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0"/>
        <w:rPr>
          <w:rFonts w:hint="eastAsia" w:ascii="宋体" w:hAnsi="宋体" w:eastAsia="宋体" w:cs="方正小标宋简体"/>
          <w:b/>
          <w:color w:val="C00000"/>
          <w:spacing w:val="-11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default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龙泉关镇人民政府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年政府信息公开工作年度报告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方正小标宋简体"/>
          <w:b/>
          <w:color w:val="000000"/>
          <w:spacing w:val="-11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根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据《中华人民共和国政府信息公开条例》《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河北省实施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&lt;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条例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&gt;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等规定，发布本年度报告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。报告中所列数据统计期限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年1月1日至202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年12月31日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  <w:t>总体情况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（一）主动公开政府信息情况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我单位按照“决策公开、执行公开、管理公开、服务公开、结果公开”的部署要求，正确执行政府信息主动公开新规定，聚焦公开重点，规范公开方式。全年主动公开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行政规范性文件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类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条、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行政许可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类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88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条、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行政处罚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类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依申请公开政府信息情况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认真贯彻执行《河北省政府信息公开申请办理规范》，建立登记、审核、办理、答复、归档等制度，推行申请办理流程和答复格式文书标准化，力求答复意见合法适当，全面提升办理工作质量。2024年，共收到政府信息公开申请0件0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（三）政府信息管理情况。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健全组织推动机制，细化工作措施，推进工作落细落实，切实保障人民群众的知情权、参与权、表达权和监督权。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（四）平台建设情况。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以县政府门户网站政府信息公开平台为基础，主动公开政府信息。同时结合政务新媒体，严格审核发布内容，做好信息发布、政策解读和办事服务工作。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（五）监督保障情况。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成立了政务公开工作领导小组，明确了分管领导，单位主要领导每年至少听取一次工作汇报并部署工作；及时调整完善本机构政府信息公开目录、指南，严格落实政府信息公开各项规定；明确</w:t>
      </w:r>
      <w:r>
        <w:rPr>
          <w:rFonts w:hint="eastAsia"/>
          <w:color w:val="333333"/>
          <w:spacing w:val="6"/>
          <w:shd w:val="clear" w:color="auto" w:fill="FFFFFF"/>
          <w:lang w:val="en-US" w:eastAsia="zh-CN"/>
        </w:rPr>
        <w:t>行政综合服务中心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具体承担政务公开工作，配备相关工作人员，本年度按照上级要求开展了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次业务知识培训学习，进一步提高了我单位政务公开工作人员专业素质，夯实了政务公开工作基础。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outlineLvl w:val="0"/>
        <w:rPr>
          <w:rFonts w:hint="eastAsia" w:ascii="宋体" w:hAnsi="宋体" w:eastAsia="宋体" w:cs="宋体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二、主动公开政府信息情况</w:t>
      </w:r>
    </w:p>
    <w:tbl>
      <w:tblPr>
        <w:tblStyle w:val="7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/>
              </w:rPr>
              <w:t>本年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/>
              </w:rPr>
              <w:t>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/>
              </w:rPr>
              <w:t>现行有效件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/>
              </w:rPr>
              <w:t>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/>
              </w:rPr>
              <w:t>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收到和处理政府信息公开申请情况</w:t>
      </w:r>
    </w:p>
    <w:tbl>
      <w:tblPr>
        <w:tblStyle w:val="7"/>
        <w:tblW w:w="97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申请人情况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自然人</w:t>
            </w:r>
          </w:p>
        </w:tc>
        <w:tc>
          <w:tcPr>
            <w:tcW w:w="3711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法人或其他组织</w:t>
            </w:r>
          </w:p>
        </w:tc>
        <w:tc>
          <w:tcPr>
            <w:tcW w:w="563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总计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商业企业</w:t>
            </w:r>
          </w:p>
        </w:tc>
        <w:tc>
          <w:tcPr>
            <w:tcW w:w="6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科研机构</w:t>
            </w:r>
          </w:p>
        </w:tc>
        <w:tc>
          <w:tcPr>
            <w:tcW w:w="8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社会公益组织</w:t>
            </w:r>
          </w:p>
        </w:tc>
        <w:tc>
          <w:tcPr>
            <w:tcW w:w="8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法律服务机构</w:t>
            </w:r>
          </w:p>
        </w:tc>
        <w:tc>
          <w:tcPr>
            <w:tcW w:w="6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其他</w:t>
            </w:r>
          </w:p>
        </w:tc>
        <w:tc>
          <w:tcPr>
            <w:tcW w:w="56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一、本年新收政府信息公开申请数量</w:t>
            </w:r>
          </w:p>
        </w:tc>
        <w:tc>
          <w:tcPr>
            <w:tcW w:w="7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5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二、上年结转政府信息公开申请数量</w:t>
            </w:r>
          </w:p>
        </w:tc>
        <w:tc>
          <w:tcPr>
            <w:tcW w:w="7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5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三、本年度办理结果</w:t>
            </w:r>
          </w:p>
        </w:tc>
        <w:tc>
          <w:tcPr>
            <w:tcW w:w="4252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（一）予以公开</w:t>
            </w:r>
          </w:p>
        </w:tc>
        <w:tc>
          <w:tcPr>
            <w:tcW w:w="7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5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（区分处理的，只计这一情形，不计其他情形）</w:t>
            </w:r>
          </w:p>
        </w:tc>
        <w:tc>
          <w:tcPr>
            <w:tcW w:w="7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5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（三）不予公开</w:t>
            </w:r>
          </w:p>
        </w:tc>
        <w:tc>
          <w:tcPr>
            <w:tcW w:w="34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1.属于国家秘密</w:t>
            </w:r>
          </w:p>
        </w:tc>
        <w:tc>
          <w:tcPr>
            <w:tcW w:w="7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5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2.其他法律行政法规禁止公开</w:t>
            </w:r>
          </w:p>
        </w:tc>
        <w:tc>
          <w:tcPr>
            <w:tcW w:w="7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5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3.危及“三安全一稳定”</w:t>
            </w:r>
          </w:p>
        </w:tc>
        <w:tc>
          <w:tcPr>
            <w:tcW w:w="7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5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4.保护第三方合法权益</w:t>
            </w:r>
          </w:p>
        </w:tc>
        <w:tc>
          <w:tcPr>
            <w:tcW w:w="7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5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5.属于三类内部事务信息</w:t>
            </w:r>
          </w:p>
        </w:tc>
        <w:tc>
          <w:tcPr>
            <w:tcW w:w="7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5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6.属于四类过程性信息</w:t>
            </w:r>
          </w:p>
        </w:tc>
        <w:tc>
          <w:tcPr>
            <w:tcW w:w="7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5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7.属于行政执法案卷</w:t>
            </w:r>
          </w:p>
        </w:tc>
        <w:tc>
          <w:tcPr>
            <w:tcW w:w="7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5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8.属于行政查询事项</w:t>
            </w:r>
          </w:p>
        </w:tc>
        <w:tc>
          <w:tcPr>
            <w:tcW w:w="7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5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（四）无法提供</w:t>
            </w:r>
          </w:p>
        </w:tc>
        <w:tc>
          <w:tcPr>
            <w:tcW w:w="34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1.本机关不掌握相关政府信息</w:t>
            </w:r>
          </w:p>
        </w:tc>
        <w:tc>
          <w:tcPr>
            <w:tcW w:w="7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5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2.没有现成信息需要另行制作</w:t>
            </w:r>
          </w:p>
        </w:tc>
        <w:tc>
          <w:tcPr>
            <w:tcW w:w="7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5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3.补正后申请内容仍不明确</w:t>
            </w:r>
          </w:p>
        </w:tc>
        <w:tc>
          <w:tcPr>
            <w:tcW w:w="7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5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（五）不予处理</w:t>
            </w:r>
          </w:p>
        </w:tc>
        <w:tc>
          <w:tcPr>
            <w:tcW w:w="34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1.信访举报投诉类申请</w:t>
            </w:r>
          </w:p>
        </w:tc>
        <w:tc>
          <w:tcPr>
            <w:tcW w:w="7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5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2.重复申请</w:t>
            </w:r>
          </w:p>
        </w:tc>
        <w:tc>
          <w:tcPr>
            <w:tcW w:w="7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5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3.要求提供公开出版物</w:t>
            </w:r>
          </w:p>
        </w:tc>
        <w:tc>
          <w:tcPr>
            <w:tcW w:w="7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5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4.无正当理由大量反复申请</w:t>
            </w:r>
          </w:p>
        </w:tc>
        <w:tc>
          <w:tcPr>
            <w:tcW w:w="7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5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5.要求行政机关确认或重新出具已获取信息</w:t>
            </w:r>
          </w:p>
        </w:tc>
        <w:tc>
          <w:tcPr>
            <w:tcW w:w="7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5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（六）其他处理</w:t>
            </w:r>
          </w:p>
        </w:tc>
        <w:tc>
          <w:tcPr>
            <w:tcW w:w="34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5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5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3.其他</w:t>
            </w:r>
          </w:p>
        </w:tc>
        <w:tc>
          <w:tcPr>
            <w:tcW w:w="7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5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（七）总计</w:t>
            </w:r>
          </w:p>
        </w:tc>
        <w:tc>
          <w:tcPr>
            <w:tcW w:w="7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5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四、结转下年度继续办理</w:t>
            </w:r>
          </w:p>
        </w:tc>
        <w:tc>
          <w:tcPr>
            <w:tcW w:w="7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8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5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0 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政府信息公开行政复议、行政诉讼情况</w:t>
      </w:r>
    </w:p>
    <w:tbl>
      <w:tblPr>
        <w:tblStyle w:val="7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存在的主要问题及改进情况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2024年，我</w:t>
      </w:r>
      <w:r>
        <w:rPr>
          <w:rFonts w:hint="eastAsia" w:hAnsi="仿宋_GB2312" w:cs="仿宋_GB2312"/>
          <w:b w:val="0"/>
          <w:bCs w:val="0"/>
          <w:sz w:val="32"/>
          <w:szCs w:val="32"/>
          <w:lang w:val="en-US" w:eastAsia="zh-CN"/>
        </w:rPr>
        <w:t>镇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政府信息公开工作虽取得了新的进展，但仍存在一些薄弱环节，主要表现在：一是以公开促落实、促服务的功能效应仍需进一步扩大，日常巡检工作还需加强，政务公开内容的广度和深度方面存有短板，精细化水平有待提升；二是政务公开队伍建设还需进一步加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下一步，我</w:t>
      </w:r>
      <w:r>
        <w:rPr>
          <w:rFonts w:hint="eastAsia" w:hAnsi="仿宋_GB2312" w:cs="仿宋_GB2312"/>
          <w:b w:val="0"/>
          <w:bCs w:val="0"/>
          <w:sz w:val="32"/>
          <w:szCs w:val="32"/>
          <w:lang w:val="en-US" w:eastAsia="zh-CN"/>
        </w:rPr>
        <w:t>镇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将坚持以习近平新时代中国特色社会主义思想为指导，坚持以人民为中心的发展思想，加强相关业务学习培训，提高认真履行政务公开工作职责的能力，对存在的问题以补齐短板、发挥优势，持之以恒做好政务公开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认真贯彻执行国务院办公厅《政府信息公开信息处理费管理办法》和《关于政府信息公开处理费管理有关事项的通知》，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未收取信息处理费。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025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Ll1uVLQAAAABQEAAA8AAAAAAAAAAQAgAAAAIgAAAGRycy9kb3ducmV2LnhtbFBL&#10;AQIUABQAAAAIAIdO4kB5EoY1xQEAAIoDAAAOAAAAAAAAAAEAIAAAAB8BAABkcnMvZTJvRG9jLnht&#10;bFBLBQYAAAAABgAGAFkBAABW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085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qFormat/>
    <w:uiPriority w:val="1"/>
  </w:style>
  <w:style w:type="table" w:default="1" w:styleId="7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next w:val="1"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9">
    <w:name w:val="页眉 Char"/>
    <w:basedOn w:val="8"/>
    <w:link w:val="5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1871</Words>
  <Characters>1911</Characters>
  <Paragraphs>397</Paragraphs>
  <TotalTime>5</TotalTime>
  <ScaleCrop>false</ScaleCrop>
  <LinksUpToDate>false</LinksUpToDate>
  <CharactersWithSpaces>1917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2020-01-03T03:38:00Z</dcterms:created>
  <dc:creator>小公举</dc:creator>
  <cp:lastModifiedBy>Administrator</cp:lastModifiedBy>
  <cp:lastPrinted>2023-01-12T00:50:00Z</cp:lastPrinted>
  <dcterms:modified xsi:type="dcterms:W3CDTF">2025-01-21T11:18:19Z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0b461e78ee5f473780c9e6aea80ea7d3_23</vt:lpwstr>
  </property>
</Properties>
</file>