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eastAsia" w:ascii="Times New Roman" w:hAnsi="Times New Roman" w:eastAsia="方正小标宋简体" w:cs="Times New Roman"/>
          <w:i w:val="0"/>
          <w:iCs w:val="0"/>
          <w:caps w:val="0"/>
          <w:color w:val="auto"/>
          <w:spacing w:val="0"/>
          <w:kern w:val="0"/>
          <w:sz w:val="44"/>
          <w:szCs w:val="44"/>
          <w:lang w:val="en-US" w:eastAsia="zh-CN" w:bidi="ar"/>
        </w:rPr>
      </w:pPr>
      <w:bookmarkStart w:id="0" w:name="_GoBack"/>
      <w:bookmarkEnd w:id="0"/>
      <w:r>
        <w:rPr>
          <w:rFonts w:hint="eastAsia" w:eastAsia="方正小标宋简体" w:cs="Times New Roman"/>
          <w:i w:val="0"/>
          <w:iCs w:val="0"/>
          <w:caps w:val="0"/>
          <w:color w:val="auto"/>
          <w:spacing w:val="0"/>
          <w:kern w:val="0"/>
          <w:sz w:val="44"/>
          <w:szCs w:val="44"/>
          <w:lang w:val="en-US" w:eastAsia="zh-CN" w:bidi="ar"/>
        </w:rPr>
        <w:t>阜平县</w:t>
      </w:r>
      <w:r>
        <w:rPr>
          <w:rFonts w:hint="eastAsia" w:ascii="Times New Roman" w:hAnsi="Times New Roman" w:eastAsia="方正小标宋简体" w:cs="Times New Roman"/>
          <w:i w:val="0"/>
          <w:iCs w:val="0"/>
          <w:caps w:val="0"/>
          <w:color w:val="auto"/>
          <w:spacing w:val="0"/>
          <w:kern w:val="0"/>
          <w:sz w:val="44"/>
          <w:szCs w:val="44"/>
          <w:lang w:val="en-US" w:eastAsia="zh-CN" w:bidi="ar"/>
        </w:rPr>
        <w:t>重大行政决策程序暂行规定</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240" w:lineRule="auto"/>
        <w:ind w:left="0" w:leftChars="0" w:right="0" w:rightChars="0" w:firstLine="0" w:firstLineChars="0"/>
        <w:jc w:val="center"/>
        <w:textAlignment w:val="auto"/>
        <w:outlineLvl w:val="9"/>
        <w:rPr>
          <w:rFonts w:hint="default" w:ascii="Times New Roman" w:hAnsi="Times New Roman" w:eastAsia="方正小标宋简体" w:cs="Times New Roman"/>
          <w:i w:val="0"/>
          <w:iCs w:val="0"/>
          <w:caps w:val="0"/>
          <w:color w:val="auto"/>
          <w:spacing w:val="0"/>
          <w:kern w:val="0"/>
          <w:sz w:val="44"/>
          <w:szCs w:val="44"/>
          <w:lang w:val="en-US" w:eastAsia="zh-CN" w:bidi="ar"/>
        </w:rPr>
      </w:pPr>
      <w:r>
        <w:rPr>
          <w:rFonts w:hint="eastAsia" w:ascii="Times New Roman" w:hAnsi="Times New Roman" w:eastAsia="方正小标宋简体" w:cs="Times New Roman"/>
          <w:i w:val="0"/>
          <w:iCs w:val="0"/>
          <w:caps w:val="0"/>
          <w:color w:val="auto"/>
          <w:spacing w:val="0"/>
          <w:kern w:val="0"/>
          <w:sz w:val="44"/>
          <w:szCs w:val="44"/>
          <w:lang w:val="en-US" w:eastAsia="zh-CN" w:bidi="ar"/>
        </w:rPr>
        <w:t>（征求意见稿）</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第一章 总 则</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第一条 为健全科学、民主、依法决策机制，规范重大行政决策程序，提高决策质量和效率，明确决策责任，根据《中华人民共和国宪法》《中华人民共和国地方各级人民代表大会和地方各级人民政府组织法》《国务院重大行政决策程序暂行条例》《河北省重大行政决策程序暂行办法》《保定市重大行政决策程序暂行规定》等规定，结合本县实际，制定本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第二条 县本级人民政府重大行政决策的作出和调整程序，适用本规定</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第三条 本规定所称重大行政决策事项（以下简称决策事项）包括：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（一）制定有关公共服务、市场监管、社会管理、环境保护、公共安全等方面的重大公共政策和措施；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（二）制定经济和社会发展等方面的重要规划；</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（三）制定开发利用、保护重要自然资源和文化资源的重大公共政策和措施；</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（四）决定在本行政区域实施的重大公共建设项目；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（五）决定对经济社会发展有重大影响、涉及重大公共利益或者社会公众切身利益的其他重大事项。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法律、法规对本条第一款规定事项的决策程序另有规定的，依照其规定。政府立法决策以及突发事件应急处置决策不适用本规定。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县政府可以根据本条第一款的规定，结合职责权限和本县实际，确定决策事项目录、标准，经县委同意后向社会公布，并根据实际情况动态调整。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第四条 重大行政决策必须坚持和加强党的全面领导，全面贯彻党的路线方针政策和决策部署，发挥党的领导核心作用，把党的领导贯彻到重大行政决策全过程。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第五条 作出重大行政决策应当遵循科学决策原则，贯 彻创新、协调、绿色、开放、共享的新发展理念，坚持从实际出发运用科学技术和方法，尊重客观规律，适应经济社会发展和全面深化改革要求。</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第六条 作出重大行政决策应当遵循民主决策原则，充分听取各方面意见，保障人民群众通过多种途径和形式参与决策。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第七条 作出重大行政决策应当遵循依法决策原则，严格遵守法定权限，依法履行法定程序，保证决策内容符合法律、法规、规章等规定。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第八条 重大行政决策依法接受县人民代表大会及其常 务委员会的监督</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根据法律、法规规定属于县人民代表大会及其常务委员会讨论决定的重大事项范围或者应当在出台前向县人民代表大会常务委员会报告的，按照有关规定办理</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县审计局按照规定对重大行政决策进行监督。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第九条 重大行政决策情况应当作为考核评价决策承办单位或者承担决策有关工作的单位及其领导人员的重要内容。</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第二章 决策草案的形成</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第一节 决策启动</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第十条 对各方面提出的决策事项建议</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按照下列规定进行研究论证后，报请县政府决定是否启动决策程序</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一</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县政府领导同志提出决策事项建议的，交有关单位研究论证</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县政府所属部门或者乡镇人民政府提出决策事项建议的，应当论证拟解决的主要问题、建议理由和依据、解决问题的初步方案及其必要性、可行性等</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人大代表、政协委员等通过建议、提案等方式提出决策事项建议，以及公民、法人、其他组织提出书面决策事项建议的，交有关单位研究论证。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第十一条 县政府决定启动决策程序后</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应当明确决策事项的承办单位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以下简称决策承办单位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由决策承办单位负责重大行政决策草案的拟订等工作。决策事项需要两个以上单位承办的，应当明确牵头的决策承办单位。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第十二条 决策承办单位应当在广泛深入开展调查研究，全面准确掌握有关信息、充分协商协调的基础上，拟订决策草案。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决策承办单位应当全面梳理与决策事项有关的法律、法规、规章和政策，使决策草案合法合规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与有关政策相衔接。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决策承办单位根据需要对决策事项涉及的人财物投入</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资源消耗、环境影响等成本和经济社会、环境效益进行分析预测。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有关方面对决策事项存在较大分歧的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决策承办单位可以提出两个以上方案。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第十三条 决策事项涉及县政府所属部门、乡镇人民政府等单位的职责，或者与其关系紧密的，决策承办单位应当征求意见并就不同意见与其充分协商；不能取得一致意见的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应当向县政府说明争议的主要问题</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有关单位的意见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决策承办单位的意见、理由和依据。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第二节 公众参与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第十四条 决策承办单位应当采取便于社会公众参与的方式充分听取意见，依法不予公开的决策事项除外。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听取意见可以采取座谈会、听证会、实地走访、书面征求意见，向社会公开征求意见、问卷调查、民意调查等多种方式。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决策事项涉及特定群体利益的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决策承办单位应当与相关人民团体、社会组织以及群众代表进行沟通协商，充分听取相关群体的意见建议。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第十五条 决策事项向社会公开征求意见的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决策承办单位应当通过政府网站、政务新媒体、电视等便于社会公众知晓的途径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公布决策草案及其说明等材料，明确提出意见的方式和期限。公开征求意见的期限一般不少于30日；因情况紧急等原因需要缩短期限的，公开征求意见时应当予以说明。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对社会公众普遍关心或者专业性、技术性较强的问题</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决策承办单位可以通过专家访谈等方式进行解释说明</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第十六条 决策事项直接涉及公民、法人、其他组织切身利益或者存在较大分歧的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可以召开听证会。法律、法规、规章对召开听证会另有规定的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依照其规定。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决策承办单位或者组织听证会的其他单位应当提前公布决策草案及其说明等材料，明确听证时间、地点等信息。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highlight w:val="none"/>
          <w:lang w:val="en-US" w:eastAsia="zh-CN" w:bidi="ar"/>
        </w:rPr>
        <w:t>需要遴选听证参加人的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决策承办单位或者组织听证会的其他单位应当提前公布听证参加人遴选办法</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公平公开组织遴选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保证相关各方都有代表参加听证会。听证参加人名单应当提前向社会公布。听证会材料应当于召开听证会7日前送达听证参加人。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第十七条 听证会应当按照下列程序公开举行</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一</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决策承办单位介绍决策草案、依据和有关情况；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听证参加人陈述意见，进行询问、质证和辩论，必要时可以由决策承办单位或者有关专家进行解释说明；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听证参加人确认听证会记录并签字。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第十八条 以座谈会方式征求公众意见的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决策承办单位应当邀请与重大行政决策事项相关的公民、法人或者其他组织代表参加</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决策承办单位应当制作会议记录</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如实记录各发言人的主要观点和理由。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以社会调查方式征求公众意见的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决策承办单位可以委托无利害关系的第三方专业机构进行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第三方专业机构组织社会调查应当遵守有关保密规定，并形成书面调查报告。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以网络平台互动方式听取意见的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决策承办单位应当明确重大行政决策事项听取意见的主要内容、意见提交期限和方式等。</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第十九条决策承办单位应当对社会各方面提出的意见进行归纳整理、研究论证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充分采纳合理意见，完善决策草案。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第三节 专家论证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第二十条 对专业性</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技术性较强的决策事项</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决策承办单位应当组织专家、专业机构论证其必要性、可行性、科学性等，并提供必要保障。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专家、专业机构应当独立开展论证工作，客观、公正、科学地提出论证意见，并对所知悉的国家秘密、商业秘密、个人隐私依法履行保密义务；提供书面论证意见的，应当署名、盖章。</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 第二十一条 决策承办单位组织专家论证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可以采取论证会</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书面咨询、委托咨询论证等方式。选择专家，专业机构参与论证，应当坚持专业性、代表性和中立性</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注重选择持不同意见的专家、专业机构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不得选择与决策事项有直接利害关系的专家、专业机构。</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第二十二条 县政府可以根据需要建立决策咨询论证专家库，规范专家库运行管理制度，健全专家诚信考核和退出机制。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第四节 风险评估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第二十三条 重大行政决策的实施可能对社会稳定公共安全等方面造成不利影响的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决策承办单位或者负责风险评估工作的其他单位应当组织评估决策草案的风险可控性。</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按照有关规定已对有关风险进行评价、评估的，不作重复评估。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第二十四条 开展风险评估</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可以通过舆情跟踪重点走访、会商分析等方式，运用定性分析与定量分析等方法</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对决策实施的风险进行科学预测、综合研判。</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开展风险评估，应当听取有关部门的意见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形成风险评估报告</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明确风险点，提出风险防范措施和处置预案。</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开展风险评估，可以委托专业机构、社会组织等第三方进行。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第二十五条 风险评估结果应当作为重大行政决策的重要依据</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县政府认为风险可控的，可以作出决策；认为风险不可控的，在采取调整决策草案等措施确保风险可控后，可以作出决策。</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第三章 合法性审查和集体讨论决定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第一节 合法性审查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第二十六条</w:t>
      </w:r>
      <w:r>
        <w:rPr>
          <w:rFonts w:hint="eastAsia" w:cs="Times New Roman"/>
          <w:i w:val="0"/>
          <w:iCs w:val="0"/>
          <w:caps w:val="0"/>
          <w:color w:val="auto"/>
          <w:spacing w:val="0"/>
          <w:kern w:val="0"/>
          <w:sz w:val="32"/>
          <w:szCs w:val="32"/>
          <w:lang w:val="en-US" w:eastAsia="zh-CN" w:bidi="ar"/>
        </w:rPr>
        <w:t xml:space="preserve"> </w:t>
      </w:r>
      <w:r>
        <w:rPr>
          <w:rFonts w:hint="eastAsia" w:ascii="Times New Roman" w:hAnsi="Times New Roman" w:eastAsia="仿宋_GB2312" w:cs="Times New Roman"/>
          <w:i w:val="0"/>
          <w:iCs w:val="0"/>
          <w:caps w:val="0"/>
          <w:color w:val="auto"/>
          <w:spacing w:val="0"/>
          <w:kern w:val="0"/>
          <w:sz w:val="32"/>
          <w:szCs w:val="32"/>
          <w:lang w:val="en-US" w:eastAsia="zh-CN" w:bidi="ar"/>
        </w:rPr>
        <w:t>决策草案提交县政府讨论前，应当由县司法局进行合法性审查。不得以征求意见等方式代替合法性审查。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决策草案未经合法性审查或者经审查不合法的，不得提交县政府讨论。对国家尚无明确规定的探索性改革决策事项，可以明示法律风险</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提交县政府讨论。</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第二十七条 决策承办单位送请合法性审查，应当提供决策草案及其说明等材料，包括有关法律、法规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规章等依据和履行决策法定程序的说明等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提供的材料不符合要求的，县司法局可以退回，或者要求补充。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送请合法性审查，应当保证必要的审查时间，一般不少于7个工作日，退回或者补充材料的时间不计入审查时间。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第二十八条 合法性审查的内容包括：</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一</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决策事项是否符合法定权限；</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二</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决策草案的形成是否履行相关法定程序；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三</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决策草案内容是否符合有关法律、法规、规章和国家政策的规定。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第二十九条 县司法局应当及时提出书面审查意见</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并对合法性审查意见负责</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在合法性审查过程中，应当组织法律顾问、公职律师提出法律意见。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决策承办单位应当根据合法性审查意见进行必要的调整或者补充。</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center"/>
        <w:textAlignment w:val="auto"/>
        <w:outlineLvl w:val="9"/>
        <w:rPr>
          <w:rFonts w:hint="eastAsia" w:ascii="Times New Roman" w:hAnsi="Times New Roman" w:eastAsia="仿宋_GB2312" w:cs="Times New Roman"/>
          <w:b/>
          <w:bCs/>
          <w:i w:val="0"/>
          <w:iCs w:val="0"/>
          <w:caps w:val="0"/>
          <w:color w:val="auto"/>
          <w:spacing w:val="0"/>
          <w:kern w:val="0"/>
          <w:sz w:val="32"/>
          <w:szCs w:val="32"/>
          <w:lang w:val="en-US" w:eastAsia="zh-CN" w:bidi="ar"/>
        </w:rPr>
      </w:pPr>
      <w:r>
        <w:rPr>
          <w:rFonts w:hint="eastAsia" w:ascii="Times New Roman" w:hAnsi="Times New Roman" w:eastAsia="仿宋_GB2312" w:cs="Times New Roman"/>
          <w:b/>
          <w:bCs/>
          <w:i w:val="0"/>
          <w:iCs w:val="0"/>
          <w:caps w:val="0"/>
          <w:color w:val="auto"/>
          <w:spacing w:val="0"/>
          <w:kern w:val="0"/>
          <w:sz w:val="32"/>
          <w:szCs w:val="32"/>
          <w:lang w:val="en-US" w:eastAsia="zh-CN" w:bidi="ar"/>
        </w:rPr>
        <w:t>第二节 集体讨论决定和决策公布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第三十条 决策承办单位提交县政府讨论决策草案</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应当报送下列材料</w:t>
      </w:r>
      <w:r>
        <w:rPr>
          <w:rFonts w:hint="eastAsia" w:cs="Times New Roman"/>
          <w:i w:val="0"/>
          <w:iCs w:val="0"/>
          <w:caps w:val="0"/>
          <w:color w:val="auto"/>
          <w:spacing w:val="0"/>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（一）决策草案及其说明等材料，决策草案涉及市场主体经济活动的，应当包含公平竞争审查的有关情况；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（二）履行公众参与程序的，同时报送社会公众提出的主要意见的研究采纳情况；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（三）履行专家论证程序的，同时报送专家论证意见的研究采纳情况；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（四）履行风险评估程序的，同时报送风险评估报告等有关材料；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（五）合法性审查意见；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（六）需要报送的其他材料。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第三十一条 决策草案应当经县政府常务会议或者全体会议计论。县政府主要负责同志在集体讨论的基础上作出决定。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讨论决策草案，会议组成人员应当充分发表意见，县政府主要负责同志最后发表意见。县政府主要负责同志拟作出的决定与会议组成人员多数人的意见不一致的，应当在会上说明理由。</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集体讨论决定情况应当如实记录，不同意见应当如实载明。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第三十二条 </w:t>
      </w:r>
      <w:r>
        <w:rPr>
          <w:rFonts w:hint="eastAsia" w:cs="Times New Roman"/>
          <w:i w:val="0"/>
          <w:iCs w:val="0"/>
          <w:caps w:val="0"/>
          <w:color w:val="auto"/>
          <w:spacing w:val="0"/>
          <w:kern w:val="0"/>
          <w:sz w:val="32"/>
          <w:szCs w:val="32"/>
          <w:lang w:val="en-US" w:eastAsia="zh-CN" w:bidi="ar"/>
        </w:rPr>
        <w:t xml:space="preserve"> </w:t>
      </w:r>
      <w:r>
        <w:rPr>
          <w:rFonts w:hint="eastAsia" w:ascii="Times New Roman" w:hAnsi="Times New Roman" w:eastAsia="仿宋_GB2312" w:cs="Times New Roman"/>
          <w:i w:val="0"/>
          <w:iCs w:val="0"/>
          <w:caps w:val="0"/>
          <w:color w:val="auto"/>
          <w:spacing w:val="0"/>
          <w:kern w:val="0"/>
          <w:sz w:val="32"/>
          <w:szCs w:val="32"/>
          <w:lang w:val="en-US" w:eastAsia="zh-CN" w:bidi="ar"/>
        </w:rPr>
        <w:t>重大行政决策出台前应当按照规定向县委请示报告。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决策草案需要报上级政府或相关部门批准的，按照有关规定办理。</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第三十三条 </w:t>
      </w:r>
      <w:r>
        <w:rPr>
          <w:rFonts w:hint="eastAsia" w:cs="Times New Roman"/>
          <w:i w:val="0"/>
          <w:iCs w:val="0"/>
          <w:caps w:val="0"/>
          <w:color w:val="auto"/>
          <w:spacing w:val="0"/>
          <w:kern w:val="0"/>
          <w:sz w:val="32"/>
          <w:szCs w:val="32"/>
          <w:lang w:val="en-US" w:eastAsia="zh-CN" w:bidi="ar"/>
        </w:rPr>
        <w:t xml:space="preserve"> </w:t>
      </w:r>
      <w:r>
        <w:rPr>
          <w:rFonts w:hint="eastAsia" w:ascii="Times New Roman" w:hAnsi="Times New Roman" w:eastAsia="仿宋_GB2312" w:cs="Times New Roman"/>
          <w:i w:val="0"/>
          <w:iCs w:val="0"/>
          <w:caps w:val="0"/>
          <w:color w:val="auto"/>
          <w:spacing w:val="0"/>
          <w:kern w:val="0"/>
          <w:sz w:val="32"/>
          <w:szCs w:val="32"/>
          <w:lang w:val="en-US" w:eastAsia="zh-CN" w:bidi="ar"/>
        </w:rPr>
        <w:t>县政府应当通过县政府网站等途径及时公布重大行政决策。对社会公众普遍关心或者专业性、技术性较强的重大行政决策，应当一并公布公众意见、专家论证意见的采纳情况，通过新闻发布会、接受访谈等方式进行宣传解读</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依法不予公开的除外。</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第三十四条 县政府应当建立重大行政决策过程记录和材料归档制度，由县政府办公室、决策承办单位等有关单位根据相关档案管理制度，将履行决策程序形成的记录、材料及时完整归档。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黑体" w:hAnsi="黑体" w:eastAsia="黑体"/>
          <w:color w:val="auto"/>
          <w:sz w:val="32"/>
          <w:szCs w:val="32"/>
          <w:lang w:val="en-US" w:eastAsia="zh-CN"/>
        </w:rPr>
        <w:t>第四章 决策执行和调整</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第三十五条 县政府应当明确负责重大行政决策执行 工作的单位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以下简称决策执行单位</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和工作要求，并对决策执行情况进行督促检查。决策执行单位应当依法全面、及时、正确执行重大行政决策，并向县政府报告决策执行情况。</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第三十六条 决策执行单位发现重大行政决策存在问题、客观情况发生重大变化，或者决策执行中发生不可抗力等严重影响决策目标实现的，应当及时向县政府报告。</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公民、法人、其他组织认为重大行政决策及其实施存在问题的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可以通过信件、电话</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电子邮件等方式向县政府或者决策执行单位提出意见建议。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第三十七条 有下列情形之一的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县政府可以组织决策后评估，并确定承担评估具体工作的单位：</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（一）重大行政决策实施后明显未达到预期效果；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（二）公民、法人、其他组织提出较多意见；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（三）县政府认为有必要。</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第三十八条 开展决策后评估</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可以委托专业机构、社会组织等第三方进行，决策作出前承担主要论证评估工作的单位除外。</w:t>
      </w:r>
    </w:p>
    <w:p>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 xml:space="preserve">开展决策后评估，应当注重听取社会公众的意见，吸收人大代表、政协委员、人民团体、基层组织、社会组织参与评估。决策后评估结果应当作为调整重大行政决策的重要依据。 </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第三十九条 依法作出的重大行政决策，未经法定程序不得随意变更或者停止执行；执行中出现本规定第三十六条规定的情形、情况紧急的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县政府主要负责同志可以先决定中止执行；需要作出重大调整的，应当依照本规定履行相关法定程序。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黑体" w:hAnsi="黑体" w:eastAsia="黑体"/>
          <w:color w:val="auto"/>
          <w:sz w:val="32"/>
          <w:szCs w:val="32"/>
          <w:lang w:val="en-US" w:eastAsia="zh-CN"/>
        </w:rPr>
        <w:t>第五章 法律责任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第四十条 县政府违反本规定造成决策严重失误或者依法应当及时作出决策而久拖不决</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造成重大损失、恶劣影响的，应当倒查责任，实行终身责任追究，对县政府主要负责同志、负有责任的其他领导人员和直接责任人员依法追究责任。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县政府集体讨论决策草案时</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有关人员对严重失误的决策表示不同意见的</w:t>
      </w:r>
      <w:r>
        <w:rPr>
          <w:rFonts w:hint="eastAsia" w:cs="Times New Roman"/>
          <w:i w:val="0"/>
          <w:iCs w:val="0"/>
          <w:caps w:val="0"/>
          <w:color w:val="auto"/>
          <w:spacing w:val="0"/>
          <w:kern w:val="0"/>
          <w:sz w:val="32"/>
          <w:szCs w:val="32"/>
          <w:lang w:val="en-US" w:eastAsia="zh-CN" w:bidi="ar"/>
        </w:rPr>
        <w:t>，</w:t>
      </w:r>
      <w:r>
        <w:rPr>
          <w:rFonts w:hint="eastAsia" w:ascii="Times New Roman" w:hAnsi="Times New Roman" w:eastAsia="仿宋_GB2312" w:cs="Times New Roman"/>
          <w:i w:val="0"/>
          <w:iCs w:val="0"/>
          <w:caps w:val="0"/>
          <w:color w:val="auto"/>
          <w:spacing w:val="0"/>
          <w:kern w:val="0"/>
          <w:sz w:val="32"/>
          <w:szCs w:val="32"/>
          <w:lang w:val="en-US" w:eastAsia="zh-CN" w:bidi="ar"/>
        </w:rPr>
        <w:t>按照规定减免责任。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第四十一条 决策承办单位或者承担决策有关工作的单位未按照本规定履行决策程序或者履行决策程序时失职渎职、弄虚作假的，由县政府责令改正，对负有责任的领导人员和直接责任人员依法追究责任。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第四十二条 决策执行单位拒不执行、推诿执行、拖延执行重大行政决策，或者对执行中发现的重大问题瞒报、谎报或者漏报的，由县政府责令改正，对负有责任的领导人员和直接责任人员依法追究责任。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黑体" w:hAnsi="黑体" w:eastAsia="黑体"/>
          <w:color w:val="auto"/>
          <w:sz w:val="32"/>
          <w:szCs w:val="32"/>
          <w:lang w:val="en-US" w:eastAsia="zh-CN"/>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第四十三条 承担论证评估工作的专家、专业机构、社会组织等违反职业道德和本规定的，予以通报批评、责令限期整改；造成严重后果的，取消评估资格、承担相应责任。</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center"/>
        <w:textAlignment w:val="auto"/>
        <w:outlineLvl w:val="9"/>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第六章 附则</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第四十四条 各乡镇人民政府、开发区管委会重大行政决策的作出和调整程序，参照本规定执行。</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eastAsia" w:ascii="Times New Roman" w:hAnsi="Times New Roman" w:eastAsia="仿宋_GB2312" w:cs="Times New Roman"/>
          <w:i w:val="0"/>
          <w:iCs w:val="0"/>
          <w:caps w:val="0"/>
          <w:color w:val="auto"/>
          <w:spacing w:val="0"/>
          <w:kern w:val="0"/>
          <w:sz w:val="32"/>
          <w:szCs w:val="32"/>
          <w:lang w:val="en-US" w:eastAsia="zh-CN" w:bidi="ar"/>
        </w:rPr>
      </w:pPr>
      <w:r>
        <w:rPr>
          <w:rFonts w:hint="eastAsia" w:ascii="Times New Roman" w:hAnsi="Times New Roman" w:eastAsia="仿宋_GB2312" w:cs="Times New Roman"/>
          <w:i w:val="0"/>
          <w:iCs w:val="0"/>
          <w:caps w:val="0"/>
          <w:color w:val="auto"/>
          <w:spacing w:val="0"/>
          <w:kern w:val="0"/>
          <w:sz w:val="32"/>
          <w:szCs w:val="32"/>
          <w:lang w:val="en-US" w:eastAsia="zh-CN" w:bidi="ar"/>
        </w:rPr>
        <w:t>第四十五条 本规定自印发之日起施行。</w:t>
      </w:r>
    </w:p>
    <w:p>
      <w:pPr>
        <w:adjustRightInd w:val="0"/>
        <w:snapToGrid w:val="0"/>
        <w:spacing w:line="560" w:lineRule="exact"/>
        <w:jc w:val="both"/>
        <w:rPr>
          <w:rFonts w:hint="default" w:ascii="方正小标宋简体" w:hAnsi="方正小标宋简体" w:eastAsia="方正小标宋简体" w:cs="楷体"/>
          <w:w w:val="100"/>
          <w:sz w:val="44"/>
          <w:szCs w:val="44"/>
          <w:lang w:val="en-US" w:eastAsia="zh-CN"/>
        </w:rPr>
      </w:pPr>
    </w:p>
    <w:p>
      <w:pPr>
        <w:pStyle w:val="7"/>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jI0OTAyODcwNTVjNWUxZWZiYTJiODdjODIyNDUifQ=="/>
  </w:docVars>
  <w:rsids>
    <w:rsidRoot w:val="767D30CF"/>
    <w:rsid w:val="01FD6DF8"/>
    <w:rsid w:val="229F7E3E"/>
    <w:rsid w:val="3298312F"/>
    <w:rsid w:val="767D30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toc 2"/>
    <w:basedOn w:val="1"/>
    <w:next w:val="1"/>
    <w:qFormat/>
    <w:uiPriority w:val="0"/>
    <w:pPr>
      <w:ind w:left="200" w:leftChars="200"/>
    </w:pPr>
    <w:rPr>
      <w:rFonts w:ascii="宋体" w:hAnsi="宋体" w:eastAsia="宋体"/>
      <w:b/>
      <w:szCs w:val="32"/>
    </w:rPr>
  </w:style>
  <w:style w:type="character" w:styleId="6">
    <w:name w:val="Hyperlink"/>
    <w:basedOn w:val="5"/>
    <w:qFormat/>
    <w:uiPriority w:val="0"/>
    <w:rPr>
      <w:color w:val="0000FF"/>
      <w:u w:val="single"/>
    </w:rPr>
  </w:style>
  <w:style w:type="paragraph" w:customStyle="1" w:styleId="7">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2024-04-02T07:09:00Z</dcterms:created>
  <dc:creator>森屿海巷</dc:creator>
  <cp:lastModifiedBy>Administrator</cp:lastModifiedBy>
  <cp:lastPrinted>2024-04-08T01:32:00Z</cp:lastPrinted>
  <dcterms:modified xsi:type="dcterms:W3CDTF">2024-05-31T08:58:17Z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D06370BF18C84DBCAD159E8D99650333</vt:lpwstr>
  </property>
</Properties>
</file>