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67" w:rsidRPr="00762AF3" w:rsidRDefault="00B90D67" w:rsidP="0036536B">
      <w:pPr>
        <w:pStyle w:val="NormalWeb"/>
        <w:shd w:val="clear" w:color="auto" w:fill="FFFFFF"/>
        <w:spacing w:beforeAutospacing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333333"/>
          <w:w w:val="95"/>
          <w:sz w:val="44"/>
          <w:szCs w:val="44"/>
          <w:shd w:val="clear" w:color="auto" w:fill="FFFFFF"/>
        </w:rPr>
      </w:pPr>
      <w:r w:rsidRPr="00762AF3">
        <w:rPr>
          <w:rFonts w:ascii="方正小标宋简体" w:eastAsia="方正小标宋简体" w:hAnsi="方正小标宋简体" w:cs="方正小标宋简体" w:hint="eastAsia"/>
          <w:color w:val="333333"/>
          <w:w w:val="95"/>
          <w:sz w:val="44"/>
          <w:szCs w:val="44"/>
          <w:shd w:val="clear" w:color="auto" w:fill="FFFFFF"/>
        </w:rPr>
        <w:t>阜平县财政局</w:t>
      </w:r>
    </w:p>
    <w:p w:rsidR="00B90D67" w:rsidRPr="00762AF3" w:rsidRDefault="00B90D67" w:rsidP="0036536B">
      <w:pPr>
        <w:pStyle w:val="NormalWeb"/>
        <w:shd w:val="clear" w:color="auto" w:fill="FFFFFF"/>
        <w:spacing w:beforeAutospacing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333333"/>
          <w:sz w:val="44"/>
          <w:szCs w:val="44"/>
        </w:rPr>
      </w:pPr>
      <w:r w:rsidRPr="00762AF3">
        <w:rPr>
          <w:rFonts w:ascii="方正小标宋简体" w:eastAsia="方正小标宋简体" w:hAnsi="方正小标宋简体" w:cs="方正小标宋简体"/>
          <w:color w:val="333333"/>
          <w:w w:val="95"/>
          <w:sz w:val="44"/>
          <w:szCs w:val="44"/>
          <w:shd w:val="clear" w:color="auto" w:fill="FFFFFF"/>
        </w:rPr>
        <w:t>2019</w:t>
      </w:r>
      <w:r w:rsidRPr="00762AF3">
        <w:rPr>
          <w:rFonts w:ascii="方正小标宋简体" w:eastAsia="方正小标宋简体" w:hAnsi="方正小标宋简体" w:cs="方正小标宋简体" w:hint="eastAsia"/>
          <w:color w:val="333333"/>
          <w:w w:val="95"/>
          <w:sz w:val="44"/>
          <w:szCs w:val="44"/>
          <w:shd w:val="clear" w:color="auto" w:fill="FFFFFF"/>
        </w:rPr>
        <w:t>年政府信息公开</w:t>
      </w:r>
      <w:r w:rsidRPr="00762AF3"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工作年度报告</w:t>
      </w:r>
    </w:p>
    <w:p w:rsidR="00B90D67" w:rsidRDefault="00B90D67" w:rsidP="0036536B">
      <w:pPr>
        <w:pStyle w:val="NormalWeb"/>
        <w:shd w:val="clear" w:color="auto" w:fill="FFFFFF"/>
        <w:spacing w:beforeAutospacing="0" w:afterAutospacing="0" w:line="580" w:lineRule="exact"/>
        <w:ind w:firstLineChars="200" w:firstLine="643"/>
        <w:jc w:val="both"/>
        <w:rPr>
          <w:rFonts w:ascii="黑体" w:eastAsia="黑体" w:hAnsi="黑体" w:cs="黑体"/>
          <w:b/>
          <w:color w:val="333333"/>
          <w:sz w:val="32"/>
          <w:szCs w:val="32"/>
          <w:shd w:val="clear" w:color="auto" w:fill="FFFFFF"/>
        </w:rPr>
      </w:pPr>
    </w:p>
    <w:p w:rsidR="00B90D67" w:rsidRDefault="00B90D67" w:rsidP="0036536B">
      <w:pPr>
        <w:pStyle w:val="NormalWeb"/>
        <w:shd w:val="clear" w:color="auto" w:fill="FFFFFF"/>
        <w:spacing w:beforeAutospacing="0" w:afterAutospacing="0" w:line="580" w:lineRule="exact"/>
        <w:ind w:firstLineChars="200" w:firstLine="643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一、总体情况</w:t>
      </w:r>
      <w:r>
        <w:rPr>
          <w:rFonts w:ascii="黑体" w:eastAsia="黑体" w:hAnsi="黑体" w:cs="黑体"/>
          <w:b/>
          <w:color w:val="333333"/>
          <w:sz w:val="32"/>
          <w:szCs w:val="32"/>
          <w:shd w:val="clear" w:color="auto" w:fill="FFFFFF"/>
        </w:rPr>
        <w:t xml:space="preserve"> </w:t>
      </w:r>
    </w:p>
    <w:p w:rsidR="00B90D67" w:rsidRDefault="00B90D67" w:rsidP="0036536B">
      <w:pPr>
        <w:pStyle w:val="NormalWeb"/>
        <w:shd w:val="clear" w:color="auto" w:fill="FFFFFF"/>
        <w:spacing w:beforeAutospacing="0" w:after="240" w:afterAutospacing="0" w:line="580" w:lineRule="exact"/>
        <w:ind w:firstLineChars="231" w:firstLine="647"/>
        <w:jc w:val="both"/>
        <w:rPr>
          <w:rFonts w:ascii="仿宋_GB2312" w:eastAsia="仿宋_GB2312" w:hAnsi="Times New Roman" w:cs="Times New Roman"/>
          <w:color w:val="auto"/>
          <w:kern w:val="2"/>
          <w:sz w:val="32"/>
        </w:rPr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_GB2312" w:eastAsia="仿宋_GB2312" w:hAnsi="Times New Roman" w:cs="Times New Roman"/>
          <w:color w:val="auto"/>
          <w:kern w:val="2"/>
          <w:sz w:val="32"/>
        </w:rPr>
        <w:t xml:space="preserve">019 </w:t>
      </w: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年，我局认真贯彻落实新修订的《政府信息公开条例》，坚持以公开为常态、不公开为例外，遵循公正、公平、合法、便民的原则，及时、准确地公开政府财政信息，政务公开质量效率取得新提升。</w:t>
      </w:r>
    </w:p>
    <w:p w:rsidR="00B90D67" w:rsidRDefault="00B90D67" w:rsidP="0036536B">
      <w:pPr>
        <w:pStyle w:val="NormalWeb"/>
        <w:shd w:val="clear" w:color="auto" w:fill="FFFFFF"/>
        <w:spacing w:beforeAutospacing="0" w:after="240" w:afterAutospacing="0" w:line="580" w:lineRule="exact"/>
        <w:ind w:firstLineChars="200" w:firstLine="643"/>
        <w:jc w:val="both"/>
        <w:rPr>
          <w:rFonts w:ascii="方正仿宋_GBK" w:eastAsia="仿宋_GB2312" w:hAnsi="Times New Roman" w:cs="Times New Roman"/>
          <w:color w:val="333333"/>
          <w:kern w:val="2"/>
          <w:sz w:val="32"/>
          <w:shd w:val="clear" w:color="auto" w:fill="FFFFFF"/>
        </w:rPr>
      </w:pPr>
      <w:r>
        <w:rPr>
          <w:rFonts w:ascii="楷体_GB2312" w:eastAsia="楷体_GB2312" w:hAnsi="楷体_GB2312" w:cs="楷体_GB2312" w:hint="eastAsia"/>
          <w:b/>
          <w:bCs/>
          <w:color w:val="auto"/>
          <w:kern w:val="2"/>
          <w:sz w:val="32"/>
        </w:rPr>
        <w:t>（一）主动公开情况。</w:t>
      </w:r>
      <w:r>
        <w:rPr>
          <w:rFonts w:ascii="方正仿宋_GBK" w:eastAsia="仿宋_GB2312" w:hAnsi="Times New Roman" w:cs="Times New Roman" w:hint="eastAsia"/>
          <w:color w:val="333333"/>
          <w:kern w:val="2"/>
          <w:sz w:val="32"/>
          <w:shd w:val="clear" w:color="auto" w:fill="FFFFFF"/>
        </w:rPr>
        <w:t>按照“决策公开、执行公开、管理公开、服务公开、结果公开”的部署要求，我局进一步扩大公开范围，行政事业性收费公开信息共</w:t>
      </w:r>
      <w:r>
        <w:rPr>
          <w:rFonts w:ascii="方正仿宋_GBK" w:eastAsia="仿宋_GB2312" w:hAnsi="Times New Roman" w:cs="Times New Roman"/>
          <w:color w:val="333333"/>
          <w:kern w:val="2"/>
          <w:sz w:val="32"/>
          <w:shd w:val="clear" w:color="auto" w:fill="FFFFFF"/>
        </w:rPr>
        <w:t>48</w:t>
      </w:r>
      <w:r>
        <w:rPr>
          <w:rFonts w:ascii="方正仿宋_GBK" w:eastAsia="仿宋_GB2312" w:hAnsi="Times New Roman" w:cs="Times New Roman" w:hint="eastAsia"/>
          <w:color w:val="333333"/>
          <w:kern w:val="2"/>
          <w:sz w:val="32"/>
          <w:shd w:val="clear" w:color="auto" w:fill="FFFFFF"/>
        </w:rPr>
        <w:t>项。</w:t>
      </w:r>
    </w:p>
    <w:p w:rsidR="00B90D67" w:rsidRDefault="00B90D67" w:rsidP="0036536B">
      <w:pPr>
        <w:pStyle w:val="NormalWeb"/>
        <w:shd w:val="clear" w:color="auto" w:fill="FFFFFF"/>
        <w:spacing w:beforeAutospacing="0" w:after="240" w:afterAutospacing="0" w:line="580" w:lineRule="exact"/>
        <w:ind w:firstLineChars="200" w:firstLine="643"/>
        <w:jc w:val="both"/>
      </w:pPr>
      <w:r>
        <w:rPr>
          <w:rFonts w:ascii="楷体_GB2312" w:eastAsia="楷体_GB2312" w:hAnsi="楷体_GB2312" w:cs="楷体_GB2312" w:hint="eastAsia"/>
          <w:b/>
          <w:bCs/>
          <w:color w:val="auto"/>
          <w:kern w:val="2"/>
          <w:sz w:val="32"/>
        </w:rPr>
        <w:t>（二）依申请公开情况。</w:t>
      </w: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规范依申请公开工作流程，开设网络、信函、当面申请等渠道，依法依规有序推进政府信息依申请公开工作，确保及时、全面公开和回复申请人，充分尊重保障公众知情权。</w:t>
      </w:r>
    </w:p>
    <w:p w:rsidR="00B90D67" w:rsidRDefault="00B90D67" w:rsidP="0036536B">
      <w:pPr>
        <w:spacing w:line="580" w:lineRule="exact"/>
        <w:ind w:firstLineChars="200" w:firstLine="643"/>
      </w:pPr>
      <w:r>
        <w:rPr>
          <w:rFonts w:ascii="楷体_GB2312" w:eastAsia="楷体_GB2312" w:hAnsi="楷体_GB2312" w:cs="楷体_GB2312" w:hint="eastAsia"/>
          <w:b/>
          <w:bCs/>
        </w:rPr>
        <w:t>（三）加强政府信息管理。</w:t>
      </w:r>
      <w:r>
        <w:rPr>
          <w:rFonts w:hint="eastAsia"/>
        </w:rPr>
        <w:t>加强信息化手段运用，做好政府信息管理等基础性工作。公文类信息按照依法、及时、高效的原则，在公文产生的过程中同步确定其公开属性，并严格审查，认真做好公文公开工作。制定更新主动公开基本目录，编制信息公开指南，并实施动态更新。</w:t>
      </w:r>
    </w:p>
    <w:p w:rsidR="00B90D67" w:rsidRDefault="00B90D67" w:rsidP="0036536B">
      <w:pPr>
        <w:spacing w:line="580" w:lineRule="exact"/>
        <w:rPr>
          <w:rFonts w:hAnsi="仿宋_GB2312" w:cs="仿宋_GB2312"/>
          <w:szCs w:val="32"/>
        </w:rPr>
      </w:pPr>
      <w:r>
        <w:rPr>
          <w:rFonts w:ascii="楷体_GB2312" w:eastAsia="楷体_GB2312" w:hAnsi="楷体_GB2312" w:cs="楷体_GB2312" w:hint="eastAsia"/>
          <w:b/>
          <w:bCs/>
        </w:rPr>
        <w:t xml:space="preserve">　　（四）强化监督保障。</w:t>
      </w:r>
      <w:r>
        <w:rPr>
          <w:rFonts w:hint="eastAsia"/>
        </w:rPr>
        <w:t>结合政府网站抽查，及时整改网站不足，力促网站高效运行，有效提高工作效率。全面加强对政府信息公开情况的监督检查，发现问题及时提醒和纠正，加强跟踪落实和责任追究，扎实推进政府信息公开工作的开展。</w:t>
      </w:r>
      <w:bookmarkStart w:id="0" w:name="_GoBack"/>
      <w:bookmarkEnd w:id="0"/>
    </w:p>
    <w:p w:rsidR="00B90D67" w:rsidRDefault="00B90D67">
      <w:pPr>
        <w:pStyle w:val="NormalWeb"/>
        <w:shd w:val="clear" w:color="auto" w:fill="FFFFFF"/>
        <w:spacing w:beforeAutospacing="0" w:after="240" w:afterAutospacing="0" w:line="520" w:lineRule="exact"/>
        <w:ind w:firstLineChars="231" w:firstLine="742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765"/>
        <w:gridCol w:w="1950"/>
        <w:gridCol w:w="1980"/>
        <w:gridCol w:w="2164"/>
      </w:tblGrid>
      <w:tr w:rsidR="00B90D67">
        <w:trPr>
          <w:trHeight w:val="495"/>
          <w:jc w:val="center"/>
        </w:trPr>
        <w:tc>
          <w:tcPr>
            <w:tcW w:w="88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第二十条第（一）项</w:t>
            </w:r>
          </w:p>
        </w:tc>
      </w:tr>
      <w:tr w:rsidR="00B90D67">
        <w:trPr>
          <w:trHeight w:val="125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本年新</w:t>
            </w:r>
            <w:r>
              <w:rPr>
                <w:rFonts w:hAnsi="仿宋_GB2312" w:cs="仿宋_GB2312" w:hint="eastAsia"/>
                <w:kern w:val="0"/>
                <w:sz w:val="24"/>
              </w:rPr>
              <w:t>制作数量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本年新</w:t>
            </w:r>
            <w:r>
              <w:rPr>
                <w:rFonts w:hAnsi="仿宋_GB2312" w:cs="仿宋_GB2312" w:hint="eastAsia"/>
                <w:kern w:val="0"/>
                <w:sz w:val="24"/>
              </w:rPr>
              <w:t>公开数量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对外公开总数量</w:t>
            </w:r>
          </w:p>
        </w:tc>
      </w:tr>
      <w:tr w:rsidR="00B90D67">
        <w:trPr>
          <w:trHeight w:val="459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规章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90D67">
        <w:trPr>
          <w:trHeight w:val="90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规范性文件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trHeight w:val="480"/>
          <w:jc w:val="center"/>
        </w:trPr>
        <w:tc>
          <w:tcPr>
            <w:tcW w:w="88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第二十条第（五）项</w:t>
            </w:r>
          </w:p>
        </w:tc>
      </w:tr>
      <w:tr w:rsidR="00B90D67">
        <w:trPr>
          <w:trHeight w:val="619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处理决定数量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行政许可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其他对外管理服务事项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90D67">
        <w:trPr>
          <w:trHeight w:val="406"/>
          <w:jc w:val="center"/>
        </w:trPr>
        <w:tc>
          <w:tcPr>
            <w:tcW w:w="88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第二十条第（六）项</w:t>
            </w:r>
          </w:p>
        </w:tc>
      </w:tr>
      <w:tr w:rsidR="00B90D67">
        <w:trPr>
          <w:trHeight w:val="634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处理决定数量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行政处罚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行政强制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trHeight w:val="474"/>
          <w:jc w:val="center"/>
        </w:trPr>
        <w:tc>
          <w:tcPr>
            <w:tcW w:w="88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第二十条第（八）项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41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减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行政事业性收费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sz w:val="24"/>
              </w:rPr>
              <w:t>48</w:t>
            </w:r>
          </w:p>
        </w:tc>
        <w:tc>
          <w:tcPr>
            <w:tcW w:w="4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trHeight w:val="476"/>
          <w:jc w:val="center"/>
        </w:trPr>
        <w:tc>
          <w:tcPr>
            <w:tcW w:w="88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第二十条第（九）项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采购项目数量</w:t>
            </w:r>
          </w:p>
        </w:tc>
        <w:tc>
          <w:tcPr>
            <w:tcW w:w="41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采购总金额</w:t>
            </w:r>
          </w:p>
        </w:tc>
      </w:tr>
      <w:tr w:rsidR="00B90D67">
        <w:trPr>
          <w:trHeight w:hRule="exact" w:val="567"/>
          <w:jc w:val="center"/>
        </w:trPr>
        <w:tc>
          <w:tcPr>
            <w:tcW w:w="2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政府集中采购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tabs>
                <w:tab w:val="center" w:pos="867"/>
              </w:tabs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ab/>
              <w:t>0</w:t>
            </w:r>
          </w:p>
        </w:tc>
        <w:tc>
          <w:tcPr>
            <w:tcW w:w="4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sz w:val="24"/>
              </w:rPr>
              <w:t>0</w:t>
            </w:r>
          </w:p>
        </w:tc>
      </w:tr>
    </w:tbl>
    <w:p w:rsidR="00B90D67" w:rsidRDefault="00B90D67">
      <w:pPr>
        <w:pStyle w:val="NormalWeb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 w:rsidR="00B90D67" w:rsidRDefault="00B90D67">
      <w:pPr>
        <w:pStyle w:val="NormalWeb"/>
        <w:shd w:val="clear" w:color="auto" w:fill="FFFFFF"/>
        <w:spacing w:beforeAutospacing="0" w:after="240" w:afterAutospacing="0" w:line="520" w:lineRule="exact"/>
        <w:ind w:firstLine="420"/>
        <w:jc w:val="both"/>
        <w:outlineLvl w:val="0"/>
        <w:rPr>
          <w:color w:val="333333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 w:rsidR="00B90D67">
        <w:trPr>
          <w:jc w:val="center"/>
        </w:trPr>
        <w:tc>
          <w:tcPr>
            <w:tcW w:w="3558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申请人情况</w:t>
            </w:r>
          </w:p>
        </w:tc>
      </w:tr>
      <w:tr w:rsidR="00B90D67">
        <w:trPr>
          <w:trHeight w:val="455"/>
          <w:jc w:val="center"/>
        </w:trPr>
        <w:tc>
          <w:tcPr>
            <w:tcW w:w="3558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自然人</w:t>
            </w:r>
          </w:p>
        </w:tc>
        <w:tc>
          <w:tcPr>
            <w:tcW w:w="4010" w:type="dxa"/>
            <w:gridSpan w:val="5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法人或其他组织</w:t>
            </w:r>
          </w:p>
        </w:tc>
        <w:tc>
          <w:tcPr>
            <w:tcW w:w="68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总计</w:t>
            </w:r>
          </w:p>
        </w:tc>
      </w:tr>
      <w:tr w:rsidR="00B90D67">
        <w:trPr>
          <w:jc w:val="center"/>
        </w:trPr>
        <w:tc>
          <w:tcPr>
            <w:tcW w:w="3558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商业企业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科研机构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社会公益组织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法律服务机构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其他</w:t>
            </w:r>
          </w:p>
        </w:tc>
        <w:tc>
          <w:tcPr>
            <w:tcW w:w="689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  <w:tr w:rsidR="00B90D67"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三、本年度办理结果</w:t>
            </w: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（一）予以公开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（三）不予公开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Ansi="仿宋_GB2312" w:cs="仿宋_GB2312" w:hint="eastAsia"/>
                <w:kern w:val="0"/>
                <w:sz w:val="24"/>
              </w:rPr>
              <w:t>属于国家秘密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Ansi="仿宋_GB2312" w:cs="仿宋_GB2312" w:hint="eastAsia"/>
                <w:kern w:val="0"/>
                <w:sz w:val="24"/>
              </w:rPr>
              <w:t>其他法律行政法规禁止公开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Ansi="仿宋_GB2312" w:cs="仿宋_GB2312" w:hint="eastAsia"/>
                <w:kern w:val="0"/>
                <w:sz w:val="24"/>
              </w:rPr>
              <w:t>危及“三安全一稳定”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4.</w:t>
            </w:r>
            <w:r>
              <w:rPr>
                <w:rFonts w:hAnsi="仿宋_GB2312" w:cs="仿宋_GB2312" w:hint="eastAsia"/>
                <w:kern w:val="0"/>
                <w:sz w:val="24"/>
              </w:rPr>
              <w:t>保护第三方合法权益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5.</w:t>
            </w:r>
            <w:r>
              <w:rPr>
                <w:rFonts w:hAnsi="仿宋_GB2312" w:cs="仿宋_GB2312" w:hint="eastAsia"/>
                <w:kern w:val="0"/>
                <w:sz w:val="24"/>
              </w:rPr>
              <w:t>属于三类内部事务信息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6.</w:t>
            </w:r>
            <w:r>
              <w:rPr>
                <w:rFonts w:hAnsi="仿宋_GB2312" w:cs="仿宋_GB2312" w:hint="eastAsia"/>
                <w:kern w:val="0"/>
                <w:sz w:val="24"/>
              </w:rPr>
              <w:t>属于四类过程性信息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7.</w:t>
            </w:r>
            <w:r>
              <w:rPr>
                <w:rFonts w:hAnsi="仿宋_GB2312" w:cs="仿宋_GB2312" w:hint="eastAsia"/>
                <w:kern w:val="0"/>
                <w:sz w:val="24"/>
              </w:rPr>
              <w:t>属于行政执法案卷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trHeight w:val="1418"/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8.</w:t>
            </w:r>
            <w:r>
              <w:rPr>
                <w:rFonts w:hAnsi="仿宋_GB2312" w:cs="仿宋_GB2312" w:hint="eastAsia"/>
                <w:kern w:val="0"/>
                <w:sz w:val="24"/>
              </w:rPr>
              <w:t>属于行政查询事项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trHeight w:val="646"/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（四）无法提供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Ansi="仿宋_GB2312" w:cs="仿宋_GB2312" w:hint="eastAsia"/>
                <w:kern w:val="0"/>
                <w:sz w:val="24"/>
              </w:rPr>
              <w:t>本机关不掌握相关政府信息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trHeight w:val="646"/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Ansi="仿宋_GB2312" w:cs="仿宋_GB2312" w:hint="eastAsia"/>
                <w:kern w:val="0"/>
                <w:sz w:val="24"/>
              </w:rPr>
              <w:t>没有现成信息需要另行制作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trHeight w:val="646"/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Ansi="仿宋_GB2312" w:cs="仿宋_GB2312" w:hint="eastAsia"/>
                <w:kern w:val="0"/>
                <w:sz w:val="24"/>
              </w:rPr>
              <w:t>补正后申请内容仍不明确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（五）不予处理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Ansi="仿宋_GB2312" w:cs="仿宋_GB2312" w:hint="eastAsia"/>
                <w:kern w:val="0"/>
                <w:sz w:val="24"/>
              </w:rPr>
              <w:t>信访举报投诉类申请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Ansi="仿宋_GB2312" w:cs="仿宋_GB2312" w:hint="eastAsia"/>
                <w:kern w:val="0"/>
                <w:sz w:val="24"/>
              </w:rPr>
              <w:t>重复申请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Ansi="仿宋_GB2312" w:cs="仿宋_GB2312" w:hint="eastAsia"/>
                <w:kern w:val="0"/>
                <w:sz w:val="24"/>
              </w:rPr>
              <w:t>要求提供公开出版物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4.</w:t>
            </w:r>
            <w:r>
              <w:rPr>
                <w:rFonts w:hAnsi="仿宋_GB2312" w:cs="仿宋_GB2312" w:hint="eastAsia"/>
                <w:kern w:val="0"/>
                <w:sz w:val="24"/>
              </w:rPr>
              <w:t>无正当理由大量反复申请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5.</w:t>
            </w:r>
            <w:r>
              <w:rPr>
                <w:rFonts w:hAnsi="仿宋_GB2312" w:cs="仿宋_GB2312" w:hint="eastAsia"/>
                <w:kern w:val="0"/>
                <w:sz w:val="24"/>
              </w:rPr>
              <w:t>要求行政机关确认或重新出具已获取信息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（六）其他处理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618" w:type="dxa"/>
            <w:vMerge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（七）总计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 w:rsidR="00B90D67"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四、结转下年度继续办理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</w:tbl>
    <w:p w:rsidR="00B90D67" w:rsidRDefault="00B90D67">
      <w:pPr>
        <w:pStyle w:val="NormalWeb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 w:rsidR="00B90D67" w:rsidRDefault="00B90D67">
      <w:pPr>
        <w:pStyle w:val="NormalWeb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 w:rsidR="00B90D67" w:rsidRDefault="00B90D67">
      <w:pPr>
        <w:pStyle w:val="NormalWeb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 w:rsidR="00B90D67" w:rsidRDefault="00B90D67">
      <w:pPr>
        <w:pStyle w:val="NormalWeb"/>
        <w:shd w:val="clear" w:color="auto" w:fill="FFFFFF"/>
        <w:spacing w:beforeAutospacing="0" w:afterAutospacing="0" w:line="520" w:lineRule="exact"/>
        <w:ind w:firstLine="420"/>
        <w:jc w:val="both"/>
        <w:outlineLvl w:val="0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pPr w:leftFromText="180" w:rightFromText="180" w:vertAnchor="text" w:horzAnchor="page" w:tblpX="1527" w:tblpY="292"/>
        <w:tblOverlap w:val="never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B90D67"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行政诉讼</w:t>
            </w:r>
          </w:p>
        </w:tc>
      </w:tr>
      <w:tr w:rsidR="00B90D67"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复议后起诉</w:t>
            </w:r>
          </w:p>
        </w:tc>
      </w:tr>
      <w:tr w:rsidR="00B90D67"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kern w:val="0"/>
                <w:sz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color w:val="000000"/>
                <w:kern w:val="0"/>
                <w:sz w:val="24"/>
              </w:rPr>
              <w:t>总计</w:t>
            </w:r>
          </w:p>
        </w:tc>
      </w:tr>
      <w:tr w:rsidR="00B90D67"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B90D67" w:rsidRDefault="00B90D67"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</w:tbl>
    <w:p w:rsidR="00B90D67" w:rsidRDefault="00B90D67">
      <w:pPr>
        <w:widowControl/>
        <w:shd w:val="clear" w:color="auto" w:fill="FFFFFF"/>
        <w:spacing w:line="520" w:lineRule="exact"/>
        <w:rPr>
          <w:rFonts w:ascii="宋体" w:eastAsia="宋体" w:hAnsi="宋体" w:cs="宋体"/>
          <w:color w:val="333333"/>
          <w:sz w:val="24"/>
        </w:rPr>
      </w:pPr>
    </w:p>
    <w:p w:rsidR="00B90D67" w:rsidRDefault="00B90D67">
      <w:pPr>
        <w:pStyle w:val="NormalWeb"/>
        <w:numPr>
          <w:ilvl w:val="0"/>
          <w:numId w:val="1"/>
        </w:numPr>
        <w:shd w:val="clear" w:color="auto" w:fill="FFFFFF"/>
        <w:spacing w:beforeAutospacing="0" w:afterAutospacing="0" w:line="520" w:lineRule="exact"/>
        <w:ind w:firstLineChars="231" w:firstLine="742"/>
        <w:jc w:val="both"/>
        <w:outlineLvl w:val="0"/>
        <w:rPr>
          <w:rFonts w:ascii="黑体" w:eastAsia="黑体" w:hAnsi="黑体" w:cs="黑体"/>
          <w:b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存在的主要问题及改进情况</w:t>
      </w:r>
    </w:p>
    <w:p w:rsidR="00B90D67" w:rsidRDefault="00B90D67" w:rsidP="0036536B">
      <w:pPr>
        <w:pStyle w:val="NormalWeb"/>
        <w:shd w:val="clear" w:color="auto" w:fill="FFFFFF"/>
        <w:spacing w:beforeAutospacing="0" w:afterAutospacing="0" w:line="580" w:lineRule="exact"/>
        <w:ind w:firstLineChars="200" w:firstLine="640"/>
        <w:jc w:val="both"/>
        <w:outlineLvl w:val="0"/>
        <w:rPr>
          <w:rFonts w:ascii="仿宋_GB2312" w:eastAsia="仿宋_GB2312" w:hAnsi="Times New Roman" w:cs="Times New Roman"/>
          <w:color w:val="auto"/>
          <w:kern w:val="2"/>
          <w:sz w:val="32"/>
        </w:rPr>
      </w:pP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主要存在着公开方式不够丰富、工作能力有待进一步提高等问题。下一步，将进一步加大工作力度，创新工作方式方法，切实将政府信息公开工作部署落在实处，保障公民的知情权和监督权。</w:t>
      </w:r>
      <w:r>
        <w:rPr>
          <w:rFonts w:ascii="仿宋_GB2312" w:eastAsia="仿宋_GB2312" w:hAnsi="Times New Roman" w:cs="Times New Roman" w:hint="eastAsia"/>
          <w:b/>
          <w:bCs/>
          <w:color w:val="auto"/>
          <w:kern w:val="2"/>
          <w:sz w:val="32"/>
        </w:rPr>
        <w:t>一是</w:t>
      </w: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丰富门户网站信息公开栏目，增强互动性，并探索利用更多新媒体等其他方式开展信息公开。</w:t>
      </w:r>
      <w:r>
        <w:rPr>
          <w:rFonts w:ascii="仿宋_GB2312" w:eastAsia="仿宋_GB2312" w:hAnsi="Times New Roman" w:cs="Times New Roman" w:hint="eastAsia"/>
          <w:b/>
          <w:bCs/>
          <w:color w:val="auto"/>
          <w:kern w:val="2"/>
          <w:sz w:val="32"/>
        </w:rPr>
        <w:t>二是</w:t>
      </w: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加大政策解读力度，对涉及面广、社会关注度高的政策文件。</w:t>
      </w:r>
      <w:r>
        <w:rPr>
          <w:rFonts w:ascii="仿宋_GB2312" w:eastAsia="仿宋_GB2312" w:hAnsi="Times New Roman" w:cs="Times New Roman" w:hint="eastAsia"/>
          <w:b/>
          <w:bCs/>
          <w:color w:val="auto"/>
          <w:kern w:val="2"/>
          <w:sz w:val="32"/>
        </w:rPr>
        <w:t>三是</w:t>
      </w:r>
      <w:r>
        <w:rPr>
          <w:rFonts w:ascii="仿宋_GB2312" w:eastAsia="仿宋_GB2312" w:hAnsi="Times New Roman" w:cs="Times New Roman" w:hint="eastAsia"/>
          <w:color w:val="auto"/>
          <w:kern w:val="2"/>
          <w:sz w:val="32"/>
        </w:rPr>
        <w:t>不断提升主动公开和依申请公开办理水平，切实提高依法行政和为民服务能力水平。</w:t>
      </w:r>
    </w:p>
    <w:p w:rsidR="00B90D67" w:rsidRDefault="00B90D67" w:rsidP="0036536B">
      <w:pPr>
        <w:pStyle w:val="NormalWeb"/>
        <w:shd w:val="clear" w:color="auto" w:fill="FFFFFF"/>
        <w:spacing w:beforeAutospacing="0" w:afterAutospacing="0" w:line="580" w:lineRule="exact"/>
        <w:ind w:firstLineChars="200" w:firstLine="643"/>
        <w:jc w:val="both"/>
        <w:outlineLvl w:val="0"/>
        <w:rPr>
          <w:rFonts w:ascii="黑体" w:eastAsia="黑体" w:hAnsi="黑体" w:cs="黑体"/>
          <w:b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六、其他需要报告的事项</w:t>
      </w:r>
    </w:p>
    <w:p w:rsidR="00B90D67" w:rsidRDefault="00B90D67" w:rsidP="0012082D">
      <w:pPr>
        <w:spacing w:line="580" w:lineRule="exact"/>
        <w:ind w:firstLine="645"/>
      </w:pPr>
      <w:r>
        <w:rPr>
          <w:rFonts w:hint="eastAsia"/>
        </w:rPr>
        <w:t>无。</w:t>
      </w:r>
    </w:p>
    <w:p w:rsidR="00B90D67" w:rsidRDefault="00B90D67" w:rsidP="0012082D">
      <w:pPr>
        <w:spacing w:line="580" w:lineRule="exact"/>
        <w:ind w:firstLine="645"/>
      </w:pPr>
    </w:p>
    <w:p w:rsidR="00B90D67" w:rsidRDefault="00B90D67" w:rsidP="0012082D">
      <w:pPr>
        <w:spacing w:line="580" w:lineRule="exact"/>
        <w:ind w:firstLine="645"/>
      </w:pPr>
    </w:p>
    <w:p w:rsidR="00B90D67" w:rsidRDefault="00B90D67" w:rsidP="0012082D">
      <w:pPr>
        <w:spacing w:line="580" w:lineRule="exact"/>
        <w:ind w:firstLine="645"/>
      </w:pPr>
    </w:p>
    <w:p w:rsidR="00B90D67" w:rsidRDefault="00B90D67" w:rsidP="0012082D">
      <w:pPr>
        <w:spacing w:line="580" w:lineRule="exact"/>
        <w:ind w:firstLineChars="1900" w:firstLine="6080"/>
      </w:pPr>
      <w:r>
        <w:rPr>
          <w:rFonts w:hint="eastAsia"/>
        </w:rPr>
        <w:t>阜平县财政局</w:t>
      </w:r>
    </w:p>
    <w:p w:rsidR="00B90D67" w:rsidRDefault="00B90D67" w:rsidP="0036536B">
      <w:pPr>
        <w:spacing w:line="580" w:lineRule="exact"/>
        <w:jc w:val="right"/>
      </w:pPr>
      <w:r>
        <w:t>2020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月</w:t>
      </w:r>
      <w:r>
        <w:t>20</w:t>
      </w:r>
      <w:r>
        <w:rPr>
          <w:rFonts w:hint="eastAsia"/>
        </w:rPr>
        <w:t>日</w:t>
      </w:r>
    </w:p>
    <w:sectPr w:rsidR="00B90D6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D67" w:rsidRDefault="00B90D67" w:rsidP="00DD58D0">
      <w:r>
        <w:separator/>
      </w:r>
    </w:p>
  </w:endnote>
  <w:endnote w:type="continuationSeparator" w:id="0">
    <w:p w:rsidR="00B90D67" w:rsidRDefault="00B90D67" w:rsidP="00DD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67" w:rsidRDefault="00B90D67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B90D67" w:rsidRDefault="00B90D67">
                <w:pPr>
                  <w:pStyle w:val="Footer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D67" w:rsidRDefault="00B90D67" w:rsidP="00DD58D0">
      <w:r>
        <w:separator/>
      </w:r>
    </w:p>
  </w:footnote>
  <w:footnote w:type="continuationSeparator" w:id="0">
    <w:p w:rsidR="00B90D67" w:rsidRDefault="00B90D67" w:rsidP="00DD5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01BBAB8"/>
    <w:multiLevelType w:val="singleLevel"/>
    <w:tmpl w:val="A01BBAB8"/>
    <w:lvl w:ilvl="0">
      <w:start w:val="5"/>
      <w:numFmt w:val="chineseCounting"/>
      <w:suff w:val="nothing"/>
      <w:lvlText w:val="%1、"/>
      <w:lvlJc w:val="left"/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E5B229F"/>
    <w:rsid w:val="0012082D"/>
    <w:rsid w:val="003148A7"/>
    <w:rsid w:val="0032415E"/>
    <w:rsid w:val="0036536B"/>
    <w:rsid w:val="00561680"/>
    <w:rsid w:val="006A547F"/>
    <w:rsid w:val="00762AF3"/>
    <w:rsid w:val="00791BA1"/>
    <w:rsid w:val="0079229E"/>
    <w:rsid w:val="00822B0B"/>
    <w:rsid w:val="00A50F10"/>
    <w:rsid w:val="00A62B58"/>
    <w:rsid w:val="00AA01F6"/>
    <w:rsid w:val="00B86202"/>
    <w:rsid w:val="00B90D67"/>
    <w:rsid w:val="00C71C88"/>
    <w:rsid w:val="00D2676F"/>
    <w:rsid w:val="00DD58D0"/>
    <w:rsid w:val="00E87819"/>
    <w:rsid w:val="092803E1"/>
    <w:rsid w:val="0A806BEC"/>
    <w:rsid w:val="0F3D1661"/>
    <w:rsid w:val="13373BE0"/>
    <w:rsid w:val="139834B9"/>
    <w:rsid w:val="159316EB"/>
    <w:rsid w:val="17EF453D"/>
    <w:rsid w:val="1C7C49BF"/>
    <w:rsid w:val="1DB17656"/>
    <w:rsid w:val="24BC037F"/>
    <w:rsid w:val="25CB5CA4"/>
    <w:rsid w:val="36857D8D"/>
    <w:rsid w:val="37766DFB"/>
    <w:rsid w:val="396F29FE"/>
    <w:rsid w:val="3E5B229F"/>
    <w:rsid w:val="3F5741BA"/>
    <w:rsid w:val="43101E39"/>
    <w:rsid w:val="491C139E"/>
    <w:rsid w:val="49F53BD4"/>
    <w:rsid w:val="4A822DEF"/>
    <w:rsid w:val="72826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8D0"/>
    <w:pPr>
      <w:widowControl w:val="0"/>
      <w:jc w:val="both"/>
    </w:pPr>
    <w:rPr>
      <w:rFonts w:ascii="仿宋_GB2312" w:eastAsia="仿宋_GB2312"/>
      <w:sz w:val="32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58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676F"/>
    <w:rPr>
      <w:rFonts w:ascii="仿宋_GB2312" w:eastAsia="仿宋_GB2312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DD58D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676F"/>
    <w:rPr>
      <w:rFonts w:ascii="仿宋_GB2312" w:eastAsia="仿宋_GB2312" w:cs="Times New Roman"/>
      <w:sz w:val="18"/>
      <w:szCs w:val="18"/>
    </w:rPr>
  </w:style>
  <w:style w:type="paragraph" w:styleId="NormalWeb">
    <w:name w:val="Normal (Web)"/>
    <w:basedOn w:val="Normal"/>
    <w:uiPriority w:val="99"/>
    <w:rsid w:val="00DD58D0"/>
    <w:pPr>
      <w:widowControl/>
      <w:spacing w:beforeAutospacing="1" w:afterAutospacing="1"/>
      <w:jc w:val="left"/>
    </w:pPr>
    <w:rPr>
      <w:rFonts w:ascii="宋体" w:eastAsia="宋体" w:hAnsi="宋体" w:cs="宋体"/>
      <w:color w:val="000000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6</Pages>
  <Words>300</Words>
  <Characters>1716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小公举</dc:creator>
  <cp:keywords/>
  <dc:description/>
  <cp:lastModifiedBy>[办公室][杨晔嘉]</cp:lastModifiedBy>
  <cp:revision>6</cp:revision>
  <cp:lastPrinted>2020-03-17T03:06:00Z</cp:lastPrinted>
  <dcterms:created xsi:type="dcterms:W3CDTF">2019-12-29T11:38:00Z</dcterms:created>
  <dcterms:modified xsi:type="dcterms:W3CDTF">2020-03-17T03:07:00Z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