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sz w:val="80"/>
          <w:szCs w:val="80"/>
          <w:lang w:val="en-US" w:eastAsia="zh-CN"/>
        </w:rPr>
      </w:pPr>
      <w:bookmarkStart w:id="0" w:name="_GoBack"/>
    </w:p>
    <w:p>
      <w:pPr>
        <w:rPr>
          <w:rFonts w:hint="eastAsia" w:ascii="宋体" w:hAnsi="宋体" w:eastAsia="宋体" w:cs="宋体"/>
          <w:b/>
          <w:bCs/>
          <w:sz w:val="80"/>
          <w:szCs w:val="80"/>
          <w:lang w:val="en-US" w:eastAsia="zh-CN"/>
        </w:rPr>
      </w:pPr>
    </w:p>
    <w:p>
      <w:pPr>
        <w:rPr>
          <w:rFonts w:hint="eastAsia" w:ascii="宋体" w:hAnsi="宋体" w:eastAsia="宋体" w:cs="宋体"/>
          <w:b/>
          <w:bCs/>
          <w:sz w:val="80"/>
          <w:szCs w:val="80"/>
          <w:lang w:val="en-US" w:eastAsia="zh-CN"/>
        </w:rPr>
      </w:pPr>
    </w:p>
    <w:p>
      <w:pPr>
        <w:rPr>
          <w:rFonts w:hint="eastAsia" w:ascii="宋体" w:hAnsi="宋体" w:eastAsia="宋体" w:cs="宋体"/>
          <w:b/>
          <w:bCs/>
          <w:sz w:val="80"/>
          <w:szCs w:val="80"/>
          <w:lang w:val="en-US" w:eastAsia="zh-CN"/>
        </w:rPr>
      </w:pPr>
    </w:p>
    <w:p>
      <w:pPr>
        <w:jc w:val="center"/>
        <w:rPr>
          <w:rFonts w:hint="eastAsia" w:ascii="宋体" w:hAnsi="宋体" w:eastAsia="宋体" w:cs="宋体"/>
          <w:b/>
          <w:bCs/>
          <w:sz w:val="72"/>
          <w:szCs w:val="72"/>
          <w:lang w:val="en-US" w:eastAsia="zh-CN"/>
        </w:rPr>
      </w:pPr>
      <w:r>
        <w:rPr>
          <w:rFonts w:hint="eastAsia" w:ascii="宋体" w:hAnsi="宋体" w:eastAsia="宋体" w:cs="宋体"/>
          <w:b/>
          <w:bCs/>
          <w:sz w:val="72"/>
          <w:szCs w:val="72"/>
          <w:lang w:val="en-US" w:eastAsia="zh-CN"/>
        </w:rPr>
        <w:t>2017年度部门决算公开</w:t>
      </w:r>
    </w:p>
    <w:p>
      <w:pPr>
        <w:rPr>
          <w:rFonts w:hint="eastAsia"/>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阜平县财政局</w:t>
      </w: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2018年</w:t>
      </w:r>
      <w:r>
        <w:rPr>
          <w:rFonts w:hint="eastAsia" w:ascii="宋体" w:hAnsi="宋体" w:cs="宋体"/>
          <w:b/>
          <w:bCs/>
          <w:sz w:val="44"/>
          <w:szCs w:val="44"/>
          <w:lang w:val="en-US" w:eastAsia="zh-CN"/>
        </w:rPr>
        <w:t>9</w:t>
      </w:r>
      <w:r>
        <w:rPr>
          <w:rFonts w:hint="eastAsia" w:ascii="宋体" w:hAnsi="宋体" w:eastAsia="宋体" w:cs="宋体"/>
          <w:b/>
          <w:bCs/>
          <w:sz w:val="44"/>
          <w:szCs w:val="44"/>
          <w:lang w:val="en-US" w:eastAsia="zh-CN"/>
        </w:rPr>
        <w:t>月</w:t>
      </w:r>
    </w:p>
    <w:p>
      <w:pPr>
        <w:jc w:val="center"/>
        <w:rPr>
          <w:rFonts w:hint="eastAsia" w:ascii="宋体" w:hAnsi="宋体" w:cs="宋体"/>
          <w:b/>
          <w:bCs/>
          <w:sz w:val="44"/>
          <w:szCs w:val="44"/>
          <w:lang w:val="en-US" w:eastAsia="zh-CN"/>
        </w:rPr>
      </w:pPr>
      <w:r>
        <w:rPr>
          <w:rFonts w:hint="eastAsia" w:ascii="宋体" w:hAnsi="宋体" w:cs="宋体"/>
          <w:b/>
          <w:bCs/>
          <w:sz w:val="44"/>
          <w:szCs w:val="44"/>
          <w:lang w:val="en-US" w:eastAsia="zh-CN"/>
        </w:rPr>
        <w:t>目录</w:t>
      </w:r>
    </w:p>
    <w:p>
      <w:pPr>
        <w:jc w:val="center"/>
        <w:rPr>
          <w:rFonts w:hint="eastAsia" w:ascii="宋体" w:hAnsi="宋体" w:cs="宋体"/>
          <w:b/>
          <w:bCs/>
          <w:sz w:val="44"/>
          <w:szCs w:val="44"/>
          <w:lang w:val="en-US" w:eastAsia="zh-CN"/>
        </w:rPr>
      </w:pPr>
    </w:p>
    <w:p>
      <w:pPr>
        <w:jc w:val="left"/>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w:t>
      </w:r>
      <w:r>
        <w:rPr>
          <w:rFonts w:hint="eastAsia" w:ascii="黑体" w:hAnsi="黑体" w:eastAsia="黑体" w:cs="黑体"/>
          <w:b/>
          <w:bCs/>
          <w:sz w:val="32"/>
          <w:szCs w:val="32"/>
          <w:lang w:val="en-US" w:eastAsia="zh-CN"/>
        </w:rPr>
        <w:t>第一部分  阜平县财政局概况</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一、</w:t>
      </w:r>
      <w:r>
        <w:rPr>
          <w:rFonts w:hint="eastAsia" w:ascii="仿宋_GB2312" w:eastAsia="仿宋_GB2312" w:cs="仿宋_GB2312"/>
          <w:kern w:val="2"/>
          <w:sz w:val="32"/>
          <w:szCs w:val="32"/>
          <w:lang w:eastAsia="zh-CN"/>
        </w:rPr>
        <w:t>主要职能</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二、</w:t>
      </w:r>
      <w:r>
        <w:rPr>
          <w:rFonts w:hint="eastAsia" w:ascii="仿宋_GB2312" w:eastAsia="仿宋_GB2312" w:cs="仿宋_GB2312"/>
          <w:kern w:val="2"/>
          <w:sz w:val="32"/>
          <w:szCs w:val="32"/>
          <w:lang w:eastAsia="zh-CN"/>
        </w:rPr>
        <w:t>机构设置</w:t>
      </w:r>
    </w:p>
    <w:p>
      <w:pPr>
        <w:pStyle w:val="3"/>
        <w:widowControl/>
        <w:spacing w:before="0" w:beforeAutospacing="0" w:after="0" w:afterAutospacing="0"/>
        <w:jc w:val="both"/>
        <w:rPr>
          <w:rFonts w:ascii="黑体" w:eastAsia="黑体"/>
          <w:b/>
          <w:bCs/>
          <w:kern w:val="2"/>
          <w:sz w:val="32"/>
          <w:szCs w:val="32"/>
        </w:rPr>
      </w:pPr>
      <w:r>
        <w:rPr>
          <w:rFonts w:ascii="黑体" w:eastAsia="黑体"/>
          <w:b/>
          <w:bCs/>
          <w:kern w:val="2"/>
          <w:sz w:val="32"/>
          <w:szCs w:val="32"/>
        </w:rPr>
        <w:t xml:space="preserve">    </w:t>
      </w:r>
      <w:r>
        <w:rPr>
          <w:rFonts w:hint="eastAsia" w:ascii="黑体" w:eastAsia="黑体"/>
          <w:b/>
          <w:bCs/>
          <w:kern w:val="2"/>
          <w:sz w:val="32"/>
          <w:szCs w:val="32"/>
        </w:rPr>
        <w:t>第二部分</w:t>
      </w:r>
      <w:r>
        <w:rPr>
          <w:rFonts w:ascii="黑体" w:eastAsia="黑体"/>
          <w:b/>
          <w:bCs/>
          <w:kern w:val="2"/>
          <w:sz w:val="32"/>
          <w:szCs w:val="32"/>
        </w:rPr>
        <w:t xml:space="preserve">   201</w:t>
      </w:r>
      <w:r>
        <w:rPr>
          <w:rFonts w:hint="eastAsia" w:ascii="黑体" w:eastAsia="黑体"/>
          <w:b/>
          <w:bCs/>
          <w:kern w:val="2"/>
          <w:sz w:val="32"/>
          <w:szCs w:val="32"/>
          <w:lang w:val="en-US" w:eastAsia="zh-CN"/>
        </w:rPr>
        <w:t>7</w:t>
      </w:r>
      <w:r>
        <w:rPr>
          <w:rFonts w:hint="eastAsia" w:ascii="黑体" w:eastAsia="黑体"/>
          <w:b/>
          <w:bCs/>
          <w:kern w:val="2"/>
          <w:sz w:val="32"/>
          <w:szCs w:val="32"/>
        </w:rPr>
        <w:t>年度</w:t>
      </w:r>
      <w:r>
        <w:rPr>
          <w:rFonts w:hint="eastAsia" w:ascii="黑体" w:hAnsi="黑体" w:eastAsia="黑体" w:cs="黑体"/>
          <w:b/>
          <w:bCs/>
          <w:sz w:val="32"/>
          <w:szCs w:val="32"/>
          <w:lang w:val="en-US" w:eastAsia="zh-CN"/>
        </w:rPr>
        <w:t>阜平县</w:t>
      </w:r>
      <w:r>
        <w:rPr>
          <w:rFonts w:hint="eastAsia" w:ascii="黑体" w:eastAsia="黑体"/>
          <w:b/>
          <w:bCs/>
          <w:kern w:val="2"/>
          <w:sz w:val="32"/>
          <w:szCs w:val="32"/>
          <w:lang w:val="en-US" w:eastAsia="zh-CN"/>
        </w:rPr>
        <w:t>财政局</w:t>
      </w:r>
      <w:r>
        <w:rPr>
          <w:rFonts w:hint="eastAsia" w:ascii="黑体" w:eastAsia="黑体"/>
          <w:b/>
          <w:bCs/>
          <w:kern w:val="2"/>
          <w:sz w:val="32"/>
          <w:szCs w:val="32"/>
        </w:rPr>
        <w:t>部门决算表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一、收入支出决算总表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二、收入决算表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三、支出决算表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四、财政拨款收入支出决算总表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五、一般公共预算财政拨款支出决算表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六、一般公共预算财政拨款基本支出决算表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七、政府性基金预算财政拨款收入支出决算表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八、国有资本经营预算财政拨款支出决算表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九、“三公”经费</w:t>
      </w:r>
      <w:r>
        <w:rPr>
          <w:rFonts w:hint="eastAsia" w:ascii="仿宋_GB2312" w:eastAsia="仿宋_GB2312" w:cs="仿宋_GB2312"/>
          <w:kern w:val="2"/>
          <w:sz w:val="32"/>
          <w:szCs w:val="32"/>
          <w:lang w:eastAsia="zh-CN"/>
        </w:rPr>
        <w:t>及</w:t>
      </w:r>
      <w:r>
        <w:rPr>
          <w:rFonts w:hint="eastAsia" w:ascii="仿宋_GB2312" w:eastAsia="仿宋_GB2312" w:cs="仿宋_GB2312"/>
          <w:kern w:val="2"/>
          <w:sz w:val="32"/>
          <w:szCs w:val="32"/>
        </w:rPr>
        <w:t>相关信息统计表</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十、政府采购情况表</w:t>
      </w:r>
    </w:p>
    <w:p>
      <w:pPr>
        <w:pStyle w:val="3"/>
        <w:widowControl/>
        <w:spacing w:before="0" w:beforeAutospacing="0" w:after="0" w:afterAutospacing="0"/>
        <w:jc w:val="both"/>
        <w:rPr>
          <w:rFonts w:ascii="黑体" w:eastAsia="黑体"/>
          <w:b/>
          <w:bCs/>
          <w:kern w:val="2"/>
          <w:sz w:val="32"/>
          <w:szCs w:val="32"/>
        </w:rPr>
      </w:pPr>
      <w:r>
        <w:rPr>
          <w:rFonts w:ascii="黑体" w:eastAsia="黑体"/>
          <w:b/>
          <w:bCs/>
          <w:kern w:val="2"/>
          <w:sz w:val="32"/>
          <w:szCs w:val="32"/>
        </w:rPr>
        <w:t xml:space="preserve">    </w:t>
      </w:r>
      <w:r>
        <w:rPr>
          <w:rFonts w:hint="eastAsia" w:ascii="黑体" w:eastAsia="黑体"/>
          <w:b/>
          <w:bCs/>
          <w:kern w:val="2"/>
          <w:sz w:val="32"/>
          <w:szCs w:val="32"/>
        </w:rPr>
        <w:t>第三部分</w:t>
      </w:r>
      <w:r>
        <w:rPr>
          <w:rFonts w:hint="eastAsia" w:ascii="黑体" w:eastAsia="黑体"/>
          <w:b/>
          <w:bCs/>
          <w:kern w:val="2"/>
          <w:sz w:val="32"/>
          <w:szCs w:val="32"/>
          <w:lang w:val="en-US" w:eastAsia="zh-CN"/>
        </w:rPr>
        <w:t xml:space="preserve">  </w:t>
      </w:r>
      <w:r>
        <w:rPr>
          <w:rFonts w:ascii="黑体" w:eastAsia="黑体"/>
          <w:b/>
          <w:bCs/>
          <w:kern w:val="2"/>
          <w:sz w:val="32"/>
          <w:szCs w:val="32"/>
        </w:rPr>
        <w:t>201</w:t>
      </w:r>
      <w:r>
        <w:rPr>
          <w:rFonts w:hint="eastAsia" w:ascii="黑体" w:eastAsia="黑体"/>
          <w:b/>
          <w:bCs/>
          <w:kern w:val="2"/>
          <w:sz w:val="32"/>
          <w:szCs w:val="32"/>
          <w:lang w:val="en-US" w:eastAsia="zh-CN"/>
        </w:rPr>
        <w:t>7</w:t>
      </w:r>
      <w:r>
        <w:rPr>
          <w:rFonts w:hint="eastAsia" w:ascii="黑体" w:eastAsia="黑体"/>
          <w:b/>
          <w:bCs/>
          <w:kern w:val="2"/>
          <w:sz w:val="32"/>
          <w:szCs w:val="32"/>
        </w:rPr>
        <w:t>年</w:t>
      </w:r>
      <w:r>
        <w:rPr>
          <w:rFonts w:hint="eastAsia" w:ascii="黑体" w:eastAsia="黑体"/>
          <w:b/>
          <w:bCs/>
          <w:kern w:val="2"/>
          <w:sz w:val="32"/>
          <w:szCs w:val="32"/>
          <w:lang w:eastAsia="zh-CN"/>
        </w:rPr>
        <w:t>度阜平县财政局</w:t>
      </w:r>
      <w:r>
        <w:rPr>
          <w:rFonts w:hint="eastAsia" w:ascii="黑体" w:eastAsia="黑体"/>
          <w:b/>
          <w:bCs/>
          <w:kern w:val="2"/>
          <w:sz w:val="32"/>
          <w:szCs w:val="32"/>
        </w:rPr>
        <w:t>部门决算情况说明</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一、</w:t>
      </w:r>
      <w:r>
        <w:rPr>
          <w:rFonts w:hint="eastAsia" w:ascii="仿宋_GB2312" w:eastAsia="仿宋_GB2312" w:cs="仿宋_GB2312"/>
          <w:kern w:val="2"/>
          <w:sz w:val="32"/>
          <w:szCs w:val="32"/>
          <w:lang w:val="en-US" w:eastAsia="zh-CN"/>
        </w:rPr>
        <w:t>2017年度</w:t>
      </w:r>
      <w:r>
        <w:rPr>
          <w:rFonts w:hint="eastAsia" w:ascii="仿宋_GB2312" w:eastAsia="仿宋_GB2312" w:cs="仿宋_GB2312"/>
          <w:kern w:val="2"/>
          <w:sz w:val="32"/>
          <w:szCs w:val="32"/>
        </w:rPr>
        <w:t>收入支出决算总体情况说明</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二、</w:t>
      </w:r>
      <w:r>
        <w:rPr>
          <w:rFonts w:hint="eastAsia" w:ascii="仿宋_GB2312" w:eastAsia="仿宋_GB2312" w:cs="仿宋_GB2312"/>
          <w:kern w:val="2"/>
          <w:sz w:val="32"/>
          <w:szCs w:val="32"/>
          <w:lang w:val="en-US" w:eastAsia="zh-CN"/>
        </w:rPr>
        <w:t>2017年度</w:t>
      </w:r>
      <w:r>
        <w:rPr>
          <w:rFonts w:hint="eastAsia" w:ascii="仿宋_GB2312" w:eastAsia="仿宋_GB2312" w:cs="仿宋_GB2312"/>
          <w:kern w:val="2"/>
          <w:sz w:val="32"/>
          <w:szCs w:val="32"/>
        </w:rPr>
        <w:t>收入决算情况说明</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三、</w:t>
      </w:r>
      <w:r>
        <w:rPr>
          <w:rFonts w:hint="eastAsia" w:ascii="仿宋_GB2312" w:eastAsia="仿宋_GB2312" w:cs="仿宋_GB2312"/>
          <w:kern w:val="2"/>
          <w:sz w:val="32"/>
          <w:szCs w:val="32"/>
          <w:lang w:val="en-US" w:eastAsia="zh-CN"/>
        </w:rPr>
        <w:t>2017年度</w:t>
      </w:r>
      <w:r>
        <w:rPr>
          <w:rFonts w:hint="eastAsia" w:ascii="仿宋_GB2312" w:eastAsia="仿宋_GB2312" w:cs="仿宋_GB2312"/>
          <w:kern w:val="2"/>
          <w:sz w:val="32"/>
          <w:szCs w:val="32"/>
        </w:rPr>
        <w:t>支出决算情况说明</w:t>
      </w:r>
    </w:p>
    <w:p>
      <w:pPr>
        <w:pStyle w:val="3"/>
        <w:widowControl/>
        <w:spacing w:before="0" w:beforeAutospacing="0" w:after="0" w:afterAutospacing="0"/>
        <w:rPr>
          <w:rFonts w:ascii="仿宋_GB2312" w:eastAsia="仿宋_GB2312" w:cs="仿宋_GB2312"/>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四、</w:t>
      </w:r>
      <w:r>
        <w:rPr>
          <w:rFonts w:hint="eastAsia" w:ascii="仿宋_GB2312" w:eastAsia="仿宋_GB2312" w:cs="仿宋_GB2312"/>
          <w:kern w:val="2"/>
          <w:sz w:val="32"/>
          <w:szCs w:val="32"/>
          <w:lang w:val="en-US" w:eastAsia="zh-CN"/>
        </w:rPr>
        <w:t>2017年度</w:t>
      </w:r>
      <w:r>
        <w:rPr>
          <w:rFonts w:hint="eastAsia" w:ascii="仿宋_GB2312" w:eastAsia="仿宋_GB2312" w:cs="仿宋_GB2312"/>
          <w:kern w:val="2"/>
          <w:sz w:val="32"/>
          <w:szCs w:val="32"/>
        </w:rPr>
        <w:t>财政拨款收入支出决算情况说明</w:t>
      </w:r>
    </w:p>
    <w:p>
      <w:pPr>
        <w:pStyle w:val="3"/>
        <w:widowControl/>
        <w:spacing w:before="0" w:beforeAutospacing="0" w:after="0" w:afterAutospacing="0"/>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kern w:val="2"/>
          <w:sz w:val="32"/>
          <w:szCs w:val="32"/>
        </w:rPr>
        <w:t>五、</w:t>
      </w:r>
      <w:r>
        <w:rPr>
          <w:rFonts w:hint="eastAsia" w:ascii="仿宋_GB2312" w:eastAsia="仿宋_GB2312" w:cs="仿宋_GB2312"/>
          <w:kern w:val="2"/>
          <w:sz w:val="32"/>
          <w:szCs w:val="32"/>
          <w:lang w:val="en-US" w:eastAsia="zh-CN"/>
        </w:rPr>
        <w:t>2017年度一般公共预算财政拨款支出决算情况说明</w:t>
      </w:r>
    </w:p>
    <w:p>
      <w:pPr>
        <w:pStyle w:val="3"/>
        <w:widowControl/>
        <w:spacing w:before="0" w:beforeAutospacing="0" w:after="0" w:afterAutospacing="0"/>
        <w:ind w:firstLine="640"/>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rPr>
        <w:t>六、</w:t>
      </w:r>
      <w:r>
        <w:rPr>
          <w:rFonts w:hint="eastAsia" w:ascii="仿宋_GB2312" w:eastAsia="仿宋_GB2312" w:cs="仿宋_GB2312"/>
          <w:kern w:val="2"/>
          <w:sz w:val="32"/>
          <w:szCs w:val="32"/>
          <w:lang w:val="en-US" w:eastAsia="zh-CN"/>
        </w:rPr>
        <w:t>2017年度一般公共预算财政拨款基本支出决算情况说明</w:t>
      </w:r>
    </w:p>
    <w:p>
      <w:pPr>
        <w:pStyle w:val="3"/>
        <w:widowControl/>
        <w:spacing w:before="0" w:beforeAutospacing="0" w:after="0" w:afterAutospacing="0"/>
        <w:ind w:firstLine="640"/>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eastAsia="zh-CN"/>
        </w:rPr>
        <w:t>七、</w:t>
      </w:r>
      <w:r>
        <w:rPr>
          <w:rFonts w:hint="eastAsia" w:ascii="仿宋_GB2312" w:eastAsia="仿宋_GB2312" w:cs="仿宋_GB2312"/>
          <w:kern w:val="2"/>
          <w:sz w:val="32"/>
          <w:szCs w:val="32"/>
          <w:lang w:val="en-US" w:eastAsia="zh-CN"/>
        </w:rPr>
        <w:t>2017年度一般公共预算财政拨款“三公”经费支出决算情况说明</w:t>
      </w:r>
    </w:p>
    <w:p>
      <w:pPr>
        <w:pStyle w:val="3"/>
        <w:widowControl/>
        <w:spacing w:before="0" w:beforeAutospacing="0" w:after="0" w:afterAutospacing="0"/>
        <w:ind w:firstLine="640"/>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val="en-US" w:eastAsia="zh-CN"/>
        </w:rPr>
        <w:t>八、2017年度阜平县财政局预算绩效管理工作开展情况说明</w:t>
      </w:r>
    </w:p>
    <w:p>
      <w:pPr>
        <w:pStyle w:val="3"/>
        <w:widowControl/>
        <w:spacing w:before="0" w:beforeAutospacing="0" w:after="0" w:afterAutospacing="0"/>
        <w:ind w:firstLine="640"/>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val="en-US" w:eastAsia="zh-CN"/>
        </w:rPr>
        <w:t>九、2017年度其他重要事项情况说明</w:t>
      </w:r>
    </w:p>
    <w:p>
      <w:pPr>
        <w:pStyle w:val="3"/>
        <w:widowControl/>
        <w:spacing w:before="0" w:beforeAutospacing="0" w:after="0" w:afterAutospacing="0"/>
        <w:jc w:val="both"/>
        <w:rPr>
          <w:rFonts w:hint="eastAsia" w:ascii="黑体" w:eastAsia="黑体"/>
          <w:b/>
          <w:bCs/>
          <w:kern w:val="2"/>
          <w:sz w:val="32"/>
          <w:szCs w:val="32"/>
          <w:lang w:eastAsia="zh-CN"/>
        </w:rPr>
      </w:pPr>
      <w:r>
        <w:rPr>
          <w:rFonts w:hint="eastAsia" w:ascii="黑体" w:eastAsia="黑体"/>
          <w:b/>
          <w:bCs/>
          <w:kern w:val="2"/>
          <w:sz w:val="32"/>
          <w:szCs w:val="32"/>
          <w:lang w:val="en-US" w:eastAsia="zh-CN"/>
        </w:rPr>
        <w:t xml:space="preserve">    </w:t>
      </w:r>
      <w:r>
        <w:rPr>
          <w:rFonts w:hint="eastAsia" w:ascii="黑体" w:eastAsia="黑体"/>
          <w:b/>
          <w:bCs/>
          <w:kern w:val="2"/>
          <w:sz w:val="32"/>
          <w:szCs w:val="32"/>
          <w:lang w:eastAsia="zh-CN"/>
        </w:rPr>
        <w:t>第四部分</w:t>
      </w:r>
      <w:r>
        <w:rPr>
          <w:rFonts w:hint="eastAsia" w:ascii="黑体" w:eastAsia="黑体"/>
          <w:b/>
          <w:bCs/>
          <w:kern w:val="2"/>
          <w:sz w:val="32"/>
          <w:szCs w:val="32"/>
          <w:lang w:val="en-US" w:eastAsia="zh-CN"/>
        </w:rPr>
        <w:t xml:space="preserve">  名词解释</w:t>
      </w: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ind w:left="646" w:firstLine="1170"/>
        <w:rPr>
          <w:rFonts w:hint="eastAsia" w:ascii="仿宋_GB2312" w:eastAsia="仿宋_GB2312" w:cs="仿宋_GB2312"/>
          <w:kern w:val="2"/>
          <w:sz w:val="32"/>
          <w:szCs w:val="32"/>
        </w:rPr>
      </w:pPr>
    </w:p>
    <w:p>
      <w:pPr>
        <w:pStyle w:val="3"/>
        <w:widowControl/>
        <w:spacing w:before="0" w:beforeAutospacing="0" w:after="0" w:afterAutospacing="0"/>
        <w:jc w:val="center"/>
        <w:rPr>
          <w:rFonts w:hint="eastAsia" w:ascii="宋体" w:hAnsi="宋体" w:eastAsia="宋体" w:cs="宋体"/>
          <w:b/>
          <w:bCs/>
          <w:kern w:val="2"/>
          <w:sz w:val="52"/>
          <w:szCs w:val="52"/>
          <w:lang w:eastAsia="zh-CN"/>
        </w:rPr>
      </w:pPr>
    </w:p>
    <w:p>
      <w:pPr>
        <w:pStyle w:val="3"/>
        <w:widowControl/>
        <w:spacing w:before="0" w:beforeAutospacing="0" w:after="0" w:afterAutospacing="0"/>
        <w:jc w:val="both"/>
        <w:rPr>
          <w:rFonts w:hint="eastAsia" w:ascii="宋体" w:hAnsi="宋体" w:eastAsia="宋体" w:cs="宋体"/>
          <w:b/>
          <w:bCs/>
          <w:kern w:val="2"/>
          <w:sz w:val="52"/>
          <w:szCs w:val="52"/>
          <w:lang w:eastAsia="zh-CN"/>
        </w:rPr>
      </w:pPr>
    </w:p>
    <w:p>
      <w:pPr>
        <w:pStyle w:val="3"/>
        <w:widowControl/>
        <w:spacing w:before="0" w:beforeAutospacing="0" w:after="0" w:afterAutospacing="0"/>
        <w:jc w:val="center"/>
        <w:rPr>
          <w:rFonts w:hint="eastAsia" w:ascii="宋体" w:hAnsi="宋体" w:eastAsia="宋体" w:cs="宋体"/>
          <w:b/>
          <w:bCs/>
          <w:kern w:val="2"/>
          <w:sz w:val="52"/>
          <w:szCs w:val="52"/>
          <w:lang w:eastAsia="zh-CN"/>
        </w:rPr>
      </w:pPr>
    </w:p>
    <w:p>
      <w:pPr>
        <w:pStyle w:val="3"/>
        <w:widowControl/>
        <w:spacing w:before="0" w:beforeAutospacing="0" w:after="0" w:afterAutospacing="0"/>
        <w:jc w:val="both"/>
        <w:rPr>
          <w:rFonts w:hint="eastAsia" w:ascii="宋体" w:hAnsi="宋体" w:eastAsia="宋体" w:cs="宋体"/>
          <w:b/>
          <w:bCs/>
          <w:kern w:val="2"/>
          <w:sz w:val="52"/>
          <w:szCs w:val="52"/>
          <w:lang w:eastAsia="zh-CN"/>
        </w:rPr>
      </w:pPr>
    </w:p>
    <w:p>
      <w:pPr>
        <w:pStyle w:val="3"/>
        <w:widowControl/>
        <w:spacing w:before="0" w:beforeAutospacing="0" w:after="0" w:afterAutospacing="0"/>
        <w:jc w:val="center"/>
        <w:rPr>
          <w:rFonts w:hint="eastAsia" w:ascii="宋体" w:hAnsi="宋体" w:eastAsia="宋体" w:cs="宋体"/>
          <w:b/>
          <w:bCs/>
          <w:kern w:val="2"/>
          <w:sz w:val="52"/>
          <w:szCs w:val="52"/>
          <w:lang w:eastAsia="zh-CN"/>
        </w:rPr>
      </w:pPr>
      <w:r>
        <w:rPr>
          <w:rFonts w:hint="eastAsia" w:ascii="宋体" w:hAnsi="宋体" w:eastAsia="宋体" w:cs="宋体"/>
          <w:b/>
          <w:bCs/>
          <w:kern w:val="2"/>
          <w:sz w:val="52"/>
          <w:szCs w:val="52"/>
          <w:lang w:eastAsia="zh-CN"/>
        </w:rPr>
        <w:t>第一部分</w:t>
      </w:r>
    </w:p>
    <w:p>
      <w:pPr>
        <w:pStyle w:val="3"/>
        <w:widowControl/>
        <w:spacing w:before="0" w:beforeAutospacing="0" w:after="0" w:afterAutospacing="0"/>
        <w:jc w:val="center"/>
        <w:rPr>
          <w:rFonts w:hint="eastAsia" w:ascii="宋体" w:hAnsi="宋体" w:eastAsia="宋体" w:cs="宋体"/>
          <w:b/>
          <w:bCs/>
          <w:kern w:val="2"/>
          <w:sz w:val="52"/>
          <w:szCs w:val="52"/>
          <w:lang w:eastAsia="zh-CN"/>
        </w:rPr>
      </w:pPr>
      <w:r>
        <w:rPr>
          <w:rFonts w:hint="eastAsia" w:ascii="宋体" w:hAnsi="宋体" w:eastAsia="宋体" w:cs="宋体"/>
          <w:b/>
          <w:bCs/>
          <w:kern w:val="2"/>
          <w:sz w:val="52"/>
          <w:szCs w:val="52"/>
          <w:lang w:eastAsia="zh-CN"/>
        </w:rPr>
        <w:t>阜平县财政局概况</w:t>
      </w:r>
    </w:p>
    <w:p>
      <w:pPr>
        <w:pStyle w:val="3"/>
        <w:widowControl/>
        <w:spacing w:before="0" w:beforeAutospacing="0" w:after="0" w:afterAutospacing="0"/>
        <w:jc w:val="center"/>
        <w:rPr>
          <w:rFonts w:hint="eastAsia" w:ascii="宋体" w:hAnsi="宋体" w:eastAsia="宋体" w:cs="宋体"/>
          <w:b/>
          <w:bCs/>
          <w:kern w:val="2"/>
          <w:sz w:val="52"/>
          <w:szCs w:val="52"/>
          <w:lang w:eastAsia="zh-CN"/>
        </w:rPr>
      </w:pPr>
    </w:p>
    <w:p>
      <w:pPr>
        <w:pStyle w:val="3"/>
        <w:widowControl/>
        <w:spacing w:before="0" w:beforeAutospacing="0" w:after="0" w:afterAutospacing="0"/>
        <w:jc w:val="center"/>
        <w:rPr>
          <w:rFonts w:hint="eastAsia" w:ascii="宋体" w:hAnsi="宋体" w:eastAsia="宋体" w:cs="宋体"/>
          <w:b/>
          <w:bCs/>
          <w:kern w:val="2"/>
          <w:sz w:val="52"/>
          <w:szCs w:val="52"/>
          <w:lang w:eastAsia="zh-CN"/>
        </w:rPr>
      </w:pPr>
    </w:p>
    <w:p>
      <w:pPr>
        <w:pStyle w:val="3"/>
        <w:widowControl/>
        <w:spacing w:before="0" w:beforeAutospacing="0" w:after="0" w:afterAutospacing="0"/>
        <w:jc w:val="center"/>
        <w:rPr>
          <w:rFonts w:hint="eastAsia" w:ascii="宋体" w:hAnsi="宋体" w:eastAsia="宋体" w:cs="宋体"/>
          <w:b/>
          <w:bCs/>
          <w:kern w:val="2"/>
          <w:sz w:val="52"/>
          <w:szCs w:val="52"/>
          <w:lang w:eastAsia="zh-CN"/>
        </w:rPr>
      </w:pPr>
    </w:p>
    <w:p>
      <w:pPr>
        <w:pStyle w:val="3"/>
        <w:widowControl/>
        <w:spacing w:before="0" w:beforeAutospacing="0" w:after="0" w:afterAutospacing="0"/>
        <w:jc w:val="center"/>
        <w:rPr>
          <w:rFonts w:hint="eastAsia" w:ascii="宋体" w:hAnsi="宋体" w:eastAsia="宋体" w:cs="宋体"/>
          <w:b/>
          <w:bCs/>
          <w:kern w:val="2"/>
          <w:sz w:val="52"/>
          <w:szCs w:val="52"/>
          <w:lang w:eastAsia="zh-CN"/>
        </w:rPr>
      </w:pPr>
    </w:p>
    <w:p>
      <w:pPr>
        <w:pStyle w:val="3"/>
        <w:widowControl/>
        <w:spacing w:before="0" w:beforeAutospacing="0" w:after="0" w:afterAutospacing="0"/>
        <w:jc w:val="center"/>
        <w:rPr>
          <w:rFonts w:hint="eastAsia" w:ascii="宋体" w:hAnsi="宋体" w:eastAsia="宋体" w:cs="宋体"/>
          <w:b/>
          <w:bCs/>
          <w:kern w:val="2"/>
          <w:sz w:val="52"/>
          <w:szCs w:val="52"/>
          <w:lang w:eastAsia="zh-CN"/>
        </w:rPr>
      </w:pPr>
    </w:p>
    <w:p>
      <w:pPr>
        <w:pStyle w:val="3"/>
        <w:widowControl/>
        <w:spacing w:before="0" w:beforeAutospacing="0" w:after="0" w:afterAutospacing="0"/>
        <w:jc w:val="center"/>
        <w:rPr>
          <w:rFonts w:hint="eastAsia" w:ascii="宋体" w:hAnsi="宋体" w:eastAsia="宋体" w:cs="宋体"/>
          <w:b/>
          <w:bCs/>
          <w:kern w:val="2"/>
          <w:sz w:val="52"/>
          <w:szCs w:val="52"/>
          <w:lang w:eastAsia="zh-CN"/>
        </w:rPr>
      </w:pPr>
    </w:p>
    <w:p>
      <w:pPr>
        <w:pStyle w:val="3"/>
        <w:widowControl/>
        <w:numPr>
          <w:ilvl w:val="0"/>
          <w:numId w:val="0"/>
        </w:numPr>
        <w:spacing w:before="0" w:beforeAutospacing="0" w:after="0" w:afterAutospacing="0"/>
        <w:ind w:firstLine="640" w:firstLineChars="200"/>
        <w:jc w:val="both"/>
        <w:rPr>
          <w:rFonts w:hint="eastAsia" w:ascii="仿宋_GB2312" w:hAnsi="Calibri" w:eastAsia="仿宋_GB2312" w:cs="仿宋_GB2312"/>
          <w:kern w:val="2"/>
          <w:sz w:val="32"/>
          <w:szCs w:val="32"/>
          <w:lang w:val="en-US" w:eastAsia="zh-CN" w:bidi="ar-SA"/>
        </w:rPr>
      </w:pPr>
      <w:r>
        <w:rPr>
          <w:rFonts w:hint="eastAsia" w:ascii="仿宋_GB2312" w:hAnsi="Calibri" w:eastAsia="仿宋_GB2312" w:cs="仿宋_GB2312"/>
          <w:kern w:val="2"/>
          <w:sz w:val="32"/>
          <w:szCs w:val="32"/>
          <w:lang w:val="en-US" w:eastAsia="zh-CN" w:bidi="ar-SA"/>
        </w:rPr>
        <w:t>根据《中华人民共和国预算法》《河北省人民政府信息公开条例》《中共河北省委办公厅 河北省人民政府办公厅印发〈关于进一步推进预算公开工作的实施意见〉的通知》（冀办发〔2016〕29号）、《河北省财政厅关于印发&lt;河北省省级预算公开办法&gt;的通知》（冀财预〔2016〕61号）、《河北省预决算公开操作规程实施细则》（冀财预〔2016〕129号）等有关要求，现将2017 年度阜平县财政局部门决算公开如下：</w:t>
      </w:r>
    </w:p>
    <w:p>
      <w:pPr>
        <w:pStyle w:val="3"/>
        <w:widowControl/>
        <w:numPr>
          <w:ilvl w:val="0"/>
          <w:numId w:val="0"/>
        </w:numPr>
        <w:spacing w:before="0" w:beforeAutospacing="0" w:after="0" w:afterAutospacing="0"/>
        <w:ind w:firstLine="643" w:firstLineChars="200"/>
        <w:jc w:val="both"/>
        <w:rPr>
          <w:rFonts w:hint="eastAsia" w:ascii="黑体" w:hAnsi="黑体" w:eastAsia="黑体" w:cs="黑体"/>
          <w:b/>
          <w:bCs/>
          <w:kern w:val="2"/>
          <w:sz w:val="32"/>
          <w:szCs w:val="32"/>
          <w:lang w:eastAsia="zh-CN"/>
        </w:rPr>
      </w:pPr>
      <w:r>
        <w:rPr>
          <w:rFonts w:hint="eastAsia" w:ascii="黑体" w:hAnsi="黑体" w:eastAsia="黑体" w:cs="黑体"/>
          <w:b/>
          <w:bCs/>
          <w:kern w:val="2"/>
          <w:sz w:val="32"/>
          <w:szCs w:val="32"/>
          <w:lang w:val="en-US" w:eastAsia="zh-CN"/>
        </w:rPr>
        <w:t>一、</w:t>
      </w:r>
      <w:r>
        <w:rPr>
          <w:rFonts w:hint="eastAsia" w:ascii="黑体" w:hAnsi="黑体" w:eastAsia="黑体" w:cs="黑体"/>
          <w:b/>
          <w:bCs/>
          <w:kern w:val="2"/>
          <w:sz w:val="32"/>
          <w:szCs w:val="32"/>
          <w:lang w:eastAsia="zh-CN"/>
        </w:rPr>
        <w:t>主要职能</w:t>
      </w:r>
    </w:p>
    <w:p>
      <w:pPr>
        <w:spacing w:line="600" w:lineRule="exact"/>
        <w:rPr>
          <w:rFonts w:ascii="仿宋_GB2312" w:eastAsia="仿宋_GB2312" w:cs="仿宋_GB2312"/>
          <w:sz w:val="32"/>
          <w:szCs w:val="32"/>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（一）贯彻执行国家财税、税收的发展战略、方针、政策，组织财政收入，保证财政任务的完成，加强调控管理，统筹安排财政支出，支持生产建设和各项事业的发展，实现财政预算平衡。</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二）承担财政预算管理的责任。负责编制年度县本级预决算草案并组织执行，汇编全县年度预决算草案；受县政府委托，向县人民代表大会报告全县及县本级预算及其执行情况，向县人大常委会报告决算；负责审核批复部门（单位）的年度预决算。</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（三）承担财政国库管理的责任。指导和监督县本级国库业务，按规定开展国库现金管理；负责县级政府采购监督管理；承担财政投资评审管理。</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（四）负责政府非税收入和政府性基金管理，按规定管理行政事业性收费；管理财政票据。</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（五）负责管理全县的国有资产产权登记及年检，国有资产评估的审核、备案，清产核资，国有资产的产权纠纷和流失查处工作。</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（六）承担县直机关事业单位公务车辆编制职责。</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（七）负责办理和监督县级财政的经济社会发展支出、县投资项目的财政拨款；负责有关政策性补贴和专项储备资金财政管理。</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（八）会同有关部门管理县级财政社会保障和就业及医疗卫生支出。</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（九）负责管理全县会计工作，监督和规范会计行为，指导和监督注册会计师和会计师事务所的业务，指导和管理社会审计。</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（十）监督检查财税法规、政策的执行情况，反映财政收支管理中的重大问题。贯彻监督执行《企业财务通则》和分行业的财务会计制度，负责地方金融企业财务监管工作。</w:t>
      </w:r>
    </w:p>
    <w:p>
      <w:pPr>
        <w:widowControl/>
        <w:spacing w:line="60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（十一）正确处理上下级财政之间以及财政与企业事业单位，居民之间的分配关系。</w:t>
      </w:r>
    </w:p>
    <w:p>
      <w:pPr>
        <w:spacing w:line="60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（十二）管理全县的国有资产产权登记及年检，国有资产评估的审核、备案，清产核资，国有资产的产权纠纷和流失查处工作。</w:t>
      </w:r>
    </w:p>
    <w:p>
      <w:pPr>
        <w:pStyle w:val="3"/>
        <w:widowControl/>
        <w:numPr>
          <w:ilvl w:val="0"/>
          <w:numId w:val="0"/>
        </w:numPr>
        <w:spacing w:before="0" w:beforeAutospacing="0" w:after="0" w:afterAutospacing="0"/>
        <w:jc w:val="both"/>
        <w:rPr>
          <w:rFonts w:hint="eastAsia" w:ascii="仿宋_GB2312" w:eastAsia="仿宋_GB2312" w:cs="仿宋_GB2312"/>
          <w:kern w:val="0"/>
          <w:sz w:val="32"/>
          <w:szCs w:val="32"/>
        </w:rPr>
      </w:pPr>
      <w:r>
        <w:rPr>
          <w:rFonts w:hint="eastAsia" w:ascii="仿宋_GB2312" w:eastAsia="仿宋_GB2312" w:cs="仿宋_GB2312"/>
          <w:kern w:val="0"/>
          <w:sz w:val="32"/>
          <w:szCs w:val="32"/>
        </w:rPr>
        <w:t>（十三）承办县政府交办的其他事项。</w:t>
      </w:r>
    </w:p>
    <w:p>
      <w:pPr>
        <w:pStyle w:val="3"/>
        <w:widowControl/>
        <w:numPr>
          <w:ilvl w:val="0"/>
          <w:numId w:val="0"/>
        </w:numPr>
        <w:spacing w:before="0" w:beforeAutospacing="0" w:after="0" w:afterAutospacing="0"/>
        <w:ind w:firstLine="643" w:firstLineChars="200"/>
        <w:jc w:val="both"/>
        <w:rPr>
          <w:rFonts w:hint="eastAsia" w:ascii="黑体" w:hAnsi="黑体" w:eastAsia="黑体" w:cs="黑体"/>
          <w:b/>
          <w:bCs/>
          <w:kern w:val="2"/>
          <w:sz w:val="32"/>
          <w:szCs w:val="32"/>
          <w:lang w:val="en-US" w:eastAsia="zh-CN"/>
        </w:rPr>
      </w:pPr>
      <w:r>
        <w:rPr>
          <w:rFonts w:hint="eastAsia" w:ascii="黑体" w:hAnsi="黑体" w:eastAsia="黑体" w:cs="黑体"/>
          <w:b/>
          <w:bCs/>
          <w:kern w:val="2"/>
          <w:sz w:val="32"/>
          <w:szCs w:val="32"/>
          <w:lang w:val="en-US" w:eastAsia="zh-CN"/>
        </w:rPr>
        <w:t>二、机构设置</w:t>
      </w:r>
    </w:p>
    <w:tbl>
      <w:tblPr>
        <w:tblStyle w:val="4"/>
        <w:tblpPr w:leftFromText="180" w:rightFromText="180" w:vertAnchor="text" w:horzAnchor="page" w:tblpX="1412" w:tblpY="1934"/>
        <w:tblOverlap w:val="never"/>
        <w:tblW w:w="97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2320"/>
        <w:gridCol w:w="2120"/>
        <w:gridCol w:w="1900"/>
        <w:gridCol w:w="23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部门机构设置情况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序号</w:t>
            </w:r>
          </w:p>
        </w:tc>
        <w:tc>
          <w:tcPr>
            <w:tcW w:w="2320"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单位名称</w:t>
            </w:r>
          </w:p>
        </w:tc>
        <w:tc>
          <w:tcPr>
            <w:tcW w:w="2120"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单位性质</w:t>
            </w:r>
          </w:p>
        </w:tc>
        <w:tc>
          <w:tcPr>
            <w:tcW w:w="1900"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单位规格</w:t>
            </w:r>
          </w:p>
        </w:tc>
        <w:tc>
          <w:tcPr>
            <w:tcW w:w="2376" w:type="dxa"/>
            <w:vMerge w:val="restart"/>
            <w:tcBorders>
              <w:top w:val="nil"/>
              <w:left w:val="single" w:color="auto" w:sz="4" w:space="0"/>
              <w:bottom w:val="single" w:color="000000"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经费保障形式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1080" w:type="dxa"/>
            <w:vMerge w:val="continue"/>
            <w:tcBorders>
              <w:top w:val="nil"/>
              <w:left w:val="single" w:color="auto" w:sz="4" w:space="0"/>
              <w:bottom w:val="single" w:color="000000" w:sz="4" w:space="0"/>
              <w:right w:val="single" w:color="auto" w:sz="4" w:space="0"/>
            </w:tcBorders>
            <w:vAlign w:val="center"/>
          </w:tcPr>
          <w:p/>
        </w:tc>
        <w:tc>
          <w:tcPr>
            <w:tcW w:w="2320" w:type="dxa"/>
            <w:vMerge w:val="continue"/>
            <w:tcBorders>
              <w:top w:val="nil"/>
              <w:left w:val="single" w:color="auto" w:sz="4" w:space="0"/>
              <w:bottom w:val="single" w:color="000000" w:sz="4" w:space="0"/>
              <w:right w:val="single" w:color="auto" w:sz="4" w:space="0"/>
            </w:tcBorders>
            <w:vAlign w:val="center"/>
          </w:tcPr>
          <w:p/>
        </w:tc>
        <w:tc>
          <w:tcPr>
            <w:tcW w:w="2120" w:type="dxa"/>
            <w:vMerge w:val="continue"/>
            <w:tcBorders>
              <w:top w:val="nil"/>
              <w:left w:val="single" w:color="auto" w:sz="4" w:space="0"/>
              <w:bottom w:val="single" w:color="000000" w:sz="4" w:space="0"/>
              <w:right w:val="single" w:color="auto" w:sz="4" w:space="0"/>
            </w:tcBorders>
            <w:vAlign w:val="center"/>
          </w:tcPr>
          <w:p/>
        </w:tc>
        <w:tc>
          <w:tcPr>
            <w:tcW w:w="1900" w:type="dxa"/>
            <w:vMerge w:val="continue"/>
            <w:tcBorders>
              <w:top w:val="nil"/>
              <w:left w:val="single" w:color="auto" w:sz="4" w:space="0"/>
              <w:bottom w:val="single" w:color="000000" w:sz="4" w:space="0"/>
              <w:right w:val="single" w:color="auto" w:sz="4" w:space="0"/>
            </w:tcBorders>
            <w:vAlign w:val="center"/>
          </w:tcPr>
          <w:p/>
        </w:tc>
        <w:tc>
          <w:tcPr>
            <w:tcW w:w="2376" w:type="dxa"/>
            <w:vMerge w:val="continue"/>
            <w:tcBorders>
              <w:top w:val="nil"/>
              <w:left w:val="single" w:color="auto" w:sz="4" w:space="0"/>
              <w:bottom w:val="single" w:color="000000" w:sz="4" w:space="0"/>
              <w:right w:val="single" w:color="auto" w:sz="4" w:space="0"/>
            </w:tcBorders>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vAlign w:val="center"/>
          </w:tcPr>
          <w:p>
            <w:pPr>
              <w:widowControl/>
              <w:jc w:val="center"/>
              <w:rPr>
                <w:rFonts w:ascii="仿宋_GB2312" w:eastAsia="仿宋_GB2312" w:cs="仿宋_GB2312"/>
                <w:kern w:val="0"/>
                <w:sz w:val="32"/>
                <w:szCs w:val="32"/>
              </w:rPr>
            </w:pPr>
            <w:r>
              <w:rPr>
                <w:rFonts w:ascii="仿宋_GB2312" w:eastAsia="仿宋_GB2312" w:cs="仿宋_GB2312"/>
                <w:kern w:val="0"/>
                <w:sz w:val="32"/>
                <w:szCs w:val="32"/>
              </w:rPr>
              <w:t>1</w:t>
            </w:r>
          </w:p>
        </w:tc>
        <w:tc>
          <w:tcPr>
            <w:tcW w:w="2320" w:type="dxa"/>
            <w:tcBorders>
              <w:top w:val="nil"/>
              <w:left w:val="nil"/>
              <w:bottom w:val="single" w:color="auto"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阜平县财政局</w:t>
            </w:r>
          </w:p>
        </w:tc>
        <w:tc>
          <w:tcPr>
            <w:tcW w:w="2120" w:type="dxa"/>
            <w:tcBorders>
              <w:top w:val="nil"/>
              <w:left w:val="nil"/>
              <w:bottom w:val="single" w:color="auto"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行政</w:t>
            </w:r>
          </w:p>
        </w:tc>
        <w:tc>
          <w:tcPr>
            <w:tcW w:w="1900" w:type="dxa"/>
            <w:tcBorders>
              <w:top w:val="nil"/>
              <w:left w:val="nil"/>
              <w:bottom w:val="single" w:color="auto"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正科级</w:t>
            </w:r>
          </w:p>
        </w:tc>
        <w:tc>
          <w:tcPr>
            <w:tcW w:w="2376" w:type="dxa"/>
            <w:tcBorders>
              <w:top w:val="nil"/>
              <w:left w:val="nil"/>
              <w:bottom w:val="single" w:color="auto" w:sz="4" w:space="0"/>
              <w:right w:val="single" w:color="auto" w:sz="4" w:space="0"/>
            </w:tcBorders>
            <w:vAlign w:val="center"/>
          </w:tcPr>
          <w:p>
            <w:pPr>
              <w:widowControl/>
              <w:jc w:val="center"/>
              <w:rPr>
                <w:rFonts w:ascii="仿宋_GB2312" w:eastAsia="仿宋_GB2312" w:cs="仿宋_GB2312"/>
                <w:kern w:val="0"/>
                <w:sz w:val="32"/>
                <w:szCs w:val="32"/>
              </w:rPr>
            </w:pPr>
            <w:r>
              <w:rPr>
                <w:rFonts w:hint="eastAsia" w:ascii="仿宋_GB2312" w:eastAsia="仿宋_GB2312" w:cs="仿宋_GB2312"/>
                <w:kern w:val="0"/>
                <w:sz w:val="32"/>
                <w:szCs w:val="32"/>
              </w:rPr>
              <w:t>财政拨款</w:t>
            </w:r>
          </w:p>
        </w:tc>
      </w:tr>
    </w:tbl>
    <w:p>
      <w:pPr>
        <w:pStyle w:val="3"/>
        <w:widowControl/>
        <w:numPr>
          <w:ilvl w:val="0"/>
          <w:numId w:val="0"/>
        </w:numPr>
        <w:spacing w:before="0" w:beforeAutospacing="0" w:after="0" w:afterAutospacing="0"/>
        <w:ind w:firstLine="640"/>
        <w:jc w:val="both"/>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lang w:val="en-US" w:eastAsia="zh-CN"/>
        </w:rPr>
        <w:t>我单位人员编制共12人，实有人数14人。根据部门决算编报要求，纳入我单位2017年决算编报范围的单位共1个，详细情况如下：</w:t>
      </w: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numPr>
          <w:ilvl w:val="0"/>
          <w:numId w:val="0"/>
        </w:numPr>
        <w:spacing w:before="0" w:beforeAutospacing="0" w:after="0" w:afterAutospacing="0"/>
        <w:ind w:firstLine="642"/>
        <w:jc w:val="both"/>
        <w:rPr>
          <w:rFonts w:hint="eastAsia" w:ascii="黑体" w:hAnsi="黑体" w:eastAsia="黑体" w:cs="黑体"/>
          <w:b/>
          <w:bCs/>
          <w:kern w:val="2"/>
          <w:sz w:val="32"/>
          <w:szCs w:val="32"/>
          <w:lang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r>
        <w:rPr>
          <w:rFonts w:hint="eastAsia" w:ascii="宋体" w:hAnsi="宋体" w:eastAsia="宋体" w:cs="宋体"/>
          <w:b/>
          <w:bCs/>
          <w:kern w:val="2"/>
          <w:sz w:val="52"/>
          <w:szCs w:val="52"/>
          <w:lang w:val="en-US" w:eastAsia="zh-CN"/>
        </w:rPr>
        <w:t>第二部分</w:t>
      </w: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r>
        <w:rPr>
          <w:rFonts w:hint="eastAsia" w:ascii="宋体" w:hAnsi="宋体" w:eastAsia="宋体" w:cs="宋体"/>
          <w:b/>
          <w:bCs/>
          <w:kern w:val="2"/>
          <w:sz w:val="52"/>
          <w:szCs w:val="52"/>
          <w:lang w:val="en-US" w:eastAsia="zh-CN"/>
        </w:rPr>
        <w:t>2017年度阜平县财政局部门决算表</w:t>
      </w: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sectPr>
          <w:pgSz w:w="11906" w:h="16838"/>
          <w:pgMar w:top="1440" w:right="1757" w:bottom="1440" w:left="1757" w:header="851" w:footer="992" w:gutter="0"/>
          <w:cols w:space="720" w:num="1"/>
          <w:rtlGutter w:val="0"/>
          <w:docGrid w:type="lines" w:linePitch="321" w:charSpace="0"/>
        </w:sectPr>
      </w:pPr>
    </w:p>
    <w:p>
      <w:pPr>
        <w:pStyle w:val="3"/>
        <w:widowControl/>
        <w:numPr>
          <w:ilvl w:val="0"/>
          <w:numId w:val="0"/>
        </w:numPr>
        <w:spacing w:before="0" w:beforeAutospacing="0" w:after="0" w:afterAutospacing="0"/>
        <w:ind w:firstLine="643" w:firstLineChars="200"/>
        <w:jc w:val="both"/>
        <w:rPr>
          <w:rFonts w:hint="eastAsia" w:ascii="黑体" w:hAnsi="黑体" w:eastAsia="黑体" w:cs="黑体"/>
          <w:b/>
          <w:bCs/>
          <w:kern w:val="2"/>
          <w:sz w:val="32"/>
          <w:szCs w:val="32"/>
          <w:lang w:val="en-US" w:eastAsia="zh-CN"/>
        </w:rPr>
      </w:pPr>
      <w:r>
        <w:rPr>
          <w:rFonts w:hint="eastAsia" w:ascii="黑体" w:hAnsi="黑体" w:eastAsia="黑体" w:cs="黑体"/>
          <w:b/>
          <w:bCs/>
          <w:kern w:val="2"/>
          <w:sz w:val="32"/>
          <w:szCs w:val="32"/>
          <w:lang w:val="en-US" w:eastAsia="zh-CN"/>
        </w:rPr>
        <w:t>一、收入支出决算总表</w:t>
      </w:r>
    </w:p>
    <w:p>
      <w:pPr>
        <w:pStyle w:val="3"/>
        <w:widowControl/>
        <w:spacing w:before="0" w:beforeAutospacing="0" w:after="0" w:afterAutospacing="0"/>
        <w:jc w:val="center"/>
      </w:pPr>
      <w:r>
        <w:pict>
          <v:shape id="_x0000_i1025" o:spt="75" type="#_x0000_t75" style="height:454.35pt;width:451.2pt;" filled="f" stroked="f" coordsize="21600,21600">
            <v:path/>
            <v:fill on="f" focussize="0,0"/>
            <v:stroke on="f"/>
            <v:imagedata r:id="rId4" o:title=""/>
            <o:lock v:ext="edit" aspectratio="t"/>
            <w10:wrap type="none"/>
            <w10:anchorlock/>
          </v:shape>
        </w:pict>
      </w: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cente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both"/>
        <w:rPr>
          <w:rFonts w:ascii="Calibri" w:hAnsi="Calibri" w:eastAsia="宋体" w:cs="黑体"/>
          <w:kern w:val="0"/>
          <w:sz w:val="24"/>
          <w:szCs w:val="24"/>
          <w:lang w:val="en-US" w:eastAsia="zh-CN" w:bidi="ar-SA"/>
        </w:rPr>
      </w:pPr>
    </w:p>
    <w:p>
      <w:pPr>
        <w:pStyle w:val="3"/>
        <w:widowControl/>
        <w:numPr>
          <w:ilvl w:val="0"/>
          <w:numId w:val="1"/>
        </w:numPr>
        <w:spacing w:before="0" w:beforeAutospacing="0" w:after="0" w:afterAutospacing="0"/>
        <w:ind w:firstLine="643" w:firstLineChars="200"/>
        <w:jc w:val="both"/>
        <w:rPr>
          <w:rFonts w:hint="eastAsia" w:ascii="黑体" w:hAnsi="黑体" w:eastAsia="黑体" w:cs="黑体"/>
          <w:b/>
          <w:bCs/>
          <w:kern w:val="2"/>
          <w:sz w:val="32"/>
          <w:szCs w:val="32"/>
          <w:lang w:val="en-US" w:eastAsia="zh-CN"/>
        </w:rPr>
      </w:pPr>
      <w:r>
        <w:rPr>
          <w:rFonts w:hint="eastAsia" w:ascii="黑体" w:hAnsi="黑体" w:eastAsia="黑体" w:cs="黑体"/>
          <w:b/>
          <w:bCs/>
          <w:kern w:val="2"/>
          <w:sz w:val="32"/>
          <w:szCs w:val="32"/>
          <w:lang w:val="en-US" w:eastAsia="zh-CN"/>
        </w:rPr>
        <w:t>收入决算表</w:t>
      </w:r>
    </w:p>
    <w:p>
      <w:pPr>
        <w:pStyle w:val="3"/>
        <w:widowControl/>
        <w:spacing w:before="0" w:beforeAutospacing="0" w:after="0" w:afterAutospacing="0"/>
        <w:jc w:val="center"/>
        <w:rPr>
          <w:rFonts w:ascii="Calibri" w:hAnsi="Calibri" w:eastAsia="宋体" w:cs="黑体"/>
          <w:kern w:val="0"/>
          <w:sz w:val="24"/>
          <w:szCs w:val="24"/>
          <w:lang w:val="en-US" w:eastAsia="zh-CN" w:bidi="ar-SA"/>
        </w:rPr>
      </w:pPr>
      <w:r>
        <w:pict>
          <v:shape id="_x0000_i1026" o:spt="75" type="#_x0000_t75" style="height:597.2pt;width:450.75pt;" filled="f" stroked="f" coordsize="21600,21600">
            <v:path/>
            <v:fill on="f" focussize="0,0"/>
            <v:stroke on="f"/>
            <v:imagedata r:id="rId5" o:title=""/>
            <o:lock v:ext="edit" aspectratio="t"/>
            <w10:wrap type="none"/>
            <w10:anchorlock/>
          </v:shape>
        </w:pict>
      </w:r>
    </w:p>
    <w:p>
      <w:pPr>
        <w:pStyle w:val="3"/>
        <w:widowControl/>
        <w:spacing w:before="0" w:beforeAutospacing="0" w:after="0" w:afterAutospacing="0"/>
        <w:jc w:val="both"/>
        <w:rPr>
          <w:rFonts w:ascii="Calibri" w:hAnsi="Calibri" w:eastAsia="宋体" w:cs="黑体"/>
          <w:kern w:val="0"/>
          <w:sz w:val="24"/>
          <w:szCs w:val="24"/>
          <w:lang w:val="en-US" w:eastAsia="zh-CN" w:bidi="ar-SA"/>
        </w:rPr>
      </w:pPr>
    </w:p>
    <w:p>
      <w:pPr>
        <w:pStyle w:val="3"/>
        <w:widowControl/>
        <w:spacing w:before="0" w:beforeAutospacing="0" w:after="0" w:afterAutospacing="0"/>
        <w:jc w:val="both"/>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 xml:space="preserve">    三、支出决算表</w:t>
      </w:r>
    </w:p>
    <w:p>
      <w:pPr>
        <w:pStyle w:val="3"/>
        <w:widowControl/>
        <w:spacing w:before="0" w:beforeAutospacing="0" w:after="0" w:afterAutospacing="0"/>
        <w:jc w:val="center"/>
        <w:rPr>
          <w:rFonts w:ascii="Calibri" w:hAnsi="Calibri" w:eastAsia="宋体" w:cs="黑体"/>
          <w:kern w:val="0"/>
          <w:sz w:val="24"/>
          <w:szCs w:val="24"/>
          <w:lang w:val="en-US" w:eastAsia="zh-CN" w:bidi="ar-SA"/>
        </w:rPr>
      </w:pPr>
      <w:r>
        <w:pict>
          <v:shape id="_x0000_i1027" o:spt="75" type="#_x0000_t75" style="height:537.8pt;width:450.9pt;" filled="f" stroked="f" coordsize="21600,21600">
            <v:path/>
            <v:fill on="f" focussize="0,0"/>
            <v:stroke on="f"/>
            <v:imagedata r:id="rId6" o:title=""/>
            <o:lock v:ext="edit" aspectratio="t"/>
            <w10:wrap type="none"/>
            <w10:anchorlock/>
          </v:shape>
        </w:pict>
      </w: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both"/>
        <w:rPr>
          <w:rFonts w:ascii="Calibri" w:hAnsi="Calibri" w:eastAsia="宋体" w:cs="黑体"/>
          <w:kern w:val="0"/>
          <w:sz w:val="24"/>
          <w:szCs w:val="24"/>
          <w:lang w:val="en-US" w:eastAsia="zh-CN" w:bidi="ar-SA"/>
        </w:rPr>
      </w:pPr>
    </w:p>
    <w:p>
      <w:pPr>
        <w:pStyle w:val="3"/>
        <w:widowControl/>
        <w:spacing w:before="0" w:beforeAutospacing="0" w:after="0" w:afterAutospacing="0"/>
        <w:jc w:val="left"/>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 xml:space="preserve">    四、财政拨款收入支出决算总表</w:t>
      </w:r>
    </w:p>
    <w:p>
      <w:pPr>
        <w:pStyle w:val="3"/>
        <w:widowControl/>
        <w:spacing w:before="0" w:beforeAutospacing="0" w:after="0" w:afterAutospacing="0"/>
        <w:jc w:val="center"/>
        <w:rPr>
          <w:rFonts w:ascii="Calibri" w:hAnsi="Calibri" w:eastAsia="宋体" w:cs="黑体"/>
          <w:kern w:val="0"/>
          <w:sz w:val="24"/>
          <w:szCs w:val="24"/>
          <w:lang w:val="en-US" w:eastAsia="zh-CN" w:bidi="ar-SA"/>
        </w:rPr>
      </w:pPr>
      <w:r>
        <w:pict>
          <v:shape id="_x0000_i1028" o:spt="75" type="#_x0000_t75" style="height:359.5pt;width:450.95pt;" filled="f" stroked="f" coordsize="21600,21600">
            <v:path/>
            <v:fill on="f" focussize="0,0"/>
            <v:stroke on="f"/>
            <v:imagedata r:id="rId7" o:title=""/>
            <o:lock v:ext="edit" aspectratio="t"/>
            <w10:wrap type="none"/>
            <w10:anchorlock/>
          </v:shape>
        </w:pict>
      </w: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sectPr>
          <w:pgSz w:w="11906" w:h="16838"/>
          <w:pgMar w:top="1803" w:right="1440" w:bottom="1803" w:left="1440" w:header="851" w:footer="992" w:gutter="0"/>
          <w:cols w:space="720" w:num="1"/>
          <w:rtlGutter w:val="0"/>
          <w:docGrid w:type="lines" w:linePitch="322" w:charSpace="0"/>
        </w:sect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left"/>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 xml:space="preserve">    五、一般公共预算财政拨款收入支出决算表</w:t>
      </w:r>
    </w:p>
    <w:p>
      <w:pPr>
        <w:pStyle w:val="3"/>
        <w:widowControl/>
        <w:spacing w:before="0" w:beforeAutospacing="0" w:after="0" w:afterAutospacing="0"/>
        <w:jc w:val="center"/>
        <w:rPr>
          <w:rFonts w:ascii="Calibri" w:hAnsi="Calibri" w:eastAsia="宋体" w:cs="黑体"/>
          <w:kern w:val="0"/>
          <w:sz w:val="24"/>
          <w:szCs w:val="24"/>
          <w:lang w:val="en-US" w:eastAsia="zh-CN" w:bidi="ar-SA"/>
        </w:rPr>
      </w:pPr>
      <w:r>
        <w:pict>
          <v:shape id="_x0000_i1029" o:spt="75" type="#_x0000_t75" style="height:391.95pt;width:676.4pt;" filled="f" o:preferrelative="t" stroked="f" coordsize="21600,21600">
            <v:path/>
            <v:fill on="f" focussize="0,0"/>
            <v:stroke on="f" joinstyle="miter"/>
            <v:imagedata r:id="rId8" o:title=""/>
            <o:lock v:ext="edit" aspectratio="t"/>
            <w10:wrap type="none"/>
            <w10:anchorlock/>
          </v:shape>
        </w:pict>
      </w:r>
    </w:p>
    <w:p>
      <w:pPr>
        <w:pStyle w:val="3"/>
        <w:widowControl/>
        <w:spacing w:before="0" w:beforeAutospacing="0" w:after="0" w:afterAutospacing="0"/>
        <w:jc w:val="center"/>
        <w:rPr>
          <w:rFonts w:ascii="Calibri" w:hAnsi="Calibri" w:eastAsia="宋体" w:cs="黑体"/>
          <w:kern w:val="0"/>
          <w:sz w:val="24"/>
          <w:szCs w:val="24"/>
          <w:lang w:val="en-US" w:eastAsia="zh-CN" w:bidi="ar-SA"/>
        </w:rPr>
        <w:sectPr>
          <w:pgSz w:w="16838" w:h="11906" w:orient="landscape"/>
          <w:pgMar w:top="1440" w:right="1803" w:bottom="1440" w:left="1803" w:header="851" w:footer="992" w:gutter="0"/>
          <w:cols w:space="0" w:num="1"/>
          <w:rtlGutter w:val="0"/>
          <w:docGrid w:type="lines" w:linePitch="322" w:charSpace="0"/>
        </w:sect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r>
        <w:pict>
          <v:shape id="_x0000_i1030" o:spt="75" type="#_x0000_t75" style="height:299.65pt;width:661.4pt;" filled="f" stroked="f" coordsize="21600,21600">
            <v:path/>
            <v:fill on="f" focussize="0,0"/>
            <v:stroke on="f"/>
            <v:imagedata r:id="rId9" o:title=""/>
            <o:lock v:ext="edit" aspectratio="t"/>
            <w10:wrap type="none"/>
            <w10:anchorlock/>
          </v:shape>
        </w:pict>
      </w: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left"/>
        <w:rPr>
          <w:rFonts w:hint="eastAsia" w:ascii="黑体" w:hAnsi="黑体" w:eastAsia="黑体" w:cs="黑体"/>
          <w:kern w:val="0"/>
          <w:sz w:val="32"/>
          <w:szCs w:val="32"/>
          <w:lang w:val="en-US" w:eastAsia="zh-CN" w:bidi="ar-SA"/>
        </w:rPr>
      </w:pPr>
    </w:p>
    <w:p>
      <w:pPr>
        <w:pStyle w:val="3"/>
        <w:widowControl/>
        <w:spacing w:before="0" w:beforeAutospacing="0" w:after="0" w:afterAutospacing="0"/>
        <w:jc w:val="left"/>
        <w:rPr>
          <w:rFonts w:hint="eastAsia" w:ascii="黑体" w:hAnsi="黑体" w:eastAsia="黑体" w:cs="黑体"/>
          <w:kern w:val="0"/>
          <w:sz w:val="32"/>
          <w:szCs w:val="32"/>
          <w:lang w:val="en-US" w:eastAsia="zh-CN" w:bidi="ar-SA"/>
        </w:rPr>
      </w:pPr>
    </w:p>
    <w:p>
      <w:pPr>
        <w:pStyle w:val="3"/>
        <w:widowControl/>
        <w:spacing w:before="0" w:beforeAutospacing="0" w:after="0" w:afterAutospacing="0"/>
        <w:jc w:val="left"/>
        <w:rPr>
          <w:rFonts w:hint="eastAsia" w:ascii="黑体" w:hAnsi="黑体" w:eastAsia="黑体" w:cs="黑体"/>
          <w:kern w:val="0"/>
          <w:sz w:val="32"/>
          <w:szCs w:val="32"/>
          <w:lang w:val="en-US" w:eastAsia="zh-CN" w:bidi="ar-SA"/>
        </w:rPr>
        <w:sectPr>
          <w:pgSz w:w="16838" w:h="11906" w:orient="landscape"/>
          <w:pgMar w:top="1440" w:right="1803" w:bottom="567" w:left="1803" w:header="851" w:footer="992" w:gutter="0"/>
          <w:cols w:space="0" w:num="1"/>
          <w:rtlGutter w:val="0"/>
          <w:docGrid w:type="lines" w:linePitch="322" w:charSpace="0"/>
        </w:sectPr>
      </w:pPr>
    </w:p>
    <w:p>
      <w:pPr>
        <w:pStyle w:val="3"/>
        <w:widowControl/>
        <w:spacing w:before="0" w:beforeAutospacing="0" w:after="0" w:afterAutospacing="0"/>
        <w:jc w:val="left"/>
        <w:rPr>
          <w:rFonts w:hint="eastAsia" w:ascii="宋体" w:hAnsi="宋体" w:eastAsia="宋体" w:cs="宋体"/>
          <w:b/>
          <w:bCs/>
          <w:kern w:val="2"/>
          <w:sz w:val="52"/>
          <w:szCs w:val="52"/>
          <w:lang w:val="en-US" w:eastAsia="zh-CN"/>
        </w:rPr>
      </w:pPr>
      <w:r>
        <w:rPr>
          <w:rFonts w:hint="eastAsia" w:ascii="黑体" w:hAnsi="黑体" w:eastAsia="黑体" w:cs="黑体"/>
          <w:kern w:val="0"/>
          <w:sz w:val="32"/>
          <w:szCs w:val="32"/>
          <w:lang w:val="en-US" w:eastAsia="zh-CN" w:bidi="ar-SA"/>
        </w:rPr>
        <w:t>六、一般公共预算财政拨款基本支出决算表j</w:t>
      </w:r>
      <w:r>
        <w:pict>
          <v:shape id="_x0000_i1031" o:spt="75" type="#_x0000_t75" style="height:447.8pt;width:642.75pt;" filled="f" o:preferrelative="t" stroked="f" coordsize="21600,21600">
            <v:path/>
            <v:fill on="f" focussize="0,0"/>
            <v:stroke on="f" joinstyle="miter"/>
            <v:imagedata r:id="rId10" o:title=""/>
            <o:lock v:ext="edit" aspectratio="t"/>
            <w10:wrap type="none"/>
            <w10:anchorlock/>
          </v:shape>
        </w:pict>
      </w:r>
    </w:p>
    <w:p>
      <w:pPr>
        <w:pStyle w:val="3"/>
        <w:widowControl/>
        <w:spacing w:before="0" w:beforeAutospacing="0" w:after="0" w:afterAutospacing="0"/>
        <w:jc w:val="both"/>
        <w:rPr>
          <w:rFonts w:hint="eastAsia" w:ascii="黑体" w:hAnsi="黑体" w:eastAsia="黑体" w:cs="黑体"/>
          <w:b/>
          <w:bCs/>
          <w:kern w:val="2"/>
          <w:sz w:val="32"/>
          <w:szCs w:val="32"/>
          <w:lang w:val="en-US" w:eastAsia="zh-CN"/>
        </w:rPr>
      </w:pPr>
      <w:r>
        <w:rPr>
          <w:rFonts w:hint="eastAsia" w:ascii="黑体" w:hAnsi="黑体" w:eastAsia="黑体" w:cs="黑体"/>
          <w:b/>
          <w:bCs/>
          <w:kern w:val="2"/>
          <w:sz w:val="32"/>
          <w:szCs w:val="32"/>
          <w:lang w:val="en-US" w:eastAsia="zh-CN"/>
        </w:rPr>
        <w:t xml:space="preserve">   </w:t>
      </w:r>
    </w:p>
    <w:p>
      <w:pPr>
        <w:pStyle w:val="3"/>
        <w:widowControl/>
        <w:spacing w:before="0" w:beforeAutospacing="0" w:after="0" w:afterAutospacing="0"/>
        <w:jc w:val="both"/>
        <w:rPr>
          <w:rFonts w:hint="eastAsia" w:ascii="黑体" w:hAnsi="黑体" w:eastAsia="黑体" w:cs="黑体"/>
          <w:b/>
          <w:bCs/>
          <w:kern w:val="2"/>
          <w:sz w:val="32"/>
          <w:szCs w:val="32"/>
          <w:lang w:val="en-US" w:eastAsia="zh-CN"/>
        </w:rPr>
      </w:pPr>
      <w:r>
        <w:rPr>
          <w:rFonts w:hint="eastAsia" w:ascii="黑体" w:hAnsi="黑体" w:eastAsia="黑体" w:cs="黑体"/>
          <w:b/>
          <w:bCs/>
          <w:kern w:val="2"/>
          <w:sz w:val="32"/>
          <w:szCs w:val="32"/>
          <w:lang w:val="en-US" w:eastAsia="zh-CN"/>
        </w:rPr>
        <w:t xml:space="preserve">  七、政府性基金预算财政拨款收入支出决算表</w:t>
      </w:r>
    </w:p>
    <w:p>
      <w:pPr>
        <w:pStyle w:val="3"/>
        <w:widowControl/>
        <w:spacing w:before="0" w:beforeAutospacing="0" w:after="0" w:afterAutospacing="0"/>
        <w:jc w:val="center"/>
        <w:rPr>
          <w:rFonts w:ascii="Calibri" w:hAnsi="Calibri" w:eastAsia="宋体" w:cs="黑体"/>
          <w:kern w:val="0"/>
          <w:sz w:val="24"/>
          <w:szCs w:val="24"/>
          <w:lang w:val="en-US" w:eastAsia="zh-CN" w:bidi="ar-SA"/>
        </w:rPr>
      </w:pPr>
      <w:r>
        <w:pict>
          <v:shape id="_x0000_i1032" o:spt="75" type="#_x0000_t75" style="height:190.25pt;width:661.15pt;" filled="f" stroked="f" coordsize="21600,21600">
            <v:path/>
            <v:fill on="f" focussize="0,0"/>
            <v:stroke on="f"/>
            <v:imagedata r:id="rId11" o:title=""/>
            <o:lock v:ext="edit" aspectratio="t"/>
            <w10:wrap type="none"/>
            <w10:anchorlock/>
          </v:shape>
        </w:pict>
      </w: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both"/>
        <w:rPr>
          <w:rFonts w:hint="eastAsia" w:ascii="黑体" w:hAnsi="黑体" w:eastAsia="黑体" w:cs="黑体"/>
          <w:b/>
          <w:bCs/>
          <w:kern w:val="2"/>
          <w:sz w:val="32"/>
          <w:szCs w:val="32"/>
          <w:lang w:val="en-US" w:eastAsia="zh-CN"/>
        </w:rPr>
      </w:pPr>
      <w:r>
        <w:rPr>
          <w:rFonts w:hint="eastAsia" w:cs="黑体"/>
          <w:kern w:val="0"/>
          <w:sz w:val="24"/>
          <w:szCs w:val="24"/>
          <w:lang w:val="en-US" w:eastAsia="zh-CN" w:bidi="ar-SA"/>
        </w:rPr>
        <w:t xml:space="preserve">  </w:t>
      </w:r>
      <w:r>
        <w:rPr>
          <w:rFonts w:hint="eastAsia" w:cs="黑体"/>
          <w:b/>
          <w:bCs/>
          <w:kern w:val="0"/>
          <w:sz w:val="24"/>
          <w:szCs w:val="24"/>
          <w:lang w:val="en-US" w:eastAsia="zh-CN" w:bidi="ar-SA"/>
        </w:rPr>
        <w:t xml:space="preserve">  </w:t>
      </w:r>
      <w:r>
        <w:rPr>
          <w:rFonts w:hint="eastAsia" w:ascii="黑体" w:hAnsi="黑体" w:eastAsia="黑体" w:cs="黑体"/>
          <w:b/>
          <w:bCs/>
          <w:kern w:val="2"/>
          <w:sz w:val="32"/>
          <w:szCs w:val="32"/>
          <w:lang w:val="en-US" w:eastAsia="zh-CN"/>
        </w:rPr>
        <w:t xml:space="preserve"> 八、国有资本经营预算财政拨款收入支出决算表</w:t>
      </w:r>
    </w:p>
    <w:p>
      <w:pPr>
        <w:pStyle w:val="3"/>
        <w:widowControl/>
        <w:spacing w:before="0" w:beforeAutospacing="0" w:after="0" w:afterAutospacing="0"/>
        <w:jc w:val="center"/>
        <w:rPr>
          <w:rFonts w:ascii="Calibri" w:hAnsi="Calibri" w:eastAsia="宋体" w:cs="黑体"/>
          <w:kern w:val="0"/>
          <w:sz w:val="24"/>
          <w:szCs w:val="24"/>
          <w:lang w:val="en-US" w:eastAsia="zh-CN" w:bidi="ar-SA"/>
        </w:rPr>
      </w:pPr>
      <w:r>
        <w:pict>
          <v:shape id="_x0000_i1033" o:spt="75" type="#_x0000_t75" style="height:249.7pt;width:615.65pt;" filled="f" stroked="f" coordsize="21600,21600">
            <v:path/>
            <v:fill on="f" focussize="0,0"/>
            <v:stroke on="f"/>
            <v:imagedata r:id="rId12" o:title=""/>
            <o:lock v:ext="edit" aspectratio="t"/>
            <w10:wrap type="none"/>
            <w10:anchorlock/>
          </v:shape>
        </w:pict>
      </w: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center"/>
        <w:rPr>
          <w:rFonts w:ascii="Calibri" w:hAnsi="Calibri" w:eastAsia="宋体" w:cs="黑体"/>
          <w:kern w:val="0"/>
          <w:sz w:val="24"/>
          <w:szCs w:val="24"/>
          <w:lang w:val="en-US" w:eastAsia="zh-CN" w:bidi="ar-SA"/>
        </w:rPr>
      </w:pPr>
    </w:p>
    <w:p>
      <w:pPr>
        <w:pStyle w:val="3"/>
        <w:widowControl/>
        <w:spacing w:before="0" w:beforeAutospacing="0" w:after="0" w:afterAutospacing="0"/>
        <w:jc w:val="left"/>
        <w:rPr>
          <w:rFonts w:hint="eastAsia" w:ascii="黑体" w:hAnsi="黑体" w:eastAsia="黑体" w:cs="黑体"/>
          <w:b w:val="0"/>
          <w:bCs w:val="0"/>
          <w:kern w:val="0"/>
          <w:sz w:val="32"/>
          <w:szCs w:val="32"/>
          <w:lang w:val="en-US" w:eastAsia="zh-CN" w:bidi="ar-SA"/>
        </w:rPr>
      </w:pPr>
      <w:r>
        <w:rPr>
          <w:rFonts w:hint="eastAsia" w:ascii="黑体" w:hAnsi="黑体" w:eastAsia="黑体" w:cs="黑体"/>
          <w:b w:val="0"/>
          <w:bCs w:val="0"/>
          <w:kern w:val="0"/>
          <w:sz w:val="32"/>
          <w:szCs w:val="32"/>
          <w:lang w:val="en-US" w:eastAsia="zh-CN" w:bidi="ar-SA"/>
        </w:rPr>
        <w:t xml:space="preserve">    九、“三公”经费及相关信息统计表</w:t>
      </w: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r>
        <w:pict>
          <v:shape id="_x0000_i1034" o:spt="75" type="#_x0000_t75" style="height:399.7pt;width:591.7pt;" filled="f" stroked="f" coordsize="21600,21600">
            <v:path/>
            <v:fill on="f" focussize="0,0"/>
            <v:stroke on="f"/>
            <v:imagedata r:id="rId13" o:title=""/>
            <o:lock v:ext="edit" aspectratio="t"/>
            <w10:wrap type="none"/>
            <w10:anchorlock/>
          </v:shape>
        </w:pict>
      </w: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黑体" w:hAnsi="黑体" w:eastAsia="黑体" w:cs="黑体"/>
          <w:b/>
          <w:bCs/>
          <w:kern w:val="2"/>
          <w:sz w:val="32"/>
          <w:szCs w:val="32"/>
          <w:lang w:val="en-US" w:eastAsia="zh-CN"/>
        </w:rPr>
      </w:pPr>
    </w:p>
    <w:p>
      <w:pPr>
        <w:pStyle w:val="3"/>
        <w:widowControl/>
        <w:spacing w:before="0" w:beforeAutospacing="0" w:after="0" w:afterAutospacing="0"/>
        <w:ind w:firstLine="642"/>
        <w:jc w:val="left"/>
        <w:rPr>
          <w:rFonts w:hint="eastAsia" w:ascii="黑体" w:hAnsi="黑体" w:eastAsia="黑体" w:cs="黑体"/>
          <w:b/>
          <w:bCs/>
          <w:kern w:val="2"/>
          <w:sz w:val="32"/>
          <w:szCs w:val="32"/>
          <w:lang w:val="en-US" w:eastAsia="zh-CN"/>
        </w:rPr>
        <w:sectPr>
          <w:pgSz w:w="16838" w:h="11906" w:orient="landscape"/>
          <w:pgMar w:top="567" w:right="1803" w:bottom="567" w:left="1803" w:header="851" w:footer="992" w:gutter="0"/>
          <w:cols w:space="0" w:num="1"/>
          <w:rtlGutter w:val="0"/>
          <w:docGrid w:type="lines" w:linePitch="322" w:charSpace="0"/>
        </w:sectPr>
      </w:pPr>
    </w:p>
    <w:p>
      <w:pPr>
        <w:pStyle w:val="3"/>
        <w:widowControl/>
        <w:spacing w:before="0" w:beforeAutospacing="0" w:after="0" w:afterAutospacing="0"/>
        <w:ind w:firstLine="642"/>
        <w:jc w:val="left"/>
        <w:rPr>
          <w:rFonts w:hint="eastAsia" w:ascii="黑体" w:hAnsi="黑体" w:eastAsia="黑体" w:cs="黑体"/>
          <w:b/>
          <w:bCs/>
          <w:kern w:val="2"/>
          <w:sz w:val="32"/>
          <w:szCs w:val="32"/>
          <w:lang w:val="en-US" w:eastAsia="zh-CN"/>
        </w:rPr>
      </w:pPr>
      <w:r>
        <w:rPr>
          <w:rFonts w:hint="eastAsia" w:ascii="黑体" w:hAnsi="黑体" w:eastAsia="黑体" w:cs="黑体"/>
          <w:b/>
          <w:bCs/>
          <w:kern w:val="2"/>
          <w:sz w:val="32"/>
          <w:szCs w:val="32"/>
          <w:lang w:val="en-US" w:eastAsia="zh-CN"/>
        </w:rPr>
        <w:t>十、政府采购情况表</w:t>
      </w:r>
    </w:p>
    <w:p>
      <w:pPr>
        <w:pStyle w:val="3"/>
        <w:widowControl/>
        <w:spacing w:before="0" w:beforeAutospacing="0" w:after="0" w:afterAutospacing="0"/>
        <w:ind w:firstLine="642"/>
        <w:jc w:val="left"/>
        <w:rPr>
          <w:rFonts w:hint="eastAsia" w:ascii="黑体" w:hAnsi="黑体" w:eastAsia="黑体" w:cs="黑体"/>
          <w:b/>
          <w:bCs/>
          <w:kern w:val="2"/>
          <w:sz w:val="32"/>
          <w:szCs w:val="32"/>
          <w:lang w:val="en-US" w:eastAsia="zh-CN"/>
        </w:rPr>
      </w:pPr>
      <w:r>
        <w:pict>
          <v:shape id="_x0000_i1035" o:spt="75" type="#_x0000_t75" style="height:294.7pt;width:440.95pt;" filled="f" stroked="f" coordsize="21600,21600">
            <v:path/>
            <v:fill on="f" focussize="0,0"/>
            <v:stroke on="f"/>
            <v:imagedata r:id="rId14" o:title=""/>
            <o:lock v:ext="edit" aspectratio="t"/>
            <w10:wrap type="none"/>
            <w10:anchorlock/>
          </v:shape>
        </w:pict>
      </w: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sectPr>
          <w:pgSz w:w="11906" w:h="16838"/>
          <w:pgMar w:top="1803" w:right="567" w:bottom="1803" w:left="567" w:header="851" w:footer="992" w:gutter="0"/>
          <w:cols w:space="0" w:num="1"/>
          <w:rtlGutter w:val="0"/>
          <w:docGrid w:type="lines" w:linePitch="322" w:charSpace="0"/>
        </w:sect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r>
        <w:rPr>
          <w:rFonts w:hint="eastAsia" w:ascii="宋体" w:hAnsi="宋体" w:eastAsia="宋体" w:cs="宋体"/>
          <w:b/>
          <w:bCs/>
          <w:kern w:val="2"/>
          <w:sz w:val="52"/>
          <w:szCs w:val="52"/>
          <w:lang w:val="en-US" w:eastAsia="zh-CN"/>
        </w:rPr>
        <w:t>第三部分</w:t>
      </w: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r>
        <w:rPr>
          <w:rFonts w:hint="eastAsia" w:ascii="宋体" w:hAnsi="宋体" w:eastAsia="宋体" w:cs="宋体"/>
          <w:b/>
          <w:bCs/>
          <w:kern w:val="2"/>
          <w:sz w:val="52"/>
          <w:szCs w:val="52"/>
          <w:lang w:val="en-US" w:eastAsia="zh-CN"/>
        </w:rPr>
        <w:t>2017年度阜平县财政局部门决算</w:t>
      </w: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r>
        <w:rPr>
          <w:rFonts w:hint="eastAsia" w:ascii="宋体" w:hAnsi="宋体" w:eastAsia="宋体" w:cs="宋体"/>
          <w:b/>
          <w:bCs/>
          <w:kern w:val="2"/>
          <w:sz w:val="52"/>
          <w:szCs w:val="52"/>
          <w:lang w:val="en-US" w:eastAsia="zh-CN"/>
        </w:rPr>
        <w:t>情况说明</w:t>
      </w: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52"/>
          <w:szCs w:val="52"/>
          <w:lang w:val="en-US" w:eastAsia="zh-CN"/>
        </w:rPr>
      </w:pPr>
    </w:p>
    <w:p>
      <w:pPr>
        <w:pStyle w:val="3"/>
        <w:widowControl/>
        <w:spacing w:before="0" w:beforeAutospacing="0" w:after="0" w:afterAutospacing="0"/>
        <w:jc w:val="both"/>
        <w:rPr>
          <w:rFonts w:hint="eastAsia" w:ascii="宋体" w:hAnsi="宋体" w:eastAsia="宋体" w:cs="宋体"/>
          <w:b/>
          <w:bCs/>
          <w:kern w:val="2"/>
          <w:sz w:val="32"/>
          <w:szCs w:val="32"/>
          <w:lang w:val="en-US" w:eastAsia="zh-CN"/>
        </w:rPr>
      </w:pPr>
    </w:p>
    <w:p>
      <w:pPr>
        <w:pStyle w:val="3"/>
        <w:widowControl/>
        <w:spacing w:before="0" w:beforeAutospacing="0" w:after="0" w:afterAutospacing="0"/>
        <w:jc w:val="both"/>
        <w:rPr>
          <w:rFonts w:hint="eastAsia" w:ascii="仿宋_GB2312" w:eastAsia="仿宋_GB2312" w:cs="仿宋_GB2312"/>
          <w:kern w:val="2"/>
          <w:sz w:val="32"/>
          <w:szCs w:val="32"/>
          <w:lang w:val="en-US" w:eastAsia="zh-CN"/>
        </w:rPr>
        <w:sectPr>
          <w:pgSz w:w="11906" w:h="16838"/>
          <w:pgMar w:top="1803" w:right="567" w:bottom="1803" w:left="567" w:header="851" w:footer="992" w:gutter="0"/>
          <w:cols w:space="0" w:num="1"/>
          <w:rtlGutter w:val="0"/>
          <w:docGrid w:type="lines" w:linePitch="322" w:charSpace="0"/>
        </w:sectPr>
      </w:pPr>
    </w:p>
    <w:p>
      <w:pPr>
        <w:pStyle w:val="3"/>
        <w:widowControl/>
        <w:spacing w:before="0" w:beforeAutospacing="0" w:after="0" w:afterAutospacing="0"/>
        <w:jc w:val="both"/>
        <w:rPr>
          <w:rFonts w:hint="eastAsia" w:ascii="仿宋_GB2312" w:eastAsia="仿宋_GB2312" w:cs="仿宋_GB2312"/>
          <w:b/>
          <w:bCs/>
          <w:kern w:val="2"/>
          <w:sz w:val="32"/>
          <w:szCs w:val="32"/>
        </w:rPr>
      </w:pPr>
      <w:r>
        <w:rPr>
          <w:rFonts w:hint="eastAsia" w:ascii="仿宋_GB2312" w:eastAsia="仿宋_GB2312" w:cs="仿宋_GB2312"/>
          <w:kern w:val="2"/>
          <w:sz w:val="32"/>
          <w:szCs w:val="32"/>
          <w:lang w:val="en-US" w:eastAsia="zh-CN"/>
        </w:rPr>
        <w:t xml:space="preserve">   </w:t>
      </w:r>
      <w:r>
        <w:rPr>
          <w:rFonts w:hint="eastAsia" w:ascii="仿宋_GB2312" w:eastAsia="仿宋_GB2312" w:cs="仿宋_GB2312"/>
          <w:b/>
          <w:bCs/>
          <w:kern w:val="2"/>
          <w:sz w:val="32"/>
          <w:szCs w:val="32"/>
        </w:rPr>
        <w:t>一、</w:t>
      </w:r>
      <w:r>
        <w:rPr>
          <w:rFonts w:hint="eastAsia" w:ascii="仿宋_GB2312" w:eastAsia="仿宋_GB2312" w:cs="仿宋_GB2312"/>
          <w:b/>
          <w:bCs/>
          <w:kern w:val="2"/>
          <w:sz w:val="32"/>
          <w:szCs w:val="32"/>
          <w:lang w:val="en-US" w:eastAsia="zh-CN"/>
        </w:rPr>
        <w:t>2017年度</w:t>
      </w:r>
      <w:r>
        <w:rPr>
          <w:rFonts w:hint="eastAsia" w:ascii="仿宋_GB2312" w:eastAsia="仿宋_GB2312" w:cs="仿宋_GB2312"/>
          <w:b/>
          <w:bCs/>
          <w:kern w:val="2"/>
          <w:sz w:val="32"/>
          <w:szCs w:val="32"/>
        </w:rPr>
        <w:t>收入支出决算总体情况说明</w:t>
      </w:r>
    </w:p>
    <w:p>
      <w:pPr>
        <w:pStyle w:val="3"/>
        <w:widowControl/>
        <w:spacing w:before="0" w:beforeAutospacing="0" w:after="0" w:afterAutospacing="0"/>
        <w:jc w:val="both"/>
        <w:rPr>
          <w:rFonts w:hint="eastAsia" w:ascii="仿宋_GB2312" w:eastAsia="仿宋_GB2312" w:cs="仿宋"/>
          <w:color w:val="000000"/>
          <w:sz w:val="32"/>
          <w:szCs w:val="32"/>
          <w:highlight w:val="none"/>
          <w:lang w:eastAsia="zh-CN" w:bidi="ar-SA"/>
        </w:rPr>
      </w:pPr>
      <w:r>
        <w:rPr>
          <w:rFonts w:hint="eastAsia" w:ascii="仿宋_GB2312" w:eastAsia="仿宋_GB2312" w:cs="仿宋_GB2312"/>
          <w:b w:val="0"/>
          <w:bCs w:val="0"/>
          <w:kern w:val="2"/>
          <w:sz w:val="32"/>
          <w:szCs w:val="32"/>
          <w:lang w:val="en-US" w:eastAsia="zh-CN"/>
        </w:rPr>
        <w:t xml:space="preserve">    阜平县财政局2017年度决算收入总计22535.706869万元，决算支出22535.706869万元，与2016年相比，决算收支分别增加20522.93632万元，增加1019.64% 。主要原因是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。无年初、年末结转结余。</w:t>
      </w:r>
    </w:p>
    <w:p>
      <w:pPr>
        <w:pStyle w:val="3"/>
        <w:widowControl/>
        <w:spacing w:before="0" w:beforeAutospacing="0" w:after="0" w:afterAutospacing="0"/>
        <w:jc w:val="both"/>
        <w:rPr>
          <w:rFonts w:hint="eastAsia" w:ascii="仿宋_GB2312" w:eastAsia="仿宋_GB2312" w:cs="仿宋_GB2312"/>
          <w:b/>
          <w:bCs/>
          <w:kern w:val="2"/>
          <w:sz w:val="32"/>
          <w:szCs w:val="32"/>
        </w:rPr>
      </w:pPr>
      <w:r>
        <w:rPr>
          <w:rFonts w:hint="eastAsia" w:ascii="仿宋_GB2312" w:eastAsia="仿宋_GB2312" w:cs="仿宋_GB2312"/>
          <w:b/>
          <w:bCs/>
          <w:kern w:val="2"/>
          <w:sz w:val="32"/>
          <w:szCs w:val="32"/>
          <w:lang w:val="en-US" w:eastAsia="zh-CN"/>
        </w:rPr>
        <w:t xml:space="preserve">    </w:t>
      </w:r>
      <w:r>
        <w:rPr>
          <w:rFonts w:hint="eastAsia" w:ascii="仿宋_GB2312" w:eastAsia="仿宋_GB2312" w:cs="仿宋_GB2312"/>
          <w:b/>
          <w:bCs/>
          <w:kern w:val="2"/>
          <w:sz w:val="32"/>
          <w:szCs w:val="32"/>
          <w:lang w:eastAsia="zh-CN"/>
        </w:rPr>
        <w:t>二、</w:t>
      </w:r>
      <w:r>
        <w:rPr>
          <w:rFonts w:hint="eastAsia" w:ascii="仿宋_GB2312" w:eastAsia="仿宋_GB2312" w:cs="仿宋_GB2312"/>
          <w:b/>
          <w:bCs/>
          <w:kern w:val="2"/>
          <w:sz w:val="32"/>
          <w:szCs w:val="32"/>
          <w:lang w:val="en-US" w:eastAsia="zh-CN"/>
        </w:rPr>
        <w:t>2017年度</w:t>
      </w:r>
      <w:r>
        <w:rPr>
          <w:rFonts w:hint="eastAsia" w:ascii="仿宋_GB2312" w:eastAsia="仿宋_GB2312" w:cs="仿宋_GB2312"/>
          <w:b/>
          <w:bCs/>
          <w:kern w:val="2"/>
          <w:sz w:val="32"/>
          <w:szCs w:val="32"/>
        </w:rPr>
        <w:t>收入决算情况说明</w:t>
      </w:r>
    </w:p>
    <w:p>
      <w:pPr>
        <w:pStyle w:val="3"/>
        <w:widowControl/>
        <w:spacing w:before="0" w:beforeAutospacing="0" w:after="0" w:afterAutospacing="0"/>
        <w:ind w:firstLine="642"/>
        <w:jc w:val="both"/>
        <w:rPr>
          <w:rFonts w:hint="eastAsia" w:ascii="仿宋_GB2312" w:eastAsia="仿宋_GB2312" w:cs="仿宋"/>
          <w:color w:val="000000"/>
          <w:sz w:val="32"/>
          <w:szCs w:val="32"/>
          <w:highlight w:val="none"/>
          <w:lang w:eastAsia="zh-CN" w:bidi="ar-SA"/>
        </w:rPr>
      </w:pPr>
      <w:r>
        <w:rPr>
          <w:rFonts w:hint="eastAsia" w:ascii="仿宋_GB2312" w:eastAsia="仿宋_GB2312" w:cs="仿宋_GB2312"/>
          <w:b w:val="0"/>
          <w:bCs w:val="0"/>
          <w:kern w:val="2"/>
          <w:sz w:val="32"/>
          <w:szCs w:val="32"/>
          <w:lang w:val="en-US" w:eastAsia="zh-CN"/>
        </w:rPr>
        <w:t>阜平县财政局本年收入合计22535.706869万元，其中：财政拨款收入22535.706869万元，占总收入的100%。较上年决算相比增加20522.93632万元，增加1019.64% 。主要原因是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。与年初预算相比增加</w:t>
      </w:r>
      <w:r>
        <w:rPr>
          <w:rFonts w:hint="eastAsia" w:ascii="仿宋_GB2312" w:eastAsia="仿宋_GB2312" w:cs="仿宋"/>
          <w:color w:val="000000"/>
          <w:sz w:val="32"/>
          <w:szCs w:val="32"/>
          <w:highlight w:val="none"/>
          <w:lang w:val="en-US" w:eastAsia="zh-CN" w:bidi="ar-SA"/>
        </w:rPr>
        <w:t>16613.677595,增加280.54%，主要原因是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w:t>
      </w:r>
    </w:p>
    <w:p>
      <w:pPr>
        <w:pStyle w:val="3"/>
        <w:widowControl/>
        <w:spacing w:before="0" w:beforeAutospacing="0" w:after="0" w:afterAutospacing="0"/>
        <w:ind w:firstLine="642"/>
        <w:jc w:val="both"/>
        <w:rPr>
          <w:rFonts w:hint="eastAsia" w:ascii="仿宋_GB2312" w:eastAsia="仿宋_GB2312" w:cs="仿宋"/>
          <w:color w:val="000000"/>
          <w:sz w:val="32"/>
          <w:szCs w:val="32"/>
          <w:highlight w:val="none"/>
          <w:lang w:eastAsia="zh-CN" w:bidi="ar-SA"/>
        </w:rPr>
      </w:pPr>
      <w:r>
        <w:rPr>
          <w:rFonts w:hint="eastAsia" w:ascii="仿宋_GB2312" w:eastAsia="仿宋_GB2312" w:cs="仿宋"/>
          <w:color w:val="000000"/>
          <w:sz w:val="32"/>
          <w:szCs w:val="32"/>
          <w:highlight w:val="none"/>
          <w:lang w:eastAsia="zh-CN" w:bidi="ar-SA"/>
        </w:rPr>
        <w:t>一般</w:t>
      </w:r>
      <w:r>
        <w:rPr>
          <w:rFonts w:hint="eastAsia" w:ascii="仿宋_GB2312" w:eastAsia="仿宋_GB2312" w:cs="仿宋_GB2312"/>
          <w:b w:val="0"/>
          <w:bCs w:val="0"/>
          <w:kern w:val="2"/>
          <w:sz w:val="32"/>
          <w:szCs w:val="32"/>
          <w:lang w:val="en-US" w:eastAsia="zh-CN"/>
        </w:rPr>
        <w:t>公共预算收入3040.931369万元，占13.49%，较上年决算相比增加1678.16082万元，增加123.14%，主要原因是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val="en-US" w:eastAsia="zh-CN" w:bidi="ar-SA"/>
        </w:rPr>
        <w:t>;与年初预算数相比减少1896.017405万元，减少38.4%，主要原因是为了厉行节约，我单位压减了各项支出，导致费用减少。</w:t>
      </w:r>
    </w:p>
    <w:p>
      <w:pPr>
        <w:pStyle w:val="3"/>
        <w:widowControl/>
        <w:spacing w:before="0" w:beforeAutospacing="0" w:after="0" w:afterAutospacing="0"/>
        <w:ind w:firstLine="642"/>
        <w:jc w:val="both"/>
        <w:rPr>
          <w:rFonts w:hint="eastAsia" w:ascii="仿宋_GB2312" w:eastAsia="仿宋_GB2312" w:cs="仿宋"/>
          <w:color w:val="000000"/>
          <w:sz w:val="32"/>
          <w:szCs w:val="32"/>
          <w:highlight w:val="none"/>
          <w:lang w:eastAsia="zh-CN" w:bidi="ar-SA"/>
        </w:rPr>
      </w:pPr>
      <w:r>
        <w:rPr>
          <w:rFonts w:hint="eastAsia" w:ascii="仿宋_GB2312" w:eastAsia="仿宋_GB2312" w:cs="仿宋_GB2312"/>
          <w:b w:val="0"/>
          <w:bCs w:val="0"/>
          <w:kern w:val="2"/>
          <w:sz w:val="32"/>
          <w:szCs w:val="32"/>
          <w:lang w:val="en-US" w:eastAsia="zh-CN"/>
        </w:rPr>
        <w:t>政府性基金预算收入19494.7755万元，占86.51% ，较上年决算增加18844.7755万元，增加2899.2%，主要原因是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。与年初预算相比增加</w:t>
      </w:r>
      <w:r>
        <w:rPr>
          <w:rFonts w:hint="eastAsia" w:ascii="仿宋_GB2312" w:eastAsia="仿宋_GB2312" w:cs="仿宋"/>
          <w:color w:val="000000"/>
          <w:sz w:val="32"/>
          <w:szCs w:val="32"/>
          <w:highlight w:val="none"/>
          <w:lang w:val="en-US" w:eastAsia="zh-CN" w:bidi="ar-SA"/>
        </w:rPr>
        <w:t>18509.685万元，增加18.79%，</w:t>
      </w:r>
      <w:r>
        <w:rPr>
          <w:rFonts w:hint="eastAsia" w:ascii="仿宋_GB2312" w:eastAsia="仿宋_GB2312" w:cs="仿宋_GB2312"/>
          <w:b w:val="0"/>
          <w:bCs w:val="0"/>
          <w:kern w:val="2"/>
          <w:sz w:val="32"/>
          <w:szCs w:val="32"/>
          <w:lang w:val="en-US" w:eastAsia="zh-CN"/>
        </w:rPr>
        <w:t>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w:t>
      </w:r>
    </w:p>
    <w:p>
      <w:pPr>
        <w:pStyle w:val="3"/>
        <w:widowControl/>
        <w:spacing w:before="0" w:beforeAutospacing="0" w:after="0" w:afterAutospacing="0"/>
        <w:ind w:firstLine="642"/>
        <w:jc w:val="both"/>
        <w:rPr>
          <w:rFonts w:hint="eastAsia" w:ascii="仿宋_GB2312" w:eastAsia="仿宋_GB2312" w:cs="仿宋_GB2312"/>
          <w:b/>
          <w:bCs/>
          <w:kern w:val="2"/>
          <w:sz w:val="32"/>
          <w:szCs w:val="32"/>
        </w:rPr>
      </w:pPr>
      <w:r>
        <w:rPr>
          <w:rFonts w:hint="eastAsia" w:ascii="仿宋_GB2312" w:eastAsia="仿宋_GB2312" w:cs="仿宋"/>
          <w:b/>
          <w:bCs/>
          <w:color w:val="000000"/>
          <w:sz w:val="32"/>
          <w:szCs w:val="32"/>
          <w:highlight w:val="none"/>
          <w:lang w:val="en-US" w:eastAsia="zh-CN" w:bidi="ar-SA"/>
        </w:rPr>
        <w:t>三、</w:t>
      </w:r>
      <w:r>
        <w:rPr>
          <w:rFonts w:hint="eastAsia" w:ascii="仿宋_GB2312" w:eastAsia="仿宋_GB2312" w:cs="仿宋_GB2312"/>
          <w:b/>
          <w:bCs/>
          <w:kern w:val="2"/>
          <w:sz w:val="32"/>
          <w:szCs w:val="32"/>
          <w:lang w:val="en-US" w:eastAsia="zh-CN"/>
        </w:rPr>
        <w:t>2017年度</w:t>
      </w:r>
      <w:r>
        <w:rPr>
          <w:rFonts w:hint="eastAsia" w:ascii="仿宋_GB2312" w:eastAsia="仿宋_GB2312" w:cs="仿宋_GB2312"/>
          <w:b/>
          <w:bCs/>
          <w:kern w:val="2"/>
          <w:sz w:val="32"/>
          <w:szCs w:val="32"/>
        </w:rPr>
        <w:t>支出决算情况说明</w:t>
      </w:r>
    </w:p>
    <w:p>
      <w:pPr>
        <w:pStyle w:val="3"/>
        <w:widowControl/>
        <w:spacing w:before="0" w:beforeAutospacing="0" w:after="0" w:afterAutospacing="0"/>
        <w:ind w:firstLine="642"/>
        <w:jc w:val="both"/>
        <w:rPr>
          <w:rFonts w:hint="eastAsia" w:ascii="仿宋_GB2312" w:eastAsia="仿宋_GB2312" w:cs="仿宋"/>
          <w:color w:val="000000"/>
          <w:sz w:val="32"/>
          <w:szCs w:val="32"/>
          <w:highlight w:val="none"/>
          <w:lang w:eastAsia="zh-CN" w:bidi="ar-SA"/>
        </w:rPr>
      </w:pPr>
      <w:r>
        <w:rPr>
          <w:rFonts w:hint="eastAsia" w:ascii="仿宋_GB2312" w:eastAsia="仿宋_GB2312" w:cs="仿宋_GB2312"/>
          <w:b w:val="0"/>
          <w:bCs w:val="0"/>
          <w:kern w:val="2"/>
          <w:sz w:val="32"/>
          <w:szCs w:val="32"/>
          <w:lang w:val="en-US" w:eastAsia="zh-CN"/>
        </w:rPr>
        <w:t>阜平县财政局本年支出合计22535.706869万元，其中：财政拨款支出22535.706869万元，占总支出的100%。较上年决算相比增加20522.93632万元，增加1019.64% 。主要原因是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。与年初预算相比增加</w:t>
      </w:r>
      <w:r>
        <w:rPr>
          <w:rFonts w:hint="eastAsia" w:ascii="仿宋_GB2312" w:eastAsia="仿宋_GB2312" w:cs="仿宋"/>
          <w:color w:val="000000"/>
          <w:sz w:val="32"/>
          <w:szCs w:val="32"/>
          <w:highlight w:val="none"/>
          <w:lang w:val="en-US" w:eastAsia="zh-CN" w:bidi="ar-SA"/>
        </w:rPr>
        <w:t>16613.677595,增加280.54%，主要原因是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w:t>
      </w:r>
    </w:p>
    <w:p>
      <w:pPr>
        <w:pStyle w:val="3"/>
        <w:widowControl/>
        <w:spacing w:before="0" w:beforeAutospacing="0" w:after="0" w:afterAutospacing="0"/>
        <w:ind w:firstLine="642"/>
        <w:jc w:val="both"/>
        <w:rPr>
          <w:rFonts w:hint="eastAsia" w:ascii="仿宋_GB2312" w:eastAsia="仿宋_GB2312" w:cs="仿宋"/>
          <w:color w:val="000000"/>
          <w:sz w:val="32"/>
          <w:szCs w:val="32"/>
          <w:highlight w:val="none"/>
          <w:lang w:eastAsia="zh-CN" w:bidi="ar-SA"/>
        </w:rPr>
      </w:pPr>
      <w:r>
        <w:rPr>
          <w:rFonts w:hint="eastAsia" w:ascii="仿宋_GB2312" w:eastAsia="仿宋_GB2312" w:cs="仿宋"/>
          <w:color w:val="000000"/>
          <w:sz w:val="32"/>
          <w:szCs w:val="32"/>
          <w:highlight w:val="none"/>
          <w:lang w:eastAsia="zh-CN" w:bidi="ar-SA"/>
        </w:rPr>
        <w:t>一般</w:t>
      </w:r>
      <w:r>
        <w:rPr>
          <w:rFonts w:hint="eastAsia" w:ascii="仿宋_GB2312" w:eastAsia="仿宋_GB2312" w:cs="仿宋_GB2312"/>
          <w:b w:val="0"/>
          <w:bCs w:val="0"/>
          <w:kern w:val="2"/>
          <w:sz w:val="32"/>
          <w:szCs w:val="32"/>
          <w:lang w:val="en-US" w:eastAsia="zh-CN"/>
        </w:rPr>
        <w:t>公共预算支出3040.931369万元，占13.49%，较上年决算相比增加1678.16082万元，增加123.14%，主要原因是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val="en-US" w:eastAsia="zh-CN" w:bidi="ar-SA"/>
        </w:rPr>
        <w:t>;与年初预算数相比减少1896.017405万元，减少38.4%，主要原因是为了厉行节约，我单位压减了各项支出，导致费用减少。</w:t>
      </w:r>
    </w:p>
    <w:p>
      <w:pPr>
        <w:pStyle w:val="3"/>
        <w:widowControl/>
        <w:spacing w:before="0" w:beforeAutospacing="0" w:after="0" w:afterAutospacing="0"/>
        <w:ind w:firstLine="642"/>
        <w:jc w:val="both"/>
        <w:rPr>
          <w:rFonts w:hint="eastAsia" w:ascii="仿宋_GB2312" w:eastAsia="仿宋_GB2312" w:cs="仿宋"/>
          <w:color w:val="000000"/>
          <w:sz w:val="32"/>
          <w:szCs w:val="32"/>
          <w:highlight w:val="none"/>
          <w:lang w:eastAsia="zh-CN" w:bidi="ar-SA"/>
        </w:rPr>
      </w:pPr>
      <w:r>
        <w:rPr>
          <w:rFonts w:hint="eastAsia" w:ascii="仿宋_GB2312" w:eastAsia="仿宋_GB2312" w:cs="仿宋_GB2312"/>
          <w:b w:val="0"/>
          <w:bCs w:val="0"/>
          <w:kern w:val="2"/>
          <w:sz w:val="32"/>
          <w:szCs w:val="32"/>
          <w:lang w:val="en-US" w:eastAsia="zh-CN"/>
        </w:rPr>
        <w:t>政府性基金预算支出19494.7755万元，占86.51% ，较上年决算增加18844.7755万元，增加2899.2%，主要原因是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。与年初预算相比增加</w:t>
      </w:r>
      <w:r>
        <w:rPr>
          <w:rFonts w:hint="eastAsia" w:ascii="仿宋_GB2312" w:eastAsia="仿宋_GB2312" w:cs="仿宋"/>
          <w:color w:val="000000"/>
          <w:sz w:val="32"/>
          <w:szCs w:val="32"/>
          <w:highlight w:val="none"/>
          <w:lang w:val="en-US" w:eastAsia="zh-CN" w:bidi="ar-SA"/>
        </w:rPr>
        <w:t>18509.685万元，增加18.79%，</w:t>
      </w:r>
      <w:r>
        <w:rPr>
          <w:rFonts w:hint="eastAsia" w:ascii="仿宋_GB2312" w:eastAsia="仿宋_GB2312" w:cs="仿宋_GB2312"/>
          <w:b w:val="0"/>
          <w:bCs w:val="0"/>
          <w:kern w:val="2"/>
          <w:sz w:val="32"/>
          <w:szCs w:val="32"/>
          <w:lang w:val="en-US" w:eastAsia="zh-CN"/>
        </w:rPr>
        <w:t>主要原因是</w:t>
      </w:r>
      <w:r>
        <w:rPr>
          <w:rFonts w:hint="eastAsia" w:ascii="仿宋_GB2312" w:eastAsia="仿宋_GB2312" w:cs="仿宋"/>
          <w:color w:val="000000"/>
          <w:sz w:val="32"/>
          <w:szCs w:val="32"/>
          <w:highlight w:val="none"/>
          <w:lang w:bidi="ar-SA"/>
        </w:rPr>
        <w:t>2017年政府债务增加，所以导致费用增加</w:t>
      </w:r>
      <w:r>
        <w:rPr>
          <w:rFonts w:hint="eastAsia" w:ascii="仿宋_GB2312" w:eastAsia="仿宋_GB2312" w:cs="仿宋"/>
          <w:color w:val="000000"/>
          <w:sz w:val="32"/>
          <w:szCs w:val="32"/>
          <w:highlight w:val="none"/>
          <w:lang w:eastAsia="zh-CN" w:bidi="ar-SA"/>
        </w:rPr>
        <w:t>。</w:t>
      </w:r>
    </w:p>
    <w:p>
      <w:pPr>
        <w:pStyle w:val="3"/>
        <w:widowControl/>
        <w:spacing w:before="0" w:beforeAutospacing="0" w:after="0" w:afterAutospacing="0"/>
        <w:ind w:firstLine="642"/>
        <w:jc w:val="both"/>
        <w:rPr>
          <w:rFonts w:hint="eastAsia" w:ascii="仿宋_GB2312" w:eastAsia="仿宋_GB2312" w:cs="仿宋_GB2312"/>
          <w:b/>
          <w:bCs/>
          <w:kern w:val="2"/>
          <w:sz w:val="32"/>
          <w:szCs w:val="32"/>
        </w:rPr>
      </w:pPr>
      <w:r>
        <w:rPr>
          <w:rFonts w:hint="eastAsia" w:ascii="仿宋_GB2312" w:eastAsia="仿宋_GB2312" w:cs="仿宋_GB2312"/>
          <w:b/>
          <w:bCs/>
          <w:kern w:val="2"/>
          <w:sz w:val="32"/>
          <w:szCs w:val="32"/>
          <w:lang w:eastAsia="zh-CN"/>
        </w:rPr>
        <w:t>四、</w:t>
      </w:r>
      <w:r>
        <w:rPr>
          <w:rFonts w:hint="eastAsia" w:ascii="仿宋_GB2312" w:eastAsia="仿宋_GB2312" w:cs="仿宋_GB2312"/>
          <w:b/>
          <w:bCs/>
          <w:kern w:val="2"/>
          <w:sz w:val="32"/>
          <w:szCs w:val="32"/>
          <w:lang w:val="en-US" w:eastAsia="zh-CN"/>
        </w:rPr>
        <w:t>2017年度</w:t>
      </w:r>
      <w:r>
        <w:rPr>
          <w:rFonts w:hint="eastAsia" w:ascii="仿宋_GB2312" w:eastAsia="仿宋_GB2312" w:cs="仿宋_GB2312"/>
          <w:b/>
          <w:bCs/>
          <w:kern w:val="2"/>
          <w:sz w:val="32"/>
          <w:szCs w:val="32"/>
        </w:rPr>
        <w:t>财政拨款收入支出决算情况说明</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eastAsia="zh-CN"/>
        </w:rPr>
        <w:t>阜平县财政局</w:t>
      </w:r>
      <w:r>
        <w:rPr>
          <w:rFonts w:hint="eastAsia" w:ascii="仿宋_GB2312" w:eastAsia="仿宋_GB2312" w:cs="仿宋_GB2312"/>
          <w:b w:val="0"/>
          <w:bCs w:val="0"/>
          <w:kern w:val="2"/>
          <w:sz w:val="32"/>
          <w:szCs w:val="32"/>
          <w:lang w:val="en-US" w:eastAsia="zh-CN"/>
        </w:rPr>
        <w:t>2017年度财政拨款收入决算总计22535.706869万元，财政拨款支出决算总计22535.706869万元，与2016年决算相比，收支分别增加20522.93632万元，增长了1019.64%，主要原因是2017年政府债务增加，导致费用增加。较2017年年初预算相比，增加了16613.677595万元，增长了280.54%，主要原因是2017年我单位对阜裕公司注册资本金的投入增加，所以导致费用增加。</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按功能分类主要用于以下几个方面：</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1）一般公共服务支出600.484396万元，与上年决算相比增加160.609401万元，增加36.51%，主要原因是人员工资上调，人员经费增加，费用增加。与年初预算数相比减少2209.5452万元，减少78.63%，主要原因是为了厉行节约，我单位压减了各项支出，所以费用减少。</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highlight w:val="yellow"/>
          <w:lang w:val="en-US" w:eastAsia="zh-CN"/>
        </w:rPr>
      </w:pPr>
      <w:r>
        <w:rPr>
          <w:rFonts w:hint="eastAsia" w:ascii="仿宋_GB2312" w:eastAsia="仿宋_GB2312" w:cs="仿宋_GB2312"/>
          <w:b w:val="0"/>
          <w:bCs w:val="0"/>
          <w:kern w:val="2"/>
          <w:sz w:val="32"/>
          <w:szCs w:val="32"/>
          <w:lang w:val="en-US" w:eastAsia="zh-CN"/>
        </w:rPr>
        <w:t>（2）社会和保障就业支出61.264166万元</w:t>
      </w:r>
      <w:r>
        <w:rPr>
          <w:rFonts w:hint="eastAsia" w:ascii="仿宋_GB2312" w:eastAsia="仿宋_GB2312" w:cs="仿宋_GB2312"/>
          <w:b w:val="0"/>
          <w:bCs w:val="0"/>
          <w:kern w:val="2"/>
          <w:sz w:val="32"/>
          <w:szCs w:val="32"/>
          <w:highlight w:val="none"/>
          <w:lang w:val="en-US" w:eastAsia="zh-CN"/>
        </w:rPr>
        <w:t>，与上年决算相比增加8.500666万元，增加16.11%，主要是养老保险等费用增加，导致费用增加。与年初预算相比增加10.694166万元，增加21.14%，主要原因是保险基数上调，导致费用增加。</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（3）医疗卫生和计划生育支出15.390404万元，</w:t>
      </w:r>
      <w:r>
        <w:rPr>
          <w:rFonts w:hint="eastAsia" w:ascii="仿宋_GB2312" w:eastAsia="仿宋_GB2312" w:cs="仿宋_GB2312"/>
          <w:b w:val="0"/>
          <w:bCs w:val="0"/>
          <w:kern w:val="2"/>
          <w:sz w:val="32"/>
          <w:szCs w:val="32"/>
          <w:highlight w:val="none"/>
          <w:lang w:val="en-US" w:eastAsia="zh-CN"/>
        </w:rPr>
        <w:t>与上年决算相比增加15.390404万元，增加100%，主要原因是上年度医疗保险费用没有在单位列支，今年在我单位列支，所以导致费用增加100%。与年初预算数相比无增减变化。</w:t>
      </w:r>
    </w:p>
    <w:p>
      <w:pPr>
        <w:pStyle w:val="3"/>
        <w:widowControl/>
        <w:numPr>
          <w:ilvl w:val="0"/>
          <w:numId w:val="2"/>
        </w:numPr>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城乡社区支出18509.695万元，</w:t>
      </w:r>
      <w:r>
        <w:rPr>
          <w:rFonts w:hint="eastAsia" w:ascii="仿宋_GB2312" w:eastAsia="仿宋_GB2312" w:cs="仿宋_GB2312"/>
          <w:b w:val="0"/>
          <w:bCs w:val="0"/>
          <w:kern w:val="2"/>
          <w:sz w:val="32"/>
          <w:szCs w:val="32"/>
          <w:highlight w:val="none"/>
          <w:lang w:val="en-US" w:eastAsia="zh-CN"/>
        </w:rPr>
        <w:t>与上年决算相比增加17859.695万元，增加2747.65%，主要原因是本年度增加了对阜裕公司的资本金注入，所以导致费用增加。与年初预算相比增加100%，主要原因是2017年度我单位增加对阜裕公司注册资本金的注入，年初没有列预算，所以导致费用100%增长。</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（5）农林水支出187.724069万元，</w:t>
      </w:r>
      <w:r>
        <w:rPr>
          <w:rFonts w:hint="eastAsia" w:ascii="仿宋_GB2312" w:eastAsia="仿宋_GB2312" w:cs="仿宋_GB2312"/>
          <w:b w:val="0"/>
          <w:bCs w:val="0"/>
          <w:kern w:val="2"/>
          <w:sz w:val="32"/>
          <w:szCs w:val="32"/>
          <w:highlight w:val="none"/>
          <w:lang w:val="en-US" w:eastAsia="zh-CN"/>
        </w:rPr>
        <w:t>与上年决算相比增加了378.905257万元，增加了66.87%，主要是本年度增加了基础设施建设项目，所以导致费用增加。与年初预算相比减少27.556905万元，减少12.8%，</w:t>
      </w:r>
      <w:r>
        <w:rPr>
          <w:rFonts w:hint="eastAsia" w:ascii="仿宋_GB2312" w:eastAsia="仿宋_GB2312" w:cs="仿宋_GB2312"/>
          <w:b w:val="0"/>
          <w:bCs w:val="0"/>
          <w:kern w:val="2"/>
          <w:sz w:val="32"/>
          <w:szCs w:val="32"/>
          <w:lang w:val="en-US" w:eastAsia="zh-CN"/>
        </w:rPr>
        <w:t>主要原因是为了厉行节约，我单位压减了各项支出，所以费用减少。</w:t>
      </w:r>
    </w:p>
    <w:p>
      <w:pPr>
        <w:pStyle w:val="3"/>
        <w:widowControl/>
        <w:numPr>
          <w:ilvl w:val="0"/>
          <w:numId w:val="0"/>
        </w:numPr>
        <w:spacing w:before="0" w:beforeAutospacing="0" w:after="0" w:afterAutospacing="0"/>
        <w:jc w:val="both"/>
        <w:rPr>
          <w:rFonts w:hint="eastAsia" w:ascii="仿宋_GB2312" w:eastAsia="仿宋_GB2312" w:cs="仿宋_GB2312"/>
          <w:b w:val="0"/>
          <w:bCs w:val="0"/>
          <w:kern w:val="2"/>
          <w:sz w:val="32"/>
          <w:szCs w:val="32"/>
          <w:highlight w:val="yellow"/>
          <w:lang w:val="en-US" w:eastAsia="zh-CN"/>
        </w:rPr>
      </w:pPr>
      <w:r>
        <w:rPr>
          <w:rFonts w:hint="eastAsia" w:ascii="仿宋_GB2312" w:eastAsia="仿宋_GB2312" w:cs="仿宋_GB2312"/>
          <w:b w:val="0"/>
          <w:bCs w:val="0"/>
          <w:kern w:val="2"/>
          <w:sz w:val="32"/>
          <w:szCs w:val="32"/>
          <w:lang w:val="en-US" w:eastAsia="zh-CN"/>
        </w:rPr>
        <w:t xml:space="preserve">    （6）住房保障支出6.1764万元，</w:t>
      </w:r>
      <w:r>
        <w:rPr>
          <w:rFonts w:hint="eastAsia" w:ascii="仿宋_GB2312" w:eastAsia="仿宋_GB2312" w:cs="仿宋_GB2312"/>
          <w:b w:val="0"/>
          <w:bCs w:val="0"/>
          <w:kern w:val="2"/>
          <w:sz w:val="32"/>
          <w:szCs w:val="32"/>
          <w:highlight w:val="none"/>
          <w:lang w:val="en-US" w:eastAsia="zh-CN"/>
        </w:rPr>
        <w:t>与上年决算相比增加了100%，主要原因是上年度住房公积金不在本单位列支，今年在本单位列支，导致本年度费用增加100%。与年初预算数相比减少0.8436万元，减少12.02%，主要原因是2017年我单位有人员退休，所以导致费用减少。</w:t>
      </w:r>
    </w:p>
    <w:p>
      <w:pPr>
        <w:pStyle w:val="3"/>
        <w:widowControl/>
        <w:numPr>
          <w:ilvl w:val="0"/>
          <w:numId w:val="0"/>
        </w:numPr>
        <w:spacing w:before="0" w:beforeAutospacing="0" w:after="0" w:afterAutospacing="0"/>
        <w:jc w:val="both"/>
        <w:rPr>
          <w:rFonts w:hint="eastAsia" w:ascii="仿宋_GB2312" w:eastAsia="仿宋_GB2312" w:cs="仿宋_GB2312"/>
          <w:b w:val="0"/>
          <w:bCs w:val="0"/>
          <w:kern w:val="2"/>
          <w:sz w:val="32"/>
          <w:szCs w:val="32"/>
          <w:highlight w:val="none"/>
          <w:lang w:val="en-US" w:eastAsia="zh-CN"/>
        </w:rPr>
      </w:pPr>
      <w:r>
        <w:rPr>
          <w:rFonts w:hint="eastAsia" w:ascii="仿宋_GB2312" w:eastAsia="仿宋_GB2312" w:cs="仿宋_GB2312"/>
          <w:b w:val="0"/>
          <w:bCs w:val="0"/>
          <w:kern w:val="2"/>
          <w:sz w:val="32"/>
          <w:szCs w:val="32"/>
          <w:lang w:val="en-US" w:eastAsia="zh-CN"/>
        </w:rPr>
        <w:t xml:space="preserve">    （7）粮油和物资储备支出18.21万元，与上年决算相比增加18.21万元，增加100%，主</w:t>
      </w:r>
      <w:r>
        <w:rPr>
          <w:rFonts w:hint="eastAsia" w:ascii="仿宋_GB2312" w:eastAsia="仿宋_GB2312" w:cs="仿宋_GB2312"/>
          <w:b w:val="0"/>
          <w:bCs w:val="0"/>
          <w:kern w:val="2"/>
          <w:sz w:val="32"/>
          <w:szCs w:val="32"/>
          <w:highlight w:val="none"/>
          <w:lang w:val="en-US" w:eastAsia="zh-CN"/>
        </w:rPr>
        <w:t>要原因是上年度财政补贴的粮食挂账利息补贴不在本单位列支，今年在本单位列支，导致本年度费用增加100%。</w:t>
      </w:r>
      <w:r>
        <w:rPr>
          <w:rFonts w:hint="eastAsia" w:ascii="仿宋_GB2312" w:eastAsia="仿宋_GB2312" w:cs="仿宋_GB2312"/>
          <w:b w:val="0"/>
          <w:bCs w:val="0"/>
          <w:kern w:val="2"/>
          <w:sz w:val="32"/>
          <w:szCs w:val="32"/>
          <w:lang w:val="en-US" w:eastAsia="zh-CN"/>
        </w:rPr>
        <w:t>与年初预算相比增加18.21万元，增加100%，主</w:t>
      </w:r>
      <w:r>
        <w:rPr>
          <w:rFonts w:hint="eastAsia" w:ascii="仿宋_GB2312" w:eastAsia="仿宋_GB2312" w:cs="仿宋_GB2312"/>
          <w:b w:val="0"/>
          <w:bCs w:val="0"/>
          <w:kern w:val="2"/>
          <w:sz w:val="32"/>
          <w:szCs w:val="32"/>
          <w:highlight w:val="none"/>
          <w:lang w:val="en-US" w:eastAsia="zh-CN"/>
        </w:rPr>
        <w:t>要原因是年初没有列财政补贴的粮食挂账利息补贴项目，今年在本单位列支，导致本年度费用增加100%。</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（8）其他支出200万元，与上年相比增加了7.819607万元，增加了4.07%，主要原因是本年度增加了对阜安公司的注资，导致费用增加。与年初预算相比增加200万元，增加100%，主</w:t>
      </w:r>
      <w:r>
        <w:rPr>
          <w:rFonts w:hint="eastAsia" w:ascii="仿宋_GB2312" w:eastAsia="仿宋_GB2312" w:cs="仿宋_GB2312"/>
          <w:b w:val="0"/>
          <w:bCs w:val="0"/>
          <w:kern w:val="2"/>
          <w:sz w:val="32"/>
          <w:szCs w:val="32"/>
          <w:highlight w:val="none"/>
          <w:lang w:val="en-US" w:eastAsia="zh-CN"/>
        </w:rPr>
        <w:t>要原因是年初没有列此类项目，今年在本单位列支，导致本年度费用增加100%。</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（9）债</w:t>
      </w:r>
      <w:r>
        <w:rPr>
          <w:rFonts w:hint="eastAsia" w:ascii="仿宋_GB2312" w:eastAsia="仿宋_GB2312" w:cs="仿宋_GB2312"/>
          <w:b w:val="0"/>
          <w:bCs w:val="0"/>
          <w:color w:val="auto"/>
          <w:kern w:val="2"/>
          <w:sz w:val="32"/>
          <w:szCs w:val="32"/>
          <w:lang w:val="en-US" w:eastAsia="zh-CN"/>
        </w:rPr>
        <w:t>务付息支出2936.762434万元，与上年决算数相比增加了2828.440099万元，增加2611.13%，主要原因是本年度增加了债务付息支出，导致费用增加。与年</w:t>
      </w:r>
      <w:r>
        <w:rPr>
          <w:rFonts w:hint="eastAsia" w:ascii="仿宋_GB2312" w:eastAsia="仿宋_GB2312" w:cs="仿宋_GB2312"/>
          <w:b w:val="0"/>
          <w:bCs w:val="0"/>
          <w:kern w:val="2"/>
          <w:sz w:val="32"/>
          <w:szCs w:val="32"/>
          <w:lang w:val="en-US" w:eastAsia="zh-CN"/>
        </w:rPr>
        <w:t>初预算相比增加113.024134万元，增加了6.15%，主要原因是本年度增加了债务付息支出，导致费用增加。</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按经济分类主要用于以下几个方面：</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工资福利支出364.698015万元，商品服务支出205.466696万元，对个人和家庭的补助45.200595万元，</w:t>
      </w:r>
      <w:r>
        <w:rPr>
          <w:rFonts w:hint="eastAsia" w:ascii="仿宋_GB2312" w:eastAsia="仿宋_GB2312" w:cs="仿宋_GB2312"/>
          <w:kern w:val="2"/>
          <w:sz w:val="32"/>
          <w:szCs w:val="32"/>
          <w:lang w:val="en-US" w:eastAsia="zh-CN"/>
        </w:rPr>
        <w:t>其他资本性支出265.369129万元，对企事业单位的补贴18718.21万元，债务利息支出2936.762434万元。</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kern w:val="2"/>
          <w:sz w:val="32"/>
          <w:szCs w:val="32"/>
          <w:lang w:val="en-US" w:eastAsia="zh-CN"/>
        </w:rPr>
        <w:t>人员经费409.89861万元、主要包括基本工资278.631937万元、其他社会保障费63.662107万元、机关事业单位基本养老保险缴费22.403971万元、退休费38.860195万元、奖励金0.164万元、住房公积金6.1764万元。公用经费205.466696万元，主要包括办公费31.03384万元、印刷费6.4384万元、手续费20万元、邮电费2.1466万元、取暖费2.8392万元、差旅费3.8406万元、维修（护）费10.09万元、租赁费28.58万元、培训费8.398万元、公务接待费0.5596万元、专用材料费9.76万元、劳务费1.287万元、委托业务费59.7314万元、工会经费0.06万元、公务用车运行维护费7.488056万元、其他交通费用11.4万元、其他商品和服务支出1.814万元。其他资本性支出265.369129万元，其中包括办公设备购置24.353万元、基础设施建设186.956069万元、信息网络及软件购置更新54.06006万元。对企事业单位的补贴18718.21万元，其中事业单位补贴18700万元、财政贴息18.21万元。债务利息支出2936.762434万元，其中国内债务付息2936.6158万元，国外债务付息0.146634万元。</w:t>
      </w:r>
    </w:p>
    <w:p>
      <w:pPr>
        <w:pStyle w:val="3"/>
        <w:widowControl/>
        <w:spacing w:before="0" w:beforeAutospacing="0" w:after="0" w:afterAutospacing="0"/>
        <w:ind w:firstLine="642"/>
        <w:jc w:val="both"/>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rPr>
        <w:t>五、</w:t>
      </w:r>
      <w:r>
        <w:rPr>
          <w:rFonts w:hint="eastAsia" w:ascii="仿宋_GB2312" w:eastAsia="仿宋_GB2312" w:cs="仿宋_GB2312"/>
          <w:b/>
          <w:bCs/>
          <w:kern w:val="2"/>
          <w:sz w:val="32"/>
          <w:szCs w:val="32"/>
          <w:lang w:val="en-US" w:eastAsia="zh-CN"/>
        </w:rPr>
        <w:t>2017</w:t>
      </w:r>
      <w:r>
        <w:rPr>
          <w:rFonts w:hint="eastAsia" w:ascii="仿宋_GB2312" w:eastAsia="仿宋_GB2312" w:cs="仿宋_GB2312"/>
          <w:b/>
          <w:bCs/>
          <w:color w:val="auto"/>
          <w:kern w:val="2"/>
          <w:sz w:val="32"/>
          <w:szCs w:val="32"/>
          <w:lang w:val="en-US" w:eastAsia="zh-CN"/>
        </w:rPr>
        <w:t>年度一般公共预算财政拨款支出决</w:t>
      </w:r>
      <w:r>
        <w:rPr>
          <w:rFonts w:hint="eastAsia" w:ascii="仿宋_GB2312" w:eastAsia="仿宋_GB2312" w:cs="仿宋_GB2312"/>
          <w:b/>
          <w:bCs/>
          <w:kern w:val="2"/>
          <w:sz w:val="32"/>
          <w:szCs w:val="32"/>
          <w:lang w:val="en-US" w:eastAsia="zh-CN"/>
        </w:rPr>
        <w:t>算情况说明</w:t>
      </w:r>
    </w:p>
    <w:p>
      <w:pPr>
        <w:pStyle w:val="3"/>
        <w:widowControl/>
        <w:numPr>
          <w:ilvl w:val="0"/>
          <w:numId w:val="3"/>
        </w:numPr>
        <w:spacing w:before="0" w:beforeAutospacing="0" w:after="0" w:afterAutospacing="0"/>
        <w:ind w:firstLine="642"/>
        <w:jc w:val="both"/>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lang w:val="en-US" w:eastAsia="zh-CN"/>
        </w:rPr>
        <w:t>财政拨款支出决算与年初预算数对比情况</w:t>
      </w:r>
    </w:p>
    <w:p>
      <w:pPr>
        <w:pStyle w:val="3"/>
        <w:widowControl/>
        <w:spacing w:before="0" w:beforeAutospacing="0" w:after="0" w:afterAutospacing="0"/>
        <w:ind w:firstLine="642"/>
        <w:jc w:val="both"/>
        <w:rPr>
          <w:rFonts w:hint="eastAsia" w:ascii="仿宋_GB2312" w:eastAsia="仿宋_GB2312" w:cs="仿宋"/>
          <w:color w:val="000000"/>
          <w:sz w:val="32"/>
          <w:szCs w:val="32"/>
          <w:highlight w:val="none"/>
          <w:lang w:eastAsia="zh-CN" w:bidi="ar-SA"/>
        </w:rPr>
      </w:pPr>
      <w:r>
        <w:rPr>
          <w:rFonts w:hint="eastAsia" w:ascii="仿宋_GB2312" w:eastAsia="仿宋_GB2312" w:cs="仿宋_GB2312"/>
          <w:b w:val="0"/>
          <w:bCs w:val="0"/>
          <w:kern w:val="2"/>
          <w:sz w:val="32"/>
          <w:szCs w:val="32"/>
          <w:lang w:val="en-US" w:eastAsia="zh-CN"/>
        </w:rPr>
        <w:t>阜平县财政局2017年度一般公共预算财政拨款支出年初预算为4936.948774万元，本年支出决算为3040.931369万元，较年初预算相比减少1896.017405万元，减少38.4%，主要原因是为厉行节约，我单位压减各项支出，所以费用减少。</w:t>
      </w:r>
    </w:p>
    <w:p>
      <w:pPr>
        <w:pStyle w:val="3"/>
        <w:widowControl/>
        <w:numPr>
          <w:ilvl w:val="0"/>
          <w:numId w:val="3"/>
        </w:numPr>
        <w:spacing w:before="0" w:beforeAutospacing="0" w:after="0" w:afterAutospacing="0"/>
        <w:ind w:firstLine="642"/>
        <w:jc w:val="both"/>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lang w:val="en-US" w:eastAsia="zh-CN"/>
        </w:rPr>
        <w:t>财政拨款支出决算与上年决算数对比情况</w:t>
      </w:r>
    </w:p>
    <w:p>
      <w:pPr>
        <w:pStyle w:val="3"/>
        <w:widowControl/>
        <w:spacing w:before="0" w:beforeAutospacing="0" w:after="0" w:afterAutospacing="0"/>
        <w:ind w:firstLine="642"/>
        <w:jc w:val="both"/>
        <w:rPr>
          <w:rFonts w:hint="eastAsia" w:ascii="仿宋_GB2312" w:eastAsia="仿宋_GB2312" w:cs="仿宋"/>
          <w:color w:val="000000"/>
          <w:sz w:val="32"/>
          <w:szCs w:val="32"/>
          <w:highlight w:val="none"/>
          <w:lang w:eastAsia="zh-CN" w:bidi="ar-SA"/>
        </w:rPr>
      </w:pPr>
      <w:r>
        <w:rPr>
          <w:rFonts w:hint="eastAsia" w:ascii="仿宋_GB2312" w:eastAsia="仿宋_GB2312" w:cs="仿宋_GB2312"/>
          <w:b w:val="0"/>
          <w:bCs w:val="0"/>
          <w:kern w:val="2"/>
          <w:sz w:val="32"/>
          <w:szCs w:val="32"/>
          <w:lang w:val="en-US" w:eastAsia="zh-CN"/>
        </w:rPr>
        <w:t>阜平县财政局2016年度一般公共预算财政拨款支出年末决算数为1362.770549万元，本年支出决算为3040.931369万元，比上年决算数增加1678.16082,增加123.14%，主要原因是本年度增加了债务付息支出，导致费用增加。</w:t>
      </w:r>
    </w:p>
    <w:p>
      <w:pPr>
        <w:pStyle w:val="3"/>
        <w:widowControl/>
        <w:numPr>
          <w:ilvl w:val="0"/>
          <w:numId w:val="0"/>
        </w:numPr>
        <w:spacing w:before="0" w:beforeAutospacing="0" w:after="0" w:afterAutospacing="0"/>
        <w:jc w:val="both"/>
        <w:rPr>
          <w:rFonts w:hint="eastAsia" w:ascii="仿宋_GB2312" w:eastAsia="仿宋_GB2312" w:cs="仿宋"/>
          <w:b/>
          <w:bCs/>
          <w:color w:val="000000"/>
          <w:sz w:val="32"/>
          <w:szCs w:val="32"/>
          <w:highlight w:val="none"/>
          <w:lang w:val="en-US" w:eastAsia="zh-CN" w:bidi="ar-SA"/>
        </w:rPr>
      </w:pPr>
      <w:r>
        <w:rPr>
          <w:rFonts w:hint="eastAsia" w:ascii="仿宋_GB2312" w:eastAsia="仿宋_GB2312" w:cs="仿宋"/>
          <w:b/>
          <w:bCs/>
          <w:color w:val="000000"/>
          <w:sz w:val="32"/>
          <w:szCs w:val="32"/>
          <w:highlight w:val="none"/>
          <w:lang w:val="en-US" w:eastAsia="zh-CN" w:bidi="ar-SA"/>
        </w:rPr>
        <w:t xml:space="preserve">    （三）财政拨款支出决算结构</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
          <w:color w:val="000000"/>
          <w:sz w:val="32"/>
          <w:szCs w:val="32"/>
          <w:highlight w:val="none"/>
          <w:lang w:val="en-US" w:eastAsia="zh-CN" w:bidi="ar-SA"/>
        </w:rPr>
        <w:t>阜平县财政局2017年度财政拨款支出</w:t>
      </w:r>
      <w:r>
        <w:rPr>
          <w:rFonts w:hint="eastAsia" w:ascii="仿宋_GB2312" w:eastAsia="仿宋_GB2312" w:cs="仿宋_GB2312"/>
          <w:b w:val="0"/>
          <w:bCs w:val="0"/>
          <w:kern w:val="2"/>
          <w:sz w:val="32"/>
          <w:szCs w:val="32"/>
          <w:lang w:val="en-US" w:eastAsia="zh-CN"/>
        </w:rPr>
        <w:t>3040.931369万元，按功能分类主要用于以下方面：一般公共服务支出600.484396万元，社会和保障就业支出61.264166万元，医疗卫生和计划生育支出15.390404万元，农林水支出187.724069万元，住房保障支出6.1764万元，粮油和物资储备支出18.21万元，其他支出200万元，债务付息支出1951.681934万元。</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1）一般公共服务支出600.484396万元，与上年决算相比增加160.609401万元，增加36.51%，主要原因是人员工资上调，人员经费增加，费用增加。与年初预算数相比减少2209.5452万元，减少78.63%，主要原因是为了厉行节约，我单位压减了各项支出，所以费用减少。</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highlight w:val="yellow"/>
          <w:lang w:val="en-US" w:eastAsia="zh-CN"/>
        </w:rPr>
      </w:pPr>
      <w:r>
        <w:rPr>
          <w:rFonts w:hint="eastAsia" w:ascii="仿宋_GB2312" w:eastAsia="仿宋_GB2312" w:cs="仿宋_GB2312"/>
          <w:b w:val="0"/>
          <w:bCs w:val="0"/>
          <w:kern w:val="2"/>
          <w:sz w:val="32"/>
          <w:szCs w:val="32"/>
          <w:lang w:val="en-US" w:eastAsia="zh-CN"/>
        </w:rPr>
        <w:t>（2）社会和保障就业支出61.264166万元</w:t>
      </w:r>
      <w:r>
        <w:rPr>
          <w:rFonts w:hint="eastAsia" w:ascii="仿宋_GB2312" w:eastAsia="仿宋_GB2312" w:cs="仿宋_GB2312"/>
          <w:b w:val="0"/>
          <w:bCs w:val="0"/>
          <w:kern w:val="2"/>
          <w:sz w:val="32"/>
          <w:szCs w:val="32"/>
          <w:highlight w:val="none"/>
          <w:lang w:val="en-US" w:eastAsia="zh-CN"/>
        </w:rPr>
        <w:t>，与上年决算相比增加8.500666万元，增加16.11%，主要是养老保险等费用增加，导致费用增加。与年初预算相比增加10.694166万元，增加21.14%，主要原因是保险基数上调，导致费用增加。</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（3）医疗卫生和计划生育支出15.390404万元，</w:t>
      </w:r>
      <w:r>
        <w:rPr>
          <w:rFonts w:hint="eastAsia" w:ascii="仿宋_GB2312" w:eastAsia="仿宋_GB2312" w:cs="仿宋_GB2312"/>
          <w:b w:val="0"/>
          <w:bCs w:val="0"/>
          <w:kern w:val="2"/>
          <w:sz w:val="32"/>
          <w:szCs w:val="32"/>
          <w:highlight w:val="none"/>
          <w:lang w:val="en-US" w:eastAsia="zh-CN"/>
        </w:rPr>
        <w:t>与上年决算相比增加15.390404万元，增加100%，主要原因是上年度医疗保险费用没有在单位列支，今年在我单位列支，所以导致费用增加100%。与年初预算数相比无增减变化。</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（4）农林水支出187.724069万元，</w:t>
      </w:r>
      <w:r>
        <w:rPr>
          <w:rFonts w:hint="eastAsia" w:ascii="仿宋_GB2312" w:eastAsia="仿宋_GB2312" w:cs="仿宋_GB2312"/>
          <w:b w:val="0"/>
          <w:bCs w:val="0"/>
          <w:kern w:val="2"/>
          <w:sz w:val="32"/>
          <w:szCs w:val="32"/>
          <w:highlight w:val="none"/>
          <w:lang w:val="en-US" w:eastAsia="zh-CN"/>
        </w:rPr>
        <w:t>与上年决算相比增加了378.905257万元，增加了66.87%，主要是本年度增加了基础设施建设项目，所以导致费用增加。与年初预算相比减少27.556905万元，减少12.8%，</w:t>
      </w:r>
      <w:r>
        <w:rPr>
          <w:rFonts w:hint="eastAsia" w:ascii="仿宋_GB2312" w:eastAsia="仿宋_GB2312" w:cs="仿宋_GB2312"/>
          <w:b w:val="0"/>
          <w:bCs w:val="0"/>
          <w:kern w:val="2"/>
          <w:sz w:val="32"/>
          <w:szCs w:val="32"/>
          <w:lang w:val="en-US" w:eastAsia="zh-CN"/>
        </w:rPr>
        <w:t>主要原因是为了厉行节约，我单位压减了各项支出，所以费用减少。</w:t>
      </w:r>
    </w:p>
    <w:p>
      <w:pPr>
        <w:pStyle w:val="3"/>
        <w:widowControl/>
        <w:numPr>
          <w:ilvl w:val="0"/>
          <w:numId w:val="0"/>
        </w:numPr>
        <w:spacing w:before="0" w:beforeAutospacing="0" w:after="0" w:afterAutospacing="0"/>
        <w:jc w:val="both"/>
        <w:rPr>
          <w:rFonts w:hint="eastAsia" w:ascii="仿宋_GB2312" w:eastAsia="仿宋_GB2312" w:cs="仿宋_GB2312"/>
          <w:b w:val="0"/>
          <w:bCs w:val="0"/>
          <w:kern w:val="2"/>
          <w:sz w:val="32"/>
          <w:szCs w:val="32"/>
          <w:highlight w:val="yellow"/>
          <w:lang w:val="en-US" w:eastAsia="zh-CN"/>
        </w:rPr>
      </w:pPr>
      <w:r>
        <w:rPr>
          <w:rFonts w:hint="eastAsia" w:ascii="仿宋_GB2312" w:eastAsia="仿宋_GB2312" w:cs="仿宋_GB2312"/>
          <w:b w:val="0"/>
          <w:bCs w:val="0"/>
          <w:kern w:val="2"/>
          <w:sz w:val="32"/>
          <w:szCs w:val="32"/>
          <w:lang w:val="en-US" w:eastAsia="zh-CN"/>
        </w:rPr>
        <w:t xml:space="preserve">    （5）住房保障支出6.1764万元，</w:t>
      </w:r>
      <w:r>
        <w:rPr>
          <w:rFonts w:hint="eastAsia" w:ascii="仿宋_GB2312" w:eastAsia="仿宋_GB2312" w:cs="仿宋_GB2312"/>
          <w:b w:val="0"/>
          <w:bCs w:val="0"/>
          <w:kern w:val="2"/>
          <w:sz w:val="32"/>
          <w:szCs w:val="32"/>
          <w:highlight w:val="none"/>
          <w:lang w:val="en-US" w:eastAsia="zh-CN"/>
        </w:rPr>
        <w:t>与上年决算相比增加了100%，主要原因是上年度住房公积金不在本单位列支，今年在本单位列支，导致本年度费用增加100%。与年初预算数相比减少0.8436万元，减少12.02%，主要原因是2017年我单位有人员退休，所以导致费用减少。</w:t>
      </w:r>
    </w:p>
    <w:p>
      <w:pPr>
        <w:pStyle w:val="3"/>
        <w:widowControl/>
        <w:numPr>
          <w:ilvl w:val="0"/>
          <w:numId w:val="0"/>
        </w:numPr>
        <w:spacing w:before="0" w:beforeAutospacing="0" w:after="0" w:afterAutospacing="0"/>
        <w:jc w:val="both"/>
        <w:rPr>
          <w:rFonts w:hint="eastAsia" w:ascii="仿宋_GB2312" w:eastAsia="仿宋_GB2312" w:cs="仿宋_GB2312"/>
          <w:b w:val="0"/>
          <w:bCs w:val="0"/>
          <w:kern w:val="2"/>
          <w:sz w:val="32"/>
          <w:szCs w:val="32"/>
          <w:highlight w:val="none"/>
          <w:lang w:val="en-US" w:eastAsia="zh-CN"/>
        </w:rPr>
      </w:pPr>
      <w:r>
        <w:rPr>
          <w:rFonts w:hint="eastAsia" w:ascii="仿宋_GB2312" w:eastAsia="仿宋_GB2312" w:cs="仿宋_GB2312"/>
          <w:b w:val="0"/>
          <w:bCs w:val="0"/>
          <w:kern w:val="2"/>
          <w:sz w:val="32"/>
          <w:szCs w:val="32"/>
          <w:lang w:val="en-US" w:eastAsia="zh-CN"/>
        </w:rPr>
        <w:t xml:space="preserve">    （6）粮油和物资储备支出18.21万元，与上年决算相比增加18.21万元，增加100%，主</w:t>
      </w:r>
      <w:r>
        <w:rPr>
          <w:rFonts w:hint="eastAsia" w:ascii="仿宋_GB2312" w:eastAsia="仿宋_GB2312" w:cs="仿宋_GB2312"/>
          <w:b w:val="0"/>
          <w:bCs w:val="0"/>
          <w:kern w:val="2"/>
          <w:sz w:val="32"/>
          <w:szCs w:val="32"/>
          <w:highlight w:val="none"/>
          <w:lang w:val="en-US" w:eastAsia="zh-CN"/>
        </w:rPr>
        <w:t>要原因是上年度财政补贴的粮食挂账利息补贴不在本单位列支，今年在本单位列支，导致本年度费用增加100%。</w:t>
      </w:r>
      <w:r>
        <w:rPr>
          <w:rFonts w:hint="eastAsia" w:ascii="仿宋_GB2312" w:eastAsia="仿宋_GB2312" w:cs="仿宋_GB2312"/>
          <w:b w:val="0"/>
          <w:bCs w:val="0"/>
          <w:kern w:val="2"/>
          <w:sz w:val="32"/>
          <w:szCs w:val="32"/>
          <w:lang w:val="en-US" w:eastAsia="zh-CN"/>
        </w:rPr>
        <w:t>与年初预算相比增加18.21万元，增加100%，主</w:t>
      </w:r>
      <w:r>
        <w:rPr>
          <w:rFonts w:hint="eastAsia" w:ascii="仿宋_GB2312" w:eastAsia="仿宋_GB2312" w:cs="仿宋_GB2312"/>
          <w:b w:val="0"/>
          <w:bCs w:val="0"/>
          <w:kern w:val="2"/>
          <w:sz w:val="32"/>
          <w:szCs w:val="32"/>
          <w:highlight w:val="none"/>
          <w:lang w:val="en-US" w:eastAsia="zh-CN"/>
        </w:rPr>
        <w:t>要原因是年初没有列财政补贴的粮食挂账利息补贴项目，今年在本单位列支，导致本年度费用增加100%。</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（7）其他支出200万元，与上年相比增加了7.819607万元，增加了4.07%，主要原因是本年度增加了对阜安公司的注资，导致费用增加。与年初预算相比增加200万元，增加100%，主</w:t>
      </w:r>
      <w:r>
        <w:rPr>
          <w:rFonts w:hint="eastAsia" w:ascii="仿宋_GB2312" w:eastAsia="仿宋_GB2312" w:cs="仿宋_GB2312"/>
          <w:b w:val="0"/>
          <w:bCs w:val="0"/>
          <w:kern w:val="2"/>
          <w:sz w:val="32"/>
          <w:szCs w:val="32"/>
          <w:highlight w:val="none"/>
          <w:lang w:val="en-US" w:eastAsia="zh-CN"/>
        </w:rPr>
        <w:t>要原因是年初没有列此类项目，今年在本单位列支，导致本年度费用增加100%。</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（8）债务付息支出1951.681934万元，与上年决算数相比增加了1843.359599万元，增加1701.74%，主要原因是本年度增加了债务付息支出，导致费用增加。</w:t>
      </w:r>
    </w:p>
    <w:p>
      <w:pPr>
        <w:pStyle w:val="3"/>
        <w:widowControl/>
        <w:spacing w:before="0" w:beforeAutospacing="0" w:after="0" w:afterAutospacing="0"/>
        <w:ind w:firstLine="642"/>
        <w:jc w:val="both"/>
        <w:rPr>
          <w:rFonts w:hint="eastAsia" w:ascii="仿宋_GB2312" w:eastAsia="仿宋_GB2312" w:cs="仿宋_GB2312"/>
          <w:b w:val="0"/>
          <w:bCs w:val="0"/>
          <w:kern w:val="2"/>
          <w:sz w:val="32"/>
          <w:szCs w:val="32"/>
          <w:lang w:val="en-US" w:eastAsia="zh-CN"/>
        </w:rPr>
      </w:pPr>
      <w:r>
        <w:rPr>
          <w:rFonts w:hint="eastAsia" w:ascii="仿宋_GB2312" w:eastAsia="仿宋_GB2312" w:cs="仿宋_GB2312"/>
          <w:b w:val="0"/>
          <w:bCs w:val="0"/>
          <w:kern w:val="2"/>
          <w:sz w:val="32"/>
          <w:szCs w:val="32"/>
          <w:lang w:val="en-US" w:eastAsia="zh-CN"/>
        </w:rPr>
        <w:t>与年初预算相比增加113.024134万元，增加了6.15%，主要原因是本年度增加了债务付息支出，导致费用增加。</w:t>
      </w:r>
    </w:p>
    <w:p>
      <w:pPr>
        <w:pStyle w:val="3"/>
        <w:widowControl/>
        <w:spacing w:before="0" w:beforeAutospacing="0" w:after="0" w:afterAutospacing="0"/>
        <w:ind w:firstLine="642"/>
        <w:jc w:val="both"/>
        <w:rPr>
          <w:rFonts w:hint="eastAsia" w:ascii="仿宋_GB2312" w:eastAsia="仿宋_GB2312" w:cs="仿宋_GB2312"/>
          <w:kern w:val="2"/>
          <w:sz w:val="32"/>
          <w:szCs w:val="32"/>
          <w:lang w:val="en-US" w:eastAsia="zh-CN"/>
        </w:rPr>
      </w:pPr>
      <w:r>
        <w:rPr>
          <w:rFonts w:hint="eastAsia" w:ascii="仿宋_GB2312" w:eastAsia="仿宋_GB2312" w:cs="仿宋_GB2312"/>
          <w:b/>
          <w:bCs/>
          <w:kern w:val="2"/>
          <w:sz w:val="32"/>
          <w:szCs w:val="32"/>
        </w:rPr>
        <w:t>六、</w:t>
      </w:r>
      <w:r>
        <w:rPr>
          <w:rFonts w:hint="eastAsia" w:ascii="仿宋_GB2312" w:eastAsia="仿宋_GB2312" w:cs="仿宋_GB2312"/>
          <w:b/>
          <w:bCs/>
          <w:kern w:val="2"/>
          <w:sz w:val="32"/>
          <w:szCs w:val="32"/>
          <w:lang w:val="en-US" w:eastAsia="zh-CN"/>
        </w:rPr>
        <w:t>2017年度一般公共预算财政拨款</w:t>
      </w:r>
      <w:r>
        <w:rPr>
          <w:rFonts w:hint="eastAsia" w:ascii="仿宋_GB2312" w:eastAsia="仿宋_GB2312" w:cs="仿宋_GB2312"/>
          <w:b/>
          <w:bCs/>
          <w:color w:val="auto"/>
          <w:kern w:val="2"/>
          <w:sz w:val="32"/>
          <w:szCs w:val="32"/>
          <w:lang w:val="en-US" w:eastAsia="zh-CN"/>
        </w:rPr>
        <w:t>基本支出决算</w:t>
      </w:r>
      <w:r>
        <w:rPr>
          <w:rFonts w:hint="eastAsia" w:ascii="仿宋_GB2312" w:eastAsia="仿宋_GB2312" w:cs="仿宋_GB2312"/>
          <w:b/>
          <w:bCs/>
          <w:kern w:val="2"/>
          <w:sz w:val="32"/>
          <w:szCs w:val="32"/>
          <w:lang w:val="en-US" w:eastAsia="zh-CN"/>
        </w:rPr>
        <w:t>情况说明</w:t>
      </w:r>
    </w:p>
    <w:p>
      <w:pPr>
        <w:pStyle w:val="3"/>
        <w:widowControl/>
        <w:spacing w:before="0" w:beforeAutospacing="0" w:after="0" w:afterAutospacing="0"/>
        <w:ind w:firstLine="642"/>
        <w:jc w:val="both"/>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val="en-US" w:eastAsia="zh-CN"/>
        </w:rPr>
        <w:t>阜平县财政局2017年度一般公共预算财政拨款基本支出</w:t>
      </w:r>
      <w:r>
        <w:rPr>
          <w:rFonts w:hint="eastAsia" w:ascii="仿宋_GB2312" w:eastAsia="仿宋_GB2312" w:cs="仿宋_GB2312"/>
          <w:color w:val="auto"/>
          <w:kern w:val="2"/>
          <w:sz w:val="32"/>
          <w:szCs w:val="32"/>
          <w:lang w:val="en-US" w:eastAsia="zh-CN"/>
        </w:rPr>
        <w:t>463.916466万元，与上年决算相比增加116.513634万元，增加33.53%。</w:t>
      </w:r>
      <w:r>
        <w:rPr>
          <w:rFonts w:hint="eastAsia" w:ascii="仿宋_GB2312" w:eastAsia="仿宋_GB2312" w:cs="仿宋_GB2312"/>
          <w:kern w:val="2"/>
          <w:sz w:val="32"/>
          <w:szCs w:val="32"/>
          <w:lang w:val="en-US" w:eastAsia="zh-CN"/>
        </w:rPr>
        <w:t>其中人员经费409.89861万元、主要包括基本工资278.631937万元、其他社会保障费63.662107万元、机关事业单位基本养老保险缴费22.403971万元、退休费38.860195万元、奖励金0.164万元、住房公积金6.1764万元。公用经</w:t>
      </w:r>
      <w:r>
        <w:rPr>
          <w:rFonts w:hint="eastAsia" w:ascii="仿宋_GB2312" w:eastAsia="仿宋_GB2312" w:cs="仿宋_GB2312"/>
          <w:color w:val="auto"/>
          <w:kern w:val="2"/>
          <w:sz w:val="32"/>
          <w:szCs w:val="32"/>
          <w:lang w:val="en-US" w:eastAsia="zh-CN"/>
        </w:rPr>
        <w:t>费54.017856万元，</w:t>
      </w:r>
      <w:r>
        <w:rPr>
          <w:rFonts w:hint="eastAsia" w:ascii="仿宋_GB2312" w:eastAsia="仿宋_GB2312" w:cs="仿宋_GB2312"/>
          <w:kern w:val="2"/>
          <w:sz w:val="32"/>
          <w:szCs w:val="32"/>
          <w:lang w:val="en-US" w:eastAsia="zh-CN"/>
        </w:rPr>
        <w:t>主要包括办公费15.5214万元、印刷费6.3704万元、邮电费0.3366万元、取暖费2.8392万元、差旅费3.8406万元、维修（护）费4.13万元、公务接待费0.5596万元、专用材料费0.065万元、劳务费1.287万元、工会经费0.06万元、公务用车运行维护费7.488056万元、其他交通费用11.4万元、其他商品和服务支出0.12万元。</w:t>
      </w:r>
    </w:p>
    <w:p>
      <w:pPr>
        <w:pStyle w:val="3"/>
        <w:widowControl/>
        <w:spacing w:before="0" w:beforeAutospacing="0" w:after="0" w:afterAutospacing="0"/>
        <w:ind w:firstLine="640"/>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lang w:eastAsia="zh-CN"/>
        </w:rPr>
        <w:t>七、</w:t>
      </w:r>
      <w:r>
        <w:rPr>
          <w:rFonts w:hint="eastAsia" w:ascii="仿宋_GB2312" w:eastAsia="仿宋_GB2312" w:cs="仿宋_GB2312"/>
          <w:b/>
          <w:bCs/>
          <w:kern w:val="2"/>
          <w:sz w:val="32"/>
          <w:szCs w:val="32"/>
          <w:lang w:val="en-US" w:eastAsia="zh-CN"/>
        </w:rPr>
        <w:t>2017年度一般公共预算财政拨款“三公”经费支出决算情况说明</w:t>
      </w:r>
    </w:p>
    <w:p>
      <w:pPr>
        <w:pStyle w:val="3"/>
        <w:widowControl/>
        <w:spacing w:before="0" w:beforeAutospacing="0" w:after="0" w:afterAutospacing="0"/>
        <w:ind w:firstLine="640"/>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val="en-US" w:eastAsia="zh-CN"/>
        </w:rPr>
        <w:t>2017年，在做好各项工作的前提下，节省各项开支，尤其是严格控制“三公”经费的支出，全年一般公共预算财政拨款“三公”经费支出合计8.047656万元，较年初预算减少4.712344万元，降低36.93%，</w:t>
      </w:r>
      <w:r>
        <w:rPr>
          <w:rFonts w:hint="eastAsia" w:ascii="仿宋_GB2312" w:eastAsia="仿宋_GB2312" w:cs="仿宋_GB2312"/>
          <w:color w:val="auto"/>
          <w:kern w:val="2"/>
          <w:sz w:val="32"/>
          <w:szCs w:val="32"/>
          <w:lang w:val="en-US" w:eastAsia="zh-CN"/>
        </w:rPr>
        <w:t>较上年决算相比减少1.89006万元，减少19.02，体现了我单</w:t>
      </w:r>
      <w:r>
        <w:rPr>
          <w:rFonts w:hint="eastAsia" w:ascii="仿宋_GB2312" w:eastAsia="仿宋_GB2312" w:cs="仿宋_GB2312"/>
          <w:kern w:val="2"/>
          <w:sz w:val="32"/>
          <w:szCs w:val="32"/>
          <w:lang w:val="en-US" w:eastAsia="zh-CN"/>
        </w:rPr>
        <w:t>位认真落实中央八项规定精神和厉行节约要求，管理制度不断完善，“三公”经费支出得到了有效控制，实现了之间不增的目标。</w:t>
      </w:r>
    </w:p>
    <w:p>
      <w:pPr>
        <w:pStyle w:val="3"/>
        <w:widowControl/>
        <w:numPr>
          <w:ilvl w:val="0"/>
          <w:numId w:val="4"/>
        </w:numPr>
        <w:spacing w:before="0" w:beforeAutospacing="0" w:after="0" w:afterAutospacing="0"/>
        <w:ind w:firstLine="640"/>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lang w:val="en-US" w:eastAsia="zh-CN"/>
        </w:rPr>
        <w:t>因公出国（境）费</w:t>
      </w:r>
    </w:p>
    <w:p>
      <w:pPr>
        <w:pStyle w:val="3"/>
        <w:widowControl/>
        <w:numPr>
          <w:ilvl w:val="0"/>
          <w:numId w:val="0"/>
        </w:numPr>
        <w:spacing w:before="0" w:beforeAutospacing="0" w:after="0" w:afterAutospacing="0"/>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val="en-US" w:eastAsia="zh-CN"/>
        </w:rPr>
        <w:t xml:space="preserve">    全年发生因公出国（境）费0万元，（2017年度本单位组织出国（境）团组0个，因公出国（境）人次数0人），较年初预算减少0万元，无增减变化。较上年决算0万元，无增减变化。</w:t>
      </w:r>
    </w:p>
    <w:p>
      <w:pPr>
        <w:pStyle w:val="3"/>
        <w:widowControl/>
        <w:numPr>
          <w:ilvl w:val="0"/>
          <w:numId w:val="4"/>
        </w:numPr>
        <w:spacing w:before="0" w:beforeAutospacing="0" w:after="0" w:afterAutospacing="0"/>
        <w:ind w:firstLine="640" w:firstLineChars="0"/>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lang w:val="en-US" w:eastAsia="zh-CN"/>
        </w:rPr>
        <w:t>公务用车购置及运行维护费</w:t>
      </w:r>
    </w:p>
    <w:p>
      <w:pPr>
        <w:pStyle w:val="3"/>
        <w:widowControl/>
        <w:numPr>
          <w:ilvl w:val="0"/>
          <w:numId w:val="0"/>
        </w:numPr>
        <w:spacing w:before="0" w:beforeAutospacing="0" w:after="0" w:afterAutospacing="0"/>
        <w:rPr>
          <w:rFonts w:hint="eastAsia" w:ascii="仿宋_GB2312" w:eastAsia="仿宋_GB2312" w:cs="仿宋_GB2312"/>
          <w:kern w:val="2"/>
          <w:sz w:val="32"/>
          <w:szCs w:val="32"/>
          <w:lang w:val="en-US" w:eastAsia="zh-CN"/>
        </w:rPr>
      </w:pPr>
      <w:r>
        <w:rPr>
          <w:rFonts w:hint="eastAsia" w:ascii="仿宋_GB2312" w:eastAsia="仿宋_GB2312" w:cs="仿宋_GB2312"/>
          <w:kern w:val="2"/>
          <w:sz w:val="32"/>
          <w:szCs w:val="32"/>
          <w:lang w:val="en-US" w:eastAsia="zh-CN"/>
        </w:rPr>
        <w:t xml:space="preserve">    全年发生公务用车购置及运行维护费7.488056万元，（2017年度末未购置公务用车，支出全部为公务用车运行维护费，年末公务用车保有辆2辆），较年初预算相比减少45719.44万元，降低37.91%，比2016年决算相比减少1.88346万元，减少20.1%，公务用车运行维护费大幅减少的主要原因是我单位切实压缩公务用车费用支出，相应减少公务用车运行费用支出。</w:t>
      </w:r>
    </w:p>
    <w:p>
      <w:pPr>
        <w:pStyle w:val="3"/>
        <w:widowControl/>
        <w:numPr>
          <w:ilvl w:val="0"/>
          <w:numId w:val="4"/>
        </w:numPr>
        <w:spacing w:before="0" w:beforeAutospacing="0" w:after="0" w:afterAutospacing="0"/>
        <w:ind w:firstLine="640" w:firstLineChars="0"/>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lang w:val="en-US" w:eastAsia="zh-CN"/>
        </w:rPr>
        <w:t>公务接待费</w:t>
      </w:r>
    </w:p>
    <w:p>
      <w:pPr>
        <w:ind w:firstLine="640" w:firstLineChars="200"/>
        <w:rPr>
          <w:rFonts w:hint="eastAsia" w:ascii="仿宋" w:eastAsia="仿宋"/>
          <w:b w:val="0"/>
          <w:bCs w:val="0"/>
          <w:color w:val="auto"/>
          <w:sz w:val="32"/>
          <w:szCs w:val="32"/>
        </w:rPr>
      </w:pPr>
      <w:r>
        <w:rPr>
          <w:rFonts w:hint="eastAsia" w:ascii="仿宋_GB2312" w:eastAsia="仿宋_GB2312" w:cs="仿宋_GB2312"/>
          <w:kern w:val="2"/>
          <w:sz w:val="32"/>
          <w:szCs w:val="32"/>
          <w:lang w:val="en-US" w:eastAsia="zh-CN"/>
        </w:rPr>
        <w:t xml:space="preserve"> 全年发生公务接待费0.5596万元（2017年度国内公务接待3批次，合计接待20人次），较年初预算减少0.1404万元，降低20.06%，</w:t>
      </w:r>
      <w:r>
        <w:rPr>
          <w:rFonts w:hint="eastAsia" w:ascii="仿宋_GB2312" w:eastAsia="仿宋_GB2312"/>
          <w:b w:val="0"/>
          <w:bCs w:val="0"/>
          <w:color w:val="auto"/>
          <w:sz w:val="32"/>
        </w:rPr>
        <w:t>相比下降了</w:t>
      </w:r>
      <w:r>
        <w:rPr>
          <w:rFonts w:hint="eastAsia" w:ascii="仿宋_GB2312" w:eastAsia="仿宋_GB2312"/>
          <w:b w:val="0"/>
          <w:bCs w:val="0"/>
          <w:color w:val="auto"/>
          <w:sz w:val="32"/>
          <w:lang w:val="en-US" w:eastAsia="zh-CN"/>
        </w:rPr>
        <w:t>20.06</w:t>
      </w:r>
      <w:r>
        <w:rPr>
          <w:rFonts w:hint="eastAsia" w:ascii="仿宋_GB2312" w:eastAsia="仿宋_GB2312"/>
          <w:b w:val="0"/>
          <w:bCs w:val="0"/>
          <w:color w:val="auto"/>
          <w:sz w:val="32"/>
        </w:rPr>
        <w:t>%。</w:t>
      </w:r>
      <w:r>
        <w:rPr>
          <w:rFonts w:hint="eastAsia" w:ascii="仿宋_GB2312" w:eastAsia="仿宋_GB2312" w:cs="仿宋"/>
          <w:b w:val="0"/>
          <w:bCs w:val="0"/>
          <w:color w:val="auto"/>
          <w:sz w:val="32"/>
          <w:szCs w:val="32"/>
          <w:lang w:bidi="ar-SA"/>
        </w:rPr>
        <w:t>与201</w:t>
      </w:r>
      <w:r>
        <w:rPr>
          <w:rFonts w:hint="eastAsia" w:ascii="仿宋_GB2312" w:eastAsia="仿宋_GB2312" w:cs="仿宋"/>
          <w:b w:val="0"/>
          <w:bCs w:val="0"/>
          <w:color w:val="auto"/>
          <w:sz w:val="32"/>
          <w:szCs w:val="32"/>
          <w:lang w:val="en-US" w:eastAsia="zh-CN" w:bidi="ar-SA"/>
        </w:rPr>
        <w:t>6</w:t>
      </w:r>
      <w:r>
        <w:rPr>
          <w:rFonts w:hint="eastAsia" w:ascii="仿宋_GB2312" w:eastAsia="仿宋_GB2312" w:cs="仿宋"/>
          <w:b w:val="0"/>
          <w:bCs w:val="0"/>
          <w:color w:val="auto"/>
          <w:sz w:val="32"/>
          <w:szCs w:val="32"/>
          <w:lang w:bidi="ar-SA"/>
        </w:rPr>
        <w:t>年决算相比减少了</w:t>
      </w:r>
      <w:r>
        <w:rPr>
          <w:rFonts w:hint="eastAsia" w:ascii="仿宋_GB2312" w:eastAsia="仿宋_GB2312" w:cs="仿宋"/>
          <w:b w:val="0"/>
          <w:bCs w:val="0"/>
          <w:color w:val="auto"/>
          <w:sz w:val="32"/>
          <w:szCs w:val="32"/>
          <w:lang w:val="en-US" w:eastAsia="zh-CN" w:bidi="ar-SA"/>
        </w:rPr>
        <w:t>66</w:t>
      </w:r>
      <w:r>
        <w:rPr>
          <w:rFonts w:hint="eastAsia" w:ascii="仿宋_GB2312" w:eastAsia="仿宋_GB2312" w:cs="仿宋"/>
          <w:b w:val="0"/>
          <w:bCs w:val="0"/>
          <w:color w:val="auto"/>
          <w:sz w:val="32"/>
          <w:szCs w:val="32"/>
          <w:lang w:bidi="ar-SA"/>
        </w:rPr>
        <w:t>元，相比下降了</w:t>
      </w:r>
      <w:r>
        <w:rPr>
          <w:rFonts w:hint="eastAsia" w:ascii="仿宋_GB2312" w:eastAsia="仿宋_GB2312" w:cs="仿宋"/>
          <w:b w:val="0"/>
          <w:bCs w:val="0"/>
          <w:color w:val="auto"/>
          <w:sz w:val="32"/>
          <w:szCs w:val="32"/>
          <w:lang w:val="en-US" w:eastAsia="zh-CN" w:bidi="ar-SA"/>
        </w:rPr>
        <w:t>1.17%</w:t>
      </w:r>
      <w:r>
        <w:rPr>
          <w:rFonts w:hint="eastAsia" w:ascii="仿宋_GB2312" w:eastAsia="仿宋_GB2312" w:cs="仿宋"/>
          <w:b w:val="0"/>
          <w:bCs w:val="0"/>
          <w:color w:val="auto"/>
          <w:sz w:val="32"/>
          <w:szCs w:val="32"/>
          <w:lang w:bidi="ar-SA"/>
        </w:rPr>
        <w:t>。</w:t>
      </w:r>
      <w:r>
        <w:rPr>
          <w:rFonts w:hint="eastAsia" w:ascii="仿宋" w:eastAsia="仿宋"/>
          <w:b w:val="0"/>
          <w:bCs w:val="0"/>
          <w:color w:val="auto"/>
          <w:sz w:val="32"/>
          <w:szCs w:val="32"/>
        </w:rPr>
        <w:t>主要为贯彻落实中央八项规定及厉行节约，压减了接待费。</w:t>
      </w:r>
    </w:p>
    <w:p>
      <w:pPr>
        <w:pStyle w:val="3"/>
        <w:widowControl/>
        <w:spacing w:before="0" w:beforeAutospacing="0" w:after="0" w:afterAutospacing="0"/>
        <w:ind w:firstLine="640"/>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lang w:val="en-US" w:eastAsia="zh-CN"/>
        </w:rPr>
        <w:t>八、2017年度阜平县财政局预算绩效管理工作开展情况说明</w:t>
      </w:r>
    </w:p>
    <w:p>
      <w:pPr>
        <w:ind w:firstLine="644"/>
        <w:jc w:val="left"/>
        <w:rPr>
          <w:rFonts w:ascii="仿宋_GB2312" w:eastAsia="仿宋_GB2312" w:cs="仿宋_GB2312"/>
          <w:sz w:val="32"/>
          <w:szCs w:val="32"/>
        </w:rPr>
      </w:pPr>
      <w:r>
        <w:rPr>
          <w:rFonts w:hint="eastAsia" w:ascii="仿宋_GB2312" w:eastAsia="仿宋_GB2312" w:cs="仿宋_GB2312"/>
          <w:sz w:val="32"/>
          <w:szCs w:val="32"/>
        </w:rPr>
        <w:t>按照河北省财政厅《关于做好</w:t>
      </w:r>
      <w:r>
        <w:rPr>
          <w:rFonts w:ascii="仿宋_GB2312" w:eastAsia="仿宋_GB2312" w:cs="仿宋_GB2312"/>
          <w:sz w:val="32"/>
          <w:szCs w:val="32"/>
        </w:rPr>
        <w:t>2017</w:t>
      </w:r>
      <w:r>
        <w:rPr>
          <w:rFonts w:hint="eastAsia" w:ascii="仿宋_GB2312" w:eastAsia="仿宋_GB2312" w:cs="仿宋_GB2312"/>
          <w:sz w:val="32"/>
          <w:szCs w:val="32"/>
        </w:rPr>
        <w:t>年省直部门绩效评价工作的通知》的部署要求，结合我单位实际，制定并开展了预算绩效管理工作。</w:t>
      </w:r>
    </w:p>
    <w:p>
      <w:pPr>
        <w:ind w:firstLine="644"/>
        <w:jc w:val="left"/>
        <w:rPr>
          <w:rFonts w:ascii="仿宋_GB2312" w:eastAsia="仿宋_GB2312" w:cs="仿宋_GB2312"/>
          <w:sz w:val="32"/>
          <w:szCs w:val="32"/>
        </w:rPr>
      </w:pPr>
      <w:r>
        <w:rPr>
          <w:rFonts w:hint="eastAsia" w:ascii="仿宋_GB2312" w:eastAsia="仿宋_GB2312" w:cs="仿宋_GB2312"/>
          <w:b/>
          <w:color w:val="000000"/>
          <w:sz w:val="32"/>
          <w:szCs w:val="32"/>
        </w:rPr>
        <w:t>总体目标：</w:t>
      </w:r>
    </w:p>
    <w:p>
      <w:pPr>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jc w:val="left"/>
        <w:rPr>
          <w:rFonts w:ascii="仿宋_GB2312" w:eastAsia="仿宋_GB2312" w:cs="仿宋_GB2312"/>
          <w:b/>
          <w:color w:val="000000"/>
          <w:sz w:val="32"/>
          <w:szCs w:val="32"/>
        </w:rPr>
      </w:pPr>
      <w:r>
        <w:rPr>
          <w:rFonts w:ascii="仿宋_GB2312" w:eastAsia="仿宋_GB2312" w:cs="仿宋_GB2312"/>
          <w:b/>
          <w:color w:val="000000"/>
          <w:sz w:val="32"/>
          <w:szCs w:val="32"/>
        </w:rPr>
        <w:t xml:space="preserve">    </w:t>
      </w:r>
      <w:r>
        <w:rPr>
          <w:rFonts w:hint="eastAsia" w:ascii="仿宋_GB2312" w:eastAsia="仿宋_GB2312" w:cs="仿宋_GB2312"/>
          <w:b/>
          <w:color w:val="000000"/>
          <w:sz w:val="32"/>
          <w:szCs w:val="32"/>
        </w:rPr>
        <w:t>职责分类绩效目标：</w:t>
      </w:r>
    </w:p>
    <w:p>
      <w:pPr>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ind w:firstLine="570"/>
        <w:jc w:val="left"/>
        <w:rPr>
          <w:rFonts w:ascii="仿宋_GB2312" w:eastAsia="仿宋_GB2312" w:cs="仿宋_GB2312"/>
          <w:b/>
          <w:color w:val="000000"/>
          <w:sz w:val="32"/>
          <w:szCs w:val="32"/>
        </w:rPr>
      </w:pPr>
      <w:r>
        <w:rPr>
          <w:rFonts w:hint="eastAsia" w:ascii="仿宋_GB2312" w:eastAsia="仿宋_GB2312" w:cs="仿宋_GB2312"/>
          <w:b/>
          <w:color w:val="000000"/>
          <w:sz w:val="32"/>
          <w:szCs w:val="32"/>
        </w:rPr>
        <w:t>实现年度发展规划目标的保障措施</w:t>
      </w:r>
    </w:p>
    <w:p>
      <w:pPr>
        <w:ind w:firstLine="570"/>
        <w:jc w:val="left"/>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rPr>
        <w:t>、强化税费征管力度，确保收入应收尽收</w:t>
      </w:r>
    </w:p>
    <w:p>
      <w:pPr>
        <w:ind w:firstLine="640" w:firstLineChars="200"/>
        <w:jc w:val="left"/>
        <w:rPr>
          <w:rFonts w:ascii="仿宋_GB2312" w:eastAsia="仿宋_GB2312" w:cs="仿宋_GB2312"/>
          <w:color w:val="000000"/>
          <w:sz w:val="32"/>
          <w:szCs w:val="32"/>
        </w:rPr>
      </w:pPr>
      <w:r>
        <w:rPr>
          <w:rFonts w:hint="eastAsia" w:ascii="仿宋_GB2312" w:eastAsia="仿宋_GB2312" w:cs="仿宋_GB2312"/>
          <w:color w:val="000000"/>
          <w:sz w:val="32"/>
          <w:szCs w:val="32"/>
        </w:rPr>
        <w:t>一是全面落实财税收入目标管理责任制。</w:t>
      </w:r>
    </w:p>
    <w:p>
      <w:pPr>
        <w:ind w:firstLine="640" w:firstLineChars="200"/>
        <w:jc w:val="left"/>
        <w:rPr>
          <w:rFonts w:ascii="仿宋_GB2312" w:eastAsia="仿宋_GB2312" w:cs="仿宋_GB2312"/>
          <w:color w:val="000000"/>
          <w:sz w:val="32"/>
          <w:szCs w:val="32"/>
        </w:rPr>
      </w:pPr>
      <w:r>
        <w:rPr>
          <w:rFonts w:hint="eastAsia" w:ascii="仿宋_GB2312" w:eastAsia="仿宋_GB2312" w:cs="仿宋_GB2312"/>
          <w:color w:val="000000"/>
          <w:sz w:val="32"/>
          <w:szCs w:val="32"/>
        </w:rPr>
        <w:t>二是强化税收分析。</w:t>
      </w:r>
    </w:p>
    <w:p>
      <w:pPr>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w:t>
      </w:r>
      <w:r>
        <w:rPr>
          <w:rFonts w:hint="eastAsia" w:ascii="仿宋_GB2312" w:eastAsia="仿宋_GB2312" w:cs="仿宋_GB2312"/>
          <w:color w:val="000000"/>
          <w:sz w:val="32"/>
          <w:szCs w:val="32"/>
        </w:rPr>
        <w:t>、严格预算支出约束，确保财政收支平衡；</w:t>
      </w:r>
    </w:p>
    <w:p>
      <w:pPr>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一是切实加强预算管理，增强预算执行的严肃性。</w:t>
      </w:r>
    </w:p>
    <w:p>
      <w:pPr>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二是继续从严控制非生产性支出。</w:t>
      </w:r>
    </w:p>
    <w:p>
      <w:pPr>
        <w:ind w:firstLine="570"/>
        <w:rPr>
          <w:rFonts w:ascii="仿宋_GB2312" w:eastAsia="仿宋_GB2312" w:cs="仿宋_GB2312"/>
          <w:color w:val="000000"/>
          <w:sz w:val="32"/>
          <w:szCs w:val="32"/>
        </w:rPr>
      </w:pPr>
      <w:r>
        <w:rPr>
          <w:rFonts w:ascii="仿宋_GB2312" w:eastAsia="仿宋_GB2312" w:cs="仿宋_GB2312"/>
          <w:color w:val="000000"/>
          <w:sz w:val="32"/>
          <w:szCs w:val="32"/>
        </w:rPr>
        <w:t>3</w:t>
      </w:r>
      <w:r>
        <w:rPr>
          <w:rFonts w:hint="eastAsia" w:ascii="仿宋_GB2312" w:eastAsia="仿宋_GB2312" w:cs="仿宋_GB2312"/>
          <w:color w:val="000000"/>
          <w:sz w:val="32"/>
          <w:szCs w:val="32"/>
        </w:rPr>
        <w:t>、深化财政管理改革，完善财政运行机制，</w:t>
      </w:r>
    </w:p>
    <w:p>
      <w:pPr>
        <w:pStyle w:val="3"/>
        <w:widowControl/>
        <w:spacing w:before="0" w:beforeAutospacing="0" w:after="0" w:afterAutospacing="0"/>
        <w:ind w:firstLine="640" w:firstLineChars="200"/>
        <w:rPr>
          <w:rFonts w:ascii="仿宋_GB2312" w:eastAsia="仿宋_GB2312" w:cs="仿宋_GB2312"/>
          <w:sz w:val="32"/>
          <w:szCs w:val="32"/>
        </w:rPr>
      </w:pPr>
      <w:r>
        <w:rPr>
          <w:rFonts w:hint="eastAsia" w:ascii="仿宋_GB2312" w:eastAsia="仿宋_GB2312" w:cs="仿宋_GB2312"/>
          <w:color w:val="000000"/>
          <w:sz w:val="32"/>
          <w:szCs w:val="32"/>
        </w:rPr>
        <w:t>推进绩效预算管理改革，进一步完善指标体系。</w:t>
      </w:r>
    </w:p>
    <w:p>
      <w:pPr>
        <w:pStyle w:val="3"/>
        <w:widowControl/>
        <w:spacing w:before="0" w:beforeAutospacing="0" w:after="0" w:afterAutospacing="0"/>
        <w:ind w:firstLine="640" w:firstLineChars="200"/>
        <w:rPr>
          <w:rFonts w:hint="eastAsia" w:ascii="仿宋_GB2312" w:eastAsia="仿宋_GB2312" w:cs="仿宋_GB2312"/>
          <w:b w:val="0"/>
          <w:bCs w:val="0"/>
          <w:kern w:val="2"/>
          <w:sz w:val="32"/>
          <w:szCs w:val="32"/>
          <w:lang w:val="en-US" w:eastAsia="zh-CN"/>
        </w:rPr>
      </w:pPr>
      <w:r>
        <w:rPr>
          <w:rFonts w:hint="eastAsia" w:ascii="仿宋_GB2312" w:eastAsia="仿宋_GB2312" w:cs="仿宋_GB2312"/>
          <w:sz w:val="32"/>
          <w:szCs w:val="32"/>
        </w:rPr>
        <w:t>绩效工作取得了很好的成果，较好的实现了预算项目绩效目标，绩效评价综合得分</w:t>
      </w:r>
      <w:r>
        <w:rPr>
          <w:rFonts w:ascii="仿宋_GB2312" w:eastAsia="仿宋_GB2312" w:cs="仿宋_GB2312"/>
          <w:sz w:val="32"/>
          <w:szCs w:val="32"/>
        </w:rPr>
        <w:t>92</w:t>
      </w:r>
      <w:r>
        <w:rPr>
          <w:rFonts w:hint="eastAsia" w:ascii="仿宋_GB2312" w:eastAsia="仿宋_GB2312" w:cs="仿宋_GB2312"/>
          <w:sz w:val="32"/>
          <w:szCs w:val="32"/>
        </w:rPr>
        <w:t>分，绩效综合等级为优。</w:t>
      </w:r>
    </w:p>
    <w:p>
      <w:pPr>
        <w:pStyle w:val="3"/>
        <w:widowControl/>
        <w:spacing w:before="0" w:beforeAutospacing="0" w:after="0" w:afterAutospacing="0"/>
        <w:ind w:firstLine="640"/>
        <w:rPr>
          <w:rFonts w:hint="eastAsia" w:ascii="仿宋_GB2312" w:eastAsia="仿宋_GB2312" w:cs="仿宋_GB2312"/>
          <w:b/>
          <w:bCs/>
          <w:kern w:val="2"/>
          <w:sz w:val="32"/>
          <w:szCs w:val="32"/>
          <w:lang w:val="en-US" w:eastAsia="zh-CN"/>
        </w:rPr>
      </w:pPr>
      <w:r>
        <w:rPr>
          <w:rFonts w:hint="eastAsia" w:ascii="仿宋_GB2312" w:eastAsia="仿宋_GB2312" w:cs="仿宋_GB2312"/>
          <w:b/>
          <w:bCs/>
          <w:kern w:val="2"/>
          <w:sz w:val="32"/>
          <w:szCs w:val="32"/>
          <w:lang w:val="en-US" w:eastAsia="zh-CN"/>
        </w:rPr>
        <w:t>九、2017年度其他重要事项情况说明</w:t>
      </w:r>
    </w:p>
    <w:p>
      <w:pPr>
        <w:pStyle w:val="3"/>
        <w:widowControl/>
        <w:spacing w:before="0" w:beforeAutospacing="0" w:after="0" w:afterAutospacing="0"/>
        <w:ind w:firstLine="643" w:firstLineChars="200"/>
        <w:rPr>
          <w:rFonts w:ascii="黑体" w:eastAsia="黑体"/>
          <w:b/>
          <w:bCs/>
          <w:sz w:val="32"/>
          <w:szCs w:val="32"/>
        </w:rPr>
      </w:pPr>
      <w:r>
        <w:rPr>
          <w:rFonts w:ascii="黑体" w:eastAsia="黑体"/>
          <w:b/>
          <w:bCs/>
          <w:sz w:val="32"/>
          <w:szCs w:val="32"/>
        </w:rPr>
        <w:t>1</w:t>
      </w:r>
      <w:r>
        <w:rPr>
          <w:rFonts w:hint="eastAsia" w:ascii="黑体" w:eastAsia="黑体"/>
          <w:b/>
          <w:bCs/>
          <w:sz w:val="32"/>
          <w:szCs w:val="32"/>
        </w:rPr>
        <w:t>、机关运行经费情况</w:t>
      </w:r>
    </w:p>
    <w:p>
      <w:pPr>
        <w:pStyle w:val="3"/>
        <w:widowControl/>
        <w:spacing w:before="0" w:beforeAutospacing="0" w:after="0" w:afterAutospacing="0"/>
        <w:ind w:firstLine="640" w:firstLineChars="200"/>
        <w:rPr>
          <w:rFonts w:ascii="仿宋_GB2312" w:eastAsia="仿宋_GB2312"/>
          <w:sz w:val="32"/>
          <w:szCs w:val="32"/>
        </w:rPr>
      </w:pPr>
      <w:r>
        <w:rPr>
          <w:rFonts w:ascii="仿宋_GB2312" w:eastAsia="仿宋_GB2312" w:cs="仿宋"/>
          <w:bCs/>
          <w:sz w:val="32"/>
          <w:szCs w:val="32"/>
        </w:rPr>
        <w:t>201</w:t>
      </w:r>
      <w:r>
        <w:rPr>
          <w:rFonts w:hint="eastAsia" w:ascii="仿宋_GB2312" w:eastAsia="仿宋_GB2312" w:cs="仿宋"/>
          <w:bCs/>
          <w:sz w:val="32"/>
          <w:szCs w:val="32"/>
          <w:lang w:val="en-US" w:eastAsia="zh-CN"/>
        </w:rPr>
        <w:t>7</w:t>
      </w:r>
      <w:r>
        <w:rPr>
          <w:rFonts w:hint="eastAsia" w:ascii="仿宋_GB2312" w:eastAsia="仿宋_GB2312" w:cs="仿宋"/>
          <w:bCs/>
          <w:sz w:val="32"/>
          <w:szCs w:val="32"/>
        </w:rPr>
        <w:t>年机关运行费为</w:t>
      </w:r>
      <w:r>
        <w:rPr>
          <w:rFonts w:hint="eastAsia" w:ascii="仿宋_GB2312" w:eastAsia="仿宋_GB2312" w:cs="仿宋"/>
          <w:bCs/>
          <w:sz w:val="32"/>
          <w:szCs w:val="32"/>
          <w:lang w:val="en-US" w:eastAsia="zh-CN"/>
        </w:rPr>
        <w:t>54.017856</w:t>
      </w:r>
      <w:r>
        <w:rPr>
          <w:rFonts w:hint="eastAsia" w:ascii="仿宋_GB2312" w:eastAsia="仿宋_GB2312" w:cs="仿宋"/>
          <w:bCs/>
          <w:sz w:val="32"/>
          <w:szCs w:val="32"/>
        </w:rPr>
        <w:t>万元，</w:t>
      </w:r>
      <w:r>
        <w:rPr>
          <w:rFonts w:hint="eastAsia" w:ascii="仿宋_GB2312" w:eastAsia="仿宋_GB2312"/>
          <w:sz w:val="32"/>
          <w:szCs w:val="32"/>
        </w:rPr>
        <w:t>比</w:t>
      </w:r>
      <w:r>
        <w:rPr>
          <w:rFonts w:ascii="仿宋_GB2312" w:eastAsia="仿宋_GB2312"/>
          <w:sz w:val="32"/>
          <w:szCs w:val="32"/>
        </w:rPr>
        <w:t>201</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eastAsia="zh-CN"/>
        </w:rPr>
        <w:t>减少了</w:t>
      </w:r>
      <w:r>
        <w:rPr>
          <w:rFonts w:hint="eastAsia" w:ascii="仿宋_GB2312" w:eastAsia="仿宋_GB2312"/>
          <w:sz w:val="32"/>
          <w:szCs w:val="32"/>
          <w:lang w:val="en-US" w:eastAsia="zh-CN"/>
        </w:rPr>
        <w:t>10.212827万元，</w:t>
      </w:r>
      <w:r>
        <w:rPr>
          <w:rFonts w:hint="eastAsia" w:ascii="仿宋_GB2312" w:eastAsia="仿宋_GB2312"/>
          <w:sz w:val="32"/>
          <w:szCs w:val="32"/>
          <w:lang w:eastAsia="zh-CN"/>
        </w:rPr>
        <w:t>降低</w:t>
      </w:r>
      <w:r>
        <w:rPr>
          <w:rFonts w:hint="eastAsia" w:ascii="仿宋_GB2312" w:eastAsia="仿宋_GB2312"/>
          <w:sz w:val="32"/>
          <w:szCs w:val="32"/>
          <w:lang w:val="en-US" w:eastAsia="zh-CN"/>
        </w:rPr>
        <w:t>15.9%,</w:t>
      </w:r>
      <w:r>
        <w:rPr>
          <w:rFonts w:hint="eastAsia" w:ascii="仿宋_GB2312" w:eastAsia="仿宋_GB2312"/>
          <w:sz w:val="32"/>
          <w:szCs w:val="32"/>
        </w:rPr>
        <w:t>主要原因</w:t>
      </w:r>
      <w:r>
        <w:rPr>
          <w:rFonts w:hint="eastAsia" w:ascii="仿宋_GB2312" w:eastAsia="仿宋_GB2312"/>
          <w:sz w:val="32"/>
          <w:szCs w:val="32"/>
          <w:lang w:eastAsia="zh-CN"/>
        </w:rPr>
        <w:t>是为了厉行节约，压减了各项支出</w:t>
      </w:r>
      <w:r>
        <w:rPr>
          <w:rFonts w:hint="eastAsia" w:ascii="仿宋_GB2312" w:eastAsia="仿宋_GB2312"/>
          <w:bCs/>
          <w:sz w:val="32"/>
        </w:rPr>
        <w:t>。</w:t>
      </w:r>
      <w:r>
        <w:rPr>
          <w:rFonts w:hint="eastAsia" w:ascii="仿宋_GB2312" w:eastAsia="仿宋_GB2312" w:cs="仿宋"/>
          <w:bCs/>
          <w:sz w:val="32"/>
          <w:szCs w:val="32"/>
        </w:rPr>
        <w:t>其中</w:t>
      </w:r>
      <w:r>
        <w:rPr>
          <w:rFonts w:hint="eastAsia" w:ascii="仿宋_GB2312" w:eastAsia="仿宋_GB2312"/>
          <w:sz w:val="32"/>
          <w:szCs w:val="32"/>
        </w:rPr>
        <w:t>办公费</w:t>
      </w:r>
      <w:r>
        <w:rPr>
          <w:rFonts w:ascii="仿宋_GB2312" w:eastAsia="仿宋_GB2312"/>
          <w:sz w:val="32"/>
          <w:szCs w:val="32"/>
        </w:rPr>
        <w:t>15.</w:t>
      </w:r>
      <w:r>
        <w:rPr>
          <w:rFonts w:hint="eastAsia" w:ascii="仿宋_GB2312" w:eastAsia="仿宋_GB2312"/>
          <w:sz w:val="32"/>
          <w:szCs w:val="32"/>
          <w:lang w:val="en-US" w:eastAsia="zh-CN"/>
        </w:rPr>
        <w:t>5214</w:t>
      </w:r>
      <w:r>
        <w:rPr>
          <w:rFonts w:hint="eastAsia" w:ascii="仿宋_GB2312" w:eastAsia="仿宋_GB2312" w:cs="仿宋"/>
          <w:bCs/>
          <w:sz w:val="32"/>
          <w:szCs w:val="32"/>
        </w:rPr>
        <w:t>万</w:t>
      </w:r>
      <w:r>
        <w:rPr>
          <w:rFonts w:hint="eastAsia" w:ascii="仿宋_GB2312" w:eastAsia="仿宋_GB2312"/>
          <w:sz w:val="32"/>
          <w:szCs w:val="32"/>
        </w:rPr>
        <w:t>元，印刷费</w:t>
      </w:r>
      <w:r>
        <w:rPr>
          <w:rFonts w:hint="eastAsia" w:ascii="仿宋_GB2312" w:eastAsia="仿宋_GB2312"/>
          <w:sz w:val="32"/>
          <w:szCs w:val="32"/>
          <w:lang w:val="en-US" w:eastAsia="zh-CN"/>
        </w:rPr>
        <w:t>6.3704</w:t>
      </w:r>
      <w:r>
        <w:rPr>
          <w:rFonts w:hint="eastAsia" w:ascii="仿宋_GB2312" w:eastAsia="仿宋_GB2312" w:cs="仿宋"/>
          <w:bCs/>
          <w:sz w:val="32"/>
          <w:szCs w:val="32"/>
        </w:rPr>
        <w:t>万</w:t>
      </w:r>
      <w:r>
        <w:rPr>
          <w:rFonts w:hint="eastAsia" w:ascii="仿宋_GB2312" w:eastAsia="仿宋_GB2312"/>
          <w:sz w:val="32"/>
          <w:szCs w:val="32"/>
        </w:rPr>
        <w:t>元，邮电费</w:t>
      </w:r>
      <w:r>
        <w:rPr>
          <w:rFonts w:ascii="仿宋_GB2312" w:eastAsia="仿宋_GB2312"/>
          <w:sz w:val="32"/>
          <w:szCs w:val="32"/>
        </w:rPr>
        <w:t>0.</w:t>
      </w:r>
      <w:r>
        <w:rPr>
          <w:rFonts w:hint="eastAsia" w:ascii="仿宋_GB2312" w:eastAsia="仿宋_GB2312"/>
          <w:sz w:val="32"/>
          <w:szCs w:val="32"/>
          <w:lang w:val="en-US" w:eastAsia="zh-CN"/>
        </w:rPr>
        <w:t>3366</w:t>
      </w:r>
      <w:r>
        <w:rPr>
          <w:rFonts w:hint="eastAsia" w:ascii="仿宋_GB2312" w:eastAsia="仿宋_GB2312" w:cs="仿宋"/>
          <w:bCs/>
          <w:sz w:val="32"/>
          <w:szCs w:val="32"/>
        </w:rPr>
        <w:t>万</w:t>
      </w:r>
      <w:r>
        <w:rPr>
          <w:rFonts w:hint="eastAsia" w:ascii="仿宋_GB2312" w:eastAsia="仿宋_GB2312"/>
          <w:sz w:val="32"/>
          <w:szCs w:val="32"/>
        </w:rPr>
        <w:t>元，取暖费</w:t>
      </w:r>
      <w:r>
        <w:rPr>
          <w:rFonts w:ascii="仿宋_GB2312" w:eastAsia="仿宋_GB2312"/>
          <w:sz w:val="32"/>
          <w:szCs w:val="32"/>
        </w:rPr>
        <w:t>2.8392</w:t>
      </w:r>
      <w:r>
        <w:rPr>
          <w:rFonts w:hint="eastAsia" w:ascii="仿宋_GB2312" w:eastAsia="仿宋_GB2312" w:cs="仿宋"/>
          <w:bCs/>
          <w:sz w:val="32"/>
          <w:szCs w:val="32"/>
        </w:rPr>
        <w:t>万</w:t>
      </w:r>
      <w:r>
        <w:rPr>
          <w:rFonts w:hint="eastAsia" w:ascii="仿宋_GB2312" w:eastAsia="仿宋_GB2312"/>
          <w:sz w:val="32"/>
          <w:szCs w:val="32"/>
        </w:rPr>
        <w:t>元，差旅费</w:t>
      </w:r>
      <w:r>
        <w:rPr>
          <w:rFonts w:hint="eastAsia" w:ascii="仿宋_GB2312" w:eastAsia="仿宋_GB2312"/>
          <w:sz w:val="32"/>
          <w:szCs w:val="32"/>
          <w:lang w:val="en-US" w:eastAsia="zh-CN"/>
        </w:rPr>
        <w:t>3.8406</w:t>
      </w:r>
      <w:r>
        <w:rPr>
          <w:rFonts w:hint="eastAsia" w:ascii="仿宋_GB2312" w:eastAsia="仿宋_GB2312" w:cs="仿宋"/>
          <w:bCs/>
          <w:sz w:val="32"/>
          <w:szCs w:val="32"/>
        </w:rPr>
        <w:t>万</w:t>
      </w:r>
      <w:r>
        <w:rPr>
          <w:rFonts w:hint="eastAsia" w:ascii="仿宋_GB2312" w:eastAsia="仿宋_GB2312"/>
          <w:sz w:val="32"/>
          <w:szCs w:val="32"/>
        </w:rPr>
        <w:t>元，维修费</w:t>
      </w:r>
      <w:r>
        <w:rPr>
          <w:rFonts w:hint="eastAsia" w:ascii="仿宋_GB2312" w:eastAsia="仿宋_GB2312"/>
          <w:sz w:val="32"/>
          <w:szCs w:val="32"/>
          <w:lang w:val="en-US" w:eastAsia="zh-CN"/>
        </w:rPr>
        <w:t>4.13</w:t>
      </w:r>
      <w:r>
        <w:rPr>
          <w:rFonts w:hint="eastAsia" w:ascii="仿宋_GB2312" w:eastAsia="仿宋_GB2312" w:cs="仿宋"/>
          <w:bCs/>
          <w:sz w:val="32"/>
          <w:szCs w:val="32"/>
        </w:rPr>
        <w:t>万</w:t>
      </w:r>
      <w:r>
        <w:rPr>
          <w:rFonts w:hint="eastAsia" w:ascii="仿宋_GB2312" w:eastAsia="仿宋_GB2312"/>
          <w:sz w:val="32"/>
          <w:szCs w:val="32"/>
        </w:rPr>
        <w:t>元，公务接待</w:t>
      </w:r>
      <w:r>
        <w:rPr>
          <w:rFonts w:ascii="仿宋_GB2312" w:eastAsia="仿宋_GB2312"/>
          <w:sz w:val="32"/>
          <w:szCs w:val="32"/>
        </w:rPr>
        <w:t>0.5</w:t>
      </w:r>
      <w:r>
        <w:rPr>
          <w:rFonts w:hint="eastAsia" w:ascii="仿宋_GB2312" w:eastAsia="仿宋_GB2312"/>
          <w:sz w:val="32"/>
          <w:szCs w:val="32"/>
          <w:lang w:val="en-US" w:eastAsia="zh-CN"/>
        </w:rPr>
        <w:t>596</w:t>
      </w:r>
      <w:r>
        <w:rPr>
          <w:rFonts w:hint="eastAsia" w:ascii="仿宋_GB2312" w:eastAsia="仿宋_GB2312" w:cs="仿宋"/>
          <w:bCs/>
          <w:sz w:val="32"/>
          <w:szCs w:val="32"/>
        </w:rPr>
        <w:t>万</w:t>
      </w:r>
      <w:r>
        <w:rPr>
          <w:rFonts w:hint="eastAsia" w:ascii="仿宋_GB2312" w:eastAsia="仿宋_GB2312"/>
          <w:sz w:val="32"/>
          <w:szCs w:val="32"/>
        </w:rPr>
        <w:t>元，</w:t>
      </w:r>
      <w:r>
        <w:rPr>
          <w:rFonts w:hint="eastAsia" w:ascii="仿宋_GB2312" w:eastAsia="仿宋_GB2312"/>
          <w:sz w:val="32"/>
          <w:szCs w:val="32"/>
          <w:lang w:eastAsia="zh-CN"/>
        </w:rPr>
        <w:t>专用材料费</w:t>
      </w:r>
      <w:r>
        <w:rPr>
          <w:rFonts w:hint="eastAsia" w:ascii="仿宋_GB2312" w:eastAsia="仿宋_GB2312"/>
          <w:sz w:val="32"/>
          <w:szCs w:val="32"/>
          <w:lang w:val="en-US" w:eastAsia="zh-CN"/>
        </w:rPr>
        <w:t>0.065万元，</w:t>
      </w:r>
      <w:r>
        <w:rPr>
          <w:rFonts w:hint="eastAsia" w:ascii="仿宋_GB2312" w:eastAsia="仿宋_GB2312"/>
          <w:sz w:val="32"/>
          <w:szCs w:val="32"/>
        </w:rPr>
        <w:t>劳务费</w:t>
      </w:r>
      <w:r>
        <w:rPr>
          <w:rFonts w:ascii="仿宋_GB2312" w:eastAsia="仿宋_GB2312"/>
          <w:sz w:val="32"/>
          <w:szCs w:val="32"/>
        </w:rPr>
        <w:t>1.</w:t>
      </w:r>
      <w:r>
        <w:rPr>
          <w:rFonts w:hint="eastAsia" w:ascii="仿宋_GB2312" w:eastAsia="仿宋_GB2312"/>
          <w:sz w:val="32"/>
          <w:szCs w:val="32"/>
          <w:lang w:val="en-US" w:eastAsia="zh-CN"/>
        </w:rPr>
        <w:t>287</w:t>
      </w:r>
      <w:r>
        <w:rPr>
          <w:rFonts w:hint="eastAsia" w:ascii="仿宋_GB2312" w:eastAsia="仿宋_GB2312" w:cs="仿宋"/>
          <w:bCs/>
          <w:sz w:val="32"/>
          <w:szCs w:val="32"/>
        </w:rPr>
        <w:t>万</w:t>
      </w:r>
      <w:r>
        <w:rPr>
          <w:rFonts w:hint="eastAsia" w:ascii="仿宋_GB2312" w:eastAsia="仿宋_GB2312"/>
          <w:sz w:val="32"/>
          <w:szCs w:val="32"/>
        </w:rPr>
        <w:t>元，</w:t>
      </w:r>
      <w:r>
        <w:rPr>
          <w:rFonts w:hint="eastAsia" w:ascii="仿宋_GB2312" w:eastAsia="仿宋_GB2312"/>
          <w:sz w:val="32"/>
          <w:szCs w:val="32"/>
          <w:lang w:eastAsia="zh-CN"/>
        </w:rPr>
        <w:t>工会经费</w:t>
      </w:r>
      <w:r>
        <w:rPr>
          <w:rFonts w:hint="eastAsia" w:ascii="仿宋_GB2312" w:eastAsia="仿宋_GB2312"/>
          <w:sz w:val="32"/>
          <w:szCs w:val="32"/>
          <w:lang w:val="en-US" w:eastAsia="zh-CN"/>
        </w:rPr>
        <w:t>0.06万元，</w:t>
      </w:r>
      <w:r>
        <w:rPr>
          <w:rFonts w:hint="eastAsia" w:ascii="仿宋_GB2312" w:eastAsia="仿宋_GB2312"/>
          <w:sz w:val="32"/>
          <w:szCs w:val="32"/>
        </w:rPr>
        <w:t>公务用车维护费</w:t>
      </w:r>
      <w:r>
        <w:rPr>
          <w:rFonts w:hint="eastAsia" w:ascii="仿宋_GB2312" w:eastAsia="仿宋_GB2312"/>
          <w:sz w:val="32"/>
          <w:szCs w:val="32"/>
          <w:lang w:val="en-US" w:eastAsia="zh-CN"/>
        </w:rPr>
        <w:t>7.488056</w:t>
      </w:r>
      <w:r>
        <w:rPr>
          <w:rFonts w:hint="eastAsia" w:ascii="仿宋_GB2312" w:eastAsia="仿宋_GB2312" w:cs="仿宋"/>
          <w:bCs/>
          <w:sz w:val="32"/>
          <w:szCs w:val="32"/>
        </w:rPr>
        <w:t>万</w:t>
      </w:r>
      <w:r>
        <w:rPr>
          <w:rFonts w:hint="eastAsia" w:ascii="仿宋_GB2312" w:eastAsia="仿宋_GB2312"/>
          <w:sz w:val="32"/>
          <w:szCs w:val="32"/>
        </w:rPr>
        <w:t>元，其他交通费</w:t>
      </w:r>
      <w:r>
        <w:rPr>
          <w:rFonts w:hint="eastAsia" w:ascii="仿宋_GB2312" w:eastAsia="仿宋_GB2312"/>
          <w:sz w:val="32"/>
          <w:szCs w:val="32"/>
          <w:lang w:val="en-US" w:eastAsia="zh-CN"/>
        </w:rPr>
        <w:t>11.4</w:t>
      </w:r>
      <w:r>
        <w:rPr>
          <w:rFonts w:hint="eastAsia" w:ascii="仿宋_GB2312" w:eastAsia="仿宋_GB2312" w:cs="仿宋"/>
          <w:bCs/>
          <w:sz w:val="32"/>
          <w:szCs w:val="32"/>
        </w:rPr>
        <w:t>万</w:t>
      </w:r>
      <w:r>
        <w:rPr>
          <w:rFonts w:hint="eastAsia" w:ascii="仿宋_GB2312" w:eastAsia="仿宋_GB2312"/>
          <w:sz w:val="32"/>
          <w:szCs w:val="32"/>
        </w:rPr>
        <w:t>元，</w:t>
      </w:r>
      <w:r>
        <w:rPr>
          <w:rFonts w:hint="eastAsia" w:ascii="仿宋_GB2312" w:eastAsia="仿宋_GB2312"/>
          <w:sz w:val="32"/>
          <w:szCs w:val="32"/>
          <w:lang w:eastAsia="zh-CN"/>
        </w:rPr>
        <w:t>其他商品服务支出</w:t>
      </w:r>
      <w:r>
        <w:rPr>
          <w:rFonts w:hint="eastAsia" w:ascii="仿宋_GB2312" w:eastAsia="仿宋_GB2312"/>
          <w:sz w:val="32"/>
          <w:szCs w:val="32"/>
          <w:lang w:val="en-US" w:eastAsia="zh-CN"/>
        </w:rPr>
        <w:t>0.12万元。</w:t>
      </w:r>
    </w:p>
    <w:p>
      <w:pPr>
        <w:pStyle w:val="3"/>
        <w:widowControl/>
        <w:spacing w:before="0" w:beforeAutospacing="0" w:after="0" w:afterAutospacing="0"/>
        <w:ind w:firstLine="643" w:firstLineChars="200"/>
        <w:rPr>
          <w:rFonts w:ascii="黑体" w:eastAsia="黑体"/>
          <w:b/>
          <w:bCs/>
          <w:sz w:val="32"/>
          <w:szCs w:val="32"/>
        </w:rPr>
      </w:pPr>
      <w:r>
        <w:rPr>
          <w:rFonts w:ascii="黑体" w:eastAsia="黑体"/>
          <w:b/>
          <w:bCs/>
          <w:sz w:val="32"/>
          <w:szCs w:val="32"/>
        </w:rPr>
        <w:t>2</w:t>
      </w:r>
      <w:r>
        <w:rPr>
          <w:rFonts w:hint="eastAsia" w:ascii="黑体" w:eastAsia="黑体"/>
          <w:b/>
          <w:bCs/>
          <w:sz w:val="32"/>
          <w:szCs w:val="32"/>
        </w:rPr>
        <w:t>、政府采购情况</w:t>
      </w:r>
    </w:p>
    <w:p>
      <w:pPr>
        <w:ind w:firstLine="480"/>
        <w:rPr>
          <w:rFonts w:ascii="黑体" w:eastAsia="黑体"/>
          <w:sz w:val="32"/>
          <w:szCs w:val="32"/>
        </w:rPr>
      </w:pPr>
      <w:r>
        <w:rPr>
          <w:rFonts w:hint="eastAsia" w:ascii="仿宋_GB2312" w:eastAsia="仿宋_GB2312" w:cs="仿宋"/>
          <w:bCs/>
          <w:sz w:val="32"/>
          <w:szCs w:val="32"/>
          <w:lang w:eastAsia="zh-CN"/>
        </w:rPr>
        <w:t>阜平县财政局</w:t>
      </w:r>
      <w:r>
        <w:rPr>
          <w:rFonts w:hint="eastAsia" w:ascii="仿宋_GB2312" w:eastAsia="仿宋_GB2312" w:cs="仿宋"/>
          <w:bCs/>
          <w:sz w:val="32"/>
          <w:szCs w:val="32"/>
          <w:lang w:val="en-US" w:eastAsia="zh-CN"/>
        </w:rPr>
        <w:t>2017年政府采购支出总额430.8378万元，其中：政府采购工程支出325.4189万元，政府采购服务支出105.4189万元。2016年度无政府采购情况。</w:t>
      </w:r>
    </w:p>
    <w:p>
      <w:pPr>
        <w:pStyle w:val="3"/>
        <w:widowControl/>
        <w:spacing w:before="0" w:beforeAutospacing="0" w:after="0" w:afterAutospacing="0"/>
        <w:ind w:firstLine="643" w:firstLineChars="200"/>
        <w:rPr>
          <w:rFonts w:ascii="黑体" w:eastAsia="黑体"/>
          <w:b/>
          <w:bCs/>
          <w:sz w:val="32"/>
          <w:szCs w:val="32"/>
        </w:rPr>
      </w:pPr>
      <w:r>
        <w:rPr>
          <w:rFonts w:ascii="黑体" w:eastAsia="黑体"/>
          <w:b/>
          <w:bCs/>
          <w:sz w:val="32"/>
          <w:szCs w:val="32"/>
        </w:rPr>
        <w:t>3</w:t>
      </w:r>
      <w:r>
        <w:rPr>
          <w:rFonts w:hint="eastAsia" w:ascii="黑体" w:eastAsia="黑体"/>
          <w:b/>
          <w:bCs/>
          <w:sz w:val="32"/>
          <w:szCs w:val="32"/>
        </w:rPr>
        <w:t>、国有资产占用情况</w:t>
      </w:r>
    </w:p>
    <w:p>
      <w:pPr>
        <w:pStyle w:val="3"/>
        <w:widowControl/>
        <w:spacing w:before="0" w:beforeAutospacing="0" w:after="0" w:afterAutospacing="0"/>
        <w:ind w:firstLine="640" w:firstLineChars="200"/>
        <w:rPr>
          <w:rFonts w:ascii="仿宋_GB2312" w:eastAsia="仿宋_GB2312"/>
          <w:bCs/>
          <w:sz w:val="32"/>
          <w:szCs w:val="32"/>
        </w:rPr>
      </w:pPr>
      <w:r>
        <w:rPr>
          <w:rFonts w:hint="eastAsia" w:ascii="仿宋_GB2312" w:eastAsia="仿宋_GB2312"/>
          <w:bCs/>
          <w:sz w:val="32"/>
          <w:szCs w:val="32"/>
        </w:rPr>
        <w:t>截止</w:t>
      </w:r>
      <w:r>
        <w:rPr>
          <w:rFonts w:ascii="仿宋_GB2312" w:eastAsia="仿宋_GB2312"/>
          <w:bCs/>
          <w:sz w:val="32"/>
          <w:szCs w:val="32"/>
        </w:rPr>
        <w:t>201</w:t>
      </w:r>
      <w:r>
        <w:rPr>
          <w:rFonts w:hint="eastAsia" w:ascii="仿宋_GB2312" w:eastAsia="仿宋_GB2312"/>
          <w:bCs/>
          <w:sz w:val="32"/>
          <w:szCs w:val="32"/>
          <w:lang w:val="en-US" w:eastAsia="zh-CN"/>
        </w:rPr>
        <w:t>7</w:t>
      </w:r>
      <w:r>
        <w:rPr>
          <w:rFonts w:hint="eastAsia" w:ascii="仿宋_GB2312" w:eastAsia="仿宋_GB2312"/>
          <w:bCs/>
          <w:sz w:val="32"/>
          <w:szCs w:val="32"/>
        </w:rPr>
        <w:t>年</w:t>
      </w:r>
      <w:r>
        <w:rPr>
          <w:rFonts w:ascii="仿宋_GB2312" w:eastAsia="仿宋_GB2312"/>
          <w:bCs/>
          <w:sz w:val="32"/>
          <w:szCs w:val="32"/>
        </w:rPr>
        <w:t>12</w:t>
      </w:r>
      <w:r>
        <w:rPr>
          <w:rFonts w:hint="eastAsia" w:ascii="仿宋_GB2312" w:eastAsia="仿宋_GB2312"/>
          <w:bCs/>
          <w:sz w:val="32"/>
          <w:szCs w:val="32"/>
        </w:rPr>
        <w:t>月</w:t>
      </w:r>
      <w:r>
        <w:rPr>
          <w:rFonts w:ascii="仿宋_GB2312" w:eastAsia="仿宋_GB2312"/>
          <w:bCs/>
          <w:sz w:val="32"/>
          <w:szCs w:val="32"/>
        </w:rPr>
        <w:t>31</w:t>
      </w:r>
      <w:r>
        <w:rPr>
          <w:rFonts w:hint="eastAsia" w:ascii="仿宋_GB2312" w:eastAsia="仿宋_GB2312"/>
          <w:bCs/>
          <w:sz w:val="32"/>
          <w:szCs w:val="32"/>
        </w:rPr>
        <w:t>日，</w:t>
      </w:r>
      <w:r>
        <w:rPr>
          <w:rFonts w:hint="eastAsia" w:ascii="仿宋_GB2312" w:eastAsia="仿宋_GB2312"/>
          <w:bCs/>
          <w:sz w:val="32"/>
          <w:szCs w:val="32"/>
          <w:lang w:eastAsia="zh-CN"/>
        </w:rPr>
        <w:t>国有</w:t>
      </w:r>
      <w:r>
        <w:rPr>
          <w:rFonts w:hint="eastAsia" w:ascii="仿宋_GB2312" w:eastAsia="仿宋_GB2312"/>
          <w:bCs/>
          <w:sz w:val="32"/>
          <w:szCs w:val="32"/>
        </w:rPr>
        <w:t>资产总额</w:t>
      </w:r>
      <w:r>
        <w:rPr>
          <w:rFonts w:ascii="仿宋_GB2312" w:eastAsia="仿宋_GB2312"/>
          <w:bCs/>
          <w:sz w:val="32"/>
          <w:szCs w:val="32"/>
        </w:rPr>
        <w:t>5</w:t>
      </w:r>
      <w:r>
        <w:rPr>
          <w:rFonts w:hint="eastAsia" w:ascii="仿宋_GB2312" w:eastAsia="仿宋_GB2312"/>
          <w:bCs/>
          <w:sz w:val="32"/>
          <w:szCs w:val="32"/>
          <w:lang w:val="en-US" w:eastAsia="zh-CN"/>
        </w:rPr>
        <w:t>34.3141</w:t>
      </w:r>
      <w:r>
        <w:rPr>
          <w:rFonts w:hint="eastAsia" w:ascii="仿宋_GB2312" w:eastAsia="仿宋_GB2312"/>
          <w:bCs/>
          <w:sz w:val="32"/>
          <w:szCs w:val="32"/>
        </w:rPr>
        <w:t>万元，比上年增加</w:t>
      </w:r>
      <w:r>
        <w:rPr>
          <w:rFonts w:hint="eastAsia" w:ascii="仿宋_GB2312" w:eastAsia="仿宋_GB2312"/>
          <w:bCs/>
          <w:sz w:val="32"/>
          <w:szCs w:val="32"/>
          <w:lang w:val="en-US" w:eastAsia="zh-CN"/>
        </w:rPr>
        <w:t>5.173</w:t>
      </w:r>
      <w:r>
        <w:rPr>
          <w:rFonts w:hint="eastAsia" w:ascii="仿宋_GB2312" w:eastAsia="仿宋_GB2312"/>
          <w:bCs/>
          <w:sz w:val="32"/>
          <w:szCs w:val="32"/>
        </w:rPr>
        <w:t>万元，增加</w:t>
      </w:r>
      <w:r>
        <w:rPr>
          <w:rFonts w:hint="eastAsia" w:ascii="仿宋_GB2312" w:eastAsia="仿宋_GB2312"/>
          <w:bCs/>
          <w:sz w:val="32"/>
          <w:szCs w:val="32"/>
          <w:lang w:val="en-US" w:eastAsia="zh-CN"/>
        </w:rPr>
        <w:t>0.98</w:t>
      </w:r>
      <w:r>
        <w:rPr>
          <w:rFonts w:ascii="仿宋_GB2312" w:eastAsia="仿宋_GB2312"/>
          <w:bCs/>
          <w:sz w:val="32"/>
          <w:szCs w:val="32"/>
        </w:rPr>
        <w:t>%</w:t>
      </w:r>
      <w:r>
        <w:rPr>
          <w:rFonts w:hint="eastAsia" w:ascii="仿宋_GB2312" w:eastAsia="仿宋_GB2312"/>
          <w:bCs/>
          <w:sz w:val="32"/>
          <w:szCs w:val="32"/>
        </w:rPr>
        <w:t>，主要是今年购入了办公设备，增加了固定资产。</w:t>
      </w:r>
    </w:p>
    <w:p>
      <w:pPr>
        <w:pStyle w:val="3"/>
        <w:widowControl/>
        <w:numPr>
          <w:ilvl w:val="0"/>
          <w:numId w:val="5"/>
        </w:numPr>
        <w:spacing w:before="0" w:beforeAutospacing="0" w:after="0" w:afterAutospacing="0"/>
        <w:ind w:firstLine="640" w:firstLineChars="200"/>
        <w:rPr>
          <w:rFonts w:ascii="仿宋_GB2312" w:eastAsia="仿宋_GB2312"/>
          <w:bCs/>
          <w:sz w:val="32"/>
          <w:szCs w:val="32"/>
        </w:rPr>
      </w:pPr>
      <w:r>
        <w:rPr>
          <w:rFonts w:hint="eastAsia" w:ascii="仿宋_GB2312" w:eastAsia="仿宋_GB2312"/>
          <w:bCs/>
          <w:sz w:val="32"/>
          <w:szCs w:val="32"/>
        </w:rPr>
        <w:t>房屋</w:t>
      </w:r>
      <w:r>
        <w:rPr>
          <w:rFonts w:ascii="仿宋_GB2312" w:eastAsia="仿宋_GB2312"/>
          <w:bCs/>
          <w:sz w:val="32"/>
          <w:szCs w:val="32"/>
        </w:rPr>
        <w:t>1623</w:t>
      </w:r>
      <w:r>
        <w:rPr>
          <w:rFonts w:hint="eastAsia" w:ascii="仿宋_GB2312" w:eastAsia="仿宋_GB2312"/>
          <w:bCs/>
          <w:sz w:val="32"/>
          <w:szCs w:val="32"/>
        </w:rPr>
        <w:t>平方米，总价值</w:t>
      </w:r>
      <w:r>
        <w:rPr>
          <w:rFonts w:ascii="仿宋_GB2312" w:eastAsia="仿宋_GB2312"/>
          <w:bCs/>
          <w:sz w:val="32"/>
          <w:szCs w:val="32"/>
        </w:rPr>
        <w:t>145.39</w:t>
      </w:r>
      <w:r>
        <w:rPr>
          <w:rFonts w:hint="eastAsia" w:ascii="仿宋_GB2312" w:eastAsia="仿宋_GB2312"/>
          <w:bCs/>
          <w:sz w:val="32"/>
          <w:szCs w:val="32"/>
        </w:rPr>
        <w:t>万元，同上年没有变化。</w:t>
      </w:r>
    </w:p>
    <w:p>
      <w:pPr>
        <w:pStyle w:val="3"/>
        <w:widowControl/>
        <w:numPr>
          <w:ilvl w:val="0"/>
          <w:numId w:val="5"/>
        </w:numPr>
        <w:spacing w:before="0" w:beforeAutospacing="0" w:after="0" w:afterAutospacing="0"/>
        <w:ind w:firstLine="640" w:firstLineChars="200"/>
        <w:rPr>
          <w:rFonts w:ascii="仿宋_GB2312" w:eastAsia="仿宋_GB2312"/>
          <w:bCs/>
          <w:sz w:val="32"/>
          <w:szCs w:val="32"/>
        </w:rPr>
      </w:pPr>
      <w:r>
        <w:rPr>
          <w:rFonts w:hint="eastAsia" w:ascii="仿宋_GB2312" w:eastAsia="仿宋_GB2312"/>
          <w:bCs/>
          <w:sz w:val="32"/>
          <w:szCs w:val="32"/>
        </w:rPr>
        <w:t>公务用车共有</w:t>
      </w:r>
      <w:r>
        <w:rPr>
          <w:rFonts w:hint="eastAsia" w:ascii="仿宋_GB2312" w:eastAsia="仿宋_GB2312"/>
          <w:bCs/>
          <w:sz w:val="32"/>
          <w:szCs w:val="32"/>
          <w:lang w:val="en-US" w:eastAsia="zh-CN"/>
        </w:rPr>
        <w:t>2辆</w:t>
      </w:r>
      <w:r>
        <w:rPr>
          <w:rFonts w:hint="eastAsia" w:ascii="仿宋_GB2312" w:eastAsia="仿宋_GB2312"/>
          <w:bCs/>
          <w:sz w:val="32"/>
          <w:szCs w:val="32"/>
        </w:rPr>
        <w:t>，价值</w:t>
      </w:r>
      <w:r>
        <w:rPr>
          <w:rFonts w:hint="eastAsia" w:ascii="仿宋_GB2312" w:eastAsia="仿宋_GB2312"/>
          <w:bCs/>
          <w:sz w:val="32"/>
          <w:szCs w:val="32"/>
          <w:lang w:val="en-US" w:eastAsia="zh-CN"/>
        </w:rPr>
        <w:t>33.1</w:t>
      </w:r>
      <w:r>
        <w:rPr>
          <w:rFonts w:hint="eastAsia" w:ascii="仿宋_GB2312" w:eastAsia="仿宋_GB2312"/>
          <w:bCs/>
          <w:sz w:val="32"/>
          <w:szCs w:val="32"/>
        </w:rPr>
        <w:t>万元，</w:t>
      </w:r>
      <w:r>
        <w:rPr>
          <w:rFonts w:hint="eastAsia" w:ascii="仿宋_GB2312" w:eastAsia="仿宋_GB2312"/>
          <w:bCs/>
          <w:sz w:val="32"/>
          <w:szCs w:val="32"/>
          <w:lang w:eastAsia="zh-CN"/>
        </w:rPr>
        <w:t>比上年减少了</w:t>
      </w:r>
      <w:r>
        <w:rPr>
          <w:rFonts w:hint="eastAsia" w:ascii="仿宋_GB2312" w:eastAsia="仿宋_GB2312"/>
          <w:bCs/>
          <w:sz w:val="32"/>
          <w:szCs w:val="32"/>
          <w:lang w:val="en-US" w:eastAsia="zh-CN"/>
        </w:rPr>
        <w:t>19.18万元，减少36.39%，</w:t>
      </w:r>
      <w:r>
        <w:rPr>
          <w:rFonts w:hint="eastAsia" w:ascii="仿宋_GB2312" w:eastAsia="仿宋_GB2312"/>
          <w:bCs/>
          <w:sz w:val="32"/>
          <w:szCs w:val="32"/>
        </w:rPr>
        <w:t>其中一般公务用车</w:t>
      </w:r>
      <w:r>
        <w:rPr>
          <w:rFonts w:hint="eastAsia" w:ascii="仿宋_GB2312" w:eastAsia="仿宋_GB2312"/>
          <w:bCs/>
          <w:sz w:val="32"/>
          <w:szCs w:val="32"/>
          <w:lang w:val="en-US" w:eastAsia="zh-CN"/>
        </w:rPr>
        <w:t>2</w:t>
      </w:r>
      <w:r>
        <w:rPr>
          <w:rFonts w:hint="eastAsia" w:ascii="仿宋_GB2312" w:eastAsia="仿宋_GB2312"/>
          <w:bCs/>
          <w:sz w:val="32"/>
          <w:szCs w:val="32"/>
        </w:rPr>
        <w:t>辆。</w:t>
      </w:r>
      <w:r>
        <w:rPr>
          <w:rFonts w:hint="eastAsia" w:ascii="仿宋_GB2312" w:eastAsia="仿宋_GB2312"/>
          <w:bCs/>
          <w:sz w:val="32"/>
          <w:szCs w:val="32"/>
          <w:lang w:eastAsia="zh-CN"/>
        </w:rPr>
        <w:t>较上年相比减少了</w:t>
      </w:r>
      <w:r>
        <w:rPr>
          <w:rFonts w:hint="eastAsia" w:ascii="仿宋_GB2312" w:eastAsia="仿宋_GB2312"/>
          <w:bCs/>
          <w:sz w:val="32"/>
          <w:szCs w:val="32"/>
          <w:lang w:val="en-US" w:eastAsia="zh-CN"/>
        </w:rPr>
        <w:t>2辆，主要是经过车辆改革，我单位减少办公用车。</w:t>
      </w:r>
    </w:p>
    <w:p>
      <w:pPr>
        <w:pStyle w:val="3"/>
        <w:widowControl/>
        <w:numPr>
          <w:ilvl w:val="0"/>
          <w:numId w:val="5"/>
        </w:numPr>
        <w:spacing w:before="0" w:beforeAutospacing="0" w:after="0" w:afterAutospacing="0"/>
        <w:ind w:firstLine="640" w:firstLineChars="200"/>
        <w:rPr>
          <w:rFonts w:ascii="仿宋_GB2312" w:eastAsia="仿宋_GB2312"/>
          <w:bCs/>
          <w:sz w:val="32"/>
          <w:szCs w:val="32"/>
        </w:rPr>
      </w:pPr>
      <w:r>
        <w:rPr>
          <w:rFonts w:hint="eastAsia" w:ascii="仿宋_GB2312" w:eastAsia="仿宋_GB2312"/>
          <w:bCs/>
          <w:sz w:val="32"/>
          <w:szCs w:val="32"/>
        </w:rPr>
        <w:t>其他固定资产价值339</w:t>
      </w:r>
      <w:r>
        <w:rPr>
          <w:rFonts w:hint="eastAsia" w:ascii="仿宋_GB2312" w:eastAsia="仿宋_GB2312"/>
          <w:bCs/>
          <w:sz w:val="32"/>
          <w:szCs w:val="32"/>
          <w:lang w:val="en-US" w:eastAsia="zh-CN"/>
        </w:rPr>
        <w:t>.</w:t>
      </w:r>
      <w:r>
        <w:rPr>
          <w:rFonts w:hint="eastAsia" w:ascii="仿宋_GB2312" w:eastAsia="仿宋_GB2312"/>
          <w:bCs/>
          <w:sz w:val="32"/>
          <w:szCs w:val="32"/>
        </w:rPr>
        <w:t>2041万元，比上年增加</w:t>
      </w:r>
      <w:r>
        <w:rPr>
          <w:rFonts w:hint="eastAsia" w:ascii="仿宋_GB2312" w:eastAsia="仿宋_GB2312"/>
          <w:bCs/>
          <w:sz w:val="32"/>
          <w:szCs w:val="32"/>
          <w:lang w:val="en-US" w:eastAsia="zh-CN"/>
        </w:rPr>
        <w:t>36.813</w:t>
      </w:r>
      <w:r>
        <w:rPr>
          <w:rFonts w:hint="eastAsia" w:ascii="仿宋_GB2312" w:eastAsia="仿宋_GB2312"/>
          <w:bCs/>
          <w:sz w:val="32"/>
          <w:szCs w:val="32"/>
        </w:rPr>
        <w:t>万元，增加</w:t>
      </w:r>
      <w:r>
        <w:rPr>
          <w:rFonts w:ascii="仿宋_GB2312" w:eastAsia="仿宋_GB2312"/>
          <w:bCs/>
          <w:sz w:val="32"/>
          <w:szCs w:val="32"/>
        </w:rPr>
        <w:t>11.</w:t>
      </w:r>
      <w:r>
        <w:rPr>
          <w:rFonts w:hint="eastAsia" w:ascii="仿宋_GB2312" w:eastAsia="仿宋_GB2312"/>
          <w:bCs/>
          <w:sz w:val="32"/>
          <w:szCs w:val="32"/>
          <w:lang w:val="en-US" w:eastAsia="zh-CN"/>
        </w:rPr>
        <w:t>54</w:t>
      </w:r>
      <w:r>
        <w:rPr>
          <w:rFonts w:ascii="仿宋_GB2312" w:eastAsia="仿宋_GB2312"/>
          <w:bCs/>
          <w:sz w:val="32"/>
          <w:szCs w:val="32"/>
        </w:rPr>
        <w:t>%,</w:t>
      </w:r>
      <w:r>
        <w:rPr>
          <w:rFonts w:hint="eastAsia" w:ascii="仿宋_GB2312" w:eastAsia="仿宋_GB2312"/>
          <w:bCs/>
          <w:sz w:val="32"/>
          <w:szCs w:val="32"/>
        </w:rPr>
        <w:t>主要是购置了一些办公设备增加了固定资产。</w:t>
      </w:r>
    </w:p>
    <w:p>
      <w:pPr>
        <w:pStyle w:val="3"/>
        <w:widowControl/>
        <w:spacing w:before="0" w:beforeAutospacing="0" w:after="0" w:afterAutospacing="0"/>
        <w:ind w:firstLine="640"/>
        <w:rPr>
          <w:rFonts w:hint="eastAsia" w:ascii="仿宋_GB2312" w:eastAsia="仿宋_GB2312" w:cs="仿宋_GB2312"/>
          <w:b/>
          <w:bCs/>
          <w:kern w:val="2"/>
          <w:sz w:val="32"/>
          <w:szCs w:val="32"/>
          <w:lang w:val="en-US" w:eastAsia="zh-CN"/>
        </w:rPr>
      </w:pPr>
      <w:r>
        <w:rPr>
          <w:rFonts w:hint="eastAsia" w:ascii="仿宋_GB2312" w:eastAsia="仿宋_GB2312"/>
          <w:bCs/>
          <w:sz w:val="32"/>
          <w:szCs w:val="32"/>
          <w:lang w:eastAsia="zh-CN"/>
        </w:rPr>
        <w:t>（</w:t>
      </w:r>
      <w:r>
        <w:rPr>
          <w:rFonts w:hint="eastAsia" w:ascii="仿宋_GB2312" w:eastAsia="仿宋_GB2312"/>
          <w:bCs/>
          <w:sz w:val="32"/>
          <w:szCs w:val="32"/>
          <w:lang w:val="en-US" w:eastAsia="zh-CN"/>
        </w:rPr>
        <w:t>4）</w:t>
      </w:r>
      <w:r>
        <w:rPr>
          <w:rFonts w:hint="eastAsia" w:ascii="仿宋_GB2312" w:eastAsia="仿宋_GB2312"/>
          <w:bCs/>
          <w:sz w:val="32"/>
          <w:szCs w:val="32"/>
        </w:rPr>
        <w:t>无单价</w:t>
      </w:r>
      <w:r>
        <w:rPr>
          <w:rFonts w:ascii="仿宋_GB2312" w:eastAsia="仿宋_GB2312"/>
          <w:bCs/>
          <w:sz w:val="32"/>
          <w:szCs w:val="32"/>
        </w:rPr>
        <w:t>50</w:t>
      </w:r>
      <w:r>
        <w:rPr>
          <w:rFonts w:hint="eastAsia" w:ascii="仿宋_GB2312" w:eastAsia="仿宋_GB2312"/>
          <w:bCs/>
          <w:sz w:val="32"/>
          <w:szCs w:val="32"/>
        </w:rPr>
        <w:t>万以上通用设备和</w:t>
      </w:r>
      <w:r>
        <w:rPr>
          <w:rFonts w:ascii="仿宋_GB2312" w:eastAsia="仿宋_GB2312"/>
          <w:bCs/>
          <w:sz w:val="32"/>
          <w:szCs w:val="32"/>
        </w:rPr>
        <w:t>100</w:t>
      </w:r>
      <w:r>
        <w:rPr>
          <w:rFonts w:hint="eastAsia" w:ascii="仿宋_GB2312" w:eastAsia="仿宋_GB2312"/>
          <w:bCs/>
          <w:sz w:val="32"/>
          <w:szCs w:val="32"/>
        </w:rPr>
        <w:t>万以上的专用</w:t>
      </w:r>
      <w:r>
        <w:rPr>
          <w:rFonts w:hint="eastAsia" w:ascii="仿宋_GB2312" w:eastAsia="仿宋_GB2312"/>
          <w:bCs/>
          <w:sz w:val="32"/>
          <w:szCs w:val="32"/>
          <w:lang w:eastAsia="zh-CN"/>
        </w:rPr>
        <w:t>设备。</w:t>
      </w:r>
    </w:p>
    <w:p>
      <w:pPr>
        <w:pStyle w:val="3"/>
        <w:widowControl/>
        <w:spacing w:before="0" w:beforeAutospacing="0" w:after="0" w:afterAutospacing="0"/>
        <w:ind w:firstLine="640" w:firstLineChars="200"/>
        <w:rPr>
          <w:rFonts w:hint="eastAsia" w:ascii="仿宋_GB2312" w:eastAsia="仿宋_GB2312"/>
          <w:bCs/>
          <w:sz w:val="32"/>
          <w:szCs w:val="32"/>
          <w:lang w:val="en-US" w:eastAsia="zh-CN"/>
        </w:rPr>
      </w:pPr>
      <w:r>
        <w:rPr>
          <w:rFonts w:hint="eastAsia" w:ascii="仿宋_GB2312" w:eastAsia="仿宋_GB2312"/>
          <w:bCs/>
          <w:sz w:val="32"/>
          <w:szCs w:val="32"/>
          <w:lang w:val="en-US" w:eastAsia="zh-CN"/>
        </w:rPr>
        <w:t>（5）无形资产16.62万元，较上年增加4.16万元，主要原因是购置防火墙软件。</w:t>
      </w:r>
    </w:p>
    <w:p>
      <w:pPr>
        <w:pStyle w:val="3"/>
        <w:widowControl/>
        <w:spacing w:before="0" w:beforeAutospacing="0" w:after="0" w:afterAutospacing="0"/>
        <w:ind w:firstLine="643" w:firstLineChars="200"/>
        <w:rPr>
          <w:rFonts w:hint="eastAsia" w:ascii="黑体" w:eastAsia="黑体"/>
          <w:b/>
          <w:bCs/>
          <w:sz w:val="32"/>
          <w:szCs w:val="32"/>
          <w:lang w:eastAsia="zh-CN"/>
        </w:rPr>
      </w:pPr>
      <w:r>
        <w:rPr>
          <w:rFonts w:hint="eastAsia" w:ascii="黑体" w:eastAsia="黑体"/>
          <w:b/>
          <w:bCs/>
          <w:sz w:val="32"/>
          <w:szCs w:val="32"/>
          <w:lang w:val="en-US" w:eastAsia="zh-CN"/>
        </w:rPr>
        <w:t>4</w:t>
      </w:r>
      <w:r>
        <w:rPr>
          <w:rFonts w:hint="eastAsia" w:ascii="黑体" w:eastAsia="黑体"/>
          <w:b/>
          <w:bCs/>
          <w:sz w:val="32"/>
          <w:szCs w:val="32"/>
        </w:rPr>
        <w:t>、</w:t>
      </w:r>
      <w:r>
        <w:rPr>
          <w:rFonts w:hint="eastAsia" w:ascii="黑体" w:eastAsia="黑体"/>
          <w:b/>
          <w:bCs/>
          <w:sz w:val="32"/>
          <w:szCs w:val="32"/>
          <w:lang w:eastAsia="zh-CN"/>
        </w:rPr>
        <w:t>其他需要说明事项</w:t>
      </w:r>
    </w:p>
    <w:p>
      <w:pPr>
        <w:pStyle w:val="3"/>
        <w:widowControl/>
        <w:spacing w:before="0" w:beforeAutospacing="0" w:after="0" w:afterAutospacing="0"/>
        <w:ind w:firstLine="640" w:firstLineChars="200"/>
        <w:rPr>
          <w:rFonts w:hint="eastAsia" w:ascii="仿宋_GB2312" w:eastAsia="仿宋_GB2312"/>
          <w:bCs/>
          <w:sz w:val="32"/>
          <w:szCs w:val="32"/>
          <w:lang w:val="en-US" w:eastAsia="zh-CN"/>
        </w:rPr>
      </w:pPr>
      <w:r>
        <w:rPr>
          <w:rFonts w:hint="eastAsia" w:ascii="仿宋_GB2312" w:eastAsia="仿宋_GB2312"/>
          <w:bCs/>
          <w:sz w:val="32"/>
          <w:szCs w:val="32"/>
          <w:lang w:val="en-US" w:eastAsia="zh-CN"/>
        </w:rPr>
        <w:t>财决公开表一收入支出决算总表、财决公开表四财政拨款收入支出决算总表中总数正确，分项内没有功能分类为232的债务付息支出栏，所以财决公开表一收入支出决算总表、财决公开表四财政拨款收入支出决算总表两张表中没有显示功能分类为232的债务付息支出2936.762434万元。</w:t>
      </w: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rPr>
          <w:rFonts w:hint="eastAsia" w:ascii="仿宋_GB2312" w:eastAsia="仿宋_GB2312" w:cs="仿宋_GB2312"/>
          <w:b/>
          <w:bCs/>
          <w:kern w:val="2"/>
          <w:sz w:val="32"/>
          <w:szCs w:val="32"/>
          <w:lang w:val="en-US" w:eastAsia="zh-CN"/>
        </w:rPr>
      </w:pPr>
    </w:p>
    <w:p>
      <w:pPr>
        <w:pStyle w:val="3"/>
        <w:widowControl/>
        <w:spacing w:before="0" w:beforeAutospacing="0" w:after="0" w:afterAutospacing="0"/>
        <w:jc w:val="center"/>
        <w:rPr>
          <w:rFonts w:hint="eastAsia" w:ascii="宋体" w:hAnsi="宋体" w:eastAsia="宋体" w:cs="宋体"/>
          <w:b/>
          <w:bCs/>
          <w:kern w:val="2"/>
          <w:sz w:val="52"/>
          <w:szCs w:val="52"/>
          <w:lang w:val="en-US" w:eastAsia="zh-CN"/>
        </w:rPr>
      </w:pPr>
      <w:r>
        <w:rPr>
          <w:rFonts w:hint="eastAsia" w:ascii="宋体" w:hAnsi="宋体" w:eastAsia="宋体" w:cs="宋体"/>
          <w:b/>
          <w:bCs/>
          <w:kern w:val="2"/>
          <w:sz w:val="52"/>
          <w:szCs w:val="52"/>
          <w:lang w:val="en-US" w:eastAsia="zh-CN"/>
        </w:rPr>
        <w:t>第四部分  名词解释</w:t>
      </w:r>
    </w:p>
    <w:p>
      <w:pPr>
        <w:pStyle w:val="3"/>
        <w:widowControl/>
        <w:spacing w:before="0" w:beforeAutospacing="0" w:after="0" w:afterAutospacing="0"/>
        <w:ind w:firstLine="640"/>
        <w:rPr>
          <w:rFonts w:hint="eastAsia" w:ascii="仿宋_GB2312" w:eastAsia="仿宋_GB2312" w:cs="仿宋_GB2312"/>
          <w:kern w:val="2"/>
          <w:sz w:val="32"/>
          <w:szCs w:val="32"/>
          <w:lang w:val="en-US" w:eastAsia="zh-CN"/>
        </w:rPr>
      </w:pPr>
    </w:p>
    <w:p>
      <w:pPr>
        <w:pStyle w:val="3"/>
        <w:widowControl/>
        <w:spacing w:before="0" w:beforeAutospacing="0" w:after="0" w:afterAutospacing="0"/>
        <w:ind w:firstLine="640"/>
        <w:rPr>
          <w:rFonts w:hint="eastAsia" w:ascii="仿宋_GB2312" w:eastAsia="仿宋_GB2312" w:cs="仿宋_GB2312"/>
          <w:kern w:val="2"/>
          <w:sz w:val="32"/>
          <w:szCs w:val="32"/>
          <w:lang w:val="en-US" w:eastAsia="zh-CN"/>
        </w:rPr>
      </w:pPr>
    </w:p>
    <w:p>
      <w:pPr>
        <w:pStyle w:val="3"/>
        <w:widowControl/>
        <w:spacing w:before="0" w:beforeAutospacing="0" w:after="0" w:afterAutospacing="0"/>
        <w:ind w:firstLine="642"/>
        <w:jc w:val="both"/>
        <w:rPr>
          <w:rFonts w:hint="eastAsia" w:ascii="仿宋_GB2312" w:eastAsia="仿宋_GB2312" w:cs="仿宋_GB2312"/>
          <w:kern w:val="2"/>
          <w:sz w:val="32"/>
          <w:szCs w:val="32"/>
          <w:lang w:val="en-US" w:eastAsia="zh-CN"/>
        </w:rPr>
      </w:pPr>
    </w:p>
    <w:p>
      <w:pPr>
        <w:pStyle w:val="3"/>
        <w:widowControl/>
        <w:spacing w:before="0" w:beforeAutospacing="0" w:after="0" w:afterAutospacing="0"/>
        <w:jc w:val="both"/>
        <w:rPr>
          <w:rFonts w:hint="eastAsia" w:ascii="仿宋_GB2312" w:eastAsia="仿宋_GB2312" w:cs="仿宋_GB2312"/>
          <w:b/>
          <w:bCs/>
          <w:kern w:val="2"/>
          <w:sz w:val="32"/>
          <w:szCs w:val="32"/>
          <w:lang w:val="en-US" w:eastAsia="zh-CN"/>
        </w:rPr>
      </w:pPr>
    </w:p>
    <w:p>
      <w:pPr>
        <w:pStyle w:val="3"/>
        <w:widowControl/>
        <w:spacing w:before="0" w:beforeAutospacing="0" w:after="0" w:afterAutospacing="0"/>
        <w:jc w:val="both"/>
        <w:rPr>
          <w:rFonts w:hint="eastAsia" w:ascii="仿宋_GB2312" w:eastAsia="仿宋_GB2312" w:cs="仿宋_GB2312"/>
          <w:b/>
          <w:bCs/>
          <w:kern w:val="2"/>
          <w:sz w:val="32"/>
          <w:szCs w:val="32"/>
          <w:lang w:val="en-US" w:eastAsia="zh-CN"/>
        </w:rPr>
      </w:pPr>
    </w:p>
    <w:p>
      <w:pPr>
        <w:pStyle w:val="3"/>
        <w:widowControl/>
        <w:spacing w:before="0" w:beforeAutospacing="0" w:after="0" w:afterAutospacing="0"/>
        <w:jc w:val="both"/>
        <w:rPr>
          <w:rFonts w:hint="eastAsia" w:ascii="仿宋_GB2312" w:eastAsia="仿宋_GB2312" w:cs="仿宋_GB2312"/>
          <w:b/>
          <w:bCs/>
          <w:kern w:val="2"/>
          <w:sz w:val="32"/>
          <w:szCs w:val="32"/>
          <w:lang w:val="en-US" w:eastAsia="zh-CN"/>
        </w:rPr>
      </w:pPr>
    </w:p>
    <w:p>
      <w:pPr>
        <w:pStyle w:val="3"/>
        <w:widowControl/>
        <w:spacing w:before="0" w:beforeAutospacing="0" w:after="0" w:afterAutospacing="0"/>
        <w:jc w:val="both"/>
        <w:rPr>
          <w:rFonts w:hint="eastAsia" w:ascii="仿宋_GB2312" w:eastAsia="仿宋_GB2312" w:cs="仿宋_GB2312"/>
          <w:b/>
          <w:bCs/>
          <w:kern w:val="2"/>
          <w:sz w:val="32"/>
          <w:szCs w:val="32"/>
          <w:lang w:val="en-US" w:eastAsia="zh-CN"/>
        </w:rPr>
      </w:pPr>
    </w:p>
    <w:p>
      <w:pPr>
        <w:pStyle w:val="3"/>
        <w:widowControl/>
        <w:spacing w:before="0" w:beforeAutospacing="0" w:after="0" w:afterAutospacing="0"/>
        <w:jc w:val="both"/>
        <w:rPr>
          <w:rFonts w:hint="eastAsia" w:ascii="仿宋_GB2312" w:eastAsia="仿宋_GB2312" w:cs="仿宋_GB2312"/>
          <w:b/>
          <w:bCs/>
          <w:kern w:val="2"/>
          <w:sz w:val="32"/>
          <w:szCs w:val="32"/>
          <w:lang w:val="en-US" w:eastAsia="zh-CN"/>
        </w:rPr>
      </w:pPr>
    </w:p>
    <w:p>
      <w:pPr>
        <w:pStyle w:val="3"/>
        <w:widowControl/>
        <w:spacing w:before="0" w:beforeAutospacing="0" w:after="0" w:afterAutospacing="0"/>
        <w:jc w:val="both"/>
        <w:rPr>
          <w:rFonts w:hint="eastAsia" w:ascii="仿宋_GB2312" w:eastAsia="仿宋_GB2312" w:cs="仿宋_GB2312"/>
          <w:b/>
          <w:bCs/>
          <w:kern w:val="2"/>
          <w:sz w:val="32"/>
          <w:szCs w:val="32"/>
          <w:lang w:val="en-US" w:eastAsia="zh-CN"/>
        </w:rPr>
      </w:pPr>
    </w:p>
    <w:p>
      <w:pPr>
        <w:pStyle w:val="3"/>
        <w:widowControl/>
        <w:spacing w:before="0" w:beforeAutospacing="0" w:after="0" w:afterAutospacing="0"/>
        <w:jc w:val="both"/>
        <w:rPr>
          <w:rFonts w:hint="eastAsia" w:ascii="仿宋_GB2312" w:eastAsia="仿宋_GB2312" w:cs="仿宋_GB2312"/>
          <w:b/>
          <w:bCs/>
          <w:kern w:val="2"/>
          <w:sz w:val="32"/>
          <w:szCs w:val="32"/>
          <w:lang w:val="en-US" w:eastAsia="zh-CN"/>
        </w:rPr>
      </w:pP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（一）财政拨款收入：本年度从本级财政部门取得的财政拨款，包括一般公共预算财政拨款和政府性基金预算财政拨款。</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（二）事业收入：指事业单位开展专业业务活动及辅助活动所取得的收入。</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（三）其他收入：指除上述“财政拨款收入”、“事业收入”、“经营收入”等以外的收入。</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四）用事业基金弥补收支差额：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（五）年初结转和结余：指以前年度尚未完成、结转到本年仍按原规定用途继续使用的资金，或项目已完成等产生的结余资金。</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（六）结余分配：指事业单位按照事业单位会计制度的规定从非财政补助结余中分配的事业基金和职工福利基金等。</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（七）年末结转和结余：指单位按有关规定结转到下年或以后年度继续使用的资金，或项目已完成等产生的结余资金。</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（八）基本支出：填列单位为保障机构正常运转、完成日常工作任务而发生的各项支出。</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（九）项目支出：填列单位为完成特定的行政工作任务或事业发展目标，在基本支出之外发生的各项支出</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十）基本建设支出：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（十一）其他资本性支出：填列由各级非发展与改革部门集中安排的用于购置固定资产、战备性和应急性储备、土地和无形资产，以及购建基础设施、大型修缮和财政支持企业更新改造所发生的支出。</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十二）“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pStyle w:val="3"/>
        <w:widowControl/>
        <w:spacing w:before="0" w:beforeAutospacing="0" w:after="0" w:afterAutospacing="0"/>
        <w:ind w:firstLine="645"/>
        <w:rPr>
          <w:rFonts w:ascii="仿宋_GB2312" w:eastAsia="仿宋_GB2312" w:cs="仿宋_GB2312"/>
          <w:sz w:val="32"/>
          <w:szCs w:val="32"/>
        </w:rPr>
      </w:pPr>
      <w:r>
        <w:rPr>
          <w:rFonts w:ascii="仿宋_GB2312" w:eastAsia="仿宋_GB2312" w:cs="仿宋_GB2312"/>
          <w:sz w:val="32"/>
          <w:szCs w:val="32"/>
        </w:rPr>
        <w:t>  </w:t>
      </w:r>
      <w:r>
        <w:rPr>
          <w:rFonts w:hint="eastAsia" w:ascii="仿宋_GB2312" w:eastAsia="仿宋_GB2312" w:cs="仿宋_GB2312"/>
          <w:sz w:val="32"/>
          <w:szCs w:val="32"/>
        </w:rPr>
        <w:t>（十三）其他交通费用：填列单位除公务用车运行维护费以外的其他交通费用。如飞机、船舶等的燃料费、维修费、过桥过路费、保险费、出租车费用、公务交通补贴等。</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（十四）公务用车购置：填列单位公务用车车辆购置支出（含车辆购置税）。</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（十五）其他交通工具购置：填列单位除公务用车外的其他各类交通工具（如船舶、飞机）购置支出（含车辆购置税）。</w:t>
      </w:r>
    </w:p>
    <w:p>
      <w:pPr>
        <w:pStyle w:val="3"/>
        <w:widowControl/>
        <w:spacing w:before="0" w:beforeAutospacing="0" w:after="0" w:afterAutospacing="0"/>
        <w:ind w:firstLine="645"/>
        <w:rPr>
          <w:rFonts w:ascii="仿宋_GB2312" w:eastAsia="仿宋_GB2312" w:cs="仿宋_GB2312"/>
          <w:sz w:val="32"/>
          <w:szCs w:val="32"/>
        </w:rPr>
      </w:pPr>
      <w:r>
        <w:rPr>
          <w:rFonts w:hint="eastAsia" w:ascii="仿宋_GB2312" w:eastAsia="仿宋_GB2312" w:cs="仿宋_GB2312"/>
          <w:sz w:val="32"/>
          <w:szCs w:val="32"/>
        </w:rPr>
        <w:t>（十六）</w:t>
      </w:r>
      <w:r>
        <w:rPr>
          <w:rFonts w:ascii="仿宋_GB2312" w:eastAsia="仿宋_GB2312" w:cs="仿宋_GB2312"/>
          <w:sz w:val="32"/>
          <w:szCs w:val="32"/>
        </w:rPr>
        <w:t xml:space="preserve"> </w:t>
      </w:r>
      <w:r>
        <w:rPr>
          <w:rFonts w:hint="eastAsia" w:ascii="仿宋_GB2312" w:eastAsia="仿宋_GB2312" w:cs="仿宋_GB2312"/>
          <w:sz w:val="32"/>
          <w:szCs w:val="32"/>
        </w:rPr>
        <w:t>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pStyle w:val="3"/>
        <w:widowControl/>
        <w:pBdr>
          <w:top w:val="none" w:color="auto" w:sz="0" w:space="0"/>
          <w:left w:val="none" w:color="auto" w:sz="0" w:space="0"/>
          <w:bottom w:val="none" w:color="auto" w:sz="0" w:space="0"/>
          <w:right w:val="none" w:color="auto" w:sz="0" w:space="0"/>
        </w:pBdr>
        <w:wordWrap/>
        <w:adjustRightInd/>
        <w:snapToGrid/>
        <w:spacing w:before="15840" w:beforeLines="50" w:beforeAutospacing="0" w:after="15840" w:afterLines="50" w:afterAutospacing="0" w:line="320" w:lineRule="auto"/>
        <w:ind w:right="945" w:rightChars="450"/>
        <w:jc w:val="both"/>
        <w:textAlignment w:val="auto"/>
        <w:outlineLvl w:val="9"/>
        <w:rPr>
          <w:rFonts w:ascii="PRQTLR+·ÂËÎ_GB2312" w:hAnsi="PRQTLR+·ÂËÎ_GB2312" w:cs="PRQTLR+·ÂËÎ_GB2312"/>
          <w:color w:val="000000"/>
          <w:kern w:val="0"/>
          <w:sz w:val="32"/>
          <w:szCs w:val="22"/>
          <w:lang w:eastAsia="en-US" w:bidi="ar-SA"/>
        </w:rPr>
      </w:pPr>
    </w:p>
    <w:p>
      <w:pPr>
        <w:pStyle w:val="3"/>
        <w:widowControl/>
        <w:spacing w:before="0" w:beforeAutospacing="0" w:after="0" w:afterAutospacing="0"/>
        <w:jc w:val="both"/>
        <w:rPr>
          <w:rFonts w:hint="eastAsia" w:ascii="仿宋_GB2312" w:eastAsia="仿宋_GB2312" w:cs="仿宋_GB2312"/>
          <w:b/>
          <w:bCs/>
          <w:kern w:val="2"/>
          <w:sz w:val="32"/>
          <w:szCs w:val="32"/>
          <w:lang w:val="en-US" w:eastAsia="zh-CN"/>
        </w:rPr>
      </w:pPr>
    </w:p>
    <w:p>
      <w:pPr>
        <w:framePr w:w="361" w:wrap="around" w:vAnchor="margin" w:hAnchor="text" w:x="1532" w:y="15607"/>
        <w:widowControl w:val="0"/>
        <w:autoSpaceDE w:val="0"/>
        <w:autoSpaceDN w:val="0"/>
        <w:adjustRightInd w:val="0"/>
        <w:spacing w:before="0" w:after="0" w:line="220" w:lineRule="exact"/>
        <w:ind w:left="0" w:right="0" w:firstLine="0"/>
        <w:jc w:val="left"/>
        <w:rPr>
          <w:rFonts w:hint="eastAsia" w:ascii="宋体" w:hAnsi="宋体" w:cs="宋体"/>
          <w:b/>
          <w:bCs/>
          <w:sz w:val="44"/>
          <w:szCs w:val="44"/>
          <w:lang w:val="en-US" w:eastAsia="zh-CN"/>
        </w:rPr>
      </w:pPr>
    </w:p>
    <w:bookmarkEnd w:id="0"/>
    <w:sectPr>
      <w:pgSz w:w="11906" w:h="16838"/>
      <w:pgMar w:top="1440" w:right="1757" w:bottom="1440" w:left="1757" w:header="851" w:footer="992" w:gutter="0"/>
      <w:cols w:space="0" w:num="1"/>
      <w:rtlGutter w:val="0"/>
      <w:docGrid w:type="lines" w:linePitch="32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PRQTLR+·ÂËÎ_GB2312">
    <w:altName w:val="宋体"/>
    <w:panose1 w:val="02010609030101010101"/>
    <w:charset w:val="86"/>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B1EEB2"/>
    <w:multiLevelType w:val="singleLevel"/>
    <w:tmpl w:val="59B1EEB2"/>
    <w:lvl w:ilvl="0" w:tentative="0">
      <w:start w:val="1"/>
      <w:numFmt w:val="decimal"/>
      <w:suff w:val="nothing"/>
      <w:lvlText w:val="(%1)"/>
      <w:lvlJc w:val="left"/>
      <w:pPr>
        <w:tabs>
          <w:tab w:val="left" w:pos="0"/>
        </w:tabs>
      </w:pPr>
      <w:rPr>
        <w:rFonts w:cs="Times New Roman"/>
      </w:rPr>
    </w:lvl>
  </w:abstractNum>
  <w:abstractNum w:abstractNumId="1">
    <w:nsid w:val="5B8CFEC1"/>
    <w:multiLevelType w:val="singleLevel"/>
    <w:tmpl w:val="5B8CFEC1"/>
    <w:lvl w:ilvl="0" w:tentative="0">
      <w:start w:val="1"/>
      <w:numFmt w:val="chineseCounting"/>
      <w:suff w:val="nothing"/>
      <w:lvlText w:val="（%1）"/>
      <w:lvlJc w:val="left"/>
    </w:lvl>
  </w:abstractNum>
  <w:abstractNum w:abstractNumId="2">
    <w:nsid w:val="5B8DE3A3"/>
    <w:multiLevelType w:val="singleLevel"/>
    <w:tmpl w:val="5B8DE3A3"/>
    <w:lvl w:ilvl="0" w:tentative="0">
      <w:start w:val="1"/>
      <w:numFmt w:val="chineseCounting"/>
      <w:suff w:val="nothing"/>
      <w:lvlText w:val="（%1）"/>
      <w:lvlJc w:val="left"/>
    </w:lvl>
  </w:abstractNum>
  <w:abstractNum w:abstractNumId="3">
    <w:nsid w:val="5B8E26C8"/>
    <w:multiLevelType w:val="singleLevel"/>
    <w:tmpl w:val="5B8E26C8"/>
    <w:lvl w:ilvl="0" w:tentative="0">
      <w:start w:val="2"/>
      <w:numFmt w:val="chineseCounting"/>
      <w:suff w:val="nothing"/>
      <w:lvlText w:val="%1、"/>
      <w:lvlJc w:val="left"/>
    </w:lvl>
  </w:abstractNum>
  <w:abstractNum w:abstractNumId="4">
    <w:nsid w:val="5B8F3208"/>
    <w:multiLevelType w:val="singleLevel"/>
    <w:tmpl w:val="5B8F3208"/>
    <w:lvl w:ilvl="0" w:tentative="0">
      <w:start w:val="4"/>
      <w:numFmt w:val="decimal"/>
      <w:suff w:val="nothing"/>
      <w:lvlText w:val="（%1）"/>
      <w:lvlJc w:val="left"/>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61"/>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OTVkY2JmOGQwYjA3MDM1YzUyOGZmNzI2MWFiOTQ5YTQifQ=="/>
  </w:docVars>
  <w:rsids>
    <w:rsidRoot w:val="00000000"/>
    <w:rsid w:val="02C7081A"/>
    <w:rsid w:val="02EC79A1"/>
    <w:rsid w:val="03434791"/>
    <w:rsid w:val="058B2628"/>
    <w:rsid w:val="05F623C6"/>
    <w:rsid w:val="06812983"/>
    <w:rsid w:val="068218BB"/>
    <w:rsid w:val="07EB4C65"/>
    <w:rsid w:val="07EB6484"/>
    <w:rsid w:val="0838167B"/>
    <w:rsid w:val="08F447E1"/>
    <w:rsid w:val="0C847B77"/>
    <w:rsid w:val="0D386BCA"/>
    <w:rsid w:val="0F1E131B"/>
    <w:rsid w:val="0FDB1613"/>
    <w:rsid w:val="160C7839"/>
    <w:rsid w:val="16972CA0"/>
    <w:rsid w:val="19773E52"/>
    <w:rsid w:val="1EC16744"/>
    <w:rsid w:val="1FE91D68"/>
    <w:rsid w:val="20BF6188"/>
    <w:rsid w:val="20CB235B"/>
    <w:rsid w:val="238002CA"/>
    <w:rsid w:val="23E27456"/>
    <w:rsid w:val="2B806315"/>
    <w:rsid w:val="2D17638F"/>
    <w:rsid w:val="2DC20E1A"/>
    <w:rsid w:val="2F2948D7"/>
    <w:rsid w:val="2F7708EA"/>
    <w:rsid w:val="30C65115"/>
    <w:rsid w:val="3174677E"/>
    <w:rsid w:val="32C4431A"/>
    <w:rsid w:val="366C33D7"/>
    <w:rsid w:val="37586BC6"/>
    <w:rsid w:val="37B6690E"/>
    <w:rsid w:val="38815040"/>
    <w:rsid w:val="3A763E84"/>
    <w:rsid w:val="3AE06F63"/>
    <w:rsid w:val="3B4A233F"/>
    <w:rsid w:val="3F9D79EB"/>
    <w:rsid w:val="3FC343A8"/>
    <w:rsid w:val="417E5F2F"/>
    <w:rsid w:val="43EB19EF"/>
    <w:rsid w:val="477A6B65"/>
    <w:rsid w:val="48DD09DE"/>
    <w:rsid w:val="4B63783D"/>
    <w:rsid w:val="4B6A71C8"/>
    <w:rsid w:val="4C5C7A55"/>
    <w:rsid w:val="4F3E0295"/>
    <w:rsid w:val="515E6C4C"/>
    <w:rsid w:val="534C4DB4"/>
    <w:rsid w:val="54D25EB5"/>
    <w:rsid w:val="559D0D16"/>
    <w:rsid w:val="5703744E"/>
    <w:rsid w:val="57B823F5"/>
    <w:rsid w:val="5B3A6ACB"/>
    <w:rsid w:val="5D5C3325"/>
    <w:rsid w:val="60271671"/>
    <w:rsid w:val="623D582C"/>
    <w:rsid w:val="651954EB"/>
    <w:rsid w:val="6B0276BD"/>
    <w:rsid w:val="6E412994"/>
    <w:rsid w:val="76DE48E1"/>
    <w:rsid w:val="77C02C78"/>
    <w:rsid w:val="78AD4288"/>
    <w:rsid w:val="78FC2903"/>
    <w:rsid w:val="7B2A7471"/>
    <w:rsid w:val="7C476FF2"/>
    <w:rsid w:val="7EAC6128"/>
    <w:rsid w:val="7F441AD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0</Words>
  <Characters>0</Characters>
  <Lines>0</Lines>
  <Paragraphs>0</Paragraphs>
  <TotalTime>5</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WPS_1556252296</cp:lastModifiedBy>
  <dcterms:modified xsi:type="dcterms:W3CDTF">2024-06-03T10:36:42Z</dcterms:modified>
  <dc:title>2017年度部门决算公开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C957708A9AD04C56A0E9B2B5E17EC84B_12</vt:lpwstr>
  </property>
</Properties>
</file>