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C00000"/>
          <w:spacing w:val="-11"/>
          <w:sz w:val="44"/>
          <w:szCs w:val="44"/>
          <w:lang w:val="en-US" w:eastAsia="zh-CN"/>
        </w:rPr>
      </w:pPr>
      <w:r>
        <w:rPr>
          <w:rFonts w:hint="eastAsia" w:ascii="方正小标宋简体" w:hAnsi="方正小标宋简体" w:eastAsia="方正小标宋简体" w:cs="方正小标宋简体"/>
          <w:b w:val="0"/>
          <w:bCs/>
          <w:color w:val="auto"/>
          <w:spacing w:val="-11"/>
          <w:sz w:val="44"/>
          <w:szCs w:val="44"/>
          <w:lang w:val="en-US" w:eastAsia="zh-CN"/>
        </w:rPr>
        <w:t>阜平县行政审批局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4</w:t>
      </w:r>
      <w:r>
        <w:rPr>
          <w:rFonts w:hint="eastAsia" w:ascii="方正小标宋简体" w:hAnsi="方正小标宋简体" w:eastAsia="方正小标宋简体" w:cs="方正小标宋简体"/>
          <w:b w:val="0"/>
          <w:bCs/>
          <w:color w:val="000000"/>
          <w:spacing w:val="-11"/>
          <w:sz w:val="44"/>
          <w:szCs w:val="44"/>
        </w:rPr>
        <w:t>年政府信息公开工作年度报告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s="方正小标宋简体" w:asciiTheme="majorEastAsia" w:hAnsiTheme="majorEastAsia" w:eastAsiaTheme="majorEastAsia"/>
          <w:b/>
          <w:color w:val="000000"/>
          <w:spacing w:val="-11"/>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hAnsi="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中华人民共和国政府信息公开</w:t>
      </w:r>
      <w:r>
        <w:rPr>
          <w:rFonts w:hint="eastAsia" w:ascii="仿宋_GB2312" w:hAnsi="仿宋_GB2312" w:eastAsia="仿宋_GB2312" w:cs="仿宋_GB2312"/>
          <w:b w:val="0"/>
          <w:bCs/>
          <w:color w:val="000000"/>
          <w:spacing w:val="-11"/>
          <w:sz w:val="32"/>
          <w:szCs w:val="32"/>
          <w:lang w:eastAsia="zh-CN"/>
        </w:rPr>
        <w:t>条例</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&gt;</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办法</w:t>
      </w:r>
      <w:r>
        <w:rPr>
          <w:rFonts w:hint="eastAsia" w:ascii="仿宋_GB2312" w:hAnsi="仿宋_GB2312" w:eastAsia="仿宋_GB2312" w:cs="仿宋_GB2312"/>
          <w:b w:val="0"/>
          <w:bCs/>
          <w:color w:val="000000"/>
          <w:spacing w:val="-11"/>
          <w:sz w:val="32"/>
          <w:szCs w:val="32"/>
        </w:rPr>
        <w:t>》</w:t>
      </w:r>
      <w:r>
        <w:rPr>
          <w:rFonts w:hint="eastAsia" w:ascii="仿宋_GB2312" w:hAnsi="仿宋_GB2312" w:eastAsia="仿宋_GB2312" w:cs="仿宋_GB2312"/>
          <w:b w:val="0"/>
          <w:bCs/>
          <w:color w:val="000000"/>
          <w:spacing w:val="-11"/>
          <w:sz w:val="32"/>
          <w:szCs w:val="32"/>
          <w:lang w:eastAsia="zh-CN"/>
        </w:rPr>
        <w:t>等规定，发布本年度报告</w:t>
      </w:r>
      <w:r>
        <w:rPr>
          <w:rFonts w:hint="eastAsia" w:ascii="仿宋_GB2312" w:hAnsi="仿宋_GB2312" w:eastAsia="仿宋_GB2312" w:cs="仿宋_GB2312"/>
          <w:b w:val="0"/>
          <w:bCs/>
          <w:color w:val="000000"/>
          <w:spacing w:val="-11"/>
          <w:sz w:val="32"/>
          <w:szCs w:val="32"/>
        </w:rPr>
        <w:t>。报告中所列数据统计期限</w:t>
      </w:r>
      <w:r>
        <w:rPr>
          <w:rFonts w:hint="eastAsia" w:ascii="仿宋_GB2312" w:hAnsi="仿宋_GB2312" w:eastAsia="仿宋_GB2312" w:cs="仿宋_GB2312"/>
          <w:b w:val="0"/>
          <w:bCs/>
          <w:color w:val="000000"/>
          <w:spacing w:val="-11"/>
          <w:sz w:val="32"/>
          <w:szCs w:val="32"/>
          <w:lang w:eastAsia="zh-CN"/>
        </w:rPr>
        <w:t>为</w:t>
      </w:r>
      <w:r>
        <w:rPr>
          <w:rFonts w:hint="eastAsia" w:ascii="仿宋_GB2312" w:hAnsi="仿宋_GB2312" w:eastAsia="仿宋_GB2312" w:cs="仿宋_GB2312"/>
          <w:b w:val="0"/>
          <w:bCs/>
          <w:color w:val="000000"/>
          <w:spacing w:val="-11"/>
          <w:sz w:val="32"/>
          <w:szCs w:val="32"/>
        </w:rPr>
        <w:t>202</w:t>
      </w:r>
      <w:r>
        <w:rPr>
          <w:rFonts w:hint="eastAsia" w:ascii="仿宋_GB2312" w:hAnsi="仿宋_GB2312" w:eastAsia="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年1月1日至202</w:t>
      </w:r>
      <w:r>
        <w:rPr>
          <w:rFonts w:hint="eastAsia" w:ascii="仿宋_GB2312" w:hAnsi="仿宋_GB2312" w:eastAsia="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年12月31日</w:t>
      </w:r>
      <w:r>
        <w:rPr>
          <w:rFonts w:hint="eastAsia" w:hAnsi="仿宋_GB2312" w:cs="仿宋_GB2312"/>
          <w:b w:val="0"/>
          <w:bCs/>
          <w:color w:val="000000"/>
          <w:spacing w:val="-11"/>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黑体" w:hAnsi="黑体" w:eastAsia="黑体" w:cs="黑体"/>
          <w:b w:val="0"/>
          <w:bCs/>
          <w:color w:val="000000"/>
          <w:spacing w:val="-11"/>
          <w:sz w:val="32"/>
          <w:szCs w:val="32"/>
        </w:rPr>
      </w:pPr>
      <w:r>
        <w:rPr>
          <w:rFonts w:hint="eastAsia" w:ascii="黑体" w:hAnsi="黑体" w:eastAsia="黑体" w:cs="黑体"/>
          <w:b w:val="0"/>
          <w:bCs/>
          <w:color w:val="000000"/>
          <w:spacing w:val="-11"/>
          <w:sz w:val="32"/>
          <w:szCs w:val="32"/>
          <w:lang w:val="en-US" w:eastAsia="zh-CN"/>
        </w:rPr>
        <w:t>一、</w:t>
      </w:r>
      <w:r>
        <w:rPr>
          <w:rFonts w:hint="eastAsia" w:ascii="黑体" w:hAnsi="黑体" w:eastAsia="黑体" w:cs="黑体"/>
          <w:b w:val="0"/>
          <w:bCs/>
          <w:color w:val="000000"/>
          <w:spacing w:val="-11"/>
          <w:sz w:val="32"/>
          <w:szCs w:val="32"/>
        </w:rPr>
        <w:t>总体情况</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仿宋_GB2312" w:hAnsi="仿宋_GB2312" w:eastAsia="仿宋_GB2312" w:cs="仿宋_GB2312"/>
          <w:b w:val="0"/>
          <w:bCs/>
          <w:color w:val="000000"/>
          <w:spacing w:val="-11"/>
          <w:sz w:val="32"/>
          <w:szCs w:val="32"/>
        </w:rPr>
      </w:pPr>
      <w:r>
        <w:rPr>
          <w:rFonts w:hint="eastAsia" w:ascii="仿宋_GB2312" w:hAnsi="仿宋_GB2312" w:eastAsia="仿宋_GB2312" w:cs="仿宋_GB2312"/>
          <w:b w:val="0"/>
          <w:bCs/>
          <w:color w:val="000000"/>
          <w:spacing w:val="-11"/>
          <w:sz w:val="32"/>
          <w:szCs w:val="32"/>
        </w:rPr>
        <w:t>202</w:t>
      </w:r>
      <w:r>
        <w:rPr>
          <w:rFonts w:hint="eastAsia" w:hAnsi="仿宋_GB2312" w:cs="仿宋_GB2312"/>
          <w:b w:val="0"/>
          <w:bCs/>
          <w:color w:val="000000"/>
          <w:spacing w:val="-11"/>
          <w:sz w:val="32"/>
          <w:szCs w:val="32"/>
          <w:lang w:val="en-US" w:eastAsia="zh-CN"/>
        </w:rPr>
        <w:t>4</w:t>
      </w:r>
      <w:r>
        <w:rPr>
          <w:rFonts w:hint="eastAsia" w:ascii="仿宋_GB2312" w:hAnsi="仿宋_GB2312" w:eastAsia="仿宋_GB2312" w:cs="仿宋_GB2312"/>
          <w:b w:val="0"/>
          <w:bCs/>
          <w:color w:val="000000"/>
          <w:spacing w:val="-11"/>
          <w:sz w:val="32"/>
          <w:szCs w:val="32"/>
        </w:rPr>
        <w:t>年，阜平县行政审批局坚持以习近平新时代中国特色社会主义思想为指导，深入贯彻党的二十大及省市历次全会精神，按照国务院和省、市、县政府关于全面推进政务公开的决策部署和《中华人民共和国政府信息公开条例》要求，结合自身实际，加强组织领导，优化公开渠道，完善机制体制，着力推进决策、执行、管理、服务、结果公开，积极开展政策解读和工作宣传，不断推进政府信息公开工作深入开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hAnsi="仿宋_GB2312" w:cs="仿宋_GB2312"/>
          <w:b w:val="0"/>
          <w:bCs/>
          <w:color w:val="auto"/>
          <w:spacing w:val="-11"/>
          <w:sz w:val="32"/>
          <w:szCs w:val="32"/>
          <w:lang w:eastAsia="zh-CN"/>
        </w:rPr>
      </w:pP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lang w:val="en-US" w:eastAsia="zh-CN"/>
        </w:rPr>
        <w:t>一）</w:t>
      </w:r>
      <w:r>
        <w:rPr>
          <w:rFonts w:hint="eastAsia" w:ascii="楷体_GB2312" w:hAnsi="楷体_GB2312" w:eastAsia="楷体_GB2312" w:cs="楷体_GB2312"/>
          <w:b/>
          <w:bCs w:val="0"/>
          <w:color w:val="auto"/>
          <w:spacing w:val="-11"/>
          <w:sz w:val="32"/>
          <w:szCs w:val="32"/>
        </w:rPr>
        <w:t>主动公开政府信息情况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rPr>
        <w:t>我单位按照“决策公开、执行公开、管理公开、服务公开、结果公开”的部署要求，正确执行政府信息主动公开新规定，聚焦公开重点，规范公开方式。</w:t>
      </w:r>
      <w:r>
        <w:rPr>
          <w:rFonts w:hint="eastAsia" w:hAnsi="仿宋_GB2312" w:cs="仿宋_GB2312"/>
          <w:b w:val="0"/>
          <w:bCs/>
          <w:color w:val="auto"/>
          <w:spacing w:val="-11"/>
          <w:sz w:val="32"/>
          <w:szCs w:val="32"/>
          <w:lang w:val="en-US" w:eastAsia="zh-CN"/>
        </w:rPr>
        <w:t>在保定市公共信用信息平台以及河北省行政执法监督平台，</w:t>
      </w:r>
      <w:r>
        <w:rPr>
          <w:rFonts w:hint="eastAsia" w:ascii="仿宋_GB2312" w:hAnsi="仿宋_GB2312" w:eastAsia="仿宋_GB2312" w:cs="仿宋_GB2312"/>
          <w:b w:val="0"/>
          <w:bCs/>
          <w:color w:val="auto"/>
          <w:spacing w:val="-11"/>
          <w:sz w:val="32"/>
          <w:szCs w:val="32"/>
        </w:rPr>
        <w:t>全年主动公开</w:t>
      </w:r>
      <w:r>
        <w:rPr>
          <w:rFonts w:hint="eastAsia" w:hAnsi="仿宋_GB2312" w:cs="仿宋_GB2312"/>
          <w:b w:val="0"/>
          <w:bCs/>
          <w:color w:val="auto"/>
          <w:spacing w:val="-11"/>
          <w:sz w:val="32"/>
          <w:szCs w:val="32"/>
          <w:lang w:val="en-US" w:eastAsia="zh-CN"/>
        </w:rPr>
        <w:t>行政许可</w:t>
      </w:r>
      <w:r>
        <w:rPr>
          <w:rFonts w:hint="eastAsia" w:ascii="仿宋_GB2312" w:hAnsi="仿宋_GB2312" w:eastAsia="仿宋_GB2312" w:cs="仿宋_GB2312"/>
          <w:b w:val="0"/>
          <w:bCs/>
          <w:color w:val="auto"/>
          <w:spacing w:val="-11"/>
          <w:sz w:val="32"/>
          <w:szCs w:val="32"/>
        </w:rPr>
        <w:t>类</w:t>
      </w:r>
      <w:r>
        <w:rPr>
          <w:rFonts w:hint="eastAsia" w:hAnsi="仿宋_GB2312" w:cs="仿宋_GB2312"/>
          <w:b w:val="0"/>
          <w:bCs/>
          <w:color w:val="auto"/>
          <w:spacing w:val="-11"/>
          <w:sz w:val="32"/>
          <w:szCs w:val="32"/>
          <w:lang w:val="en-US" w:eastAsia="zh-CN"/>
        </w:rPr>
        <w:t>信息4054</w:t>
      </w:r>
      <w:r>
        <w:rPr>
          <w:rFonts w:hint="eastAsia" w:ascii="仿宋_GB2312" w:hAnsi="仿宋_GB2312" w:eastAsia="仿宋_GB2312" w:cs="仿宋_GB2312"/>
          <w:b w:val="0"/>
          <w:bCs/>
          <w:color w:val="auto"/>
          <w:spacing w:val="-11"/>
          <w:sz w:val="32"/>
          <w:szCs w:val="32"/>
        </w:rPr>
        <w:t>条</w:t>
      </w:r>
      <w:r>
        <w:rPr>
          <w:rFonts w:hint="eastAsia" w:hAnsi="仿宋_GB2312" w:cs="仿宋_GB2312"/>
          <w:b w:val="0"/>
          <w:bCs/>
          <w:color w:val="auto"/>
          <w:spacing w:val="-11"/>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C00000"/>
          <w:spacing w:val="-11"/>
          <w:sz w:val="32"/>
          <w:szCs w:val="32"/>
          <w:lang w:val="en-US" w:eastAsia="zh-CN"/>
        </w:rPr>
      </w:pP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lang w:val="en-US" w:eastAsia="zh-CN"/>
        </w:rPr>
        <w:t>二</w:t>
      </w: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rPr>
        <w:t>依申请公开政府信息情况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lang w:val="en-US" w:eastAsia="zh-CN"/>
        </w:rPr>
        <w:t>认真贯彻执行《河北省政府信息公开申请办理规范》，建立登记、审核、办理、答复、归档等制度，推行申请办理流程和答复格式文书标准化，力求答复意见合法适当，全面提升办理工作质量。202</w:t>
      </w:r>
      <w:r>
        <w:rPr>
          <w:rFonts w:hint="eastAsia" w:hAnsi="仿宋_GB2312" w:cs="仿宋_GB2312"/>
          <w:b w:val="0"/>
          <w:bCs/>
          <w:color w:val="auto"/>
          <w:spacing w:val="-11"/>
          <w:sz w:val="32"/>
          <w:szCs w:val="32"/>
          <w:lang w:val="en-US" w:eastAsia="zh-CN"/>
        </w:rPr>
        <w:t>4</w:t>
      </w:r>
      <w:r>
        <w:rPr>
          <w:rFonts w:hint="eastAsia" w:ascii="仿宋_GB2312" w:hAnsi="仿宋_GB2312" w:eastAsia="仿宋_GB2312" w:cs="仿宋_GB2312"/>
          <w:b w:val="0"/>
          <w:bCs/>
          <w:color w:val="auto"/>
          <w:spacing w:val="-11"/>
          <w:sz w:val="32"/>
          <w:szCs w:val="32"/>
          <w:lang w:val="en-US" w:eastAsia="zh-CN"/>
        </w:rPr>
        <w:t>年，共收到政府信息公开申请</w:t>
      </w:r>
      <w:r>
        <w:rPr>
          <w:rFonts w:hint="eastAsia" w:hAnsi="仿宋_GB2312" w:cs="仿宋_GB2312"/>
          <w:b w:val="0"/>
          <w:bCs/>
          <w:color w:val="auto"/>
          <w:spacing w:val="-11"/>
          <w:sz w:val="32"/>
          <w:szCs w:val="32"/>
          <w:lang w:val="en-US" w:eastAsia="zh-CN"/>
        </w:rPr>
        <w:t>0</w:t>
      </w:r>
      <w:r>
        <w:rPr>
          <w:rFonts w:hint="eastAsia" w:ascii="仿宋_GB2312" w:hAnsi="仿宋_GB2312" w:eastAsia="仿宋_GB2312" w:cs="仿宋_GB2312"/>
          <w:b w:val="0"/>
          <w:bCs/>
          <w:color w:val="auto"/>
          <w:spacing w:val="-11"/>
          <w:sz w:val="32"/>
          <w:szCs w:val="32"/>
          <w:lang w:val="en-US" w:eastAsia="zh-CN"/>
        </w:rPr>
        <w:t>件。</w:t>
      </w:r>
    </w:p>
    <w:p>
      <w:pPr>
        <w:keepNext w:val="0"/>
        <w:keepLines w:val="0"/>
        <w:pageBreakBefore w:val="0"/>
        <w:widowControl w:val="0"/>
        <w:kinsoku/>
        <w:wordWrap/>
        <w:overflowPunct/>
        <w:topLinePunct w:val="0"/>
        <w:autoSpaceDE/>
        <w:autoSpaceDN/>
        <w:bidi w:val="0"/>
        <w:adjustRightInd/>
        <w:snapToGrid/>
        <w:spacing w:line="480" w:lineRule="exact"/>
        <w:ind w:firstLine="599" w:firstLineChars="200"/>
        <w:jc w:val="left"/>
        <w:textAlignment w:val="auto"/>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（三）政府信息管理情况。</w:t>
      </w:r>
      <w:r>
        <w:rPr>
          <w:rFonts w:hint="eastAsia" w:ascii="仿宋_GB2312" w:hAnsi="仿宋_GB2312" w:eastAsia="仿宋_GB2312" w:cs="仿宋_GB2312"/>
          <w:b w:val="0"/>
          <w:bCs/>
          <w:color w:val="auto"/>
          <w:spacing w:val="-11"/>
          <w:sz w:val="32"/>
          <w:szCs w:val="32"/>
          <w:lang w:val="en-US" w:eastAsia="zh-CN"/>
        </w:rPr>
        <w:t>按照政务公开工作要求，我局及时向全社会公开公示各项政务信息，做到了格式规范、内容全面、数据准确、文字精炼。同时我局还及时更新信息公开方式，通过线上、线下相结合的方式进行公开，确保政府信息公开效果最大化。目前，这些工作都已经形成制度化，成为我局政府信息公开的常态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（四）平台建设情况。</w:t>
      </w:r>
      <w:bookmarkStart w:id="0" w:name="OLE_LINK1"/>
      <w:r>
        <w:rPr>
          <w:rFonts w:hint="eastAsia" w:ascii="仿宋_GB2312" w:hAnsi="仿宋_GB2312" w:eastAsia="仿宋_GB2312" w:cs="仿宋_GB2312"/>
          <w:b w:val="0"/>
          <w:bCs/>
          <w:color w:val="auto"/>
          <w:spacing w:val="-11"/>
          <w:sz w:val="32"/>
          <w:szCs w:val="32"/>
          <w:lang w:val="en-US" w:eastAsia="zh-CN"/>
        </w:rPr>
        <w:t>以县政府门户网站政府信息公开平台为基础，主动公开政府信息。进一步加强政务新媒体管理，充分依托政务新媒体平台，做好信息发布、政策解读和办事服务工作。规范开设政务新媒体账号，其中微信公众号1个，发布政务信息</w:t>
      </w:r>
      <w:r>
        <w:rPr>
          <w:rFonts w:hint="eastAsia" w:hAnsi="仿宋_GB2312" w:cs="仿宋_GB2312"/>
          <w:b w:val="0"/>
          <w:bCs/>
          <w:color w:val="auto"/>
          <w:spacing w:val="-11"/>
          <w:sz w:val="32"/>
          <w:szCs w:val="32"/>
          <w:lang w:val="en-US" w:eastAsia="zh-CN"/>
        </w:rPr>
        <w:t>794</w:t>
      </w:r>
      <w:r>
        <w:rPr>
          <w:rFonts w:hint="eastAsia" w:ascii="仿宋_GB2312" w:hAnsi="仿宋_GB2312" w:eastAsia="仿宋_GB2312" w:cs="仿宋_GB2312"/>
          <w:b w:val="0"/>
          <w:bCs/>
          <w:color w:val="auto"/>
          <w:spacing w:val="-11"/>
          <w:sz w:val="32"/>
          <w:szCs w:val="32"/>
          <w:lang w:val="en-US" w:eastAsia="zh-CN"/>
        </w:rPr>
        <w:t>条</w:t>
      </w:r>
      <w:r>
        <w:rPr>
          <w:rFonts w:hint="eastAsia" w:hAnsi="仿宋_GB2312" w:cs="仿宋_GB2312"/>
          <w:b w:val="0"/>
          <w:bCs/>
          <w:color w:val="auto"/>
          <w:spacing w:val="-11"/>
          <w:sz w:val="32"/>
          <w:szCs w:val="32"/>
          <w:lang w:val="en-US" w:eastAsia="zh-CN"/>
        </w:rPr>
        <w:t>。</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left"/>
        <w:textAlignment w:val="auto"/>
        <w:outlineLvl w:val="1"/>
        <w:rPr>
          <w:rFonts w:hint="eastAsia" w:asciiTheme="minorEastAsia" w:hAnsiTheme="minorEastAsia" w:eastAsiaTheme="minorEastAsia" w:cstheme="minorEastAsia"/>
          <w:b/>
          <w:bCs w:val="0"/>
          <w:color w:val="auto"/>
          <w:spacing w:val="-11"/>
          <w:sz w:val="24"/>
          <w:szCs w:val="24"/>
          <w:lang w:val="en-US" w:eastAsia="zh-CN"/>
        </w:rPr>
      </w:pPr>
      <w:r>
        <w:rPr>
          <w:rFonts w:hint="eastAsia" w:ascii="楷体_GB2312" w:hAnsi="楷体_GB2312" w:eastAsia="楷体_GB2312" w:cs="楷体_GB2312"/>
          <w:b/>
          <w:bCs w:val="0"/>
          <w:color w:val="auto"/>
          <w:spacing w:val="-11"/>
          <w:sz w:val="32"/>
          <w:szCs w:val="32"/>
          <w:lang w:val="en-US" w:eastAsia="zh-CN"/>
        </w:rPr>
        <w:t>（五）监督保障情况。</w:t>
      </w:r>
      <w:r>
        <w:rPr>
          <w:rFonts w:hint="eastAsia" w:ascii="仿宋_GB2312" w:hAnsi="仿宋_GB2312" w:eastAsia="仿宋_GB2312" w:cs="仿宋_GB2312"/>
          <w:b w:val="0"/>
          <w:bCs/>
          <w:color w:val="auto"/>
          <w:spacing w:val="-11"/>
          <w:sz w:val="32"/>
          <w:szCs w:val="32"/>
          <w:lang w:val="en-US" w:eastAsia="zh-CN"/>
        </w:rPr>
        <w:t>明确分管领导，单位主要领导每年至少听取一次工作汇报并部署工作；及时调整完善本机构政府信息公开目录、指南，严格落实政府信息公开各项规定；明确</w:t>
      </w:r>
      <w:r>
        <w:rPr>
          <w:rFonts w:hint="eastAsia" w:hAnsi="仿宋_GB2312" w:cs="仿宋_GB2312"/>
          <w:b w:val="0"/>
          <w:bCs/>
          <w:color w:val="auto"/>
          <w:spacing w:val="-11"/>
          <w:sz w:val="32"/>
          <w:szCs w:val="32"/>
          <w:lang w:val="en-US" w:eastAsia="zh-CN"/>
        </w:rPr>
        <w:t>法制监察</w:t>
      </w:r>
      <w:r>
        <w:rPr>
          <w:rFonts w:hint="eastAsia" w:ascii="仿宋_GB2312" w:hAnsi="仿宋_GB2312" w:eastAsia="仿宋_GB2312" w:cs="仿宋_GB2312"/>
          <w:b w:val="0"/>
          <w:bCs/>
          <w:color w:val="auto"/>
          <w:spacing w:val="-11"/>
          <w:sz w:val="32"/>
          <w:szCs w:val="32"/>
          <w:lang w:val="en-US" w:eastAsia="zh-CN"/>
        </w:rPr>
        <w:t>室具体承担政务公开工作，配备相关工作人员，本年度按照上级要求开展了</w:t>
      </w:r>
      <w:r>
        <w:rPr>
          <w:rFonts w:hint="eastAsia" w:hAnsi="仿宋_GB2312" w:cs="仿宋_GB2312"/>
          <w:b w:val="0"/>
          <w:bCs/>
          <w:color w:val="auto"/>
          <w:spacing w:val="-11"/>
          <w:sz w:val="32"/>
          <w:szCs w:val="32"/>
          <w:lang w:val="en-US" w:eastAsia="zh-CN"/>
        </w:rPr>
        <w:t>两</w:t>
      </w:r>
      <w:r>
        <w:rPr>
          <w:rFonts w:hint="eastAsia" w:ascii="仿宋_GB2312" w:hAnsi="仿宋_GB2312" w:eastAsia="仿宋_GB2312" w:cs="仿宋_GB2312"/>
          <w:b w:val="0"/>
          <w:bCs/>
          <w:color w:val="auto"/>
          <w:spacing w:val="-11"/>
          <w:sz w:val="32"/>
          <w:szCs w:val="32"/>
          <w:lang w:val="en-US" w:eastAsia="zh-CN"/>
        </w:rPr>
        <w:t>次业务知识培训学习，进一步提高了我单位政务公开工作人员专业素质，夯实了政务公开工作基础。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left"/>
        <w:textAlignment w:val="auto"/>
        <w:outlineLvl w:val="0"/>
        <w:rPr>
          <w:rFonts w:hint="eastAsia" w:asciiTheme="minorEastAsia" w:hAnsiTheme="minorEastAsia" w:eastAsiaTheme="minorEastAsia" w:cstheme="minorEastAsia"/>
          <w:b/>
          <w:bCs w:val="0"/>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8"/>
        <w:gridCol w:w="2238"/>
        <w:gridCol w:w="2238"/>
        <w:gridCol w:w="22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4188</w:t>
            </w:r>
            <w:bookmarkStart w:id="1" w:name="_GoBack"/>
            <w:bookmarkEnd w:id="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color w:val="auto"/>
          <w:spacing w:val="-11"/>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收到和处理政府信息公开申请情况</w:t>
      </w:r>
    </w:p>
    <w:tbl>
      <w:tblPr>
        <w:tblStyle w:val="7"/>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470"/>
        <w:gridCol w:w="797"/>
        <w:gridCol w:w="730"/>
        <w:gridCol w:w="697"/>
        <w:gridCol w:w="808"/>
        <w:gridCol w:w="865"/>
        <w:gridCol w:w="611"/>
        <w:gridCol w:w="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5071"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楷体" w:hAnsi="楷体" w:eastAsia="楷体" w:cs="楷体"/>
                <w:i w:val="0"/>
                <w:color w:val="000000"/>
                <w:sz w:val="20"/>
                <w:szCs w:val="20"/>
                <w:u w:val="none"/>
              </w:rPr>
            </w:pPr>
          </w:p>
        </w:tc>
        <w:tc>
          <w:tcPr>
            <w:tcW w:w="79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70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楷体" w:hAnsi="楷体" w:eastAsia="楷体" w:cs="楷体"/>
                <w:i w:val="0"/>
                <w:color w:val="000000"/>
                <w:sz w:val="20"/>
                <w:szCs w:val="20"/>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3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color w:val="000000"/>
                <w:sz w:val="20"/>
                <w:szCs w:val="20"/>
                <w:u w:val="none"/>
              </w:rPr>
            </w:pPr>
          </w:p>
        </w:tc>
        <w:tc>
          <w:tcPr>
            <w:tcW w:w="425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70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政府信息公开行政复议、行政诉讼情况</w:t>
      </w:r>
    </w:p>
    <w:tbl>
      <w:tblPr>
        <w:tblStyle w:val="7"/>
        <w:tblW w:w="90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5" w:hRule="atLeast"/>
          <w:jc w:val="center"/>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7" w:hRule="atLeast"/>
          <w:jc w:val="center"/>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jc w:val="center"/>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2" w:hRule="atLeast"/>
          <w:jc w:val="center"/>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存在的主要问题及改进情况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存在问题：公开意识有待进一步强化，公开时效有待进一步提高。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改进措施：一是进一步强化公开意识。进一步强化工作部署，严格责任落实，不断提高全局对政府信息公开认识，有力推进政务公开和政府信息公开工作。二是进一步提高公开时效。严格落实《政府信息公开条例》关于公开时限的要求，强化政府信息公开监督检查，提高工作效率，保障公开时效。三是加强局信息公开负责部门与机关内部各股室之间联系，广泛征集各股室生成的工作信息，及时将各股室生成的信息发布到网上，做到信息生成与发布保持同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我</w:t>
      </w:r>
      <w:r>
        <w:rPr>
          <w:rFonts w:hint="eastAsia" w:ascii="仿宋_GB2312" w:hAnsi="仿宋_GB2312" w:eastAsia="仿宋_GB2312" w:cs="仿宋_GB2312"/>
          <w:b w:val="0"/>
          <w:bCs w:val="0"/>
          <w:sz w:val="32"/>
          <w:szCs w:val="32"/>
          <w:lang w:eastAsia="zh-CN"/>
        </w:rPr>
        <w:t>单位</w:t>
      </w:r>
      <w:r>
        <w:rPr>
          <w:rFonts w:hint="eastAsia" w:ascii="仿宋_GB2312" w:hAnsi="仿宋_GB2312" w:eastAsia="仿宋_GB2312" w:cs="仿宋_GB2312"/>
          <w:b w:val="0"/>
          <w:bCs w:val="0"/>
          <w:sz w:val="32"/>
          <w:szCs w:val="32"/>
        </w:rPr>
        <w:t>认真贯彻执行国务院办公厅《政府信息公开信息处理费管理办法》和《关于政府信息公开处理费管理有关事项的通知》，</w:t>
      </w:r>
      <w:r>
        <w:rPr>
          <w:rFonts w:hint="eastAsia" w:ascii="仿宋_GB2312" w:hAnsi="仿宋_GB2312" w:eastAsia="仿宋_GB2312" w:cs="仿宋_GB2312"/>
          <w:b w:val="0"/>
          <w:bCs w:val="0"/>
          <w:sz w:val="32"/>
          <w:szCs w:val="32"/>
          <w:lang w:eastAsia="zh-CN"/>
        </w:rPr>
        <w:t>本年度</w:t>
      </w:r>
      <w:r>
        <w:rPr>
          <w:rFonts w:hint="eastAsia" w:ascii="仿宋_GB2312" w:hAnsi="仿宋_GB2312" w:eastAsia="仿宋_GB2312" w:cs="仿宋_GB2312"/>
          <w:b w:val="0"/>
          <w:bCs w:val="0"/>
          <w:sz w:val="32"/>
          <w:szCs w:val="32"/>
        </w:rPr>
        <w:t>未收取信息处理费。</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81484"/>
    <w:rsid w:val="00FA6E92"/>
    <w:rsid w:val="00FC07B6"/>
    <w:rsid w:val="01285338"/>
    <w:rsid w:val="09813DFD"/>
    <w:rsid w:val="0B2121D5"/>
    <w:rsid w:val="0FCF00F2"/>
    <w:rsid w:val="0FF935DB"/>
    <w:rsid w:val="11B05C5A"/>
    <w:rsid w:val="122C05D1"/>
    <w:rsid w:val="13E0534A"/>
    <w:rsid w:val="15836008"/>
    <w:rsid w:val="15C50D92"/>
    <w:rsid w:val="16301FF7"/>
    <w:rsid w:val="16A36DBB"/>
    <w:rsid w:val="18243286"/>
    <w:rsid w:val="1852701D"/>
    <w:rsid w:val="188C35A6"/>
    <w:rsid w:val="19DE11D5"/>
    <w:rsid w:val="1A0F4175"/>
    <w:rsid w:val="1D3C08E1"/>
    <w:rsid w:val="1D69304D"/>
    <w:rsid w:val="1EFC934B"/>
    <w:rsid w:val="22FB5E73"/>
    <w:rsid w:val="238E43F5"/>
    <w:rsid w:val="23F630A6"/>
    <w:rsid w:val="26B5A241"/>
    <w:rsid w:val="29477282"/>
    <w:rsid w:val="2E8A0E7B"/>
    <w:rsid w:val="31AD4B3A"/>
    <w:rsid w:val="31BD07D3"/>
    <w:rsid w:val="341765DF"/>
    <w:rsid w:val="349D4BEB"/>
    <w:rsid w:val="34BC23AD"/>
    <w:rsid w:val="36692452"/>
    <w:rsid w:val="38CB1FBA"/>
    <w:rsid w:val="38FF2C68"/>
    <w:rsid w:val="3A890C98"/>
    <w:rsid w:val="3ADEDF92"/>
    <w:rsid w:val="3B214D37"/>
    <w:rsid w:val="3D122615"/>
    <w:rsid w:val="3E5B229F"/>
    <w:rsid w:val="3EF585D3"/>
    <w:rsid w:val="3FAF05CC"/>
    <w:rsid w:val="3FFF3219"/>
    <w:rsid w:val="421A5B81"/>
    <w:rsid w:val="42F84FBB"/>
    <w:rsid w:val="43DA9812"/>
    <w:rsid w:val="4568104C"/>
    <w:rsid w:val="4D617EE6"/>
    <w:rsid w:val="4D870228"/>
    <w:rsid w:val="4E137BDD"/>
    <w:rsid w:val="53FFD66A"/>
    <w:rsid w:val="541E6540"/>
    <w:rsid w:val="571C05B0"/>
    <w:rsid w:val="5A6F3991"/>
    <w:rsid w:val="5B5D1369"/>
    <w:rsid w:val="5D4F0FEF"/>
    <w:rsid w:val="5D8A083A"/>
    <w:rsid w:val="5D9E51B4"/>
    <w:rsid w:val="5FBD64F2"/>
    <w:rsid w:val="61022B79"/>
    <w:rsid w:val="645E504D"/>
    <w:rsid w:val="64BB2F53"/>
    <w:rsid w:val="65E15017"/>
    <w:rsid w:val="67A3A7A5"/>
    <w:rsid w:val="68C13E1A"/>
    <w:rsid w:val="695D0560"/>
    <w:rsid w:val="69C937CA"/>
    <w:rsid w:val="6A8A12FF"/>
    <w:rsid w:val="6AFBAD5F"/>
    <w:rsid w:val="6FD74555"/>
    <w:rsid w:val="6FDF47DB"/>
    <w:rsid w:val="6FFF0CB4"/>
    <w:rsid w:val="71A62D78"/>
    <w:rsid w:val="72826491"/>
    <w:rsid w:val="72F868DA"/>
    <w:rsid w:val="735E0AA5"/>
    <w:rsid w:val="74ED2BBE"/>
    <w:rsid w:val="764322DF"/>
    <w:rsid w:val="772F065A"/>
    <w:rsid w:val="77BB3DCB"/>
    <w:rsid w:val="77CFF03C"/>
    <w:rsid w:val="7A397292"/>
    <w:rsid w:val="7AEC00ED"/>
    <w:rsid w:val="7B7CC9B3"/>
    <w:rsid w:val="7D1F59B2"/>
    <w:rsid w:val="7D292759"/>
    <w:rsid w:val="7DDEB177"/>
    <w:rsid w:val="7DF756EB"/>
    <w:rsid w:val="7E2247C9"/>
    <w:rsid w:val="7ED53247"/>
    <w:rsid w:val="7EDDBA1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 w:type="paragraph" w:styleId="3">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customStyle="1" w:styleId="9">
    <w:name w:val="页眉 Char"/>
    <w:basedOn w:val="8"/>
    <w:link w:val="5"/>
    <w:qFormat/>
    <w:uiPriority w:val="0"/>
    <w:rPr>
      <w:rFonts w:ascii="仿宋_GB2312" w:eastAsia="仿宋_GB2312"/>
      <w:kern w:val="2"/>
      <w:sz w:val="18"/>
      <w:szCs w:val="18"/>
    </w:rPr>
  </w:style>
  <w:style w:type="character" w:customStyle="1" w:styleId="10">
    <w:name w:val="页脚 Char"/>
    <w:basedOn w:val="8"/>
    <w:link w:val="4"/>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2146</Words>
  <Characters>2192</Characters>
  <Lines>25</Lines>
  <Paragraphs>7</Paragraphs>
  <TotalTime>2</TotalTime>
  <ScaleCrop>false</ScaleCrop>
  <LinksUpToDate>false</LinksUpToDate>
  <CharactersWithSpaces>2196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2020-01-03T03:38:00Z</dcterms:created>
  <dc:creator>小公举</dc:creator>
  <cp:lastModifiedBy>Administrator</cp:lastModifiedBy>
  <cp:lastPrinted>2023-01-12T00:50:00Z</cp:lastPrinted>
  <dcterms:modified xsi:type="dcterms:W3CDTF">2025-01-22T10:18:55Z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E2BE54B0DAF44B84A66EE7BE0474C7C3</vt:lpwstr>
  </property>
  <property fmtid="{D5CDD505-2E9C-101B-9397-08002B2CF9AE}" pid="4" name="KSOTemplateDocerSaveRecord">
    <vt:lpwstr>eyJoZGlkIjoiOGZhMzhkMjA0YTliNTQzYTM2YzFhOWU4MzNlODY4YzIifQ==</vt:lpwstr>
  </property>
</Properties>
</file>