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417" w:firstLineChars="1000"/>
        <w:outlineLvl w:val="0"/>
        <w:rPr>
          <w:rFonts w:ascii="黑体" w:hAnsi="黑体" w:eastAsia="黑体" w:cs="黑体"/>
          <w:b/>
          <w:color w:val="000000"/>
          <w:kern w:val="0"/>
          <w:sz w:val="44"/>
        </w:rPr>
      </w:pPr>
      <w:r>
        <w:rPr>
          <w:rFonts w:ascii="黑体" w:hAnsi="黑体" w:eastAsia="黑体" w:cs="黑体"/>
          <w:b/>
          <w:color w:val="000000"/>
          <w:kern w:val="0"/>
          <w:sz w:val="44"/>
          <w:lang w:eastAsia="uk-UA"/>
        </w:rPr>
        <w:t>202</w:t>
      </w:r>
      <w:r>
        <w:rPr>
          <w:rFonts w:hint="eastAsia" w:ascii="黑体" w:hAnsi="黑体" w:eastAsia="黑体" w:cs="黑体"/>
          <w:b/>
          <w:color w:val="000000"/>
          <w:kern w:val="0"/>
          <w:sz w:val="44"/>
          <w:lang w:val="en-US" w:eastAsia="zh-CN"/>
        </w:rPr>
        <w:t>4</w:t>
      </w:r>
      <w:r>
        <w:rPr>
          <w:rFonts w:ascii="黑体" w:hAnsi="黑体" w:eastAsia="黑体" w:cs="黑体"/>
          <w:b/>
          <w:color w:val="000000"/>
          <w:kern w:val="0"/>
          <w:sz w:val="44"/>
          <w:lang w:eastAsia="uk-UA"/>
        </w:rPr>
        <w:t>年部门预算</w:t>
      </w:r>
      <w:r>
        <w:rPr>
          <w:rFonts w:hint="eastAsia" w:ascii="黑体" w:hAnsi="黑体" w:eastAsia="黑体" w:cs="黑体"/>
          <w:b/>
          <w:color w:val="000000"/>
          <w:kern w:val="0"/>
          <w:sz w:val="44"/>
        </w:rPr>
        <w:t>信息公开目录</w:t>
      </w:r>
    </w:p>
    <w:p>
      <w:pPr>
        <w:widowControl/>
        <w:jc w:val="left"/>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部门预算公开表</w:t>
      </w:r>
    </w:p>
    <w:p>
      <w:pPr>
        <w:pStyle w:val="4"/>
        <w:widowControl/>
        <w:tabs>
          <w:tab w:val="right" w:leader="dot" w:pos="14562"/>
        </w:tabs>
        <w:jc w:val="left"/>
        <w:rPr>
          <w:rFonts w:ascii="Times New Roman" w:hAnsi="Times New Roman" w:cs="Times New Roman"/>
          <w:kern w:val="0"/>
        </w:rPr>
      </w:pPr>
      <w:r>
        <w:rPr>
          <w:rFonts w:hint="eastAsia" w:ascii="Times New Roman" w:hAnsi="Times New Roman" w:cs="Times New Roman"/>
          <w:kern w:val="0"/>
        </w:rPr>
        <w:t>部门预算收支总表.......................................................................................................................................................................</w:t>
      </w:r>
      <w:r>
        <w:rPr>
          <w:rFonts w:hint="eastAsia" w:ascii="Times New Roman" w:hAnsi="Times New Roman" w:eastAsia="方正仿宋_GBK" w:cs="Times New Roman"/>
          <w:color w:val="000000"/>
          <w:kern w:val="0"/>
          <w:sz w:val="28"/>
        </w:rPr>
        <w:t>.</w:t>
      </w:r>
      <w:r>
        <w:rPr>
          <w:rFonts w:hint="eastAsia" w:ascii="Times New Roman" w:hAnsi="Times New Roman" w:cs="Times New Roman"/>
          <w:kern w:val="0"/>
        </w:rPr>
        <w:t>.3</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部门预算收入总表........................................................................................................................................................................ </w:t>
      </w:r>
      <w:r>
        <w:rPr>
          <w:rFonts w:hint="eastAsia" w:ascii="Times New Roman" w:hAnsi="Times New Roman" w:cs="Times New Roman"/>
          <w:kern w:val="0"/>
          <w:lang w:val="en-US" w:eastAsia="zh-CN"/>
        </w:rPr>
        <w:t>5</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部门预算支出总表.........................................................................................................................................................................</w:t>
      </w:r>
      <w:r>
        <w:rPr>
          <w:rFonts w:hint="eastAsia" w:ascii="Times New Roman" w:hAnsi="Times New Roman" w:cs="Times New Roman"/>
          <w:kern w:val="0"/>
          <w:lang w:val="en-US" w:eastAsia="zh-CN"/>
        </w:rPr>
        <w:t>6</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部门预算财政拨款收支总表........................................................................................................................................................ </w:t>
      </w:r>
      <w:r>
        <w:rPr>
          <w:rFonts w:hint="eastAsia" w:ascii="Times New Roman" w:hAnsi="Times New Roman" w:cs="Times New Roman"/>
          <w:kern w:val="0"/>
          <w:lang w:val="en-US" w:eastAsia="zh-CN"/>
        </w:rPr>
        <w:t>7</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部门预算一般公共预算财政拨款支出表................................................................................................................................</w:t>
      </w:r>
      <w:r>
        <w:rPr>
          <w:rFonts w:hint="eastAsia" w:ascii="Times New Roman" w:hAnsi="Times New Roman" w:cs="Times New Roman"/>
          <w:kern w:val="0"/>
          <w:lang w:val="en-US" w:eastAsia="zh-CN"/>
        </w:rPr>
        <w:t>..</w:t>
      </w:r>
      <w:r>
        <w:rPr>
          <w:rFonts w:hint="eastAsia" w:ascii="Times New Roman" w:hAnsi="Times New Roman" w:cs="Times New Roman"/>
          <w:kern w:val="0"/>
        </w:rPr>
        <w:t xml:space="preserve"> </w:t>
      </w:r>
      <w:r>
        <w:rPr>
          <w:rFonts w:hint="eastAsia" w:ascii="Times New Roman" w:hAnsi="Times New Roman" w:cs="Times New Roman"/>
          <w:kern w:val="0"/>
          <w:lang w:val="en-US" w:eastAsia="zh-CN"/>
        </w:rPr>
        <w:t>.9</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部门预算一般公共预算财政拨款基本支出表.......................................................................................................................... 1</w:t>
      </w:r>
      <w:r>
        <w:rPr>
          <w:rFonts w:hint="eastAsia" w:ascii="Times New Roman" w:hAnsi="Times New Roman" w:cs="Times New Roman"/>
          <w:kern w:val="0"/>
          <w:lang w:val="en-US" w:eastAsia="zh-CN"/>
        </w:rPr>
        <w:t>0</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 xml:space="preserve">部门预算政府基金预算财政拨款支出表.................................................................................................................................. </w:t>
      </w:r>
      <w:r>
        <w:rPr>
          <w:rFonts w:hint="eastAsia" w:ascii="Times New Roman" w:hAnsi="Times New Roman" w:cs="Times New Roman"/>
          <w:kern w:val="0"/>
          <w:lang w:val="en-US" w:eastAsia="zh-CN"/>
        </w:rPr>
        <w:t>13</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部门预算国有资本经营预算财政拨款支出表...........................................................................................................................</w:t>
      </w:r>
      <w:r>
        <w:rPr>
          <w:rFonts w:hint="eastAsia" w:ascii="Times New Roman" w:hAnsi="Times New Roman" w:cs="Times New Roman"/>
          <w:kern w:val="0"/>
          <w:lang w:val="en-US" w:eastAsia="zh-CN"/>
        </w:rPr>
        <w:t>14</w:t>
      </w:r>
    </w:p>
    <w:p>
      <w:pPr>
        <w:widowControl/>
        <w:ind w:left="559" w:leftChars="266"/>
        <w:outlineLvl w:val="0"/>
        <w:rPr>
          <w:rFonts w:hint="eastAsia"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部门预算财政拨款</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三公</w:t>
      </w:r>
      <w:r>
        <w:rPr>
          <w:rFonts w:ascii="Times New Roman" w:hAnsi="Times New Roman" w:eastAsia="方正仿宋_GBK" w:cs="Times New Roman"/>
          <w:color w:val="000000"/>
          <w:kern w:val="0"/>
          <w:sz w:val="28"/>
        </w:rPr>
        <w:t>”</w:t>
      </w:r>
      <w:r>
        <w:rPr>
          <w:rFonts w:hint="eastAsia" w:ascii="Times New Roman" w:hAnsi="Times New Roman" w:eastAsia="方正仿宋_GBK" w:cs="Times New Roman"/>
          <w:color w:val="000000"/>
          <w:kern w:val="0"/>
          <w:sz w:val="28"/>
        </w:rPr>
        <w:t>经费支出表.......................................................................................................................................1</w:t>
      </w:r>
      <w:r>
        <w:rPr>
          <w:rFonts w:hint="eastAsia" w:ascii="Times New Roman" w:hAnsi="Times New Roman" w:eastAsia="方正仿宋_GBK" w:cs="Times New Roman"/>
          <w:color w:val="000000"/>
          <w:kern w:val="0"/>
          <w:sz w:val="28"/>
          <w:lang w:val="en-US" w:eastAsia="zh-CN"/>
        </w:rPr>
        <w:t>5</w:t>
      </w:r>
    </w:p>
    <w:p>
      <w:pPr>
        <w:widowControl/>
        <w:ind w:left="559" w:leftChars="266"/>
        <w:outlineLvl w:val="0"/>
        <w:rPr>
          <w:rFonts w:ascii="Times New Roman" w:hAnsi="Times New Roman" w:eastAsia="方正仿宋_GBK" w:cs="Times New Roman"/>
          <w:color w:val="000000"/>
          <w:kern w:val="0"/>
          <w:sz w:val="28"/>
        </w:rPr>
      </w:pPr>
    </w:p>
    <w:p>
      <w:pPr>
        <w:widowControl/>
        <w:outlineLvl w:val="0"/>
        <w:rPr>
          <w:rFonts w:ascii="方正楷体_GBK" w:hAnsi="方正楷体_GBK" w:eastAsia="方正楷体_GBK" w:cs="方正楷体_GBK"/>
          <w:b/>
          <w:color w:val="000000"/>
          <w:kern w:val="0"/>
          <w:sz w:val="28"/>
        </w:rPr>
      </w:pPr>
      <w:r>
        <w:rPr>
          <w:rFonts w:hint="eastAsia" w:ascii="方正楷体_GBK" w:hAnsi="方正楷体_GBK" w:eastAsia="方正楷体_GBK" w:cs="方正楷体_GBK"/>
          <w:b/>
          <w:color w:val="000000"/>
          <w:kern w:val="0"/>
          <w:sz w:val="28"/>
        </w:rPr>
        <w:t>部门预算信息公开情况说明</w:t>
      </w:r>
    </w:p>
    <w:p>
      <w:pPr>
        <w:pStyle w:val="4"/>
        <w:widowControl/>
        <w:tabs>
          <w:tab w:val="right" w:leader="dot" w:pos="14562"/>
        </w:tabs>
        <w:jc w:val="left"/>
        <w:rPr>
          <w:rFonts w:hint="eastAsia" w:ascii="Times New Roman" w:hAnsi="Times New Roman" w:eastAsia="方正仿宋_GBK" w:cs="Times New Roman"/>
          <w:kern w:val="0"/>
          <w:lang w:val="en-US" w:eastAsia="zh-CN"/>
        </w:rPr>
      </w:pPr>
      <w:r>
        <w:rPr>
          <w:rFonts w:hint="eastAsia" w:ascii="Times New Roman" w:hAnsi="Times New Roman" w:cs="Times New Roman"/>
          <w:kern w:val="0"/>
        </w:rPr>
        <w:t>一、部门职责及机构设置情况...............................................................................................................</w:t>
      </w:r>
      <w:r>
        <w:rPr>
          <w:rFonts w:hint="eastAsia" w:ascii="Times New Roman" w:hAnsi="Times New Roman" w:eastAsia="方正仿宋_GBK" w:cs="Times New Roman"/>
          <w:color w:val="000000"/>
          <w:kern w:val="0"/>
          <w:sz w:val="28"/>
        </w:rPr>
        <w:t>.</w:t>
      </w:r>
      <w:r>
        <w:rPr>
          <w:rFonts w:hint="eastAsia" w:ascii="Times New Roman" w:hAnsi="Times New Roman" w:cs="Times New Roman"/>
          <w:kern w:val="0"/>
        </w:rPr>
        <w:t>...................................1</w:t>
      </w:r>
      <w:r>
        <w:rPr>
          <w:rFonts w:hint="eastAsia" w:ascii="Times New Roman" w:hAnsi="Times New Roman" w:cs="Times New Roman"/>
          <w:kern w:val="0"/>
          <w:lang w:val="en-US" w:eastAsia="zh-CN"/>
        </w:rPr>
        <w:t>6</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二、部门预算安排的总体情况...................................................................................................................................................</w:t>
      </w:r>
      <w:r>
        <w:rPr>
          <w:rFonts w:hint="eastAsia" w:ascii="Times New Roman" w:hAnsi="Times New Roman" w:cs="Times New Roman"/>
          <w:kern w:val="0"/>
          <w:lang w:val="en-US" w:eastAsia="zh-CN"/>
        </w:rPr>
        <w:t>18</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三、机关运行经费安排情况.......................................................................................................................................................</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四、财政拨款</w:t>
      </w:r>
      <w:r>
        <w:rPr>
          <w:rFonts w:ascii="Times New Roman" w:hAnsi="Times New Roman" w:cs="Times New Roman"/>
          <w:kern w:val="0"/>
        </w:rPr>
        <w:t>”</w:t>
      </w:r>
      <w:r>
        <w:rPr>
          <w:rFonts w:hint="eastAsia" w:ascii="Times New Roman" w:hAnsi="Times New Roman" w:cs="Times New Roman"/>
          <w:kern w:val="0"/>
        </w:rPr>
        <w:t>三公</w:t>
      </w:r>
      <w:r>
        <w:rPr>
          <w:rFonts w:ascii="Times New Roman" w:hAnsi="Times New Roman" w:cs="Times New Roman"/>
          <w:kern w:val="0"/>
        </w:rPr>
        <w:t>”</w:t>
      </w:r>
      <w:r>
        <w:rPr>
          <w:rFonts w:hint="eastAsia" w:ascii="Times New Roman" w:hAnsi="Times New Roman" w:cs="Times New Roman"/>
          <w:kern w:val="0"/>
        </w:rPr>
        <w:t>经费预算情况级增减变化原因.................................................................................................................</w:t>
      </w:r>
      <w:r>
        <w:rPr>
          <w:rFonts w:hint="eastAsia" w:ascii="Times New Roman" w:hAnsi="Times New Roman" w:cs="Times New Roman"/>
          <w:kern w:val="0"/>
          <w:lang w:val="en-US" w:eastAsia="zh-CN"/>
        </w:rPr>
        <w:t>19</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五、预算绩效信息.........................................................................................................................................................................</w:t>
      </w:r>
      <w:r>
        <w:rPr>
          <w:rFonts w:hint="eastAsia" w:ascii="Times New Roman" w:hAnsi="Times New Roman" w:cs="Times New Roman"/>
          <w:kern w:val="0"/>
          <w:lang w:val="en-US" w:eastAsia="zh-CN"/>
        </w:rPr>
        <w:t>20</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六、政府采购预算情况.................................................................................................................................................................</w:t>
      </w:r>
      <w:r>
        <w:rPr>
          <w:rFonts w:hint="eastAsia" w:ascii="Times New Roman" w:hAnsi="Times New Roman" w:cs="Times New Roman"/>
          <w:kern w:val="0"/>
          <w:lang w:val="en-US" w:eastAsia="zh-CN"/>
        </w:rPr>
        <w:t>33</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七、国有资产信息.........................................................................................................................................................................</w:t>
      </w:r>
      <w:r>
        <w:rPr>
          <w:rFonts w:hint="eastAsia" w:ascii="Times New Roman" w:hAnsi="Times New Roman" w:cs="Times New Roman"/>
          <w:kern w:val="0"/>
          <w:lang w:val="en-US" w:eastAsia="zh-CN"/>
        </w:rPr>
        <w:t>34</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八、名词解释.................................................................................................................................................................................</w:t>
      </w:r>
      <w:r>
        <w:rPr>
          <w:rFonts w:hint="eastAsia" w:ascii="Times New Roman" w:hAnsi="Times New Roman" w:cs="Times New Roman"/>
          <w:kern w:val="0"/>
          <w:lang w:val="en-US" w:eastAsia="zh-CN"/>
        </w:rPr>
        <w:t>35</w:t>
      </w:r>
    </w:p>
    <w:p>
      <w:pPr>
        <w:pStyle w:val="4"/>
        <w:widowControl/>
        <w:tabs>
          <w:tab w:val="right" w:leader="dot" w:pos="14562"/>
        </w:tabs>
        <w:jc w:val="left"/>
        <w:rPr>
          <w:rFonts w:hint="default" w:ascii="Times New Roman" w:hAnsi="Times New Roman" w:eastAsia="方正仿宋_GBK" w:cs="Times New Roman"/>
          <w:kern w:val="0"/>
          <w:lang w:val="en-US" w:eastAsia="zh-CN"/>
        </w:rPr>
      </w:pPr>
      <w:r>
        <w:rPr>
          <w:rFonts w:hint="eastAsia" w:ascii="Times New Roman" w:hAnsi="Times New Roman" w:cs="Times New Roman"/>
          <w:kern w:val="0"/>
        </w:rPr>
        <w:t>九、其他需要说明的事项.............................................................................................................................................................</w:t>
      </w:r>
      <w:r>
        <w:rPr>
          <w:rFonts w:hint="eastAsia" w:ascii="Times New Roman" w:hAnsi="Times New Roman" w:cs="Times New Roman"/>
          <w:kern w:val="0"/>
          <w:lang w:val="en-US" w:eastAsia="zh-CN"/>
        </w:rPr>
        <w:t>35</w:t>
      </w: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pStyle w:val="4"/>
        <w:widowControl/>
        <w:tabs>
          <w:tab w:val="right" w:leader="dot" w:pos="14562"/>
        </w:tabs>
        <w:jc w:val="left"/>
        <w:rPr>
          <w:rFonts w:ascii="Times New Roman" w:hAnsi="Times New Roman" w:cs="Times New Roman"/>
          <w:kern w:val="0"/>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center"/>
        <w:outlineLvl w:val="1"/>
        <w:rPr>
          <w:rFonts w:ascii="方正小标宋_GBK" w:hAnsi="方正小标宋_GBK" w:eastAsia="方正小标宋_GBK" w:cs="方正小标宋_GBK"/>
          <w:color w:val="000000"/>
          <w:kern w:val="0"/>
          <w:sz w:val="36"/>
          <w:lang w:eastAsia="uk-UA"/>
        </w:rPr>
      </w:pPr>
      <w:bookmarkStart w:id="0" w:name="_Toc_2_2_0000000001"/>
      <w:r>
        <w:rPr>
          <w:rFonts w:ascii="方正小标宋_GBK" w:hAnsi="方正小标宋_GBK" w:eastAsia="方正小标宋_GBK" w:cs="方正小标宋_GBK"/>
          <w:color w:val="000000"/>
          <w:kern w:val="0"/>
          <w:sz w:val="36"/>
          <w:lang w:eastAsia="uk-UA"/>
        </w:rPr>
        <w:t>部门预算收支总表</w:t>
      </w:r>
    </w:p>
    <w:bookmarkEnd w:id="0"/>
    <w:tbl>
      <w:tblPr>
        <w:tblStyle w:val="6"/>
        <w:tblW w:w="15167" w:type="dxa"/>
        <w:tblInd w:w="91"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3" w:hRule="atLeast"/>
          <w:tblHeader/>
        </w:trPr>
        <w:tc>
          <w:tcPr>
            <w:tcW w:w="15167" w:type="dxa"/>
            <w:gridSpan w:val="5"/>
            <w:tcBorders>
              <w:top w:val="nil"/>
              <w:left w:val="nil"/>
              <w:bottom w:val="single" w:color="auto" w:sz="4" w:space="0"/>
              <w:right w:val="nil"/>
            </w:tcBorders>
            <w:shd w:val="clear" w:color="auto" w:fill="auto"/>
            <w:noWrap/>
            <w:vAlign w:val="center"/>
          </w:tcPr>
          <w:p>
            <w:pPr>
              <w:rPr>
                <w:rFonts w:hint="eastAsia" w:ascii="方正书宋_GBK" w:hAnsi="方正书宋_GBK" w:eastAsia="方正书宋_GBK" w:cs="方正书宋_GBK"/>
                <w:b/>
                <w:kern w:val="0"/>
              </w:rPr>
            </w:pPr>
            <w:r>
              <w:rPr>
                <w:rFonts w:hint="eastAsia" w:ascii="Times New Roman" w:hAnsi="Times New Roman" w:eastAsia="宋体" w:cs="Times New Roman"/>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CellMar>
            <w:top w:w="0" w:type="dxa"/>
            <w:left w:w="108" w:type="dxa"/>
            <w:bottom w:w="0" w:type="dxa"/>
            <w:right w:w="108" w:type="dxa"/>
          </w:tblCellMar>
        </w:tblPrEx>
        <w:trPr>
          <w:trHeight w:val="363" w:hRule="atLeast"/>
          <w:tblHeader/>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3" w:hRule="atLeast"/>
          <w:tblHeader/>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3" w:hRule="atLeast"/>
          <w:tblHeader/>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一、一般公共预算拨款收入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一、一般公共服务支出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247.22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二、政府性基金预算拨款收入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二、外交支出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三、国有资本经营预算拨款收入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三、国防支出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四、财政专户管理资金收入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四、公共安全支出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五、事业收入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五、教育支出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六、事业单位经营收入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六、科学技术支出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七、上级补助收入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七、文化旅游体育与传媒支出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八、附属单位上缴收入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八、社会保障和就业支出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28.80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九、社会保险基金支出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十、卫生健康支出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11.10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十一、节能环保支出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十二、城乡社区支出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十三、农林水支出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十四、交通运输支出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十五、资源勘探工业信息等支出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十六、商业服务业等支出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十七、金融支出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pPr>
            <w:r>
              <w:rPr>
                <w:lang w:eastAsia="zh-CN"/>
              </w:rPr>
              <w:t>19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十九、自然资源海洋气象等支出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二十、住房保障支出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12.40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二十一、粮油物资储备支出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二十二、国有资本经营预算支出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二十三、灾害防治及应急管理支出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二十四、预备费</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二十五、其他支出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二十六、转移性支出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二十七、债务还本支出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二十八、债务付息支出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二十九、债务发行费用支出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三十、抗疫特别国债安排的支出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三十一、人行科目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本年收入合计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本年支出合计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上年结转结余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年终结转结余</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其中财政拨款结转结余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    非财政拨款结转结余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收入总计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支出总计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r>
    </w:tbl>
    <w:p>
      <w:pPr>
        <w:widowControl/>
        <w:jc w:val="left"/>
        <w:outlineLvl w:val="1"/>
        <w:rPr>
          <w:rFonts w:ascii="方正小标宋_GBK" w:hAnsi="方正小标宋_GBK" w:eastAsia="方正小标宋_GBK" w:cs="方正小标宋_GBK"/>
          <w:color w:val="000000"/>
          <w:kern w:val="0"/>
          <w:sz w:val="36"/>
          <w:lang w:eastAsia="uk-UA"/>
        </w:rPr>
      </w:pPr>
      <w:bookmarkStart w:id="1" w:name="_Toc_2_2_0000000002"/>
    </w:p>
    <w:p>
      <w:pPr>
        <w:widowControl/>
        <w:jc w:val="center"/>
        <w:outlineLvl w:val="1"/>
        <w:rPr>
          <w:rFonts w:ascii="方正小标宋_GBK" w:hAnsi="方正小标宋_GBK" w:eastAsia="方正小标宋_GBK" w:cs="方正小标宋_GBK"/>
          <w:color w:val="000000"/>
          <w:kern w:val="0"/>
          <w:sz w:val="36"/>
          <w:lang w:eastAsia="uk-UA"/>
        </w:rPr>
      </w:pPr>
    </w:p>
    <w:p>
      <w:pPr>
        <w:widowControl/>
        <w:jc w:val="center"/>
        <w:outlineLvl w:val="1"/>
        <w:rPr>
          <w:rFonts w:ascii="方正小标宋_GBK" w:hAnsi="方正小标宋_GBK" w:eastAsia="方正小标宋_GBK" w:cs="方正小标宋_GBK"/>
          <w:color w:val="000000"/>
          <w:kern w:val="0"/>
          <w:sz w:val="36"/>
          <w:lang w:eastAsia="uk-UA"/>
        </w:rPr>
      </w:pPr>
    </w:p>
    <w:p>
      <w:pPr>
        <w:widowControl/>
        <w:jc w:val="center"/>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ind w:firstLine="6120" w:firstLineChars="1700"/>
        <w:jc w:val="both"/>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kern w:val="0"/>
          <w:sz w:val="36"/>
          <w:lang w:eastAsia="uk-UA"/>
        </w:rPr>
        <w:t>部门预算收入总表</w:t>
      </w:r>
      <w:bookmarkEnd w:id="1"/>
    </w:p>
    <w:tbl>
      <w:tblPr>
        <w:tblStyle w:val="6"/>
        <w:tblW w:w="14917" w:type="dxa"/>
        <w:tblInd w:w="91" w:type="dxa"/>
        <w:tblLayout w:type="fixed"/>
        <w:tblCellMar>
          <w:top w:w="0" w:type="dxa"/>
          <w:left w:w="108" w:type="dxa"/>
          <w:bottom w:w="0" w:type="dxa"/>
          <w:right w:w="108" w:type="dxa"/>
        </w:tblCellMar>
      </w:tblPr>
      <w:tblGrid>
        <w:gridCol w:w="716"/>
        <w:gridCol w:w="1227"/>
        <w:gridCol w:w="3362"/>
        <w:gridCol w:w="928"/>
        <w:gridCol w:w="982"/>
        <w:gridCol w:w="986"/>
        <w:gridCol w:w="1010"/>
        <w:gridCol w:w="857"/>
        <w:gridCol w:w="871"/>
        <w:gridCol w:w="1136"/>
        <w:gridCol w:w="1136"/>
        <w:gridCol w:w="863"/>
        <w:gridCol w:w="843"/>
      </w:tblGrid>
      <w:tr>
        <w:tblPrEx>
          <w:tblCellMar>
            <w:top w:w="0" w:type="dxa"/>
            <w:left w:w="108" w:type="dxa"/>
            <w:bottom w:w="0" w:type="dxa"/>
            <w:right w:w="108" w:type="dxa"/>
          </w:tblCellMar>
        </w:tblPrEx>
        <w:trPr>
          <w:trHeight w:val="307" w:hRule="atLeast"/>
          <w:tblHeader/>
        </w:trPr>
        <w:tc>
          <w:tcPr>
            <w:tcW w:w="14917" w:type="dxa"/>
            <w:gridSpan w:val="13"/>
            <w:tcBorders>
              <w:top w:val="nil"/>
              <w:left w:val="nil"/>
              <w:bottom w:val="single" w:color="000000" w:sz="4" w:space="0"/>
              <w:right w:val="nil"/>
            </w:tcBorders>
            <w:shd w:val="clear" w:color="auto" w:fill="auto"/>
            <w:vAlign w:val="center"/>
          </w:tcPr>
          <w:p>
            <w:pPr>
              <w:rPr>
                <w:rFonts w:hint="eastAsia" w:ascii="宋体" w:hAnsi="宋体" w:eastAsia="宋体" w:cs="宋体"/>
                <w:b/>
                <w:bCs/>
                <w:color w:val="000000"/>
                <w:kern w:val="0"/>
                <w:szCs w:val="21"/>
                <w:lang w:bidi="ar"/>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w:t>
            </w:r>
            <w:r>
              <w:rPr>
                <w:rFonts w:hint="eastAsia" w:ascii="方正小标宋_GBK" w:hAnsi="方正小标宋_GBK" w:eastAsia="方正小标宋_GBK" w:cs="方正小标宋_GBK"/>
                <w:kern w:val="0"/>
                <w:sz w:val="24"/>
              </w:rPr>
              <w:t>元</w:t>
            </w:r>
          </w:p>
        </w:tc>
      </w:tr>
      <w:tr>
        <w:tblPrEx>
          <w:tblCellMar>
            <w:top w:w="0" w:type="dxa"/>
            <w:left w:w="108" w:type="dxa"/>
            <w:bottom w:w="0" w:type="dxa"/>
            <w:right w:w="108" w:type="dxa"/>
          </w:tblCellMar>
        </w:tblPrEx>
        <w:trPr>
          <w:trHeight w:val="307" w:hRule="atLeast"/>
          <w:tblHeader/>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功能分类科目</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合计</w:t>
            </w:r>
          </w:p>
        </w:tc>
        <w:tc>
          <w:tcPr>
            <w:tcW w:w="7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本年收入</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上年结转</w:t>
            </w:r>
          </w:p>
        </w:tc>
      </w:tr>
      <w:tr>
        <w:tblPrEx>
          <w:tblCellMar>
            <w:top w:w="0" w:type="dxa"/>
            <w:left w:w="108" w:type="dxa"/>
            <w:bottom w:w="0" w:type="dxa"/>
            <w:right w:w="108" w:type="dxa"/>
          </w:tblCellMar>
        </w:tblPrEx>
        <w:trPr>
          <w:trHeight w:val="414" w:hRule="atLeast"/>
          <w:tblHeader/>
        </w:trPr>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科目编码</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科目名称</w:t>
            </w: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小计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财政拨款收入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财政专户收入</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事业收入</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经营收入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上级补助收入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附属单位上缴收入</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其他收入</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200" w:hRule="atLeast"/>
          <w:tblHeader/>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栏次</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11</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12</w:t>
            </w: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合计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一般公共服务支出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w:t>
            </w:r>
            <w:r>
              <w:rPr>
                <w:rFonts w:hint="eastAsia"/>
                <w:lang w:val="en-US" w:eastAsia="zh-CN"/>
              </w:rPr>
              <w:t>47.22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统计信息事务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default"/>
                <w:lang w:val="en-US" w:eastAsia="zh-CN"/>
              </w:rPr>
              <w:t>2</w:t>
            </w:r>
            <w:r>
              <w:rPr>
                <w:rFonts w:hint="eastAsia"/>
                <w:lang w:val="en-US" w:eastAsia="zh-CN"/>
              </w:rPr>
              <w:t>47.22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行政运行</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142.48</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142.48</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142.48</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一般行政管理事务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21.00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21.00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21.00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专项统计业务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2010507</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专项普查活动</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统计抽样调查</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社会保障和就业支出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w:t>
            </w:r>
            <w:r>
              <w:rPr>
                <w:rFonts w:hint="eastAsia"/>
                <w:lang w:val="en-US" w:eastAsia="zh-CN"/>
              </w:rPr>
              <w:t>8.80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rPr>
            </w:pPr>
            <w:r>
              <w:rPr>
                <w:rFonts w:hint="default"/>
                <w:lang w:val="en-US" w:eastAsia="zh-CN"/>
              </w:rPr>
              <w:t>2</w:t>
            </w:r>
            <w:r>
              <w:rPr>
                <w:rFonts w:hint="eastAsia"/>
                <w:lang w:val="en-US" w:eastAsia="zh-CN"/>
              </w:rPr>
              <w:t>8.80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rPr>
            </w:pPr>
            <w:r>
              <w:rPr>
                <w:rFonts w:hint="default"/>
                <w:lang w:val="en-US" w:eastAsia="zh-CN"/>
              </w:rPr>
              <w:t>2</w:t>
            </w:r>
            <w:r>
              <w:rPr>
                <w:rFonts w:hint="eastAsia"/>
                <w:lang w:val="en-US" w:eastAsia="zh-CN"/>
              </w:rPr>
              <w:t>8.80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行政事业单位养老支出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8.80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pPr>
            <w:r>
              <w:rPr>
                <w:rFonts w:hint="default"/>
                <w:lang w:val="en-US" w:eastAsia="zh-CN"/>
              </w:rPr>
              <w:t>2</w:t>
            </w:r>
            <w:r>
              <w:rPr>
                <w:rFonts w:hint="eastAsia"/>
                <w:lang w:val="en-US" w:eastAsia="zh-CN"/>
              </w:rPr>
              <w:t>8.80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pPr>
            <w:r>
              <w:rPr>
                <w:rFonts w:hint="default"/>
                <w:lang w:val="en-US" w:eastAsia="zh-CN"/>
              </w:rPr>
              <w:t>2</w:t>
            </w:r>
            <w:r>
              <w:rPr>
                <w:rFonts w:hint="eastAsia"/>
                <w:lang w:val="en-US" w:eastAsia="zh-CN"/>
              </w:rPr>
              <w:t>8.80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行政单位离退休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11.45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11.45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11.45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机关事业单位基本养老保险缴费支出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17.35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17.35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17.35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卫生健康支出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8.00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30"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rPr>
                <w:lang w:eastAsia="zh-CN"/>
              </w:rPr>
            </w:pPr>
            <w:r>
              <w:rPr>
                <w:rFonts w:hint="eastAsia"/>
                <w:lang w:val="en-US" w:eastAsia="zh-CN"/>
              </w:rPr>
              <w:t>16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2101103</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公务员医疗补助</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3.</w:t>
            </w:r>
            <w:r>
              <w:rPr>
                <w:rFonts w:hint="eastAsia"/>
                <w:lang w:val="en-US" w:eastAsia="zh-CN"/>
              </w:rPr>
              <w:t>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uk-UA" w:bidi="ar-SA"/>
              </w:rPr>
            </w:pPr>
            <w:r>
              <w:rPr>
                <w:rFonts w:hint="default"/>
                <w:lang w:val="en-US" w:eastAsia="zh-CN"/>
              </w:rPr>
              <w:t>3.</w:t>
            </w:r>
            <w:r>
              <w:rPr>
                <w:rFonts w:hint="eastAsia"/>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uk-UA" w:bidi="ar-SA"/>
              </w:rPr>
            </w:pPr>
            <w:r>
              <w:rPr>
                <w:rFonts w:hint="default"/>
                <w:lang w:val="en-US" w:eastAsia="zh-CN"/>
              </w:rPr>
              <w:t>3.</w:t>
            </w:r>
            <w:r>
              <w:rPr>
                <w:rFonts w:hint="eastAsia"/>
                <w:lang w:val="en-US" w:eastAsia="zh-CN"/>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221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住房保障支出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住房改革支出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住房公积金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bl>
    <w:p>
      <w:pPr>
        <w:widowControl/>
        <w:ind w:firstLine="5760" w:firstLineChars="1600"/>
        <w:jc w:val="both"/>
        <w:outlineLvl w:val="1"/>
        <w:rPr>
          <w:rFonts w:ascii="Times New Roman" w:hAnsi="Times New Roman" w:eastAsia="Times New Roman" w:cs="Times New Roman"/>
          <w:kern w:val="0"/>
          <w:sz w:val="24"/>
          <w:lang w:eastAsia="uk-UA"/>
        </w:rPr>
      </w:pPr>
      <w:bookmarkStart w:id="2" w:name="_Toc_2_2_0000000003"/>
      <w:r>
        <w:rPr>
          <w:rFonts w:ascii="方正小标宋_GBK" w:hAnsi="方正小标宋_GBK" w:eastAsia="方正小标宋_GBK" w:cs="方正小标宋_GBK"/>
          <w:color w:val="000000"/>
          <w:kern w:val="0"/>
          <w:sz w:val="36"/>
          <w:lang w:eastAsia="uk-UA"/>
        </w:rPr>
        <w:t>部门预算支出总表</w:t>
      </w:r>
      <w:bookmarkEnd w:id="2"/>
    </w:p>
    <w:tbl>
      <w:tblPr>
        <w:tblStyle w:val="6"/>
        <w:tblW w:w="5000" w:type="pct"/>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658"/>
        <w:gridCol w:w="1156"/>
        <w:gridCol w:w="4066"/>
        <w:gridCol w:w="1111"/>
        <w:gridCol w:w="1571"/>
        <w:gridCol w:w="1267"/>
        <w:gridCol w:w="1592"/>
        <w:gridCol w:w="1706"/>
        <w:gridCol w:w="1889"/>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5000" w:type="pct"/>
            <w:gridSpan w:val="9"/>
            <w:tcBorders>
              <w:top w:val="nil"/>
              <w:left w:val="nil"/>
              <w:bottom w:val="single" w:color="000000" w:sz="4" w:space="0"/>
              <w:right w:val="nil"/>
            </w:tcBorders>
            <w:noWrap w:val="0"/>
            <w:vAlign w:val="center"/>
          </w:tcPr>
          <w:p>
            <w:pPr>
              <w:rPr>
                <w:rFonts w:hint="eastAsia" w:ascii="方正书宋_GBK" w:hAnsi="方正书宋_GBK" w:eastAsia="方正书宋_GBK" w:cs="方正书宋_GBK"/>
                <w:b/>
              </w:rPr>
            </w:pPr>
            <w:r>
              <w:rPr>
                <w:rFonts w:hint="eastAsia" w:ascii="Times New Roman" w:hAnsi="Times New Roman" w:eastAsia="Times New Roman" w:cs="Times New Roman"/>
                <w:kern w:val="0"/>
                <w:sz w:val="24"/>
                <w:lang w:eastAsia="uk-UA"/>
              </w:rPr>
              <w:t>410阜平县统计局</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预算年度：202</w:t>
            </w:r>
            <w:r>
              <w:rPr>
                <w:rFonts w:hint="eastAsia" w:ascii="Times New Roman" w:hAnsi="Times New Roman" w:eastAsia="宋体" w:cs="Times New Roman"/>
                <w:kern w:val="0"/>
                <w:sz w:val="24"/>
                <w:lang w:val="en-US" w:eastAsia="zh-CN"/>
              </w:rPr>
              <w:t>4</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事业单位</w:t>
            </w:r>
          </w:p>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上缴上级支出</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一般公共服务支出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47.22</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统计信息事务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47.22</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3</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行政运行</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4</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2010502</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一般行政管理事务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21.00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21.00</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5</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专项统计业务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37.34</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37.34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2010507</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专项普查活动</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40.4</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40.4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2010508</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统计抽样调查</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6.00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6.00</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8</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社会保障和就业支出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8.80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r>
              <w:rPr>
                <w:rFonts w:hint="default"/>
                <w:lang w:val="en-US" w:eastAsia="zh-CN"/>
              </w:rPr>
              <w:t>2</w:t>
            </w:r>
            <w:r>
              <w:rPr>
                <w:rFonts w:hint="eastAsia"/>
                <w:lang w:val="en-US" w:eastAsia="zh-CN"/>
              </w:rPr>
              <w:t>8.80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tabs>
                <w:tab w:val="center" w:pos="525"/>
              </w:tabs>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9</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行政事业单位养老支出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8.80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r>
              <w:rPr>
                <w:rFonts w:hint="default"/>
                <w:lang w:val="en-US" w:eastAsia="zh-CN"/>
              </w:rPr>
              <w:t>2</w:t>
            </w:r>
            <w:r>
              <w:rPr>
                <w:rFonts w:hint="eastAsia"/>
                <w:lang w:val="en-US" w:eastAsia="zh-CN"/>
              </w:rPr>
              <w:t>8.80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行政单位离退休</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11.45</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11.45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机关事业单位基本养老保险缴费支出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17.35</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17.35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卫生健康支出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13</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行政事业单位医疗</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14</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行政单位医疗</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8.00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cs="方正书宋_GBK"/>
                <w:sz w:val="21"/>
                <w:szCs w:val="24"/>
                <w:lang w:val="en-US" w:eastAsia="zh-CN" w:bidi="ar-SA"/>
              </w:rPr>
              <w:t>8.00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15</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2101103</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公务员医疗补助</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3.</w:t>
            </w:r>
            <w:r>
              <w:rPr>
                <w:rFonts w:hint="eastAsia"/>
                <w:lang w:val="en-US" w:eastAsia="zh-CN"/>
              </w:rPr>
              <w:t>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3.</w:t>
            </w:r>
            <w:r>
              <w:rPr>
                <w:rFonts w:hint="eastAsia"/>
                <w:lang w:val="en-US" w:eastAsia="zh-CN"/>
              </w:rPr>
              <w:t>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住房保障支出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住房改革支出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18</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住房公积金</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19</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合计</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29</w:t>
            </w:r>
            <w:r>
              <w:rPr>
                <w:rFonts w:hint="eastAsia"/>
                <w:lang w:val="en-US" w:eastAsia="zh-CN"/>
              </w:rPr>
              <w:t>9.52</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194.78</w:t>
            </w:r>
          </w:p>
        </w:tc>
        <w:tc>
          <w:tcPr>
            <w:tcW w:w="1267"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bl>
    <w:p>
      <w:pPr>
        <w:rPr>
          <w:rFonts w:ascii="方正小标宋_GBK" w:hAnsi="方正小标宋_GBK" w:eastAsia="方正小标宋_GBK" w:cs="方正小标宋_GBK"/>
          <w:color w:val="000000"/>
          <w:sz w:val="36"/>
        </w:rPr>
      </w:pPr>
      <w:bookmarkStart w:id="3" w:name="_Toc_2_2_0000000004"/>
    </w:p>
    <w:p>
      <w:pPr>
        <w:ind w:firstLine="4320" w:firstLineChars="1200"/>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sz w:val="36"/>
        </w:rPr>
        <w:t>部门预算财政拨款收支总表</w:t>
      </w:r>
      <w:bookmarkEnd w:id="3"/>
    </w:p>
    <w:tbl>
      <w:tblPr>
        <w:tblStyle w:val="6"/>
        <w:tblW w:w="13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3816"/>
        <w:gridCol w:w="1634"/>
        <w:gridCol w:w="4636"/>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3548" w:type="dxa"/>
            <w:gridSpan w:val="5"/>
            <w:tcBorders>
              <w:top w:val="nil"/>
              <w:left w:val="nil"/>
              <w:right w:val="nil"/>
            </w:tcBorders>
            <w:shd w:val="clear" w:color="auto" w:fill="auto"/>
            <w:noWrap/>
            <w:vAlign w:val="center"/>
          </w:tcPr>
          <w:p>
            <w:pPr>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p>
            <w:pPr>
              <w:widowControl/>
              <w:jc w:val="center"/>
              <w:textAlignment w:val="center"/>
              <w:rPr>
                <w:rFonts w:hint="eastAsia" w:ascii="方正书宋_GBK" w:hAnsi="方正书宋_GBK" w:eastAsia="方正书宋_GBK" w:cs="方正书宋_GBK"/>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45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90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26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一、本年收入</w:t>
            </w:r>
          </w:p>
        </w:tc>
        <w:tc>
          <w:tcPr>
            <w:tcW w:w="1634" w:type="dxa"/>
            <w:shd w:val="clear" w:color="auto" w:fill="auto"/>
            <w:noWrap/>
            <w:vAlign w:val="top"/>
          </w:tcPr>
          <w:p>
            <w:pPr>
              <w:pStyle w:val="12"/>
              <w:ind w:leftChars="4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一、本年支出</w:t>
            </w:r>
          </w:p>
        </w:tc>
        <w:tc>
          <w:tcPr>
            <w:tcW w:w="2264" w:type="dxa"/>
            <w:shd w:val="clear" w:color="auto" w:fill="auto"/>
            <w:noWrap/>
            <w:vAlign w:val="top"/>
          </w:tcPr>
          <w:p>
            <w:pPr>
              <w:pStyle w:val="12"/>
              <w:ind w:leftChars="7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vAlign w:val="top"/>
          </w:tcPr>
          <w:p>
            <w:pPr>
              <w:pStyle w:val="12"/>
              <w:ind w:leftChars="4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（一）一般公共服务支出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247.22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（二）外交支出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（三）国防支出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二、上年结转</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（四）公共安全支出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（五）教育支出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（六）科学技术支出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（七）文化旅游体育与传媒支出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（八）社会保障和就业支出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（九）社会保险基金支出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（十）卫生健康支出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（十一）节能环保支出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（十二）城乡社区支出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（十三）农林水支出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（十四）交通运输支出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（十五）资源勘探工业信息等支出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（十六）商业服务业等支出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（十七）金融支出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（十八）援助其他地区支出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（十九）自然资源海洋气象等支出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（二十）住房保障支出</w:t>
            </w:r>
          </w:p>
        </w:tc>
        <w:tc>
          <w:tcPr>
            <w:tcW w:w="226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（二十一）粮油物资储备支出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（二十二）国有资本经营预算支出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（二十三）灾害防治及应急管理支出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（二十四）预备费</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（二十五）其他支出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（二十六）转移性支出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（二十七）债务还本支出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（二十八）债务付息支出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（二十九）债务发行费用支出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（三十）抗疫特别国债安排的支出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二、年终结转结余</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收入总计</w:t>
            </w:r>
          </w:p>
        </w:tc>
        <w:tc>
          <w:tcPr>
            <w:tcW w:w="163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eastAsia="uk-UA"/>
              </w:rPr>
            </w:pPr>
            <w:r>
              <w:rPr>
                <w:rFonts w:hint="eastAsia" w:ascii="方正书宋_GBK" w:hAnsi="方正书宋_GBK" w:eastAsia="方正书宋_GBK" w:cs="方正书宋_GBK"/>
                <w:kern w:val="0"/>
                <w:lang w:val="en-US" w:eastAsia="zh-CN"/>
              </w:rPr>
              <w:t>299.52</w:t>
            </w: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支出总计</w:t>
            </w:r>
          </w:p>
        </w:tc>
        <w:tc>
          <w:tcPr>
            <w:tcW w:w="226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rPr>
            </w:pPr>
            <w:r>
              <w:rPr>
                <w:rFonts w:hint="eastAsia" w:ascii="方正书宋_GBK" w:hAnsi="方正书宋_GBK" w:eastAsia="方正书宋_GBK" w:cs="方正书宋_GBK"/>
                <w:kern w:val="0"/>
                <w:lang w:val="en-US" w:eastAsia="zh-CN"/>
              </w:rPr>
              <w:t>299.52</w:t>
            </w:r>
          </w:p>
        </w:tc>
      </w:tr>
    </w:tbl>
    <w:p>
      <w:pPr>
        <w:widowControl/>
        <w:jc w:val="both"/>
        <w:outlineLvl w:val="1"/>
        <w:rPr>
          <w:rFonts w:hint="eastAsia" w:ascii="方正小标宋_GBK" w:hAnsi="方正小标宋_GBK" w:eastAsia="方正小标宋_GBK" w:cs="方正小标宋_GBK"/>
          <w:color w:val="000000"/>
          <w:kern w:val="0"/>
          <w:sz w:val="36"/>
          <w:lang w:eastAsia="uk-UA"/>
        </w:rPr>
      </w:pPr>
    </w:p>
    <w:p>
      <w:pPr>
        <w:jc w:val="center"/>
        <w:outlineLvl w:val="1"/>
      </w:pPr>
      <w:r>
        <w:rPr>
          <w:rFonts w:hint="eastAsia" w:ascii="方正小标宋_GBK" w:hAnsi="方正小标宋_GBK" w:eastAsia="方正小标宋_GBK" w:cs="方正小标宋_GBK"/>
          <w:color w:val="000000"/>
          <w:sz w:val="36"/>
        </w:rPr>
        <w:t>部门预算一般公共预算财政拨款支出表</w:t>
      </w:r>
    </w:p>
    <w:tbl>
      <w:tblPr>
        <w:tblStyle w:val="6"/>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9"/>
        <w:gridCol w:w="1288"/>
        <w:gridCol w:w="4047"/>
        <w:gridCol w:w="2011"/>
        <w:gridCol w:w="2546"/>
        <w:gridCol w:w="42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jc w:val="cente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67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8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基本支出</w:t>
            </w:r>
          </w:p>
        </w:tc>
        <w:tc>
          <w:tcPr>
            <w:tcW w:w="142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项目支出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2"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3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67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8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42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6"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67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42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rPr>
            </w:pPr>
            <w:r>
              <w:rPr>
                <w:rFonts w:hint="eastAsia" w:ascii="方正书宋_GBK" w:hAnsi="方正书宋_GBK" w:eastAsia="方正书宋_GBK" w:cs="方正书宋_GBK"/>
              </w:rPr>
              <w:t>1</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rPr>
            </w:pPr>
          </w:p>
        </w:tc>
        <w:tc>
          <w:tcPr>
            <w:tcW w:w="1348"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方正书宋_GBK" w:hAnsi="方正书宋_GBK" w:eastAsia="方正书宋_GBK" w:cs="方正书宋_GBK"/>
                <w:b/>
              </w:rPr>
            </w:pPr>
            <w:r>
              <w:rPr>
                <w:rFonts w:ascii="方正书宋_GBK" w:hAnsi="方正书宋_GBK" w:eastAsia="方正书宋_GBK" w:cs="方正书宋_GBK"/>
                <w:b/>
              </w:rPr>
              <w:t>合计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default"/>
                <w:b/>
                <w:bCs/>
                <w:lang w:val="en-US" w:eastAsia="zh-CN"/>
              </w:rPr>
              <w:t>29</w:t>
            </w:r>
            <w:r>
              <w:rPr>
                <w:rFonts w:hint="eastAsia"/>
                <w:b/>
                <w:bCs/>
                <w:lang w:val="en-US" w:eastAsia="zh-CN"/>
              </w:rPr>
              <w:t>9.52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eastAsia"/>
                <w:b/>
                <w:bCs/>
                <w:lang w:val="en-US" w:eastAsia="zh-CN"/>
              </w:rPr>
              <w:t>194.78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eastAsia"/>
                <w:b/>
                <w:bCs/>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一般公共服务支出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47.22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统计信息事务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47.22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行政运行</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一般行政管理事务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21.00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专项统计业务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37.34</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37.34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2010507</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专项普查活动</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40.4</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40.4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统计抽样调查</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6.00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tabs>
                <w:tab w:val="center" w:pos="525"/>
              </w:tabs>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10</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11</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行政单位离退休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11.45</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11.45</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17.35</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17.35</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卫生健康支出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8.00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cs="方正书宋_GBK"/>
                <w:sz w:val="21"/>
                <w:szCs w:val="24"/>
                <w:lang w:val="en-US" w:eastAsia="zh-CN" w:bidi="ar-SA"/>
              </w:rPr>
              <w:t>8.00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2101103</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公务员医疗补助</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3.</w:t>
            </w:r>
            <w:r>
              <w:rPr>
                <w:rFonts w:hint="eastAsia"/>
                <w:lang w:val="en-US" w:eastAsia="zh-CN"/>
              </w:rPr>
              <w:t>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3.</w:t>
            </w:r>
            <w:r>
              <w:rPr>
                <w:rFonts w:hint="eastAsia"/>
                <w:lang w:val="en-US" w:eastAsia="zh-CN"/>
              </w:rPr>
              <w:t>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住房保障支出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住房改革支出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住房公积金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default" w:ascii="方正书宋_GBK" w:hAnsi="方正书宋_GBK" w:eastAsia="方正书宋_GBK" w:cs="方正书宋_GBK"/>
                <w:lang w:val="en-US" w:eastAsia="zh-CN"/>
              </w:rPr>
            </w:pP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bl>
    <w:p>
      <w:pPr>
        <w:jc w:val="center"/>
        <w:outlineLvl w:val="1"/>
        <w:rPr>
          <w:rFonts w:hint="eastAsia"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部门预算一般公共预算财政拨款基本支出表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14"/>
        <w:gridCol w:w="1460"/>
        <w:gridCol w:w="4048"/>
        <w:gridCol w:w="3240"/>
        <w:gridCol w:w="2060"/>
        <w:gridCol w:w="30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pStyle w:val="17"/>
              <w:jc w:val="center"/>
            </w:pPr>
            <w:r>
              <w:rPr>
                <w:rFonts w:hint="eastAsia" w:ascii="方正小标宋_GBK" w:hAnsi="方正小标宋_GBK" w:eastAsia="方正小标宋_GBK" w:cs="方正小标宋_GBK"/>
                <w:kern w:val="0"/>
                <w:sz w:val="24"/>
              </w:rPr>
              <w:t xml:space="preserve">410阜平县统计局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1834" w:type="pct"/>
            <w:gridSpan w:val="2"/>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部门预算支出经济分类科目</w:t>
            </w:r>
          </w:p>
        </w:tc>
        <w:tc>
          <w:tcPr>
            <w:tcW w:w="2793" w:type="pct"/>
            <w:gridSpan w:val="3"/>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本年一般公共预算基本支出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人员经费</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公用经费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b/>
                <w:bCs/>
              </w:rPr>
            </w:pPr>
            <w:r>
              <w:rPr>
                <w:rFonts w:hint="default" w:ascii="Calibri" w:hAnsi="Calibri" w:eastAsia="宋体" w:cs="Calibri"/>
                <w:b/>
                <w:bCs/>
                <w:i w:val="0"/>
                <w:iCs w:val="0"/>
                <w:color w:val="000000"/>
                <w:kern w:val="0"/>
                <w:sz w:val="22"/>
                <w:szCs w:val="22"/>
                <w:u w:val="none"/>
                <w:lang w:val="en-US" w:eastAsia="zh-CN" w:bidi="ar"/>
              </w:rPr>
              <w:t>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b/>
                <w:bCs/>
              </w:rPr>
            </w:pPr>
            <w:r>
              <w:rPr>
                <w:rFonts w:hint="eastAsia" w:ascii="宋体" w:hAnsi="宋体" w:eastAsia="宋体" w:cs="宋体"/>
                <w:b/>
                <w:bCs/>
                <w:i w:val="0"/>
                <w:iCs w:val="0"/>
                <w:color w:val="000000"/>
                <w:kern w:val="0"/>
                <w:sz w:val="22"/>
                <w:szCs w:val="22"/>
                <w:u w:val="none"/>
                <w:lang w:val="en-US" w:eastAsia="zh-CN" w:bidi="ar"/>
              </w:rPr>
              <w:t>合计</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b/>
                <w:bCs/>
              </w:rPr>
            </w:pP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1</w:t>
            </w:r>
            <w:r>
              <w:rPr>
                <w:rFonts w:hint="eastAsia" w:ascii="Calibri" w:hAnsi="Calibri" w:eastAsia="宋体" w:cs="Calibri"/>
                <w:b/>
                <w:bCs/>
                <w:i w:val="0"/>
                <w:iCs w:val="0"/>
                <w:color w:val="000000"/>
                <w:kern w:val="0"/>
                <w:sz w:val="22"/>
                <w:szCs w:val="22"/>
                <w:u w:val="none"/>
                <w:lang w:val="en-US" w:eastAsia="zh-CN" w:bidi="ar"/>
              </w:rPr>
              <w:t>94.78</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1</w:t>
            </w:r>
            <w:r>
              <w:rPr>
                <w:rFonts w:hint="eastAsia" w:ascii="Calibri" w:hAnsi="Calibri" w:eastAsia="宋体" w:cs="Calibri"/>
                <w:b/>
                <w:bCs/>
                <w:i w:val="0"/>
                <w:iCs w:val="0"/>
                <w:color w:val="000000"/>
                <w:kern w:val="0"/>
                <w:sz w:val="22"/>
                <w:szCs w:val="22"/>
                <w:u w:val="none"/>
                <w:lang w:val="en-US" w:eastAsia="zh-CN" w:bidi="ar"/>
              </w:rPr>
              <w:t>67.24</w:t>
            </w:r>
            <w:r>
              <w:rPr>
                <w:rFonts w:hint="default" w:ascii="Calibri" w:hAnsi="Calibri" w:eastAsia="宋体" w:cs="Calibri"/>
                <w:b/>
                <w:bCs/>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eastAsia" w:eastAsia="方正书宋_GBK"/>
                <w:b/>
                <w:bCs/>
                <w:lang w:val="en-US" w:eastAsia="zh-CN"/>
              </w:rPr>
              <w:t>27.54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54.98</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154.98</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基本工资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63.10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6</w:t>
            </w:r>
            <w:r>
              <w:rPr>
                <w:rFonts w:hint="eastAsia" w:ascii="Calibri" w:hAnsi="Calibri" w:eastAsia="宋体" w:cs="Calibri"/>
                <w:i w:val="0"/>
                <w:iCs w:val="0"/>
                <w:color w:val="000000"/>
                <w:kern w:val="0"/>
                <w:sz w:val="22"/>
                <w:szCs w:val="22"/>
                <w:u w:val="none"/>
                <w:lang w:val="en-US" w:eastAsia="zh-CN" w:bidi="ar"/>
              </w:rPr>
              <w:t>3.10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津贴补贴</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9.35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9.36</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21.03</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21.03</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伙食补助费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绩效工资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17.35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17.35</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职业年金缴费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8.00</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r>
              <w:rPr>
                <w:rFonts w:hint="eastAsia" w:ascii="Calibri" w:hAnsi="Calibri" w:eastAsia="宋体" w:cs="Calibri"/>
                <w:i w:val="0"/>
                <w:iCs w:val="0"/>
                <w:color w:val="000000"/>
                <w:kern w:val="0"/>
                <w:sz w:val="22"/>
                <w:szCs w:val="22"/>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r>
              <w:rPr>
                <w:rFonts w:hint="eastAsia" w:ascii="Calibri" w:hAnsi="Calibri" w:eastAsia="宋体" w:cs="Calibri"/>
                <w:i w:val="0"/>
                <w:iCs w:val="0"/>
                <w:color w:val="000000"/>
                <w:kern w:val="0"/>
                <w:sz w:val="22"/>
                <w:szCs w:val="22"/>
                <w:u w:val="none"/>
                <w:lang w:val="en-US" w:eastAsia="zh-CN" w:bidi="ar"/>
              </w:rPr>
              <w:t>10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其他社会保障缴费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0</w:t>
            </w:r>
            <w:r>
              <w:rPr>
                <w:rFonts w:hint="eastAsia" w:ascii="Calibri" w:hAnsi="Calibri" w:eastAsia="宋体" w:cs="Calibri"/>
                <w:i w:val="0"/>
                <w:iCs w:val="0"/>
                <w:color w:val="000000"/>
                <w:kern w:val="0"/>
                <w:sz w:val="22"/>
                <w:szCs w:val="22"/>
                <w:u w:val="none"/>
                <w:lang w:val="en-US" w:eastAsia="zh-CN" w:bidi="ar"/>
              </w:rPr>
              <w:t>.64</w:t>
            </w:r>
            <w:r>
              <w:rPr>
                <w:rFonts w:hint="default" w:ascii="Calibri" w:hAnsi="Calibri" w:eastAsia="宋体" w:cs="Calibri"/>
                <w:i w:val="0"/>
                <w:iCs w:val="0"/>
                <w:color w:val="000000"/>
                <w:kern w:val="0"/>
                <w:sz w:val="22"/>
                <w:szCs w:val="22"/>
                <w:u w:val="none"/>
                <w:lang w:val="en-US" w:eastAsia="zh-CN" w:bidi="ar"/>
              </w:rPr>
              <w:t xml:space="preserve">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0.</w:t>
            </w:r>
            <w:r>
              <w:rPr>
                <w:rFonts w:hint="eastAsia" w:ascii="Calibri" w:hAnsi="Calibri" w:eastAsia="宋体" w:cs="Calibri"/>
                <w:i w:val="0"/>
                <w:iCs w:val="0"/>
                <w:color w:val="000000"/>
                <w:kern w:val="0"/>
                <w:sz w:val="22"/>
                <w:szCs w:val="22"/>
                <w:u w:val="none"/>
                <w:lang w:val="en-US" w:eastAsia="zh-CN" w:bidi="ar"/>
              </w:rPr>
              <w:t>64</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住房公积金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2.40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2.40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医疗费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27.54</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27.54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1.34</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1.34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印刷费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咨询费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6"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手续费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邮电费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取暖费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物业管理费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差旅费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60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60</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因公出国（境）费用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教学科研人员因公出国（境）费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维修(护)费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租赁费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会议费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培训费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公务接待费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专用材料费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被装购置费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专用燃料费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劳务费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委托业务费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工会经费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7"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福利费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其他交通费用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11.60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11.60</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12.26</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12.26</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离休费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11.81</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11.81</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退职（役）费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抚恤金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生活补助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助学金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奖励金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2"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资本性支出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bl>
    <w:p>
      <w:pPr>
        <w:widowControl/>
        <w:jc w:val="both"/>
        <w:outlineLvl w:val="1"/>
        <w:rPr>
          <w:rFonts w:ascii="方正小标宋_GBK" w:hAnsi="方正小标宋_GBK" w:eastAsia="方正小标宋_GBK" w:cs="方正小标宋_GBK"/>
          <w:color w:val="000000"/>
          <w:kern w:val="0"/>
          <w:sz w:val="36"/>
          <w:lang w:eastAsia="uk-UA"/>
        </w:rPr>
      </w:pPr>
      <w:bookmarkStart w:id="4" w:name="_Toc_2_2_0000000007"/>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jc w:val="center"/>
        <w:outlineLvl w:val="1"/>
        <w:rPr>
          <w:rFonts w:ascii="方正小标宋_GBK" w:hAnsi="方正小标宋_GBK" w:eastAsia="方正小标宋_GBK" w:cs="方正小标宋_GBK"/>
          <w:color w:val="000000"/>
          <w:sz w:val="36"/>
          <w:lang w:eastAsia="uk-UA"/>
        </w:rPr>
      </w:pPr>
      <w:r>
        <w:rPr>
          <w:rFonts w:ascii="方正小标宋_GBK" w:hAnsi="方正小标宋_GBK" w:eastAsia="方正小标宋_GBK" w:cs="方正小标宋_GBK"/>
          <w:color w:val="000000"/>
          <w:sz w:val="36"/>
        </w:rPr>
        <w:t>部门预算政府基金预算财政拨款支出表</w:t>
      </w:r>
    </w:p>
    <w:bookmarkEnd w:id="4"/>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注：无政府基金预算财政拨款预算，空表列示。</w:t>
      </w:r>
      <w:bookmarkStart w:id="5" w:name="_Toc_2_2_0000000008"/>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bookmarkEnd w:id="5"/>
    <w:p>
      <w:pPr>
        <w:jc w:val="center"/>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sz w:val="36"/>
        </w:rPr>
        <w:t>部门预算国有资本经营预算财政拨款支出表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注：无国有资本经营预算财政拨款预算，空表列示。</w:t>
      </w:r>
      <w:bookmarkStart w:id="6" w:name="_Toc_2_2_0000000009"/>
    </w:p>
    <w:p>
      <w:pPr>
        <w:widowControl/>
        <w:jc w:val="center"/>
        <w:outlineLvl w:val="1"/>
        <w:rPr>
          <w:rFonts w:ascii="方正书宋_GBK" w:hAnsi="方正书宋_GBK" w:eastAsia="方正书宋_GBK" w:cs="方正书宋_GBK"/>
          <w:color w:val="000000"/>
          <w:kern w:val="0"/>
          <w:lang w:eastAsia="uk-UA"/>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部门预算财政拨款“三公”经费支出表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
        <w:gridCol w:w="3789"/>
        <w:gridCol w:w="2376"/>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7013"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375"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4750"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48"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3789"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9501" w:type="dxa"/>
            <w:gridSpan w:val="4"/>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blHeader/>
          <w:jc w:val="center"/>
        </w:trPr>
        <w:tc>
          <w:tcPr>
            <w:tcW w:w="848" w:type="dxa"/>
            <w:vMerge w:val="continue"/>
          </w:tcPr>
          <w:p>
            <w:pPr>
              <w:widowControl/>
              <w:jc w:val="left"/>
              <w:rPr>
                <w:rFonts w:ascii="Times New Roman" w:hAnsi="Times New Roman" w:eastAsia="Times New Roman" w:cs="Times New Roman"/>
                <w:kern w:val="0"/>
                <w:sz w:val="24"/>
                <w:lang w:eastAsia="uk-UA"/>
              </w:rPr>
            </w:pPr>
          </w:p>
        </w:tc>
        <w:tc>
          <w:tcPr>
            <w:tcW w:w="3789" w:type="dxa"/>
            <w:vMerge w:val="continue"/>
          </w:tcPr>
          <w:p>
            <w:pPr>
              <w:widowControl/>
              <w:jc w:val="left"/>
              <w:rPr>
                <w:rFonts w:ascii="Times New Roman" w:hAnsi="Times New Roman" w:eastAsia="Times New Roman" w:cs="Times New Roman"/>
                <w:kern w:val="0"/>
                <w:sz w:val="24"/>
                <w:lang w:eastAsia="uk-UA"/>
              </w:rPr>
            </w:pP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一般公共预算              财政拨款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政府性基金                  预算拨款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blHeader/>
          <w:jc w:val="center"/>
        </w:trPr>
        <w:tc>
          <w:tcPr>
            <w:tcW w:w="848"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6" w:type="dxa"/>
            <w:vAlign w:val="center"/>
          </w:tcPr>
          <w:p>
            <w:pPr>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r>
              <w:rPr>
                <w:rFonts w:ascii="方正书宋_GBK" w:hAnsi="方正书宋_GBK" w:eastAsia="方正书宋_GBK" w:cs="方正书宋_GBK"/>
                <w:b/>
                <w:kern w:val="0"/>
                <w:lang w:eastAsia="uk-UA"/>
              </w:rPr>
              <w:t>0</w:t>
            </w:r>
          </w:p>
        </w:tc>
        <w:tc>
          <w:tcPr>
            <w:tcW w:w="2375" w:type="dxa"/>
            <w:vAlign w:val="center"/>
          </w:tcPr>
          <w:p>
            <w:pPr>
              <w:jc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4.0</w:t>
            </w:r>
          </w:p>
        </w:tc>
        <w:tc>
          <w:tcPr>
            <w:tcW w:w="2375" w:type="dxa"/>
            <w:vAlign w:val="center"/>
          </w:tcPr>
          <w:p>
            <w:pPr>
              <w:jc w:val="right"/>
              <w:rPr>
                <w:rFonts w:ascii="方正书宋_GBK" w:hAnsi="方正书宋_GBK" w:eastAsia="方正书宋_GBK" w:cs="方正书宋_GBK"/>
                <w:b/>
                <w:kern w:val="0"/>
                <w:lang w:eastAsia="uk-UA"/>
              </w:rPr>
            </w:pPr>
          </w:p>
        </w:tc>
        <w:tc>
          <w:tcPr>
            <w:tcW w:w="2375" w:type="dxa"/>
            <w:vAlign w:val="center"/>
          </w:tcPr>
          <w:p>
            <w:pPr>
              <w:jc w:val="right"/>
              <w:rPr>
                <w:rFonts w:ascii="方正书宋_GBK" w:hAnsi="方正书宋_GBK" w:eastAsia="方正书宋_GBK" w:cs="方正书宋_GBK"/>
                <w:b/>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一、因公出国（境）费</w:t>
            </w:r>
          </w:p>
        </w:tc>
        <w:tc>
          <w:tcPr>
            <w:tcW w:w="2376"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二、公务用车购置及运维费</w:t>
            </w:r>
          </w:p>
        </w:tc>
        <w:tc>
          <w:tcPr>
            <w:tcW w:w="2376"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w:t>
            </w:r>
            <w:r>
              <w:rPr>
                <w:rFonts w:ascii="方正书宋_GBK" w:hAnsi="方正书宋_GBK" w:eastAsia="方正书宋_GBK" w:cs="方正书宋_GBK"/>
                <w:bCs/>
                <w:kern w:val="0"/>
                <w:lang w:eastAsia="uk-UA"/>
              </w:rPr>
              <w:t>0</w:t>
            </w:r>
          </w:p>
        </w:tc>
        <w:tc>
          <w:tcPr>
            <w:tcW w:w="2375"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其中：公务用车购置费</w:t>
            </w:r>
          </w:p>
        </w:tc>
        <w:tc>
          <w:tcPr>
            <w:tcW w:w="2376"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公务用车运行维护费</w:t>
            </w:r>
          </w:p>
        </w:tc>
        <w:tc>
          <w:tcPr>
            <w:tcW w:w="2376"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三、公务接待费</w:t>
            </w:r>
          </w:p>
        </w:tc>
        <w:tc>
          <w:tcPr>
            <w:tcW w:w="2376"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bl>
    <w:p>
      <w:pPr>
        <w:jc w:val="center"/>
        <w:outlineLvl w:val="0"/>
        <w:sectPr>
          <w:pgSz w:w="16840" w:h="11900" w:orient="landscape"/>
          <w:pgMar w:top="1361" w:right="1020" w:bottom="1361" w:left="1020" w:header="720" w:footer="720" w:gutter="0"/>
          <w:pgBorders>
            <w:top w:val="none" w:sz="0" w:space="0"/>
            <w:left w:val="none" w:sz="0" w:space="0"/>
            <w:bottom w:val="none" w:sz="0" w:space="0"/>
            <w:right w:val="none" w:sz="0" w:space="0"/>
          </w:pgBorders>
          <w:cols w:space="720" w:num="1"/>
        </w:sectPr>
      </w:pPr>
      <w:r>
        <w:rPr>
          <w:rFonts w:ascii="方正书宋_GBK" w:hAnsi="方正书宋_GBK" w:eastAsia="方正书宋_GBK" w:cs="方正书宋_GBK"/>
          <w:color w:val="FFFFFF"/>
          <w:kern w:val="0"/>
          <w:lang w:eastAsia="uk-UA"/>
        </w:rPr>
        <w:t>第一部分  河北省财政厅2022年部门预算信息公开情况</w:t>
      </w:r>
    </w:p>
    <w:p>
      <w:pPr>
        <w:rPr>
          <w:rFonts w:ascii="Times New Roman" w:hAnsi="Times New Roman" w:eastAsia="Times New Roman" w:cs="Times New Roman"/>
          <w:kern w:val="0"/>
          <w:sz w:val="24"/>
          <w:lang w:eastAsia="uk-UA"/>
        </w:rPr>
      </w:pPr>
    </w:p>
    <w:p>
      <w:pPr>
        <w:widowControl/>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rPr>
        <w:t>阜平县统计局</w:t>
      </w:r>
    </w:p>
    <w:p>
      <w:pPr>
        <w:widowControl/>
        <w:jc w:val="center"/>
        <w:rPr>
          <w:rFonts w:ascii="方正小标宋_GBK" w:hAnsi="方正小标宋_GBK" w:eastAsia="方正小标宋_GBK" w:cs="方正小标宋_GBK"/>
          <w:color w:val="000000"/>
          <w:kern w:val="0"/>
          <w:sz w:val="44"/>
          <w:lang w:eastAsia="uk-UA"/>
        </w:rPr>
      </w:pPr>
      <w:r>
        <w:rPr>
          <w:rFonts w:ascii="方正小标宋_GBK" w:hAnsi="方正小标宋_GBK" w:eastAsia="方正小标宋_GBK" w:cs="方正小标宋_GBK"/>
          <w:color w:val="000000"/>
          <w:kern w:val="0"/>
          <w:sz w:val="44"/>
          <w:lang w:eastAsia="uk-UA"/>
        </w:rPr>
        <w:t>202</w:t>
      </w:r>
      <w:r>
        <w:rPr>
          <w:rFonts w:hint="eastAsia" w:ascii="方正小标宋_GBK" w:hAnsi="方正小标宋_GBK" w:eastAsia="方正小标宋_GBK" w:cs="方正小标宋_GBK"/>
          <w:color w:val="000000"/>
          <w:kern w:val="0"/>
          <w:sz w:val="44"/>
          <w:lang w:val="en-US" w:eastAsia="zh-CN"/>
        </w:rPr>
        <w:t>4</w:t>
      </w:r>
      <w:r>
        <w:rPr>
          <w:rFonts w:ascii="方正小标宋_GBK" w:hAnsi="方正小标宋_GBK" w:eastAsia="方正小标宋_GBK" w:cs="方正小标宋_GBK"/>
          <w:color w:val="000000"/>
          <w:kern w:val="0"/>
          <w:sz w:val="44"/>
          <w:lang w:eastAsia="uk-UA"/>
        </w:rPr>
        <w:t>年部门预算信息公开情况说明</w:t>
      </w:r>
    </w:p>
    <w:p>
      <w:pPr>
        <w:widowControl/>
        <w:jc w:val="center"/>
        <w:rPr>
          <w:rFonts w:ascii="方正小标宋_GBK" w:hAnsi="方正小标宋_GBK" w:eastAsia="方正小标宋_GBK" w:cs="方正小标宋_GBK"/>
          <w:color w:val="000000"/>
          <w:kern w:val="0"/>
          <w:sz w:val="44"/>
          <w:lang w:eastAsia="uk-UA"/>
        </w:rPr>
      </w:pPr>
    </w:p>
    <w:p>
      <w:pPr>
        <w:ind w:firstLine="560" w:firstLineChars="200"/>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按照《</w:t>
      </w:r>
      <w:r>
        <w:rPr>
          <w:rFonts w:hint="eastAsia" w:ascii="Times New Roman" w:hAnsi="Times New Roman" w:eastAsia="方正仿宋_GBK" w:cs="Times New Roman"/>
          <w:color w:val="000000"/>
          <w:kern w:val="0"/>
          <w:sz w:val="28"/>
          <w:lang w:eastAsia="zh-CN"/>
        </w:rPr>
        <w:t>中华人民共和国</w:t>
      </w:r>
      <w:r>
        <w:rPr>
          <w:rFonts w:ascii="Times New Roman" w:hAnsi="Times New Roman" w:eastAsia="方正仿宋_GBK" w:cs="Times New Roman"/>
          <w:color w:val="000000"/>
          <w:kern w:val="0"/>
          <w:sz w:val="28"/>
          <w:lang w:eastAsia="uk-UA"/>
        </w:rPr>
        <w:t>预算法》、《地方预决算公开操作规程》和《关于进一步推进预算公开工作的实施意见》规定，现将</w:t>
      </w: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4</w:t>
      </w:r>
      <w:r>
        <w:rPr>
          <w:rFonts w:ascii="Times New Roman" w:hAnsi="Times New Roman" w:eastAsia="方正仿宋_GBK" w:cs="Times New Roman"/>
          <w:color w:val="000000"/>
          <w:kern w:val="0"/>
          <w:sz w:val="28"/>
          <w:lang w:eastAsia="uk-UA"/>
        </w:rPr>
        <w:t>年部门预算公开如下：</w:t>
      </w: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7" w:name="_Toc_3_3_0000000010"/>
      <w:r>
        <w:rPr>
          <w:rFonts w:ascii="黑体" w:hAnsi="黑体" w:eastAsia="黑体" w:cs="黑体"/>
          <w:color w:val="000000"/>
          <w:kern w:val="0"/>
          <w:sz w:val="32"/>
          <w:lang w:eastAsia="uk-UA"/>
        </w:rPr>
        <w:t>一、部门职责及机构设置情况</w:t>
      </w:r>
      <w:bookmarkEnd w:id="7"/>
    </w:p>
    <w:p>
      <w:pPr>
        <w:widowControl/>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部门职责：</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根据《中共阜平县委办公室阜平县人民政府办公室关于印发〈阜平县统计局职能配置内设机构和人员编制规定〉的通知》（阜办字[2019]32号），现将我局主要职责说明如下：</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（十一）建立并管理全县统计信息化系统和统计数据库系统，指导全县统计信息化建设。</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（十三）完成县委、县政府和上级统计局交办的其他任务。</w:t>
      </w:r>
    </w:p>
    <w:p>
      <w:pPr>
        <w:pStyle w:val="14"/>
        <w:widowControl/>
        <w:ind w:left="0" w:leftChars="0" w:firstLine="0" w:firstLineChars="0"/>
        <w:jc w:val="left"/>
        <w:rPr>
          <w:rFonts w:ascii="Times New Roman" w:hAnsi="Times New Roman" w:cs="Times New Roman"/>
          <w:kern w:val="0"/>
        </w:rPr>
      </w:pP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机构设置：</w:t>
      </w:r>
    </w:p>
    <w:p>
      <w:pPr>
        <w:widowControl/>
        <w:jc w:val="center"/>
        <w:rPr>
          <w:rFonts w:ascii="方正小标宋_GBK" w:hAnsi="方正小标宋_GBK" w:eastAsia="方正小标宋_GBK" w:cs="方正小标宋_GBK"/>
          <w:color w:val="000000"/>
          <w:kern w:val="0"/>
          <w:sz w:val="32"/>
          <w:lang w:val="uk-UA" w:eastAsia="uk-UA"/>
        </w:rPr>
      </w:pPr>
      <w:r>
        <w:rPr>
          <w:rFonts w:ascii="方正小标宋_GBK" w:hAnsi="方正小标宋_GBK" w:eastAsia="方正小标宋_GBK" w:cs="方正小标宋_GBK"/>
          <w:color w:val="000000"/>
          <w:kern w:val="0"/>
          <w:sz w:val="32"/>
          <w:lang w:eastAsia="uk-UA"/>
        </w:rPr>
        <w:t>部门机构设置情况</w:t>
      </w:r>
    </w:p>
    <w:tbl>
      <w:tblPr>
        <w:tblStyle w:val="6"/>
        <w:tblW w:w="0" w:type="auto"/>
        <w:jc w:val="cente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108" w:type="dxa"/>
          <w:bottom w:w="0" w:type="dxa"/>
          <w:right w:w="108" w:type="dxa"/>
        </w:tblCellMar>
      </w:tblPr>
      <w:tblGrid>
        <w:gridCol w:w="927"/>
        <w:gridCol w:w="1993"/>
        <w:gridCol w:w="1823"/>
        <w:gridCol w:w="1632"/>
        <w:gridCol w:w="2042"/>
      </w:tblGrid>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13" w:hRule="atLeast"/>
          <w:jc w:val="center"/>
        </w:trPr>
        <w:tc>
          <w:tcPr>
            <w:tcW w:w="927"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序号</w:t>
            </w:r>
          </w:p>
        </w:tc>
        <w:tc>
          <w:tcPr>
            <w:tcW w:w="199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单位名称</w:t>
            </w:r>
          </w:p>
        </w:tc>
        <w:tc>
          <w:tcPr>
            <w:tcW w:w="182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单位性质</w:t>
            </w:r>
          </w:p>
        </w:tc>
        <w:tc>
          <w:tcPr>
            <w:tcW w:w="163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单位规格</w:t>
            </w:r>
          </w:p>
        </w:tc>
        <w:tc>
          <w:tcPr>
            <w:tcW w:w="204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经费保障形式</w:t>
            </w: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360" w:hRule="atLeast"/>
          <w:jc w:val="center"/>
        </w:trPr>
        <w:tc>
          <w:tcPr>
            <w:tcW w:w="927"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99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82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63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204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49" w:hRule="atLeast"/>
          <w:jc w:val="center"/>
        </w:trPr>
        <w:tc>
          <w:tcPr>
            <w:tcW w:w="927"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19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阜平县统计局</w:t>
            </w:r>
          </w:p>
        </w:tc>
        <w:tc>
          <w:tcPr>
            <w:tcW w:w="18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63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正科级</w:t>
            </w:r>
          </w:p>
        </w:tc>
        <w:tc>
          <w:tcPr>
            <w:tcW w:w="20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pPr>
        <w:jc w:val="center"/>
        <w:outlineLvl w:val="0"/>
        <w:rPr>
          <w:rFonts w:ascii="黑体" w:hAnsi="黑体" w:eastAsia="黑体" w:cs="Times New Roman"/>
          <w:sz w:val="32"/>
          <w:szCs w:val="22"/>
        </w:rPr>
      </w:pPr>
    </w:p>
    <w:p>
      <w:pPr>
        <w:widowControl/>
        <w:spacing w:before="10" w:after="10" w:line="360" w:lineRule="auto"/>
        <w:ind w:firstLine="640"/>
        <w:jc w:val="left"/>
        <w:outlineLvl w:val="2"/>
        <w:rPr>
          <w:rFonts w:ascii="黑体" w:hAnsi="黑体" w:eastAsia="黑体" w:cs="黑体"/>
          <w:color w:val="000000"/>
          <w:kern w:val="0"/>
          <w:sz w:val="32"/>
          <w:lang w:eastAsia="uk-UA"/>
        </w:rPr>
      </w:pPr>
      <w:bookmarkStart w:id="8" w:name="_Toc_3_3_0000000011"/>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二、部门预算安排的总体情况</w:t>
      </w:r>
      <w:bookmarkEnd w:id="8"/>
    </w:p>
    <w:p>
      <w:pPr>
        <w:widowControl/>
        <w:spacing w:line="500" w:lineRule="exact"/>
        <w:ind w:firstLine="560"/>
        <w:jc w:val="left"/>
        <w:rPr>
          <w:rFonts w:ascii="Times New Roman" w:hAnsi="Times New Roman" w:eastAsia="Times New Roman" w:cs="Times New Roman"/>
          <w:kern w:val="0"/>
          <w:sz w:val="24"/>
          <w:lang w:eastAsia="uk-UA"/>
        </w:rPr>
      </w:pP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年预算收入</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万元，其中：一般公共预算收入</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年支出预算</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w:t>
      </w:r>
      <w:r>
        <w:rPr>
          <w:rFonts w:hint="eastAsia" w:ascii="Times New Roman" w:hAnsi="Times New Roman" w:eastAsia="方正仿宋_GBK" w:cs="Times New Roman"/>
          <w:kern w:val="0"/>
          <w:sz w:val="28"/>
          <w:lang w:eastAsia="zh-CN"/>
        </w:rPr>
        <w:t>，</w:t>
      </w:r>
      <w:r>
        <w:rPr>
          <w:rFonts w:ascii="Times New Roman" w:hAnsi="Times New Roman" w:eastAsia="方正仿宋_GBK" w:cs="Times New Roman"/>
          <w:kern w:val="0"/>
          <w:sz w:val="28"/>
          <w:lang w:eastAsia="uk-UA"/>
        </w:rPr>
        <w:t>其中基本支出</w:t>
      </w:r>
      <w:r>
        <w:rPr>
          <w:rFonts w:hint="eastAsia" w:ascii="Times New Roman" w:hAnsi="Times New Roman" w:eastAsia="方正仿宋_GBK" w:cs="Times New Roman"/>
          <w:kern w:val="0"/>
          <w:sz w:val="28"/>
          <w:lang w:val="en-US" w:eastAsia="zh-CN"/>
        </w:rPr>
        <w:t>194.78</w:t>
      </w:r>
      <w:r>
        <w:rPr>
          <w:rFonts w:ascii="Times New Roman" w:hAnsi="Times New Roman" w:eastAsia="方正仿宋_GBK" w:cs="Times New Roman"/>
          <w:kern w:val="0"/>
          <w:sz w:val="28"/>
          <w:lang w:eastAsia="uk-UA"/>
        </w:rPr>
        <w:t>万元，包括人员经费</w:t>
      </w:r>
      <w:r>
        <w:rPr>
          <w:rFonts w:hint="eastAsia" w:ascii="Times New Roman" w:hAnsi="Times New Roman" w:eastAsia="方正仿宋_GBK" w:cs="Times New Roman"/>
          <w:kern w:val="0"/>
          <w:sz w:val="28"/>
          <w:lang w:val="en-US" w:eastAsia="zh-CN"/>
        </w:rPr>
        <w:t>167.24</w:t>
      </w:r>
      <w:r>
        <w:rPr>
          <w:rFonts w:ascii="Times New Roman" w:hAnsi="Times New Roman" w:eastAsia="方正仿宋_GBK" w:cs="Times New Roman"/>
          <w:kern w:val="0"/>
          <w:sz w:val="28"/>
          <w:lang w:eastAsia="uk-UA"/>
        </w:rPr>
        <w:t>万元和日常公用经费</w:t>
      </w:r>
      <w:r>
        <w:rPr>
          <w:rFonts w:hint="eastAsia" w:ascii="Times New Roman" w:hAnsi="Times New Roman" w:eastAsia="方正仿宋_GBK" w:cs="Times New Roman"/>
          <w:kern w:val="0"/>
          <w:sz w:val="28"/>
          <w:lang w:val="en-US" w:eastAsia="zh-CN"/>
        </w:rPr>
        <w:t>27.54</w:t>
      </w:r>
      <w:r>
        <w:rPr>
          <w:rFonts w:ascii="Times New Roman" w:hAnsi="Times New Roman" w:eastAsia="方正仿宋_GBK" w:cs="Times New Roman"/>
          <w:kern w:val="0"/>
          <w:sz w:val="28"/>
          <w:lang w:eastAsia="uk-UA"/>
        </w:rPr>
        <w:t>万元；项目支出</w:t>
      </w:r>
      <w:r>
        <w:rPr>
          <w:rFonts w:hint="eastAsia" w:ascii="Times New Roman" w:hAnsi="Times New Roman" w:eastAsia="方正仿宋_GBK" w:cs="Times New Roman"/>
          <w:kern w:val="0"/>
          <w:sz w:val="28"/>
          <w:lang w:val="en-US" w:eastAsia="zh-CN"/>
        </w:rPr>
        <w:t>104.74</w:t>
      </w:r>
      <w:r>
        <w:rPr>
          <w:rFonts w:ascii="Times New Roman" w:hAnsi="Times New Roman" w:eastAsia="方正仿宋_GBK" w:cs="Times New Roman"/>
          <w:kern w:val="0"/>
          <w:sz w:val="28"/>
          <w:lang w:eastAsia="uk-UA"/>
        </w:rPr>
        <w:t>万元，主要为</w:t>
      </w:r>
      <w:r>
        <w:rPr>
          <w:rFonts w:hint="eastAsia" w:ascii="Times New Roman" w:hAnsi="Times New Roman" w:eastAsia="方正仿宋_GBK" w:cs="Times New Roman"/>
          <w:kern w:val="0"/>
          <w:sz w:val="28"/>
          <w:lang w:eastAsia="zh-CN"/>
        </w:rPr>
        <w:t>居民收支调查</w:t>
      </w:r>
      <w:r>
        <w:rPr>
          <w:rFonts w:hint="eastAsia" w:ascii="Times New Roman" w:hAnsi="Times New Roman" w:eastAsia="方正仿宋_GBK" w:cs="Times New Roman"/>
          <w:kern w:val="0"/>
          <w:sz w:val="28"/>
        </w:rPr>
        <w:t>经费和第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普查经费</w:t>
      </w:r>
      <w:r>
        <w:rPr>
          <w:rFonts w:ascii="Times New Roman" w:hAnsi="Times New Roman" w:eastAsia="方正仿宋_GBK" w:cs="Times New Roman"/>
          <w:kern w:val="0"/>
          <w:sz w:val="28"/>
          <w:lang w:eastAsia="uk-UA"/>
        </w:rPr>
        <w:t>等。</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年预算收支安排</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万元，较202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hint="eastAsia" w:ascii="Times New Roman" w:hAnsi="Times New Roman" w:eastAsia="方正仿宋_GBK" w:cs="Times New Roman"/>
          <w:kern w:val="0"/>
          <w:sz w:val="28"/>
          <w:lang w:val="en-US" w:eastAsia="zh-CN"/>
        </w:rPr>
        <w:t>298.77</w:t>
      </w:r>
      <w:r>
        <w:rPr>
          <w:rFonts w:hint="eastAsia" w:ascii="Times New Roman" w:hAnsi="Times New Roman" w:eastAsia="方正仿宋_GBK" w:cs="Times New Roman"/>
          <w:kern w:val="0"/>
          <w:sz w:val="28"/>
        </w:rPr>
        <w:t>万元）</w:t>
      </w:r>
      <w:r>
        <w:rPr>
          <w:rFonts w:ascii="Times New Roman" w:hAnsi="Times New Roman" w:eastAsia="方正仿宋_GBK" w:cs="Times New Roman"/>
          <w:kern w:val="0"/>
          <w:sz w:val="28"/>
          <w:lang w:eastAsia="uk-UA"/>
        </w:rPr>
        <w:t>预算</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0.75</w:t>
      </w:r>
      <w:r>
        <w:rPr>
          <w:rFonts w:ascii="Times New Roman" w:hAnsi="Times New Roman" w:eastAsia="方正仿宋_GBK" w:cs="Times New Roman"/>
          <w:kern w:val="0"/>
          <w:sz w:val="28"/>
          <w:lang w:eastAsia="uk-UA"/>
        </w:rPr>
        <w:t>万元，其中：基本支出</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7.63</w:t>
      </w:r>
      <w:r>
        <w:rPr>
          <w:rFonts w:ascii="Times New Roman" w:hAnsi="Times New Roman" w:eastAsia="方正仿宋_GBK" w:cs="Times New Roman"/>
          <w:kern w:val="0"/>
          <w:sz w:val="28"/>
          <w:lang w:eastAsia="uk-UA"/>
        </w:rPr>
        <w:t>万元，主要是</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2名参公人员</w:t>
      </w:r>
      <w:r>
        <w:rPr>
          <w:rFonts w:hint="eastAsia" w:ascii="Times New Roman" w:hAnsi="Times New Roman" w:eastAsia="方正仿宋_GBK" w:cs="Times New Roman"/>
          <w:kern w:val="0"/>
          <w:sz w:val="28"/>
          <w:lang w:eastAsia="zh-CN"/>
        </w:rPr>
        <w:t>，增加开支</w:t>
      </w:r>
      <w:r>
        <w:rPr>
          <w:rFonts w:ascii="Times New Roman" w:hAnsi="Times New Roman" w:eastAsia="方正仿宋_GBK" w:cs="Times New Roman"/>
          <w:kern w:val="0"/>
          <w:sz w:val="28"/>
          <w:lang w:eastAsia="uk-UA"/>
        </w:rPr>
        <w:t>；项目支出</w:t>
      </w:r>
      <w:r>
        <w:rPr>
          <w:rFonts w:hint="eastAsia" w:ascii="Times New Roman" w:hAnsi="Times New Roman" w:eastAsia="方正仿宋_GBK" w:cs="Times New Roman"/>
          <w:kern w:val="0"/>
          <w:sz w:val="28"/>
        </w:rPr>
        <w:t>减少</w:t>
      </w:r>
      <w:r>
        <w:rPr>
          <w:rFonts w:hint="eastAsia" w:ascii="Times New Roman" w:hAnsi="Times New Roman" w:eastAsia="方正仿宋_GBK" w:cs="Times New Roman"/>
          <w:kern w:val="0"/>
          <w:sz w:val="28"/>
          <w:lang w:val="en-US" w:eastAsia="zh-CN"/>
        </w:rPr>
        <w:t>6.88</w:t>
      </w:r>
      <w:r>
        <w:rPr>
          <w:rFonts w:hint="eastAsia" w:ascii="Times New Roman" w:hAnsi="Times New Roman" w:eastAsia="方正仿宋_GBK" w:cs="Times New Roman"/>
          <w:kern w:val="0"/>
          <w:sz w:val="28"/>
        </w:rPr>
        <w:t>万元，主要是</w:t>
      </w:r>
      <w:r>
        <w:rPr>
          <w:rFonts w:hint="eastAsia" w:ascii="Times New Roman" w:hAnsi="Times New Roman" w:eastAsia="方正仿宋_GBK" w:cs="Times New Roman"/>
          <w:kern w:val="0"/>
          <w:sz w:val="28"/>
          <w:lang w:eastAsia="zh-CN"/>
        </w:rPr>
        <w:t>厉行节约，压减项目开支</w:t>
      </w:r>
      <w:r>
        <w:rPr>
          <w:rFonts w:ascii="Times New Roman" w:hAnsi="Times New Roman" w:eastAsia="方正仿宋_GBK" w:cs="Times New Roman"/>
          <w:kern w:val="0"/>
          <w:sz w:val="28"/>
          <w:lang w:eastAsia="uk-UA"/>
        </w:rPr>
        <w:t>。</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三、机关运行经费安排情况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年，我部门运行经费共计安排</w:t>
      </w:r>
      <w:r>
        <w:rPr>
          <w:rFonts w:hint="eastAsia" w:ascii="Times New Roman" w:hAnsi="Times New Roman" w:eastAsia="方正仿宋_GBK" w:cs="Times New Roman"/>
          <w:kern w:val="0"/>
          <w:sz w:val="28"/>
          <w:lang w:val="en-US" w:eastAsia="zh-CN"/>
        </w:rPr>
        <w:t>27.54</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pPr>
        <w:spacing w:line="500" w:lineRule="exact"/>
        <w:ind w:firstLine="560"/>
        <w:rPr>
          <w:rFonts w:ascii="Times New Roman" w:hAnsi="Times New Roman" w:eastAsia="方正仿宋_GBK" w:cs="Times New Roman"/>
          <w:kern w:val="0"/>
          <w:sz w:val="28"/>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四、财政拨款“三公”经费预算情况及增减变化原因</w:t>
      </w:r>
    </w:p>
    <w:p>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万元。与202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年相比</w:t>
      </w:r>
      <w:r>
        <w:rPr>
          <w:rFonts w:hint="eastAsia" w:ascii="Times New Roman" w:hAnsi="Times New Roman" w:eastAsia="方正仿宋_GBK" w:cs="Times New Roman"/>
          <w:kern w:val="0"/>
          <w:sz w:val="28"/>
        </w:rPr>
        <w:t>无变化。</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五、预算绩效信息</w:t>
      </w: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第一部分 部门整体绩效目标</w:t>
      </w:r>
    </w:p>
    <w:p>
      <w:pPr>
        <w:widowControl/>
        <w:spacing w:line="500" w:lineRule="exact"/>
        <w:ind w:firstLine="560" w:firstLineChars="200"/>
        <w:jc w:val="left"/>
        <w:rPr>
          <w:rFonts w:ascii="Times New Roman" w:hAnsi="Times New Roman" w:eastAsia="方正仿宋_GBK" w:cs="Times New Roman"/>
          <w:kern w:val="0"/>
          <w:sz w:val="28"/>
        </w:rPr>
      </w:pPr>
      <w:r>
        <w:rPr>
          <w:rFonts w:ascii="Times New Roman" w:hAnsi="Times New Roman" w:eastAsia="方正仿宋_GBK" w:cs="Times New Roman"/>
          <w:color w:val="000000"/>
          <w:kern w:val="0"/>
          <w:sz w:val="28"/>
          <w:lang w:eastAsia="uk-UA"/>
        </w:rPr>
        <w:t>（一）总体绩效目标</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1.</w:t>
      </w:r>
      <w:r>
        <w:rPr>
          <w:rFonts w:hint="eastAsia" w:ascii="Times New Roman" w:hAnsi="Times New Roman" w:eastAsia="方正仿宋_GBK" w:cs="Times New Roman"/>
          <w:kern w:val="0"/>
          <w:sz w:val="28"/>
          <w:lang w:eastAsia="uk-UA"/>
        </w:rPr>
        <w:t>积极</w:t>
      </w:r>
      <w:r>
        <w:rPr>
          <w:rFonts w:hint="eastAsia" w:ascii="Times New Roman" w:hAnsi="Times New Roman" w:eastAsia="方正仿宋_GBK" w:cs="Times New Roman"/>
          <w:kern w:val="0"/>
          <w:sz w:val="28"/>
          <w:lang w:eastAsia="zh-CN"/>
        </w:rPr>
        <w:t>开展</w:t>
      </w:r>
      <w:r>
        <w:rPr>
          <w:rFonts w:hint="eastAsia" w:ascii="Times New Roman" w:hAnsi="Times New Roman" w:eastAsia="方正仿宋_GBK" w:cs="Times New Roman"/>
          <w:kern w:val="0"/>
          <w:sz w:val="28"/>
          <w:lang w:eastAsia="uk-UA"/>
        </w:rPr>
        <w:t>五经普工作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按照《中华人民共和国统计法》《全国经济普查条例》规定和国家统计局部署,我国202</w:t>
      </w:r>
      <w:r>
        <w:rPr>
          <w:rFonts w:hint="eastAsia" w:ascii="Times New Roman" w:hAnsi="Times New Roman" w:eastAsia="方正仿宋_GBK" w:cs="Times New Roman"/>
          <w:kern w:val="0"/>
          <w:sz w:val="28"/>
          <w:lang w:val="en-US" w:eastAsia="zh-CN"/>
        </w:rPr>
        <w:t>4</w:t>
      </w:r>
      <w:r>
        <w:rPr>
          <w:rFonts w:hint="eastAsia"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lang w:eastAsia="zh-CN"/>
        </w:rPr>
        <w:t>正在</w:t>
      </w:r>
      <w:r>
        <w:rPr>
          <w:rFonts w:hint="eastAsia" w:ascii="Times New Roman" w:hAnsi="Times New Roman" w:eastAsia="方正仿宋_GBK" w:cs="Times New Roman"/>
          <w:kern w:val="0"/>
          <w:sz w:val="28"/>
          <w:lang w:eastAsia="uk-UA"/>
        </w:rPr>
        <w:t>开展第五次全国经济普查。第五次全国经济普查是我国全面建成小康社会、实现第一个百年奋斗目标之后,乘势而上开启全面建设社会主义现代化国家新征程、向第二个百年奋斗目标进军的一次重大国情国力调查。根据《2022年保定市第五次全国经济普查筹备工作安排》文件要求，我局将尽早做好我县第五次全国经济普查各项</w:t>
      </w:r>
      <w:r>
        <w:rPr>
          <w:rFonts w:hint="eastAsia" w:ascii="Times New Roman" w:hAnsi="Times New Roman" w:eastAsia="方正仿宋_GBK" w:cs="Times New Roman"/>
          <w:kern w:val="0"/>
          <w:sz w:val="28"/>
          <w:lang w:eastAsia="zh-CN"/>
        </w:rPr>
        <w:t>开展</w:t>
      </w:r>
      <w:r>
        <w:rPr>
          <w:rFonts w:hint="eastAsia" w:ascii="Times New Roman" w:hAnsi="Times New Roman" w:eastAsia="方正仿宋_GBK" w:cs="Times New Roman"/>
          <w:kern w:val="0"/>
          <w:sz w:val="28"/>
          <w:lang w:eastAsia="uk-UA"/>
        </w:rPr>
        <w:t>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2.</w:t>
      </w:r>
      <w:r>
        <w:rPr>
          <w:rFonts w:hint="eastAsia" w:ascii="Times New Roman" w:hAnsi="Times New Roman" w:eastAsia="方正仿宋_GBK" w:cs="Times New Roman"/>
          <w:kern w:val="0"/>
          <w:sz w:val="28"/>
          <w:lang w:eastAsia="uk-UA"/>
        </w:rPr>
        <w:t>按时保质完成各类年报、定报工作，做好数据监测</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以数据质量为核心，扎实做好核算、农业、工业、投资、贸易等专业的年报、定报工作，做到事前预测重效率，事后统计重分析。一是扎实推进对各专业月报、季报工作，做好统计数据生产的前、中、后审核把控。了解主要指标发展趋势，发现问题及时提出预警和工作建议。各项经济数据上报过程中，做到即报即审。报送完成后做好分析评估工作，发现问题及时修正。二是做好对经济运行的预警动态监测，不断完善预警机制，认真分析经济运行中存在的问题，为领导决策提供有效参考。三是跟踪经济运行动态变化情况，做好产业集聚区、文化产业等重点领域的统计监测，提供高质量统计分析信息。</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3.</w:t>
      </w:r>
      <w:r>
        <w:rPr>
          <w:rFonts w:hint="eastAsia" w:ascii="Times New Roman" w:hAnsi="Times New Roman" w:eastAsia="方正仿宋_GBK" w:cs="Times New Roman"/>
          <w:kern w:val="0"/>
          <w:sz w:val="28"/>
          <w:lang w:eastAsia="uk-UA"/>
        </w:rPr>
        <w:t>提供优质高效统计服务</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围绕全县主要经济指标的增长目标，加强统计部门内部及与相关部门的对接沟通，加强部门联动，增强信息互通，形成齐抓共管的良好局面。走访重点企业，摸清企业经营状况，聚焦全县重点工作任务，将统计监测、统计评价和统计预警有机结合，加大对综合性、关联性、行业性经济数据的分析研究力度，加强经济形势分析和预警预判，为县委、县政府科学判断形势、加强宏观调控提供参考依据。</w:t>
      </w:r>
    </w:p>
    <w:p>
      <w:pPr>
        <w:numPr>
          <w:ilvl w:val="0"/>
          <w:numId w:val="1"/>
        </w:num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其他各项重要工作</w:t>
      </w:r>
    </w:p>
    <w:p>
      <w:pPr>
        <w:spacing w:line="520" w:lineRule="exact"/>
        <w:ind w:firstLine="560" w:firstLineChars="20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（二）分项绩效目标</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202</w:t>
      </w:r>
      <w:r>
        <w:rPr>
          <w:rFonts w:hint="eastAsia" w:ascii="Times New Roman" w:hAnsi="Times New Roman" w:eastAsia="方正仿宋_GBK" w:cs="Times New Roman"/>
          <w:kern w:val="0"/>
          <w:sz w:val="28"/>
          <w:lang w:val="en-US" w:eastAsia="zh-CN"/>
        </w:rPr>
        <w:t>4</w:t>
      </w:r>
      <w:r>
        <w:rPr>
          <w:rFonts w:hint="eastAsia" w:ascii="Times New Roman" w:hAnsi="Times New Roman" w:eastAsia="方正仿宋_GBK" w:cs="Times New Roman"/>
          <w:kern w:val="0"/>
          <w:sz w:val="28"/>
        </w:rPr>
        <w:t>年开展的第五次经济普查，是我国全面建成小康社会，实现第一个百年奋斗目标之后，乘势而上开启全面建设社会主义现代化国家、向第二个百年奋斗目标进军新征程上的重大国情国力调查，也是党的二十大胜利召开后开展的首次大型普查。与前几次经济普查，特别是四经普相比，五经普在全面摸清第二、三产业“家底”基础上，还将调查了解国民经济各行业间的投入与产出关系，实现经济总量和结构数据的更好衔接。开展经济普查，对于摸清新时期经济社会发展“家底”，准确把握经济运行新变化、新特征，深化统计现代化改革，更加有效发挥经济普查对贯彻新发展理念、构建新发展格局、推动高质量发展情况的统计监测评价作用，具有十分重要的意义和作用。</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2、乡（镇）村两级统计人员调查补贴</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pPr>
        <w:ind w:firstLine="560" w:firstLineChars="200"/>
        <w:rPr>
          <w:rFonts w:hint="eastAsia" w:ascii="Times New Roman" w:hAnsi="Times New Roman" w:eastAsia="方正仿宋_GBK" w:cs="Times New Roman"/>
          <w:kern w:val="0"/>
          <w:sz w:val="28"/>
          <w:lang w:eastAsia="zh-CN"/>
        </w:rPr>
      </w:pPr>
      <w:r>
        <w:rPr>
          <w:rFonts w:hint="eastAsia" w:ascii="Times New Roman" w:hAnsi="Times New Roman" w:eastAsia="方正仿宋_GBK" w:cs="Times New Roman"/>
          <w:kern w:val="0"/>
          <w:sz w:val="28"/>
        </w:rPr>
        <w:t>3、</w:t>
      </w:r>
      <w:r>
        <w:rPr>
          <w:rFonts w:hint="eastAsia" w:ascii="Times New Roman" w:hAnsi="Times New Roman" w:eastAsia="方正仿宋_GBK" w:cs="Times New Roman"/>
          <w:kern w:val="0"/>
          <w:sz w:val="28"/>
          <w:lang w:eastAsia="zh-CN"/>
        </w:rPr>
        <w:t>居民收支调查</w:t>
      </w:r>
    </w:p>
    <w:p>
      <w:pPr>
        <w:numPr>
          <w:ilvl w:val="0"/>
          <w:numId w:val="0"/>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根据保定市人民政府《关于进一步加强全市居民收支调查工作的通知》，为全面、准确、及时了解城乡居民收入、消费及其他生活状况，客观监测居民收入分配格局和不同收入层次居民的生活质量,各级统计调查部门按照《住户收支与生活状况调查方案》规定，认真组织实施调查,确保调查数据质量，更好地满足研究制定城乡统筹政策和民生政策的需要，为国民经济核算和居民消费价格指数权重制定提供基础数据，准确反映分市县居民收支水平和增长速度，满足政府对市县管理的需要。</w:t>
      </w:r>
    </w:p>
    <w:p>
      <w:pPr>
        <w:numPr>
          <w:ilvl w:val="0"/>
          <w:numId w:val="0"/>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lang w:val="en-US" w:eastAsia="zh-CN"/>
        </w:rPr>
        <w:t>4、月度</w:t>
      </w:r>
      <w:r>
        <w:rPr>
          <w:rFonts w:hint="eastAsia" w:ascii="Times New Roman" w:hAnsi="Times New Roman" w:eastAsia="方正仿宋_GBK" w:cs="Times New Roman"/>
          <w:kern w:val="0"/>
          <w:sz w:val="28"/>
        </w:rPr>
        <w:t>失业率调查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5、人口抽样调查</w:t>
      </w:r>
    </w:p>
    <w:p>
      <w:pPr>
        <w:ind w:firstLine="560" w:firstLineChars="200"/>
        <w:rPr>
          <w:rFonts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kern w:val="0"/>
          <w:sz w:val="28"/>
          <w:lang w:val="en-US" w:eastAsia="zh-CN"/>
        </w:rPr>
        <w:t>人口抽样调查是在没有全国人口普查的年份进行的一个经常性抽样调查工作，开展年度人口抽样调查，获取丰富详实的人口信息，及时全面监测生育形势和人口变动趋势，是贯彻落实党中央、国务院有关人口问题决策部署的重要举措。人口变动情况抽样调查所了解的情况，是国家制定经济社会发展规划和各项政策的重要参考。因此，做好这项调查的意义十分重大。人口问题事关国家战略性、全局性问题，特别是当前面临出生人口减少，人口总量出现负增长，人口老龄化程度加深等问题，各级党委、政府及社会公众对人口问题的关注程度持续提高，新形势下做好人口统计工作至关重要。需要进行村级样本核查、住房核查和登记复查三项主要工作。</w:t>
      </w:r>
    </w:p>
    <w:p>
      <w:pPr>
        <w:widowControl/>
        <w:spacing w:line="500" w:lineRule="exact"/>
        <w:ind w:firstLine="560"/>
        <w:jc w:val="left"/>
        <w:rPr>
          <w:rFonts w:ascii="Times New Roman" w:hAnsi="Times New Roman" w:eastAsia="方正仿宋_GBK" w:cs="Times New Roman"/>
          <w:color w:val="000000"/>
          <w:kern w:val="0"/>
          <w:sz w:val="28"/>
          <w:lang w:val="uk-UA" w:eastAsia="uk-UA"/>
        </w:rPr>
      </w:pPr>
      <w:r>
        <w:rPr>
          <w:rFonts w:ascii="Times New Roman" w:hAnsi="Times New Roman" w:eastAsia="方正仿宋_GBK" w:cs="Times New Roman"/>
          <w:color w:val="000000"/>
          <w:kern w:val="0"/>
          <w:sz w:val="28"/>
          <w:lang w:eastAsia="uk-UA"/>
        </w:rPr>
        <w:t>（三）工作保障措施</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pPr>
        <w:numPr>
          <w:ilvl w:val="0"/>
          <w:numId w:val="2"/>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积极主动参加省市开展的各项培训会议，扩大培训层面、人数，认真领会上级指示，不折不扣落实工作任务。严格按部署要求，完成普查、各项调查及其他任务。</w:t>
      </w: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numPr>
          <w:ilvl w:val="0"/>
          <w:numId w:val="3"/>
        </w:numPr>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 xml:space="preserve"> 专项资金绩效目标</w:t>
      </w:r>
    </w:p>
    <w:p>
      <w:pPr>
        <w:widowControl/>
        <w:numPr>
          <w:ilvl w:val="0"/>
          <w:numId w:val="0"/>
        </w:numPr>
        <w:jc w:val="left"/>
        <w:rPr>
          <w:rFonts w:ascii="方正楷体_GBK" w:hAnsi="方正楷体_GBK" w:eastAsia="方正楷体_GBK" w:cs="方正楷体_GBK"/>
          <w:b/>
          <w:color w:val="000000"/>
          <w:kern w:val="0"/>
          <w:sz w:val="32"/>
          <w:lang w:eastAsia="uk-UA"/>
        </w:rPr>
      </w:pPr>
    </w:p>
    <w:p>
      <w:pPr>
        <w:spacing w:before="0" w:after="0"/>
        <w:jc w:val="left"/>
        <w:outlineLvl w:val="3"/>
        <w:rPr>
          <w:rFonts w:ascii="方正仿宋_GBK" w:hAnsi="方正仿宋_GBK" w:eastAsia="方正仿宋_GBK" w:cs="方正仿宋_GBK"/>
          <w:color w:val="000000"/>
          <w:sz w:val="28"/>
        </w:rPr>
      </w:pPr>
      <w:bookmarkStart w:id="9" w:name="_Toc_4_4_0000000004"/>
    </w:p>
    <w:p>
      <w:pPr>
        <w:spacing w:before="0" w:after="0"/>
        <w:jc w:val="left"/>
        <w:outlineLvl w:val="3"/>
      </w:pPr>
      <w:r>
        <w:rPr>
          <w:rFonts w:ascii="方正仿宋_GBK" w:hAnsi="方正仿宋_GBK" w:eastAsia="方正仿宋_GBK" w:cs="方正仿宋_GBK"/>
          <w:color w:val="000000"/>
          <w:sz w:val="28"/>
        </w:rPr>
        <w:t>1.劳务派遣人员经费绩效目标表</w:t>
      </w:r>
      <w:bookmarkEnd w:id="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976"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327" w:type="dxa"/>
            <w:vAlign w:val="center"/>
          </w:tcPr>
          <w:p>
            <w:pPr>
              <w:pStyle w:val="11"/>
            </w:pPr>
            <w:r>
              <w:t>项目编码</w:t>
            </w:r>
          </w:p>
        </w:tc>
        <w:tc>
          <w:tcPr>
            <w:tcW w:w="2654" w:type="dxa"/>
            <w:gridSpan w:val="2"/>
            <w:vAlign w:val="center"/>
          </w:tcPr>
          <w:p>
            <w:pPr>
              <w:pStyle w:val="12"/>
            </w:pPr>
            <w:r>
              <w:t>13062424P007772100027</w:t>
            </w:r>
          </w:p>
        </w:tc>
        <w:tc>
          <w:tcPr>
            <w:tcW w:w="1327" w:type="dxa"/>
            <w:vAlign w:val="center"/>
          </w:tcPr>
          <w:p>
            <w:pPr>
              <w:pStyle w:val="11"/>
            </w:pPr>
            <w:r>
              <w:t>项目名称</w:t>
            </w:r>
          </w:p>
        </w:tc>
        <w:tc>
          <w:tcPr>
            <w:tcW w:w="7630" w:type="dxa"/>
            <w:gridSpan w:val="3"/>
            <w:vAlign w:val="center"/>
          </w:tcPr>
          <w:p>
            <w:pPr>
              <w:pStyle w:val="1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21.00</w:t>
            </w:r>
          </w:p>
        </w:tc>
        <w:tc>
          <w:tcPr>
            <w:tcW w:w="1327" w:type="dxa"/>
            <w:vAlign w:val="center"/>
          </w:tcPr>
          <w:p>
            <w:pPr>
              <w:pStyle w:val="11"/>
            </w:pPr>
            <w:r>
              <w:t>其中：财政    资金</w:t>
            </w:r>
          </w:p>
        </w:tc>
        <w:tc>
          <w:tcPr>
            <w:tcW w:w="1327" w:type="dxa"/>
            <w:vAlign w:val="center"/>
          </w:tcPr>
          <w:p>
            <w:pPr>
              <w:pStyle w:val="12"/>
            </w:pPr>
            <w:r>
              <w:t>21.00</w:t>
            </w:r>
          </w:p>
        </w:tc>
        <w:tc>
          <w:tcPr>
            <w:tcW w:w="1327" w:type="dxa"/>
            <w:vAlign w:val="center"/>
          </w:tcPr>
          <w:p>
            <w:pPr>
              <w:pStyle w:val="11"/>
            </w:pPr>
            <w:r>
              <w:t>其他资金</w:t>
            </w:r>
          </w:p>
        </w:tc>
        <w:tc>
          <w:tcPr>
            <w:tcW w:w="49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1327" w:type="dxa"/>
            <w:vMerge w:val="continue"/>
          </w:tcPr>
          <w:p/>
        </w:tc>
        <w:tc>
          <w:tcPr>
            <w:tcW w:w="11611" w:type="dxa"/>
            <w:gridSpan w:val="6"/>
            <w:vAlign w:val="center"/>
          </w:tcPr>
          <w:p>
            <w:pPr>
              <w:pStyle w:val="12"/>
            </w:pPr>
            <w:r>
              <w:t>2024年劳务派遣人员经费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30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0.53</w:t>
            </w:r>
          </w:p>
        </w:tc>
        <w:tc>
          <w:tcPr>
            <w:tcW w:w="1327" w:type="dxa"/>
            <w:vAlign w:val="center"/>
          </w:tcPr>
          <w:p>
            <w:pPr>
              <w:pStyle w:val="13"/>
            </w:pPr>
            <w:r>
              <w:t>1.05</w:t>
            </w:r>
          </w:p>
        </w:tc>
        <w:tc>
          <w:tcPr>
            <w:tcW w:w="1327" w:type="dxa"/>
            <w:vAlign w:val="center"/>
          </w:tcPr>
          <w:p>
            <w:pPr>
              <w:pStyle w:val="13"/>
            </w:pPr>
            <w:r>
              <w:t>1.58</w:t>
            </w:r>
          </w:p>
        </w:tc>
        <w:tc>
          <w:tcPr>
            <w:tcW w:w="6303" w:type="dxa"/>
            <w:gridSpan w:val="2"/>
            <w:vAlign w:val="center"/>
          </w:tcPr>
          <w:p>
            <w:pPr>
              <w:pStyle w:val="13"/>
            </w:pPr>
            <w:r>
              <w:t>2.10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611" w:type="dxa"/>
            <w:gridSpan w:val="6"/>
            <w:vAlign w:val="center"/>
          </w:tcPr>
          <w:p>
            <w:pPr>
              <w:pStyle w:val="12"/>
            </w:pPr>
            <w:r>
              <w:t>1.更好的开展统计工作，圆满完成上级及县委政府布置的各项任务。</w:t>
            </w:r>
            <w:bookmarkStart w:id="19" w:name="_GoBack"/>
            <w:bookmarkEnd w:id="19"/>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pPr w:leftFromText="180" w:rightFromText="180" w:vertAnchor="text" w:horzAnchor="page" w:tblpX="1637" w:tblpY="1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95"/>
        <w:gridCol w:w="1333"/>
        <w:gridCol w:w="1333"/>
        <w:gridCol w:w="2666"/>
        <w:gridCol w:w="1333"/>
        <w:gridCol w:w="49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tblHeader/>
        </w:trPr>
        <w:tc>
          <w:tcPr>
            <w:tcW w:w="1295" w:type="dxa"/>
            <w:vAlign w:val="center"/>
          </w:tcPr>
          <w:p>
            <w:pPr>
              <w:pStyle w:val="11"/>
            </w:pPr>
            <w:r>
              <w:t>一级指标</w:t>
            </w:r>
          </w:p>
        </w:tc>
        <w:tc>
          <w:tcPr>
            <w:tcW w:w="1333" w:type="dxa"/>
            <w:vAlign w:val="center"/>
          </w:tcPr>
          <w:p>
            <w:pPr>
              <w:pStyle w:val="11"/>
            </w:pPr>
            <w:r>
              <w:t>二级指标</w:t>
            </w:r>
          </w:p>
        </w:tc>
        <w:tc>
          <w:tcPr>
            <w:tcW w:w="1333" w:type="dxa"/>
            <w:vAlign w:val="center"/>
          </w:tcPr>
          <w:p>
            <w:pPr>
              <w:pStyle w:val="11"/>
            </w:pPr>
            <w:r>
              <w:t>三级指标</w:t>
            </w:r>
          </w:p>
        </w:tc>
        <w:tc>
          <w:tcPr>
            <w:tcW w:w="2666" w:type="dxa"/>
            <w:vAlign w:val="center"/>
          </w:tcPr>
          <w:p>
            <w:pPr>
              <w:pStyle w:val="11"/>
            </w:pPr>
            <w:r>
              <w:t>绩效指标描述</w:t>
            </w:r>
          </w:p>
        </w:tc>
        <w:tc>
          <w:tcPr>
            <w:tcW w:w="1333" w:type="dxa"/>
            <w:vAlign w:val="center"/>
          </w:tcPr>
          <w:p>
            <w:pPr>
              <w:pStyle w:val="11"/>
            </w:pPr>
            <w:r>
              <w:t>指标值</w:t>
            </w:r>
          </w:p>
        </w:tc>
        <w:tc>
          <w:tcPr>
            <w:tcW w:w="4955"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295" w:type="dxa"/>
            <w:vMerge w:val="restart"/>
            <w:vAlign w:val="center"/>
          </w:tcPr>
          <w:p>
            <w:pPr>
              <w:pStyle w:val="13"/>
            </w:pPr>
            <w:r>
              <w:t>产出指标</w:t>
            </w:r>
          </w:p>
        </w:tc>
        <w:tc>
          <w:tcPr>
            <w:tcW w:w="1333" w:type="dxa"/>
            <w:vAlign w:val="center"/>
          </w:tcPr>
          <w:p>
            <w:pPr>
              <w:pStyle w:val="12"/>
            </w:pPr>
            <w:r>
              <w:t>数量指标</w:t>
            </w:r>
          </w:p>
        </w:tc>
        <w:tc>
          <w:tcPr>
            <w:tcW w:w="1333" w:type="dxa"/>
            <w:vAlign w:val="center"/>
          </w:tcPr>
          <w:p>
            <w:pPr>
              <w:pStyle w:val="12"/>
            </w:pPr>
            <w:r>
              <w:t>统计信息采集量</w:t>
            </w:r>
          </w:p>
        </w:tc>
        <w:tc>
          <w:tcPr>
            <w:tcW w:w="2666" w:type="dxa"/>
            <w:vAlign w:val="center"/>
          </w:tcPr>
          <w:p>
            <w:pPr>
              <w:pStyle w:val="12"/>
            </w:pPr>
            <w:r>
              <w:t>统计信息采集量</w:t>
            </w:r>
          </w:p>
        </w:tc>
        <w:tc>
          <w:tcPr>
            <w:tcW w:w="1333" w:type="dxa"/>
            <w:vAlign w:val="center"/>
          </w:tcPr>
          <w:p>
            <w:pPr>
              <w:pStyle w:val="12"/>
            </w:pPr>
            <w:r>
              <w:t>≥6篇</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trPr>
        <w:tc>
          <w:tcPr>
            <w:tcW w:w="1295" w:type="dxa"/>
            <w:vMerge w:val="continue"/>
            <w:vAlign w:val="center"/>
          </w:tcPr>
          <w:p/>
        </w:tc>
        <w:tc>
          <w:tcPr>
            <w:tcW w:w="1333" w:type="dxa"/>
            <w:vAlign w:val="center"/>
          </w:tcPr>
          <w:p>
            <w:pPr>
              <w:pStyle w:val="12"/>
            </w:pPr>
            <w:r>
              <w:t>质量指标</w:t>
            </w:r>
          </w:p>
        </w:tc>
        <w:tc>
          <w:tcPr>
            <w:tcW w:w="1333" w:type="dxa"/>
            <w:vAlign w:val="center"/>
          </w:tcPr>
          <w:p>
            <w:pPr>
              <w:pStyle w:val="12"/>
            </w:pPr>
            <w:r>
              <w:t>业务培训覆盖率</w:t>
            </w:r>
          </w:p>
        </w:tc>
        <w:tc>
          <w:tcPr>
            <w:tcW w:w="2666" w:type="dxa"/>
            <w:vAlign w:val="center"/>
          </w:tcPr>
          <w:p>
            <w:pPr>
              <w:pStyle w:val="12"/>
            </w:pPr>
            <w:r>
              <w:t>业务培训覆盖率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1" w:hRule="atLeast"/>
        </w:trPr>
        <w:tc>
          <w:tcPr>
            <w:tcW w:w="1295" w:type="dxa"/>
            <w:vMerge w:val="continue"/>
            <w:vAlign w:val="center"/>
          </w:tcPr>
          <w:p/>
        </w:tc>
        <w:tc>
          <w:tcPr>
            <w:tcW w:w="1333" w:type="dxa"/>
            <w:vAlign w:val="center"/>
          </w:tcPr>
          <w:p>
            <w:pPr>
              <w:pStyle w:val="12"/>
            </w:pPr>
            <w:r>
              <w:t>时效指标</w:t>
            </w:r>
          </w:p>
        </w:tc>
        <w:tc>
          <w:tcPr>
            <w:tcW w:w="1333" w:type="dxa"/>
            <w:vAlign w:val="center"/>
          </w:tcPr>
          <w:p>
            <w:pPr>
              <w:pStyle w:val="12"/>
            </w:pPr>
            <w:r>
              <w:t>统计任务完成率</w:t>
            </w:r>
          </w:p>
        </w:tc>
        <w:tc>
          <w:tcPr>
            <w:tcW w:w="2666" w:type="dxa"/>
            <w:vAlign w:val="center"/>
          </w:tcPr>
          <w:p>
            <w:pPr>
              <w:pStyle w:val="12"/>
            </w:pPr>
            <w:r>
              <w:t>已完成的专项统计任务占全部任务的比率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295" w:type="dxa"/>
            <w:vMerge w:val="continue"/>
            <w:vAlign w:val="center"/>
          </w:tcPr>
          <w:p/>
        </w:tc>
        <w:tc>
          <w:tcPr>
            <w:tcW w:w="1333" w:type="dxa"/>
            <w:vAlign w:val="center"/>
          </w:tcPr>
          <w:p>
            <w:pPr>
              <w:pStyle w:val="12"/>
            </w:pPr>
            <w:r>
              <w:t>成本指标</w:t>
            </w:r>
          </w:p>
        </w:tc>
        <w:tc>
          <w:tcPr>
            <w:tcW w:w="1333" w:type="dxa"/>
            <w:vAlign w:val="center"/>
          </w:tcPr>
          <w:p>
            <w:pPr>
              <w:pStyle w:val="12"/>
            </w:pPr>
            <w:r>
              <w:t>节约成本</w:t>
            </w:r>
          </w:p>
        </w:tc>
        <w:tc>
          <w:tcPr>
            <w:tcW w:w="2666" w:type="dxa"/>
            <w:vAlign w:val="center"/>
          </w:tcPr>
          <w:p>
            <w:pPr>
              <w:pStyle w:val="12"/>
            </w:pPr>
            <w:r>
              <w:t>节约成本</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1295" w:type="dxa"/>
            <w:vMerge w:val="restart"/>
            <w:vAlign w:val="center"/>
          </w:tcPr>
          <w:p>
            <w:pPr>
              <w:pStyle w:val="13"/>
            </w:pPr>
            <w:r>
              <w:t>效益指标</w:t>
            </w:r>
          </w:p>
        </w:tc>
        <w:tc>
          <w:tcPr>
            <w:tcW w:w="1333" w:type="dxa"/>
            <w:vAlign w:val="center"/>
          </w:tcPr>
          <w:p>
            <w:pPr>
              <w:pStyle w:val="12"/>
            </w:pPr>
            <w:r>
              <w:t>经济效益指标</w:t>
            </w:r>
          </w:p>
        </w:tc>
        <w:tc>
          <w:tcPr>
            <w:tcW w:w="1333" w:type="dxa"/>
            <w:vAlign w:val="center"/>
          </w:tcPr>
          <w:p>
            <w:pPr>
              <w:pStyle w:val="12"/>
            </w:pPr>
            <w:r>
              <w:t>促进经济发展</w:t>
            </w:r>
          </w:p>
        </w:tc>
        <w:tc>
          <w:tcPr>
            <w:tcW w:w="2666" w:type="dxa"/>
            <w:vAlign w:val="center"/>
          </w:tcPr>
          <w:p>
            <w:pPr>
              <w:pStyle w:val="12"/>
            </w:pPr>
            <w:r>
              <w:t>促进经济发展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295" w:type="dxa"/>
            <w:vMerge w:val="continue"/>
            <w:vAlign w:val="center"/>
          </w:tcPr>
          <w:p/>
        </w:tc>
        <w:tc>
          <w:tcPr>
            <w:tcW w:w="1333" w:type="dxa"/>
            <w:vAlign w:val="center"/>
          </w:tcPr>
          <w:p>
            <w:pPr>
              <w:pStyle w:val="12"/>
            </w:pPr>
            <w:r>
              <w:t>经济效益指标</w:t>
            </w:r>
          </w:p>
        </w:tc>
        <w:tc>
          <w:tcPr>
            <w:tcW w:w="1333" w:type="dxa"/>
            <w:vAlign w:val="center"/>
          </w:tcPr>
          <w:p>
            <w:pPr>
              <w:pStyle w:val="12"/>
            </w:pPr>
            <w:r>
              <w:t>促进社会发展</w:t>
            </w:r>
          </w:p>
        </w:tc>
        <w:tc>
          <w:tcPr>
            <w:tcW w:w="2666" w:type="dxa"/>
            <w:vAlign w:val="center"/>
          </w:tcPr>
          <w:p>
            <w:pPr>
              <w:pStyle w:val="12"/>
            </w:pPr>
            <w:r>
              <w:t>促进社会发展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rPr>
        <w:tc>
          <w:tcPr>
            <w:tcW w:w="1295" w:type="dxa"/>
            <w:vMerge w:val="continue"/>
            <w:vAlign w:val="center"/>
          </w:tcPr>
          <w:p/>
        </w:tc>
        <w:tc>
          <w:tcPr>
            <w:tcW w:w="1333" w:type="dxa"/>
            <w:vAlign w:val="center"/>
          </w:tcPr>
          <w:p>
            <w:pPr>
              <w:pStyle w:val="12"/>
            </w:pPr>
            <w:r>
              <w:t>可持续影响指标</w:t>
            </w:r>
          </w:p>
        </w:tc>
        <w:tc>
          <w:tcPr>
            <w:tcW w:w="1333" w:type="dxa"/>
            <w:vAlign w:val="center"/>
          </w:tcPr>
          <w:p>
            <w:pPr>
              <w:pStyle w:val="12"/>
            </w:pPr>
            <w:r>
              <w:t>提供统计服务</w:t>
            </w:r>
          </w:p>
        </w:tc>
        <w:tc>
          <w:tcPr>
            <w:tcW w:w="2666" w:type="dxa"/>
            <w:vAlign w:val="center"/>
          </w:tcPr>
          <w:p>
            <w:pPr>
              <w:pStyle w:val="12"/>
            </w:pPr>
            <w:r>
              <w:t>为政府和社会群众提供统计信息和咨询</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rPr>
        <w:tc>
          <w:tcPr>
            <w:tcW w:w="1295" w:type="dxa"/>
            <w:vMerge w:val="continue"/>
            <w:vAlign w:val="center"/>
          </w:tcPr>
          <w:p/>
        </w:tc>
        <w:tc>
          <w:tcPr>
            <w:tcW w:w="1333" w:type="dxa"/>
            <w:vAlign w:val="center"/>
          </w:tcPr>
          <w:p>
            <w:pPr>
              <w:pStyle w:val="12"/>
            </w:pPr>
            <w:r>
              <w:t>社会效益指标</w:t>
            </w:r>
          </w:p>
        </w:tc>
        <w:tc>
          <w:tcPr>
            <w:tcW w:w="1333" w:type="dxa"/>
            <w:vAlign w:val="center"/>
          </w:tcPr>
          <w:p>
            <w:pPr>
              <w:pStyle w:val="12"/>
            </w:pPr>
            <w:r>
              <w:t>促进社会发展</w:t>
            </w:r>
          </w:p>
        </w:tc>
        <w:tc>
          <w:tcPr>
            <w:tcW w:w="2666" w:type="dxa"/>
            <w:vAlign w:val="center"/>
          </w:tcPr>
          <w:p>
            <w:pPr>
              <w:pStyle w:val="12"/>
            </w:pPr>
            <w:r>
              <w:t>促进社会发展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295" w:type="dxa"/>
            <w:vAlign w:val="center"/>
          </w:tcPr>
          <w:p>
            <w:pPr>
              <w:pStyle w:val="13"/>
            </w:pPr>
            <w:r>
              <w:t>满意度指标</w:t>
            </w:r>
          </w:p>
        </w:tc>
        <w:tc>
          <w:tcPr>
            <w:tcW w:w="1333" w:type="dxa"/>
            <w:vAlign w:val="center"/>
          </w:tcPr>
          <w:p>
            <w:pPr>
              <w:pStyle w:val="12"/>
            </w:pPr>
            <w:r>
              <w:t>服务对象满意度指标</w:t>
            </w:r>
          </w:p>
        </w:tc>
        <w:tc>
          <w:tcPr>
            <w:tcW w:w="1333" w:type="dxa"/>
            <w:vAlign w:val="center"/>
          </w:tcPr>
          <w:p>
            <w:pPr>
              <w:pStyle w:val="12"/>
            </w:pPr>
            <w:r>
              <w:t>工作对象满意度</w:t>
            </w:r>
          </w:p>
        </w:tc>
        <w:tc>
          <w:tcPr>
            <w:tcW w:w="2666" w:type="dxa"/>
            <w:vAlign w:val="center"/>
          </w:tcPr>
          <w:p>
            <w:pPr>
              <w:pStyle w:val="12"/>
            </w:pPr>
            <w:r>
              <w:t>满意率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05"/>
      <w:r>
        <w:rPr>
          <w:rFonts w:ascii="方正仿宋_GBK" w:hAnsi="方正仿宋_GBK" w:eastAsia="方正仿宋_GBK" w:cs="方正仿宋_GBK"/>
          <w:color w:val="000000"/>
          <w:sz w:val="28"/>
        </w:rPr>
        <w:t>2.第五次全国经济普查绩效目标表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0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905"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13062424P00815810001B</w:t>
            </w:r>
          </w:p>
        </w:tc>
        <w:tc>
          <w:tcPr>
            <w:tcW w:w="1327" w:type="dxa"/>
            <w:vAlign w:val="center"/>
          </w:tcPr>
          <w:p>
            <w:pPr>
              <w:pStyle w:val="11"/>
            </w:pPr>
            <w:r>
              <w:t>项目名称</w:t>
            </w:r>
          </w:p>
        </w:tc>
        <w:tc>
          <w:tcPr>
            <w:tcW w:w="7559" w:type="dxa"/>
            <w:gridSpan w:val="3"/>
            <w:vAlign w:val="center"/>
          </w:tcPr>
          <w:p>
            <w:pPr>
              <w:pStyle w:val="12"/>
            </w:pPr>
            <w:r>
              <w:t>第五次全国经济普查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40.40</w:t>
            </w:r>
          </w:p>
        </w:tc>
        <w:tc>
          <w:tcPr>
            <w:tcW w:w="1327" w:type="dxa"/>
            <w:vAlign w:val="center"/>
          </w:tcPr>
          <w:p>
            <w:pPr>
              <w:pStyle w:val="11"/>
            </w:pPr>
            <w:r>
              <w:t>其中：财政    资金</w:t>
            </w:r>
          </w:p>
        </w:tc>
        <w:tc>
          <w:tcPr>
            <w:tcW w:w="1327" w:type="dxa"/>
            <w:vAlign w:val="center"/>
          </w:tcPr>
          <w:p>
            <w:pPr>
              <w:pStyle w:val="12"/>
            </w:pPr>
            <w:r>
              <w:t>40.40</w:t>
            </w:r>
          </w:p>
        </w:tc>
        <w:tc>
          <w:tcPr>
            <w:tcW w:w="1327" w:type="dxa"/>
            <w:vAlign w:val="center"/>
          </w:tcPr>
          <w:p>
            <w:pPr>
              <w:pStyle w:val="11"/>
            </w:pPr>
            <w:r>
              <w:t>其他资金</w:t>
            </w:r>
          </w:p>
        </w:tc>
        <w:tc>
          <w:tcPr>
            <w:tcW w:w="4905"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540" w:type="dxa"/>
            <w:gridSpan w:val="6"/>
            <w:vAlign w:val="center"/>
          </w:tcPr>
          <w:p>
            <w:pPr>
              <w:pStyle w:val="12"/>
            </w:pPr>
            <w:r>
              <w:t>第五次全国经济普查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232"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10.10</w:t>
            </w:r>
          </w:p>
        </w:tc>
        <w:tc>
          <w:tcPr>
            <w:tcW w:w="1327" w:type="dxa"/>
            <w:vAlign w:val="center"/>
          </w:tcPr>
          <w:p>
            <w:pPr>
              <w:pStyle w:val="13"/>
            </w:pPr>
            <w:r>
              <w:t>20.20</w:t>
            </w:r>
          </w:p>
        </w:tc>
        <w:tc>
          <w:tcPr>
            <w:tcW w:w="1327" w:type="dxa"/>
            <w:vAlign w:val="center"/>
          </w:tcPr>
          <w:p>
            <w:pPr>
              <w:pStyle w:val="13"/>
            </w:pPr>
            <w:r>
              <w:t>30.30</w:t>
            </w:r>
          </w:p>
        </w:tc>
        <w:tc>
          <w:tcPr>
            <w:tcW w:w="6232" w:type="dxa"/>
            <w:gridSpan w:val="2"/>
            <w:vAlign w:val="center"/>
          </w:tcPr>
          <w:p>
            <w:pPr>
              <w:pStyle w:val="13"/>
            </w:pPr>
            <w:r>
              <w:t>40.40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540" w:type="dxa"/>
            <w:gridSpan w:val="6"/>
            <w:vAlign w:val="center"/>
          </w:tcPr>
          <w:p>
            <w:pPr>
              <w:pStyle w:val="12"/>
            </w:pPr>
            <w:r>
              <w:t>1.做好普查工作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87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普查信息采用量</w:t>
            </w:r>
          </w:p>
        </w:tc>
        <w:tc>
          <w:tcPr>
            <w:tcW w:w="1327" w:type="dxa"/>
            <w:vAlign w:val="center"/>
          </w:tcPr>
          <w:p>
            <w:pPr>
              <w:pStyle w:val="12"/>
            </w:pPr>
            <w:r>
              <w:t>≥6个</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培训调查人员占所有调查人员的比重</w:t>
            </w:r>
          </w:p>
        </w:tc>
        <w:tc>
          <w:tcPr>
            <w:tcW w:w="1327" w:type="dxa"/>
            <w:vAlign w:val="center"/>
          </w:tcPr>
          <w:p>
            <w:pPr>
              <w:pStyle w:val="12"/>
            </w:pPr>
            <w:r>
              <w:t>≥98%</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普查统计完成率</w:t>
            </w:r>
          </w:p>
        </w:tc>
        <w:tc>
          <w:tcPr>
            <w:tcW w:w="2654" w:type="dxa"/>
            <w:vAlign w:val="center"/>
          </w:tcPr>
          <w:p>
            <w:pPr>
              <w:pStyle w:val="12"/>
            </w:pPr>
            <w:r>
              <w:t>已完成的普查任务占全部普查任务的比率</w:t>
            </w:r>
          </w:p>
        </w:tc>
        <w:tc>
          <w:tcPr>
            <w:tcW w:w="1327" w:type="dxa"/>
            <w:vAlign w:val="center"/>
          </w:tcPr>
          <w:p>
            <w:pPr>
              <w:pStyle w:val="12"/>
            </w:pPr>
            <w:r>
              <w:t>≥98%</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压缩成本率</w:t>
            </w:r>
          </w:p>
        </w:tc>
        <w:tc>
          <w:tcPr>
            <w:tcW w:w="2654" w:type="dxa"/>
            <w:vAlign w:val="center"/>
          </w:tcPr>
          <w:p>
            <w:pPr>
              <w:pStyle w:val="12"/>
            </w:pPr>
            <w:r>
              <w:t>压缩成本率</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提供统计信息</w:t>
            </w:r>
          </w:p>
        </w:tc>
        <w:tc>
          <w:tcPr>
            <w:tcW w:w="2654" w:type="dxa"/>
            <w:vAlign w:val="center"/>
          </w:tcPr>
          <w:p>
            <w:pPr>
              <w:pStyle w:val="12"/>
            </w:pPr>
            <w:r>
              <w:t>为科学制定国民经济和社会发展规划，提供科学准确的统计信息支持。</w:t>
            </w:r>
          </w:p>
        </w:tc>
        <w:tc>
          <w:tcPr>
            <w:tcW w:w="1327" w:type="dxa"/>
            <w:vAlign w:val="center"/>
          </w:tcPr>
          <w:p>
            <w:pPr>
              <w:pStyle w:val="12"/>
            </w:pPr>
            <w:r>
              <w:t>提供的统计信息支持及时有效。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促进经济社会发展</w:t>
            </w:r>
          </w:p>
        </w:tc>
        <w:tc>
          <w:tcPr>
            <w:tcW w:w="2654" w:type="dxa"/>
            <w:vAlign w:val="center"/>
          </w:tcPr>
          <w:p>
            <w:pPr>
              <w:pStyle w:val="12"/>
            </w:pPr>
            <w:r>
              <w:t>促进经济社会发展</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普查对象满意度</w:t>
            </w:r>
          </w:p>
        </w:tc>
        <w:tc>
          <w:tcPr>
            <w:tcW w:w="2654" w:type="dxa"/>
            <w:vAlign w:val="center"/>
          </w:tcPr>
          <w:p>
            <w:pPr>
              <w:pStyle w:val="12"/>
            </w:pPr>
            <w:r>
              <w:t>普查对象满意度</w:t>
            </w:r>
          </w:p>
        </w:tc>
        <w:tc>
          <w:tcPr>
            <w:tcW w:w="1327" w:type="dxa"/>
            <w:vAlign w:val="center"/>
          </w:tcPr>
          <w:p>
            <w:pPr>
              <w:pStyle w:val="12"/>
            </w:pPr>
            <w:r>
              <w:t>≥98%</w:t>
            </w:r>
          </w:p>
        </w:tc>
        <w:tc>
          <w:tcPr>
            <w:tcW w:w="4872" w:type="dxa"/>
            <w:vAlign w:val="center"/>
          </w:tcPr>
          <w:p>
            <w:pPr>
              <w:pStyle w:val="12"/>
            </w:pPr>
            <w:r>
              <w:t>冀统普查字【2022】25号</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1" w:name="_Toc_4_4_0000000006"/>
      <w:r>
        <w:rPr>
          <w:rFonts w:ascii="方正仿宋_GBK" w:hAnsi="方正仿宋_GBK" w:eastAsia="方正仿宋_GBK" w:cs="方正仿宋_GBK"/>
          <w:color w:val="000000"/>
          <w:sz w:val="28"/>
        </w:rPr>
        <w:t>3.居民收支调查绩效目标表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74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747"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1327" w:type="dxa"/>
            <w:vAlign w:val="center"/>
          </w:tcPr>
          <w:p>
            <w:pPr>
              <w:pStyle w:val="11"/>
            </w:pPr>
            <w:r>
              <w:t>项目编码</w:t>
            </w:r>
          </w:p>
        </w:tc>
        <w:tc>
          <w:tcPr>
            <w:tcW w:w="2654" w:type="dxa"/>
            <w:gridSpan w:val="2"/>
            <w:vAlign w:val="center"/>
          </w:tcPr>
          <w:p>
            <w:pPr>
              <w:pStyle w:val="12"/>
            </w:pPr>
            <w:r>
              <w:t>13062424P00815710001M</w:t>
            </w:r>
          </w:p>
        </w:tc>
        <w:tc>
          <w:tcPr>
            <w:tcW w:w="1327" w:type="dxa"/>
            <w:vAlign w:val="center"/>
          </w:tcPr>
          <w:p>
            <w:pPr>
              <w:pStyle w:val="11"/>
            </w:pPr>
            <w:r>
              <w:t>项目名称</w:t>
            </w:r>
          </w:p>
        </w:tc>
        <w:tc>
          <w:tcPr>
            <w:tcW w:w="7401" w:type="dxa"/>
            <w:gridSpan w:val="3"/>
            <w:vAlign w:val="center"/>
          </w:tcPr>
          <w:p>
            <w:pPr>
              <w:pStyle w:val="12"/>
            </w:pPr>
            <w:r>
              <w:t>居民收支调查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30.14</w:t>
            </w:r>
          </w:p>
        </w:tc>
        <w:tc>
          <w:tcPr>
            <w:tcW w:w="1327" w:type="dxa"/>
            <w:vAlign w:val="center"/>
          </w:tcPr>
          <w:p>
            <w:pPr>
              <w:pStyle w:val="11"/>
            </w:pPr>
            <w:r>
              <w:t>其中：财政    资金</w:t>
            </w:r>
          </w:p>
        </w:tc>
        <w:tc>
          <w:tcPr>
            <w:tcW w:w="1327" w:type="dxa"/>
            <w:vAlign w:val="center"/>
          </w:tcPr>
          <w:p>
            <w:pPr>
              <w:pStyle w:val="12"/>
            </w:pPr>
            <w:r>
              <w:t>30.14</w:t>
            </w:r>
          </w:p>
        </w:tc>
        <w:tc>
          <w:tcPr>
            <w:tcW w:w="1327" w:type="dxa"/>
            <w:vAlign w:val="center"/>
          </w:tcPr>
          <w:p>
            <w:pPr>
              <w:pStyle w:val="11"/>
            </w:pPr>
            <w:r>
              <w:t>其他资金</w:t>
            </w:r>
          </w:p>
        </w:tc>
        <w:tc>
          <w:tcPr>
            <w:tcW w:w="4747"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382" w:type="dxa"/>
            <w:gridSpan w:val="6"/>
            <w:vAlign w:val="center"/>
          </w:tcPr>
          <w:p>
            <w:pPr>
              <w:pStyle w:val="12"/>
            </w:pPr>
            <w:r>
              <w:t>居民收支调查经费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07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1327" w:type="dxa"/>
            <w:vMerge w:val="continue"/>
          </w:tcPr>
          <w:p/>
        </w:tc>
        <w:tc>
          <w:tcPr>
            <w:tcW w:w="2654" w:type="dxa"/>
            <w:gridSpan w:val="2"/>
            <w:vAlign w:val="center"/>
          </w:tcPr>
          <w:p>
            <w:pPr>
              <w:pStyle w:val="13"/>
            </w:pPr>
            <w:r>
              <w:t>7.54</w:t>
            </w:r>
          </w:p>
        </w:tc>
        <w:tc>
          <w:tcPr>
            <w:tcW w:w="1327" w:type="dxa"/>
            <w:vAlign w:val="center"/>
          </w:tcPr>
          <w:p>
            <w:pPr>
              <w:pStyle w:val="13"/>
            </w:pPr>
            <w:r>
              <w:t>15.07</w:t>
            </w:r>
          </w:p>
        </w:tc>
        <w:tc>
          <w:tcPr>
            <w:tcW w:w="1327" w:type="dxa"/>
            <w:vAlign w:val="center"/>
          </w:tcPr>
          <w:p>
            <w:pPr>
              <w:pStyle w:val="13"/>
            </w:pPr>
            <w:r>
              <w:t>22.61</w:t>
            </w:r>
          </w:p>
        </w:tc>
        <w:tc>
          <w:tcPr>
            <w:tcW w:w="6074" w:type="dxa"/>
            <w:gridSpan w:val="2"/>
            <w:vAlign w:val="center"/>
          </w:tcPr>
          <w:p>
            <w:pPr>
              <w:pStyle w:val="13"/>
            </w:pPr>
            <w:r>
              <w:t>30.14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382" w:type="dxa"/>
            <w:gridSpan w:val="6"/>
            <w:vAlign w:val="center"/>
          </w:tcPr>
          <w:p>
            <w:pPr>
              <w:pStyle w:val="12"/>
            </w:pPr>
            <w:r>
              <w:t>1.组织开展住户调查，了解基层动态</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2"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7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贫困监测统计完成率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监测对象满意度</w:t>
            </w:r>
          </w:p>
        </w:tc>
        <w:tc>
          <w:tcPr>
            <w:tcW w:w="2654" w:type="dxa"/>
            <w:vAlign w:val="center"/>
          </w:tcPr>
          <w:p>
            <w:pPr>
              <w:pStyle w:val="12"/>
            </w:pPr>
            <w:r>
              <w:t>监测对象满意度</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2" w:name="_Toc_4_4_0000000007"/>
      <w:r>
        <w:rPr>
          <w:rFonts w:ascii="方正仿宋_GBK" w:hAnsi="方正仿宋_GBK" w:eastAsia="方正仿宋_GBK" w:cs="方正仿宋_GBK"/>
          <w:color w:val="000000"/>
          <w:sz w:val="28"/>
        </w:rPr>
        <w:t>4.人口变动抽样调查绩效目标表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72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723"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13062424P008156100010</w:t>
            </w:r>
          </w:p>
        </w:tc>
        <w:tc>
          <w:tcPr>
            <w:tcW w:w="1327" w:type="dxa"/>
            <w:vAlign w:val="center"/>
          </w:tcPr>
          <w:p>
            <w:pPr>
              <w:pStyle w:val="11"/>
            </w:pPr>
            <w:r>
              <w:t>项目名称</w:t>
            </w:r>
          </w:p>
        </w:tc>
        <w:tc>
          <w:tcPr>
            <w:tcW w:w="7377" w:type="dxa"/>
            <w:gridSpan w:val="3"/>
            <w:vAlign w:val="center"/>
          </w:tcPr>
          <w:p>
            <w:pPr>
              <w:pStyle w:val="12"/>
            </w:pPr>
            <w:r>
              <w:t>人口变动抽样调查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3.00</w:t>
            </w:r>
          </w:p>
        </w:tc>
        <w:tc>
          <w:tcPr>
            <w:tcW w:w="1327" w:type="dxa"/>
            <w:vAlign w:val="center"/>
          </w:tcPr>
          <w:p>
            <w:pPr>
              <w:pStyle w:val="11"/>
            </w:pPr>
            <w:r>
              <w:t>其中：财政    资金</w:t>
            </w:r>
          </w:p>
        </w:tc>
        <w:tc>
          <w:tcPr>
            <w:tcW w:w="1327" w:type="dxa"/>
            <w:vAlign w:val="center"/>
          </w:tcPr>
          <w:p>
            <w:pPr>
              <w:pStyle w:val="12"/>
            </w:pPr>
            <w:r>
              <w:t>3.00</w:t>
            </w:r>
          </w:p>
        </w:tc>
        <w:tc>
          <w:tcPr>
            <w:tcW w:w="1327" w:type="dxa"/>
            <w:vAlign w:val="center"/>
          </w:tcPr>
          <w:p>
            <w:pPr>
              <w:pStyle w:val="11"/>
            </w:pPr>
            <w:r>
              <w:t>其他资金</w:t>
            </w:r>
          </w:p>
        </w:tc>
        <w:tc>
          <w:tcPr>
            <w:tcW w:w="472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358" w:type="dxa"/>
            <w:gridSpan w:val="6"/>
            <w:vAlign w:val="center"/>
          </w:tcPr>
          <w:p>
            <w:pPr>
              <w:pStyle w:val="12"/>
            </w:pPr>
            <w:r>
              <w:t>人口变动抽样调查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05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0.75</w:t>
            </w:r>
          </w:p>
        </w:tc>
        <w:tc>
          <w:tcPr>
            <w:tcW w:w="1327" w:type="dxa"/>
            <w:vAlign w:val="center"/>
          </w:tcPr>
          <w:p>
            <w:pPr>
              <w:pStyle w:val="13"/>
            </w:pPr>
            <w:r>
              <w:t>1.50</w:t>
            </w:r>
          </w:p>
        </w:tc>
        <w:tc>
          <w:tcPr>
            <w:tcW w:w="1327" w:type="dxa"/>
            <w:vAlign w:val="center"/>
          </w:tcPr>
          <w:p>
            <w:pPr>
              <w:pStyle w:val="13"/>
            </w:pPr>
            <w:r>
              <w:t>2.25</w:t>
            </w:r>
          </w:p>
        </w:tc>
        <w:tc>
          <w:tcPr>
            <w:tcW w:w="6050"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358" w:type="dxa"/>
            <w:gridSpan w:val="6"/>
            <w:vAlign w:val="center"/>
          </w:tcPr>
          <w:p>
            <w:pPr>
              <w:pStyle w:val="12"/>
            </w:pPr>
            <w:r>
              <w:t>1.做好人口变动抽样调查工作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7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7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3" w:name="_Toc_4_4_0000000008"/>
      <w:r>
        <w:rPr>
          <w:rFonts w:ascii="方正仿宋_GBK" w:hAnsi="方正仿宋_GBK" w:eastAsia="方正仿宋_GBK" w:cs="方正仿宋_GBK"/>
          <w:color w:val="000000"/>
          <w:sz w:val="28"/>
        </w:rPr>
        <w:t>5.乡村两级统计员专项人员经费绩效目标表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39"/>
        <w:gridCol w:w="1327"/>
        <w:gridCol w:w="1327"/>
        <w:gridCol w:w="1327"/>
        <w:gridCol w:w="1327"/>
        <w:gridCol w:w="1327"/>
        <w:gridCol w:w="419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74"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199"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1"/>
            </w:pPr>
            <w:r>
              <w:t>项目编码</w:t>
            </w:r>
          </w:p>
        </w:tc>
        <w:tc>
          <w:tcPr>
            <w:tcW w:w="2654" w:type="dxa"/>
            <w:gridSpan w:val="2"/>
            <w:vAlign w:val="center"/>
          </w:tcPr>
          <w:p>
            <w:pPr>
              <w:pStyle w:val="12"/>
            </w:pPr>
            <w:r>
              <w:t>13062424P008159100011</w:t>
            </w:r>
          </w:p>
        </w:tc>
        <w:tc>
          <w:tcPr>
            <w:tcW w:w="1327" w:type="dxa"/>
            <w:vAlign w:val="center"/>
          </w:tcPr>
          <w:p>
            <w:pPr>
              <w:pStyle w:val="11"/>
            </w:pPr>
            <w:r>
              <w:t>项目名称</w:t>
            </w:r>
          </w:p>
        </w:tc>
        <w:tc>
          <w:tcPr>
            <w:tcW w:w="6853" w:type="dxa"/>
            <w:gridSpan w:val="3"/>
            <w:vAlign w:val="center"/>
          </w:tcPr>
          <w:p>
            <w:pPr>
              <w:pStyle w:val="12"/>
            </w:pPr>
            <w:r>
              <w:t>乡村两级统计员专项人员经费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7.20</w:t>
            </w:r>
          </w:p>
        </w:tc>
        <w:tc>
          <w:tcPr>
            <w:tcW w:w="1327" w:type="dxa"/>
            <w:vAlign w:val="center"/>
          </w:tcPr>
          <w:p>
            <w:pPr>
              <w:pStyle w:val="11"/>
            </w:pPr>
            <w:r>
              <w:t>其中：财政    资金</w:t>
            </w:r>
          </w:p>
        </w:tc>
        <w:tc>
          <w:tcPr>
            <w:tcW w:w="1327" w:type="dxa"/>
            <w:vAlign w:val="center"/>
          </w:tcPr>
          <w:p>
            <w:pPr>
              <w:pStyle w:val="12"/>
            </w:pPr>
            <w:r>
              <w:t>7.20</w:t>
            </w:r>
          </w:p>
        </w:tc>
        <w:tc>
          <w:tcPr>
            <w:tcW w:w="1327" w:type="dxa"/>
            <w:vAlign w:val="center"/>
          </w:tcPr>
          <w:p>
            <w:pPr>
              <w:pStyle w:val="11"/>
            </w:pPr>
            <w:r>
              <w:t>其他资金</w:t>
            </w:r>
          </w:p>
        </w:tc>
        <w:tc>
          <w:tcPr>
            <w:tcW w:w="4199"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tcPr>
          <w:p/>
        </w:tc>
        <w:tc>
          <w:tcPr>
            <w:tcW w:w="10834" w:type="dxa"/>
            <w:gridSpan w:val="6"/>
            <w:vAlign w:val="center"/>
          </w:tcPr>
          <w:p>
            <w:pPr>
              <w:pStyle w:val="12"/>
            </w:pPr>
            <w:r>
              <w:t>乡村两级统计员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5526"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tcPr>
          <w:p/>
        </w:tc>
        <w:tc>
          <w:tcPr>
            <w:tcW w:w="2654" w:type="dxa"/>
            <w:gridSpan w:val="2"/>
            <w:vAlign w:val="center"/>
          </w:tcPr>
          <w:p>
            <w:pPr>
              <w:pStyle w:val="13"/>
            </w:pPr>
            <w:r>
              <w:t>1.80</w:t>
            </w:r>
          </w:p>
        </w:tc>
        <w:tc>
          <w:tcPr>
            <w:tcW w:w="1327" w:type="dxa"/>
            <w:vAlign w:val="center"/>
          </w:tcPr>
          <w:p>
            <w:pPr>
              <w:pStyle w:val="13"/>
            </w:pPr>
            <w:r>
              <w:t>3.60</w:t>
            </w:r>
          </w:p>
        </w:tc>
        <w:tc>
          <w:tcPr>
            <w:tcW w:w="1327" w:type="dxa"/>
            <w:vAlign w:val="center"/>
          </w:tcPr>
          <w:p>
            <w:pPr>
              <w:pStyle w:val="13"/>
            </w:pPr>
            <w:r>
              <w:t>5.40</w:t>
            </w:r>
          </w:p>
        </w:tc>
        <w:tc>
          <w:tcPr>
            <w:tcW w:w="5526" w:type="dxa"/>
            <w:gridSpan w:val="2"/>
            <w:vAlign w:val="center"/>
          </w:tcPr>
          <w:p>
            <w:pPr>
              <w:pStyle w:val="13"/>
            </w:pPr>
            <w:r>
              <w:t>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1"/>
            </w:pPr>
            <w:r>
              <w:t>绩效目标</w:t>
            </w:r>
          </w:p>
        </w:tc>
        <w:tc>
          <w:tcPr>
            <w:tcW w:w="10834" w:type="dxa"/>
            <w:gridSpan w:val="6"/>
            <w:vAlign w:val="center"/>
          </w:tcPr>
          <w:p>
            <w:pPr>
              <w:pStyle w:val="12"/>
            </w:pPr>
            <w:r>
              <w:t>1.做好基层统计工作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533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bl>
    <w:p/>
    <w:p>
      <w:pPr>
        <w:spacing w:before="0" w:after="0"/>
        <w:ind w:firstLine="560"/>
        <w:jc w:val="left"/>
        <w:outlineLvl w:val="3"/>
        <w:rPr>
          <w:rFonts w:ascii="方正仿宋_GBK" w:hAnsi="方正仿宋_GBK" w:eastAsia="方正仿宋_GBK" w:cs="方正仿宋_GBK"/>
          <w:color w:val="000000"/>
          <w:sz w:val="28"/>
        </w:rPr>
      </w:pPr>
      <w:bookmarkStart w:id="14" w:name="_Toc_4_4_0000000009"/>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jc w:val="left"/>
        <w:outlineLvl w:val="3"/>
      </w:pPr>
      <w:r>
        <w:rPr>
          <w:rFonts w:ascii="方正仿宋_GBK" w:hAnsi="方正仿宋_GBK" w:eastAsia="方正仿宋_GBK" w:cs="方正仿宋_GBK"/>
          <w:color w:val="000000"/>
          <w:sz w:val="28"/>
        </w:rPr>
        <w:t>6.月度失业率调查绩效目标表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7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5073"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13062424P00815510001A</w:t>
            </w:r>
          </w:p>
        </w:tc>
        <w:tc>
          <w:tcPr>
            <w:tcW w:w="1327" w:type="dxa"/>
            <w:vAlign w:val="center"/>
          </w:tcPr>
          <w:p>
            <w:pPr>
              <w:pStyle w:val="11"/>
            </w:pPr>
            <w:r>
              <w:t>项目名称</w:t>
            </w:r>
          </w:p>
        </w:tc>
        <w:tc>
          <w:tcPr>
            <w:tcW w:w="7727" w:type="dxa"/>
            <w:gridSpan w:val="3"/>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3.00</w:t>
            </w:r>
          </w:p>
        </w:tc>
        <w:tc>
          <w:tcPr>
            <w:tcW w:w="1327" w:type="dxa"/>
            <w:vAlign w:val="center"/>
          </w:tcPr>
          <w:p>
            <w:pPr>
              <w:pStyle w:val="11"/>
            </w:pPr>
            <w:r>
              <w:t>其中：财政    资金</w:t>
            </w:r>
          </w:p>
        </w:tc>
        <w:tc>
          <w:tcPr>
            <w:tcW w:w="1327" w:type="dxa"/>
            <w:vAlign w:val="center"/>
          </w:tcPr>
          <w:p>
            <w:pPr>
              <w:pStyle w:val="12"/>
            </w:pPr>
            <w:r>
              <w:t>3.00</w:t>
            </w:r>
          </w:p>
        </w:tc>
        <w:tc>
          <w:tcPr>
            <w:tcW w:w="1327" w:type="dxa"/>
            <w:vAlign w:val="center"/>
          </w:tcPr>
          <w:p>
            <w:pPr>
              <w:pStyle w:val="11"/>
            </w:pPr>
            <w:r>
              <w:t>其他资金</w:t>
            </w:r>
          </w:p>
        </w:tc>
        <w:tc>
          <w:tcPr>
            <w:tcW w:w="507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08" w:type="dxa"/>
            <w:gridSpan w:val="6"/>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40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0.75</w:t>
            </w:r>
          </w:p>
        </w:tc>
        <w:tc>
          <w:tcPr>
            <w:tcW w:w="1327" w:type="dxa"/>
            <w:vAlign w:val="center"/>
          </w:tcPr>
          <w:p>
            <w:pPr>
              <w:pStyle w:val="13"/>
            </w:pPr>
            <w:r>
              <w:t>1.50</w:t>
            </w:r>
          </w:p>
        </w:tc>
        <w:tc>
          <w:tcPr>
            <w:tcW w:w="1327" w:type="dxa"/>
            <w:vAlign w:val="center"/>
          </w:tcPr>
          <w:p>
            <w:pPr>
              <w:pStyle w:val="13"/>
            </w:pPr>
            <w:r>
              <w:t>2.25</w:t>
            </w:r>
          </w:p>
        </w:tc>
        <w:tc>
          <w:tcPr>
            <w:tcW w:w="6400"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708" w:type="dxa"/>
            <w:gridSpan w:val="6"/>
            <w:vAlign w:val="center"/>
          </w:tcPr>
          <w:p>
            <w:pPr>
              <w:pStyle w:val="12"/>
            </w:pPr>
            <w:r>
              <w:t>1.全面反映我省就业失业状况，动态监测就业形势变化，为因地制宜实施稳就业政策措施提供统计信息支持，进一步提升就业管理水平</w:t>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50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bl>
    <w:p/>
    <w:p/>
    <w:p/>
    <w:p/>
    <w:p/>
    <w:p/>
    <w:p/>
    <w:p/>
    <w:p/>
    <w:p/>
    <w:p/>
    <w:p/>
    <w:p/>
    <w:p/>
    <w:p/>
    <w:p/>
    <w:p>
      <w:pPr>
        <w:widowControl/>
        <w:spacing w:before="10" w:after="10"/>
        <w:jc w:val="left"/>
        <w:outlineLvl w:val="2"/>
        <w:rPr>
          <w:rFonts w:ascii="黑体" w:hAnsi="黑体" w:eastAsia="黑体" w:cs="黑体"/>
          <w:color w:val="000000"/>
          <w:kern w:val="0"/>
          <w:sz w:val="32"/>
          <w:lang w:eastAsia="uk-UA"/>
        </w:rPr>
      </w:pPr>
    </w:p>
    <w:p>
      <w:pPr>
        <w:widowControl/>
        <w:spacing w:before="10" w:after="1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六、政府采购预算情况</w:t>
      </w:r>
    </w:p>
    <w:p>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4</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pPr>
        <w:jc w:val="center"/>
        <w:outlineLvl w:val="1"/>
        <w:rPr>
          <w:rFonts w:hint="eastAsia" w:ascii="Times New Roman" w:hAnsi="宋体" w:eastAsia="宋体" w:cs="Times New Roman"/>
          <w:sz w:val="32"/>
          <w:szCs w:val="22"/>
        </w:rPr>
      </w:pPr>
      <w:bookmarkStart w:id="15" w:name="_Toc65075304"/>
      <w:r>
        <w:rPr>
          <w:rFonts w:hint="eastAsia" w:ascii="方正小标宋_GBK" w:hAnsi="Times New Roman" w:eastAsia="方正小标宋_GBK" w:cs="Times New Roman"/>
          <w:sz w:val="32"/>
          <w:szCs w:val="22"/>
        </w:rPr>
        <w:t>部门政府采购预算</w:t>
      </w:r>
      <w:bookmarkEnd w:id="15"/>
    </w:p>
    <w:tbl>
      <w:tblPr>
        <w:tblStyle w:val="6"/>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jc w:val="left"/>
              <w:rPr>
                <w:rFonts w:ascii="方正小标宋_GBK" w:hAnsi="Times New Roman" w:eastAsia="方正小标宋_GBK" w:cs="Times New Roman"/>
                <w:sz w:val="24"/>
                <w:szCs w:val="22"/>
              </w:rPr>
            </w:pPr>
            <w:r>
              <w:rPr>
                <w:rFonts w:ascii="方正小标宋_GBK" w:hAnsi="Times New Roman" w:eastAsia="方正小标宋_GBK" w:cs="Times New Roman"/>
                <w:sz w:val="24"/>
                <w:szCs w:val="22"/>
              </w:rPr>
              <w:t>410</w:t>
            </w:r>
            <w:r>
              <w:rPr>
                <w:rFonts w:hint="eastAsia" w:ascii="方正小标宋_GBK" w:hAnsi="Times New Roman" w:eastAsia="方正小标宋_GBK" w:cs="Times New Roman"/>
                <w:sz w:val="24"/>
                <w:szCs w:val="22"/>
              </w:rPr>
              <w:t>阜平县统计局</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hAnsi="Times New Roman" w:eastAsia="方正书宋_GBK" w:cs="Times New Roman"/>
                <w:sz w:val="24"/>
                <w:szCs w:val="22"/>
              </w:rPr>
            </w:pPr>
            <w:r>
              <w:rPr>
                <w:rFonts w:hint="eastAsia" w:ascii="方正书宋_GBK" w:hAnsi="Times New Roman" w:eastAsia="方正书宋_GBK" w:cs="Times New Roman"/>
                <w:sz w:val="24"/>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政府采购项目来源</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采购物品名称</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政府采购目录序号</w:t>
            </w:r>
          </w:p>
        </w:tc>
        <w:tc>
          <w:tcPr>
            <w:tcW w:w="664"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计量</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单位</w:t>
            </w:r>
          </w:p>
        </w:tc>
        <w:tc>
          <w:tcPr>
            <w:tcW w:w="566"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数量</w:t>
            </w:r>
          </w:p>
        </w:tc>
        <w:tc>
          <w:tcPr>
            <w:tcW w:w="1293"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单价</w:t>
            </w:r>
          </w:p>
        </w:tc>
        <w:tc>
          <w:tcPr>
            <w:tcW w:w="6804" w:type="dxa"/>
            <w:gridSpan w:val="6"/>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项目名称</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预算资金</w:t>
            </w: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664"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566"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293"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合计</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一般公共预算拨款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基金预算拨款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国有资本经营预算拨款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财政专户核拨</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计</w:t>
            </w: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w:t>
      </w:r>
      <w:r>
        <w:rPr>
          <w:rFonts w:hint="eastAsia" w:ascii="方正书宋_GBK" w:hAnsi="方正书宋_GBK" w:eastAsia="方正书宋_GBK" w:cs="方正书宋_GBK"/>
          <w:color w:val="000000"/>
          <w:kern w:val="0"/>
          <w:lang w:eastAsia="zh-CN"/>
        </w:rPr>
        <w:t>：无政府采购</w:t>
      </w:r>
      <w:r>
        <w:rPr>
          <w:rFonts w:ascii="方正书宋_GBK" w:hAnsi="方正书宋_GBK" w:eastAsia="方正书宋_GBK" w:cs="方正书宋_GBK"/>
          <w:color w:val="000000"/>
          <w:kern w:val="0"/>
          <w:lang w:eastAsia="uk-UA"/>
        </w:rPr>
        <w:t>预算，空表列示。</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before="10" w:after="10"/>
        <w:ind w:firstLine="320" w:firstLineChars="100"/>
        <w:jc w:val="left"/>
        <w:outlineLvl w:val="2"/>
        <w:rPr>
          <w:rFonts w:ascii="Times New Roman" w:hAnsi="Times New Roman" w:eastAsia="Times New Roman" w:cs="Times New Roman"/>
          <w:kern w:val="0"/>
          <w:sz w:val="24"/>
          <w:lang w:eastAsia="uk-UA"/>
        </w:rPr>
      </w:pPr>
      <w:bookmarkStart w:id="16" w:name="_Toc_3_3_0000000016"/>
      <w:r>
        <w:rPr>
          <w:rFonts w:ascii="黑体" w:hAnsi="黑体" w:eastAsia="黑体" w:cs="黑体"/>
          <w:color w:val="000000"/>
          <w:kern w:val="0"/>
          <w:sz w:val="32"/>
          <w:lang w:eastAsia="uk-UA"/>
        </w:rPr>
        <w:t>七、国有资产信息</w:t>
      </w:r>
      <w:bookmarkEnd w:id="16"/>
    </w:p>
    <w:p>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年末固定资产金额为</w:t>
      </w:r>
      <w:r>
        <w:rPr>
          <w:rFonts w:hint="eastAsia" w:ascii="Times New Roman" w:hAnsi="Times New Roman" w:eastAsia="方正仿宋_GBK" w:cs="Times New Roman"/>
          <w:color w:val="000000"/>
          <w:kern w:val="0"/>
          <w:sz w:val="28"/>
          <w:lang w:val="en-US" w:eastAsia="zh-CN"/>
        </w:rPr>
        <w:t>125.85</w:t>
      </w:r>
      <w:r>
        <w:rPr>
          <w:rFonts w:ascii="Times New Roman" w:hAnsi="Times New Roman" w:eastAsia="方正仿宋_GBK" w:cs="Times New Roman"/>
          <w:color w:val="000000"/>
          <w:kern w:val="0"/>
          <w:sz w:val="28"/>
          <w:lang w:eastAsia="uk-UA"/>
        </w:rPr>
        <w:t>万元（详见下表）。</w:t>
      </w:r>
      <w:r>
        <w:rPr>
          <w:rFonts w:hint="eastAsia" w:ascii="Times New Roman" w:hAnsi="Times New Roman" w:eastAsia="方正仿宋_GBK" w:cs="Times New Roman"/>
          <w:color w:val="000000"/>
          <w:kern w:val="0"/>
          <w:sz w:val="28"/>
          <w:lang w:eastAsia="zh-CN"/>
        </w:rPr>
        <w:t>我单位</w:t>
      </w:r>
      <w:r>
        <w:rPr>
          <w:rFonts w:hint="eastAsia" w:ascii="Times New Roman" w:hAnsi="Times New Roman" w:eastAsia="方正仿宋_GBK" w:cs="Times New Roman"/>
          <w:color w:val="000000"/>
          <w:kern w:val="0"/>
          <w:sz w:val="28"/>
          <w:lang w:val="en-US" w:eastAsia="zh-CN"/>
        </w:rPr>
        <w:t>2024年无拟购置固定资产计划。</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4</w:t>
            </w:r>
            <w:r>
              <w:rPr>
                <w:rFonts w:hint="eastAsia" w:ascii="方正小标宋_GBK" w:hAnsi="方正小标宋_GBK" w:eastAsia="方正小标宋_GBK" w:cs="方正小标宋_GBK"/>
                <w:kern w:val="0"/>
                <w:sz w:val="24"/>
              </w:rPr>
              <w:t>10阜平县统计局</w:t>
            </w:r>
          </w:p>
        </w:tc>
        <w:tc>
          <w:tcPr>
            <w:tcW w:w="5669"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3</w:t>
            </w:r>
            <w:r>
              <w:rPr>
                <w:rFonts w:ascii="方正小标宋_GBK" w:hAnsi="方正小标宋_GBK" w:eastAsia="方正小标宋_GBK" w:cs="方正小标宋_GBK"/>
                <w:kern w:val="0"/>
                <w:sz w:val="24"/>
                <w:lang w:eastAsia="uk-UA"/>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数量</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资产总额</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1、房屋（平方米）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其中：办公用房（平方米）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2、车辆（台、辆）</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3、单价在20万元以上的设备</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4、其他固定资产</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122.85</w:t>
            </w:r>
          </w:p>
        </w:tc>
      </w:tr>
    </w:tbl>
    <w:p>
      <w:pPr>
        <w:widowControl/>
        <w:spacing w:before="10" w:after="10"/>
        <w:ind w:firstLine="640"/>
        <w:jc w:val="left"/>
        <w:outlineLvl w:val="2"/>
        <w:rPr>
          <w:rFonts w:ascii="黑体" w:hAnsi="黑体" w:eastAsia="黑体" w:cs="黑体"/>
          <w:color w:val="000000"/>
          <w:kern w:val="0"/>
          <w:sz w:val="32"/>
          <w:lang w:eastAsia="uk-UA"/>
        </w:rPr>
      </w:pPr>
      <w:bookmarkStart w:id="17" w:name="_Toc_3_3_0000000017"/>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Calibri" w:hAnsi="Calibri" w:eastAsia="黑体" w:cs="黑体"/>
          <w:color w:val="000000"/>
          <w:kern w:val="0"/>
          <w:sz w:val="32"/>
          <w:lang w:val="uk-UA" w:eastAsia="uk-UA"/>
        </w:rPr>
      </w:pPr>
      <w:r>
        <w:rPr>
          <w:rFonts w:ascii="黑体" w:hAnsi="黑体" w:eastAsia="黑体" w:cs="黑体"/>
          <w:color w:val="000000"/>
          <w:kern w:val="0"/>
          <w:sz w:val="32"/>
          <w:lang w:eastAsia="uk-UA"/>
        </w:rPr>
        <w:t>八、名词解释</w:t>
      </w:r>
      <w:bookmarkEnd w:id="17"/>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1</w:t>
      </w:r>
      <w:r>
        <w:rPr>
          <w:rFonts w:hint="eastAsia" w:ascii="Times New Roman" w:hAnsi="Times New Roman" w:eastAsia="方正仿宋_GBK" w:cs="Times New Roman"/>
          <w:b/>
          <w:color w:val="000000"/>
          <w:kern w:val="0"/>
          <w:sz w:val="28"/>
          <w:lang w:eastAsia="uk-UA"/>
        </w:rPr>
        <w:t>、财政拨款收入</w:t>
      </w:r>
      <w:r>
        <w:rPr>
          <w:rFonts w:hint="eastAsia" w:ascii="Times New Roman" w:hAnsi="Times New Roman" w:eastAsia="方正仿宋_GBK" w:cs="Times New Roman"/>
          <w:color w:val="000000"/>
          <w:kern w:val="0"/>
          <w:sz w:val="28"/>
          <w:lang w:eastAsia="uk-UA"/>
        </w:rPr>
        <w:t>：指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级财政当年拨付的资金。</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2</w:t>
      </w:r>
      <w:r>
        <w:rPr>
          <w:rFonts w:hint="eastAsia" w:ascii="Times New Roman" w:hAnsi="Times New Roman" w:eastAsia="方正仿宋_GBK" w:cs="Times New Roman"/>
          <w:b/>
          <w:color w:val="000000"/>
          <w:kern w:val="0"/>
          <w:sz w:val="28"/>
          <w:lang w:eastAsia="uk-UA"/>
        </w:rPr>
        <w:t>、其他收入：</w:t>
      </w:r>
      <w:r>
        <w:rPr>
          <w:rFonts w:hint="eastAsia" w:ascii="Times New Roman" w:hAnsi="Times New Roman" w:eastAsia="方正仿宋_GBK" w:cs="Times New Roman"/>
          <w:color w:val="000000"/>
          <w:kern w:val="0"/>
          <w:sz w:val="28"/>
          <w:lang w:eastAsia="uk-UA"/>
        </w:rPr>
        <w:t>指除上述</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财政拨款收入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事业收入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等以外的收入。</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3</w:t>
      </w:r>
      <w:r>
        <w:rPr>
          <w:rFonts w:hint="eastAsia" w:ascii="Times New Roman" w:hAnsi="Times New Roman" w:eastAsia="方正仿宋_GBK" w:cs="Times New Roman"/>
          <w:b/>
          <w:color w:val="000000"/>
          <w:kern w:val="0"/>
          <w:sz w:val="28"/>
          <w:lang w:eastAsia="uk-UA"/>
        </w:rPr>
        <w:t>、基本支出：</w:t>
      </w:r>
      <w:r>
        <w:rPr>
          <w:rFonts w:hint="eastAsia" w:ascii="Times New Roman" w:hAnsi="Times New Roman" w:eastAsia="方正仿宋_GBK" w:cs="Times New Roman"/>
          <w:color w:val="000000"/>
          <w:kern w:val="0"/>
          <w:sz w:val="28"/>
          <w:lang w:eastAsia="uk-UA"/>
        </w:rPr>
        <w:t>指为保障机构正常运转、完成日常工作任务而发生的人员支出和公用支出。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4</w:t>
      </w:r>
      <w:r>
        <w:rPr>
          <w:rFonts w:hint="eastAsia" w:ascii="Times New Roman" w:hAnsi="Times New Roman" w:eastAsia="方正仿宋_GBK" w:cs="Times New Roman"/>
          <w:b/>
          <w:color w:val="000000"/>
          <w:kern w:val="0"/>
          <w:sz w:val="28"/>
          <w:lang w:eastAsia="uk-UA"/>
        </w:rPr>
        <w:t>、项目支出：</w:t>
      </w:r>
      <w:r>
        <w:rPr>
          <w:rFonts w:hint="eastAsia" w:ascii="Times New Roman" w:hAnsi="Times New Roman" w:eastAsia="方正仿宋_GBK" w:cs="Times New Roman"/>
          <w:color w:val="000000"/>
          <w:kern w:val="0"/>
          <w:sz w:val="28"/>
          <w:lang w:eastAsia="uk-UA"/>
        </w:rPr>
        <w:t>指在基本支出之外为完成特定行政任务和事业发展目标所发生的支出。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5</w:t>
      </w:r>
      <w:r>
        <w:rPr>
          <w:rFonts w:hint="eastAsia" w:ascii="Times New Roman" w:hAnsi="Times New Roman" w:eastAsia="方正仿宋_GBK" w:cs="Times New Roman"/>
          <w:b/>
          <w:color w:val="000000"/>
          <w:kern w:val="0"/>
          <w:sz w:val="28"/>
          <w:lang w:eastAsia="uk-UA"/>
        </w:rPr>
        <w:t>、</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三公</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经费：</w:t>
      </w:r>
      <w:r>
        <w:rPr>
          <w:rFonts w:hint="eastAsia" w:ascii="Times New Roman" w:hAnsi="Times New Roman" w:eastAsia="方正仿宋_GBK" w:cs="Times New Roman"/>
          <w:color w:val="000000"/>
          <w:kern w:val="0"/>
          <w:sz w:val="28"/>
          <w:lang w:eastAsia="uk-UA"/>
        </w:rPr>
        <w:t>纳入</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级财政预算管理的</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三公</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经费，是指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6</w:t>
      </w:r>
      <w:r>
        <w:rPr>
          <w:rFonts w:hint="eastAsia" w:ascii="Times New Roman" w:hAnsi="Times New Roman" w:eastAsia="方正仿宋_GBK" w:cs="Times New Roman"/>
          <w:b/>
          <w:color w:val="000000"/>
          <w:kern w:val="0"/>
          <w:sz w:val="28"/>
          <w:lang w:eastAsia="uk-UA"/>
        </w:rPr>
        <w:t>、机关运行费：</w:t>
      </w:r>
      <w:r>
        <w:rPr>
          <w:rFonts w:hint="eastAsia" w:ascii="Times New Roman" w:hAnsi="Times New Roman" w:eastAsia="方正仿宋_GBK" w:cs="Times New Roman"/>
          <w:color w:val="000000"/>
          <w:kern w:val="0"/>
          <w:sz w:val="28"/>
          <w:lang w:eastAsia="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7</w:t>
      </w:r>
      <w:r>
        <w:rPr>
          <w:rFonts w:hint="eastAsia" w:ascii="Times New Roman" w:hAnsi="Times New Roman" w:eastAsia="方正仿宋_GBK" w:cs="Times New Roman"/>
          <w:b/>
          <w:color w:val="000000"/>
          <w:kern w:val="0"/>
          <w:sz w:val="28"/>
          <w:lang w:eastAsia="uk-UA"/>
        </w:rPr>
        <w:t>、公务费：</w:t>
      </w:r>
      <w:r>
        <w:rPr>
          <w:rFonts w:hint="eastAsia" w:ascii="Times New Roman" w:hAnsi="Times New Roman" w:eastAsia="方正仿宋_GBK" w:cs="Times New Roman"/>
          <w:color w:val="000000"/>
          <w:kern w:val="0"/>
          <w:sz w:val="28"/>
          <w:lang w:eastAsia="uk-UA"/>
        </w:rPr>
        <w:t>包括办公费、水电费、邮电费、取暖费、交通费、一般会议费和物业管理费之和。</w:t>
      </w:r>
    </w:p>
    <w:p>
      <w:pPr>
        <w:widowControl/>
        <w:spacing w:before="10" w:after="10"/>
        <w:ind w:firstLine="640"/>
        <w:jc w:val="left"/>
        <w:outlineLvl w:val="2"/>
        <w:rPr>
          <w:rFonts w:ascii="Times New Roman" w:hAnsi="Times New Roman" w:eastAsia="Times New Roman" w:cs="Times New Roman"/>
          <w:kern w:val="0"/>
          <w:sz w:val="24"/>
          <w:lang w:eastAsia="uk-UA"/>
        </w:rPr>
      </w:pPr>
      <w:bookmarkStart w:id="18" w:name="_Toc_3_3_0000000018"/>
      <w:r>
        <w:rPr>
          <w:rFonts w:ascii="黑体" w:hAnsi="黑体" w:eastAsia="黑体" w:cs="黑体"/>
          <w:color w:val="000000"/>
          <w:kern w:val="0"/>
          <w:sz w:val="32"/>
          <w:lang w:eastAsia="uk-UA"/>
        </w:rPr>
        <w:t>九、其他需要说明的事项</w:t>
      </w:r>
      <w:bookmarkEnd w:id="18"/>
    </w:p>
    <w:p>
      <w:pPr>
        <w:widowControl/>
        <w:spacing w:line="500" w:lineRule="exact"/>
        <w:ind w:firstLine="560"/>
        <w:jc w:val="left"/>
        <w:rPr>
          <w:rFonts w:ascii="Times New Roman" w:hAnsi="Times New Roman" w:eastAsia="宋体" w:cs="Times New Roman"/>
          <w:kern w:val="0"/>
          <w:sz w:val="24"/>
        </w:rPr>
      </w:pPr>
      <w:r>
        <w:rPr>
          <w:rFonts w:ascii="Times New Roman" w:hAnsi="Times New Roman" w:eastAsia="方正仿宋_GBK" w:cs="Times New Roman"/>
          <w:color w:val="000000"/>
          <w:kern w:val="0"/>
          <w:sz w:val="28"/>
          <w:lang w:eastAsia="uk-UA"/>
        </w:rPr>
        <w:t>我部门无其他需要说明的事项</w:t>
      </w:r>
      <w:r>
        <w:rPr>
          <w:rFonts w:hint="eastAsia" w:ascii="Times New Roman" w:hAnsi="Times New Roman" w:eastAsia="方正仿宋_GBK" w:cs="Times New Roman"/>
          <w:color w:val="000000"/>
          <w:kern w:val="0"/>
          <w:sz w:val="28"/>
        </w:rPr>
        <w:t>。</w:t>
      </w:r>
    </w:p>
    <w:p>
      <w:pPr>
        <w:rPr>
          <w:rFonts w:ascii="Times New Roman" w:hAnsi="Times New Roman" w:eastAsia="方正仿宋_GBK" w:cs="Times New Roman"/>
          <w:kern w:val="0"/>
          <w:sz w:val="28"/>
          <w:lang w:eastAsia="uk-UA"/>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14C00"/>
    <w:multiLevelType w:val="singleLevel"/>
    <w:tmpl w:val="93614C00"/>
    <w:lvl w:ilvl="0" w:tentative="0">
      <w:start w:val="4"/>
      <w:numFmt w:val="decimal"/>
      <w:lvlText w:val="%1."/>
      <w:lvlJc w:val="left"/>
      <w:pPr>
        <w:tabs>
          <w:tab w:val="left" w:pos="312"/>
        </w:tabs>
      </w:pPr>
    </w:lvl>
  </w:abstractNum>
  <w:abstractNum w:abstractNumId="1">
    <w:nsid w:val="F4EED574"/>
    <w:multiLevelType w:val="singleLevel"/>
    <w:tmpl w:val="F4EED574"/>
    <w:lvl w:ilvl="0" w:tentative="0">
      <w:start w:val="2"/>
      <w:numFmt w:val="chineseCounting"/>
      <w:suff w:val="space"/>
      <w:lvlText w:val="第%1部分"/>
      <w:lvlJc w:val="left"/>
      <w:rPr>
        <w:rFonts w:hint="eastAsia"/>
      </w:rPr>
    </w:lvl>
  </w:abstractNum>
  <w:abstractNum w:abstractNumId="2">
    <w:nsid w:val="2BAFE8A8"/>
    <w:multiLevelType w:val="singleLevel"/>
    <w:tmpl w:val="2BAFE8A8"/>
    <w:lvl w:ilvl="0" w:tentative="0">
      <w:start w:val="3"/>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MmJjZDVjOThhNzI5MTU1OGE5M2Q0Y2U3MWNjZDUifQ=="/>
  </w:docVars>
  <w:rsids>
    <w:rsidRoot w:val="0012309B"/>
    <w:rsid w:val="0012309B"/>
    <w:rsid w:val="00913BEE"/>
    <w:rsid w:val="023B0DB5"/>
    <w:rsid w:val="02BE7A8A"/>
    <w:rsid w:val="0449381C"/>
    <w:rsid w:val="048A73B7"/>
    <w:rsid w:val="053A4C5E"/>
    <w:rsid w:val="08122781"/>
    <w:rsid w:val="0A8E71CD"/>
    <w:rsid w:val="0BF86301"/>
    <w:rsid w:val="0C401BD1"/>
    <w:rsid w:val="0D6B1B4F"/>
    <w:rsid w:val="0D713F1D"/>
    <w:rsid w:val="0D803821"/>
    <w:rsid w:val="0DDD603D"/>
    <w:rsid w:val="0E665F1A"/>
    <w:rsid w:val="0EC65422"/>
    <w:rsid w:val="0F5F4095"/>
    <w:rsid w:val="102E38C6"/>
    <w:rsid w:val="113A1288"/>
    <w:rsid w:val="11ED1850"/>
    <w:rsid w:val="12275E37"/>
    <w:rsid w:val="123A6ED0"/>
    <w:rsid w:val="137C4DFA"/>
    <w:rsid w:val="15472FB3"/>
    <w:rsid w:val="162E6D95"/>
    <w:rsid w:val="17B0031C"/>
    <w:rsid w:val="185D4ED9"/>
    <w:rsid w:val="190C0127"/>
    <w:rsid w:val="19747A66"/>
    <w:rsid w:val="197F4AF3"/>
    <w:rsid w:val="198D5B01"/>
    <w:rsid w:val="1A812B6C"/>
    <w:rsid w:val="1A9D1D74"/>
    <w:rsid w:val="1ABB4ECF"/>
    <w:rsid w:val="1B061E16"/>
    <w:rsid w:val="1E9F0848"/>
    <w:rsid w:val="1F1F5221"/>
    <w:rsid w:val="1FAD7770"/>
    <w:rsid w:val="201A050B"/>
    <w:rsid w:val="21783774"/>
    <w:rsid w:val="227826C3"/>
    <w:rsid w:val="244E7920"/>
    <w:rsid w:val="2547730B"/>
    <w:rsid w:val="25545111"/>
    <w:rsid w:val="256C671F"/>
    <w:rsid w:val="261151EB"/>
    <w:rsid w:val="263E08AF"/>
    <w:rsid w:val="27A5353F"/>
    <w:rsid w:val="27EF434C"/>
    <w:rsid w:val="282D69FF"/>
    <w:rsid w:val="28407D99"/>
    <w:rsid w:val="286363AA"/>
    <w:rsid w:val="29B5168F"/>
    <w:rsid w:val="2B982246"/>
    <w:rsid w:val="2CA62D0A"/>
    <w:rsid w:val="2DBB4E9F"/>
    <w:rsid w:val="2E870057"/>
    <w:rsid w:val="2F2C1106"/>
    <w:rsid w:val="2F6635C7"/>
    <w:rsid w:val="30ED3359"/>
    <w:rsid w:val="310456B0"/>
    <w:rsid w:val="3261749C"/>
    <w:rsid w:val="32CA2026"/>
    <w:rsid w:val="32DD02BB"/>
    <w:rsid w:val="33153783"/>
    <w:rsid w:val="34771519"/>
    <w:rsid w:val="347E636E"/>
    <w:rsid w:val="349B0770"/>
    <w:rsid w:val="35B11A81"/>
    <w:rsid w:val="379751FF"/>
    <w:rsid w:val="3A1F57E9"/>
    <w:rsid w:val="3A965CCF"/>
    <w:rsid w:val="3C34647B"/>
    <w:rsid w:val="3DA43C69"/>
    <w:rsid w:val="3DAE266E"/>
    <w:rsid w:val="3E8071CA"/>
    <w:rsid w:val="3EBB2ED1"/>
    <w:rsid w:val="3F1C3CFC"/>
    <w:rsid w:val="3FCA0CC4"/>
    <w:rsid w:val="4106060A"/>
    <w:rsid w:val="411F4EE1"/>
    <w:rsid w:val="41393CF5"/>
    <w:rsid w:val="430B6CC7"/>
    <w:rsid w:val="43620A13"/>
    <w:rsid w:val="4399611E"/>
    <w:rsid w:val="44063B75"/>
    <w:rsid w:val="4489149A"/>
    <w:rsid w:val="44921F6F"/>
    <w:rsid w:val="450D414D"/>
    <w:rsid w:val="4529550D"/>
    <w:rsid w:val="45AA1703"/>
    <w:rsid w:val="46B83FAC"/>
    <w:rsid w:val="473311D8"/>
    <w:rsid w:val="47461067"/>
    <w:rsid w:val="49984DE1"/>
    <w:rsid w:val="49A03358"/>
    <w:rsid w:val="4B137364"/>
    <w:rsid w:val="4C9348B0"/>
    <w:rsid w:val="4CEC03F9"/>
    <w:rsid w:val="4D250133"/>
    <w:rsid w:val="4D4B4E36"/>
    <w:rsid w:val="4D956528"/>
    <w:rsid w:val="4DB108AA"/>
    <w:rsid w:val="4DE625A6"/>
    <w:rsid w:val="4E902436"/>
    <w:rsid w:val="50B044F1"/>
    <w:rsid w:val="51EB1176"/>
    <w:rsid w:val="55F97104"/>
    <w:rsid w:val="565E0B02"/>
    <w:rsid w:val="582330AF"/>
    <w:rsid w:val="5876031F"/>
    <w:rsid w:val="58D60189"/>
    <w:rsid w:val="58DF75E1"/>
    <w:rsid w:val="5CA644DC"/>
    <w:rsid w:val="5EDF740B"/>
    <w:rsid w:val="5F8505EF"/>
    <w:rsid w:val="61842343"/>
    <w:rsid w:val="655C0C71"/>
    <w:rsid w:val="67AC671F"/>
    <w:rsid w:val="68CF0917"/>
    <w:rsid w:val="69F657C8"/>
    <w:rsid w:val="6B3929BF"/>
    <w:rsid w:val="6CD1469D"/>
    <w:rsid w:val="6E354532"/>
    <w:rsid w:val="6FBE79B7"/>
    <w:rsid w:val="6FE73181"/>
    <w:rsid w:val="707F0E75"/>
    <w:rsid w:val="709D3A31"/>
    <w:rsid w:val="709F2EE8"/>
    <w:rsid w:val="70F23279"/>
    <w:rsid w:val="7169640C"/>
    <w:rsid w:val="717E207E"/>
    <w:rsid w:val="720D3D62"/>
    <w:rsid w:val="72D8467C"/>
    <w:rsid w:val="747C6E35"/>
    <w:rsid w:val="758B2BED"/>
    <w:rsid w:val="75BF7D6D"/>
    <w:rsid w:val="77353D71"/>
    <w:rsid w:val="77EF4C76"/>
    <w:rsid w:val="79663AB4"/>
    <w:rsid w:val="7B203254"/>
    <w:rsid w:val="7B872510"/>
    <w:rsid w:val="7BC64E6D"/>
    <w:rsid w:val="7E1B7424"/>
    <w:rsid w:val="7E3C2D09"/>
    <w:rsid w:val="7F79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9">
    <w:name w:val="单元格样式5"/>
    <w:qFormat/>
    <w:uiPriority w:val="0"/>
    <w:rPr>
      <w:rFonts w:ascii="方正书宋_GBK" w:hAnsi="方正书宋_GBK" w:eastAsia="方正书宋_GBK" w:cs="方正书宋_GBK"/>
      <w:b/>
      <w:sz w:val="21"/>
      <w:szCs w:val="24"/>
      <w:lang w:val="en-US" w:eastAsia="uk-UA" w:bidi="ar-SA"/>
    </w:rPr>
  </w:style>
  <w:style w:type="paragraph" w:customStyle="1" w:styleId="10">
    <w:name w:val="单元格样式4"/>
    <w:qFormat/>
    <w:uiPriority w:val="0"/>
    <w:pPr>
      <w:jc w:val="right"/>
    </w:pPr>
    <w:rPr>
      <w:rFonts w:ascii="方正书宋_GBK" w:hAnsi="方正书宋_GBK" w:eastAsia="方正书宋_GBK" w:cs="方正书宋_GBK"/>
      <w:sz w:val="21"/>
      <w:szCs w:val="24"/>
      <w:lang w:val="en-US" w:eastAsia="uk-UA" w:bidi="ar-SA"/>
    </w:rPr>
  </w:style>
  <w:style w:type="paragraph" w:customStyle="1" w:styleId="11">
    <w:name w:val="单元格样式1"/>
    <w:qFormat/>
    <w:uiPriority w:val="0"/>
    <w:pPr>
      <w:jc w:val="center"/>
    </w:pPr>
    <w:rPr>
      <w:rFonts w:ascii="方正书宋_GBK" w:hAnsi="方正书宋_GBK" w:eastAsia="方正书宋_GBK" w:cs="方正书宋_GBK"/>
      <w:b/>
      <w:sz w:val="21"/>
      <w:szCs w:val="24"/>
      <w:lang w:val="en-US" w:eastAsia="uk-UA" w:bidi="ar-SA"/>
    </w:rPr>
  </w:style>
  <w:style w:type="paragraph" w:customStyle="1" w:styleId="12">
    <w:name w:val="单元格样式2"/>
    <w:qFormat/>
    <w:uiPriority w:val="0"/>
    <w:rPr>
      <w:rFonts w:ascii="方正书宋_GBK" w:hAnsi="方正书宋_GBK" w:eastAsia="方正书宋_GBK" w:cs="方正书宋_GBK"/>
      <w:sz w:val="21"/>
      <w:szCs w:val="24"/>
      <w:lang w:val="en-US" w:eastAsia="uk-UA" w:bidi="ar-SA"/>
    </w:rPr>
  </w:style>
  <w:style w:type="paragraph" w:customStyle="1" w:styleId="13">
    <w:name w:val="单元格样式3"/>
    <w:qFormat/>
    <w:uiPriority w:val="0"/>
    <w:pPr>
      <w:jc w:val="center"/>
    </w:pPr>
    <w:rPr>
      <w:rFonts w:ascii="方正书宋_GBK" w:hAnsi="方正书宋_GBK" w:eastAsia="方正书宋_GBK" w:cs="方正书宋_GBK"/>
      <w:sz w:val="21"/>
      <w:szCs w:val="24"/>
      <w:lang w:val="en-US" w:eastAsia="uk-UA" w:bidi="ar-SA"/>
    </w:rPr>
  </w:style>
  <w:style w:type="paragraph" w:customStyle="1" w:styleId="14">
    <w:name w:val="插入文本样式-插入部门职责文件"/>
    <w:basedOn w:val="1"/>
    <w:qFormat/>
    <w:uiPriority w:val="0"/>
    <w:pPr>
      <w:spacing w:line="500" w:lineRule="exact"/>
      <w:ind w:firstLine="560"/>
    </w:pPr>
    <w:rPr>
      <w:rFonts w:eastAsia="方正仿宋_GBK"/>
      <w:sz w:val="28"/>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35</Pages>
  <Words>12825</Words>
  <Characters>17672</Characters>
  <Lines>73</Lines>
  <Paragraphs>43</Paragraphs>
  <TotalTime>35</TotalTime>
  <ScaleCrop>false</ScaleCrop>
  <LinksUpToDate>false</LinksUpToDate>
  <CharactersWithSpaces>18418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2022-02-28T01:59:00Z</dcterms:created>
  <dc:creator>Administrator</dc:creator>
  <cp:lastModifiedBy>Administrator</cp:lastModifiedBy>
  <cp:lastPrinted>2023-03-03T01:12:00Z</cp:lastPrinted>
  <dcterms:modified xsi:type="dcterms:W3CDTF">2025-03-19T06:26:18Z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3EFAE8C71DEF48B5865563E191CDE722</vt:lpwstr>
  </property>
</Properties>
</file>