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4417" w:firstLineChars="1000"/>
        <w:outlineLvl w:val="0"/>
        <w:rPr>
          <w:rFonts w:ascii="黑体" w:hAnsi="黑体" w:eastAsia="黑体" w:cs="黑体"/>
          <w:b/>
          <w:color w:val="000000"/>
          <w:kern w:val="0"/>
          <w:sz w:val="44"/>
        </w:rPr>
      </w:pPr>
      <w:bookmarkStart w:id="22" w:name="_GoBack"/>
      <w:bookmarkEnd w:id="22"/>
      <w:r>
        <w:rPr>
          <w:rFonts w:ascii="黑体" w:hAnsi="黑体" w:eastAsia="黑体" w:cs="黑体"/>
          <w:b/>
          <w:color w:val="000000"/>
          <w:kern w:val="0"/>
          <w:sz w:val="44"/>
          <w:lang w:eastAsia="uk-UA"/>
        </w:rPr>
        <w:t>2022年部门预算</w:t>
      </w:r>
      <w:r>
        <w:rPr>
          <w:rFonts w:hint="eastAsia" w:ascii="黑体" w:hAnsi="黑体" w:eastAsia="黑体" w:cs="黑体"/>
          <w:b/>
          <w:color w:val="000000"/>
          <w:kern w:val="0"/>
          <w:sz w:val="44"/>
        </w:rPr>
        <w:t>信息公开目录</w:t>
      </w:r>
    </w:p>
    <w:p>
      <w:pPr>
        <w:widowControl/>
        <w:jc w:val="left"/>
        <w:rPr>
          <w:rFonts w:ascii="方正楷体_GBK" w:hAnsi="方正楷体_GBK" w:eastAsia="方正楷体_GBK" w:cs="方正楷体_GBK"/>
          <w:b/>
          <w:color w:val="000000"/>
          <w:kern w:val="0"/>
          <w:sz w:val="28"/>
        </w:rPr>
      </w:pPr>
      <w:r>
        <w:rPr>
          <w:rFonts w:hint="eastAsia" w:ascii="方正楷体_GBK" w:hAnsi="方正楷体_GBK" w:eastAsia="方正楷体_GBK" w:cs="方正楷体_GBK"/>
          <w:b/>
          <w:color w:val="000000"/>
          <w:kern w:val="0"/>
          <w:sz w:val="28"/>
        </w:rPr>
        <w:t>部门预算公开表</w:t>
      </w:r>
    </w:p>
    <w:p>
      <w:pPr>
        <w:pStyle w:val="4"/>
        <w:widowControl/>
        <w:tabs>
          <w:tab w:val="right" w:leader="dot" w:pos="14562"/>
        </w:tabs>
        <w:jc w:val="left"/>
        <w:rPr>
          <w:rFonts w:ascii="Times New Roman" w:hAnsi="Times New Roman" w:cs="Times New Roman"/>
          <w:kern w:val="0"/>
        </w:rPr>
      </w:pPr>
      <w:r>
        <w:rPr>
          <w:rFonts w:hint="eastAsia" w:ascii="Times New Roman" w:hAnsi="Times New Roman" w:cs="Times New Roman"/>
          <w:kern w:val="0"/>
        </w:rPr>
        <w:t>部门预算收支总表....................................................................................................................................................................... .3</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 xml:space="preserve">部门预算收入总表........................................................................................................................................................................ </w:t>
      </w:r>
      <w:r>
        <w:rPr>
          <w:rFonts w:hint="eastAsia" w:ascii="Times New Roman" w:hAnsi="Times New Roman" w:cs="Times New Roman"/>
          <w:kern w:val="0"/>
          <w:lang w:val="en-US" w:eastAsia="zh-CN"/>
        </w:rPr>
        <w:t>5</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部门预算支出总表.........................................................................................................................................................................</w:t>
      </w:r>
      <w:r>
        <w:rPr>
          <w:rFonts w:hint="eastAsia" w:ascii="Times New Roman" w:hAnsi="Times New Roman" w:cs="Times New Roman"/>
          <w:kern w:val="0"/>
          <w:lang w:val="en-US" w:eastAsia="zh-CN"/>
        </w:rPr>
        <w:t>6</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 xml:space="preserve">部门预算财政拨款收支总表........................................................................................................................................................ </w:t>
      </w:r>
      <w:r>
        <w:rPr>
          <w:rFonts w:hint="eastAsia" w:ascii="Times New Roman" w:hAnsi="Times New Roman" w:cs="Times New Roman"/>
          <w:kern w:val="0"/>
          <w:lang w:val="en-US" w:eastAsia="zh-CN"/>
        </w:rPr>
        <w:t>7</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部门预算一般公共预算财政拨款支出表..................................................................................................................................</w:t>
      </w:r>
      <w:r>
        <w:rPr>
          <w:rFonts w:hint="eastAsia" w:ascii="Times New Roman" w:hAnsi="Times New Roman" w:cs="Times New Roman"/>
          <w:kern w:val="0"/>
          <w:lang w:val="en-US" w:eastAsia="zh-CN"/>
        </w:rPr>
        <w:t>..</w:t>
      </w:r>
      <w:r>
        <w:rPr>
          <w:rFonts w:hint="eastAsia" w:ascii="Times New Roman" w:hAnsi="Times New Roman" w:cs="Times New Roman"/>
          <w:kern w:val="0"/>
        </w:rPr>
        <w:t xml:space="preserve"> </w:t>
      </w:r>
      <w:r>
        <w:rPr>
          <w:rFonts w:hint="eastAsia" w:ascii="Times New Roman" w:hAnsi="Times New Roman" w:cs="Times New Roman"/>
          <w:kern w:val="0"/>
          <w:lang w:val="en-US" w:eastAsia="zh-CN"/>
        </w:rPr>
        <w:t>9</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部门预算一般公共预算财政拨款基本支出表.......................................................................................................................... 1</w:t>
      </w:r>
      <w:r>
        <w:rPr>
          <w:rFonts w:hint="eastAsia" w:ascii="Times New Roman" w:hAnsi="Times New Roman" w:cs="Times New Roman"/>
          <w:kern w:val="0"/>
          <w:lang w:val="en-US" w:eastAsia="zh-CN"/>
        </w:rPr>
        <w:t>1</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部门预算政府基金预算财政拨款支出表.................................................................................................................................. 1</w:t>
      </w:r>
      <w:r>
        <w:rPr>
          <w:rFonts w:hint="eastAsia" w:ascii="Times New Roman" w:hAnsi="Times New Roman" w:cs="Times New Roman"/>
          <w:kern w:val="0"/>
          <w:lang w:val="en-US" w:eastAsia="zh-CN"/>
        </w:rPr>
        <w:t>3</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部门预算国有资本经营预算财政拨款支出表...........................................................................................................................1</w:t>
      </w:r>
      <w:r>
        <w:rPr>
          <w:rFonts w:hint="eastAsia" w:ascii="Times New Roman" w:hAnsi="Times New Roman" w:cs="Times New Roman"/>
          <w:kern w:val="0"/>
          <w:lang w:val="en-US" w:eastAsia="zh-CN"/>
        </w:rPr>
        <w:t>4</w:t>
      </w:r>
    </w:p>
    <w:p>
      <w:pPr>
        <w:widowControl/>
        <w:ind w:left="559" w:leftChars="266"/>
        <w:outlineLvl w:val="0"/>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rPr>
        <w:t>部门预算财政拨款</w:t>
      </w:r>
      <w:r>
        <w:rPr>
          <w:rFonts w:ascii="Times New Roman" w:hAnsi="Times New Roman" w:eastAsia="方正仿宋_GBK" w:cs="Times New Roman"/>
          <w:color w:val="000000"/>
          <w:kern w:val="0"/>
          <w:sz w:val="28"/>
        </w:rPr>
        <w:t>”</w:t>
      </w:r>
      <w:r>
        <w:rPr>
          <w:rFonts w:hint="eastAsia" w:ascii="Times New Roman" w:hAnsi="Times New Roman" w:eastAsia="方正仿宋_GBK" w:cs="Times New Roman"/>
          <w:color w:val="000000"/>
          <w:kern w:val="0"/>
          <w:sz w:val="28"/>
        </w:rPr>
        <w:t>三公</w:t>
      </w:r>
      <w:r>
        <w:rPr>
          <w:rFonts w:ascii="Times New Roman" w:hAnsi="Times New Roman" w:eastAsia="方正仿宋_GBK" w:cs="Times New Roman"/>
          <w:color w:val="000000"/>
          <w:kern w:val="0"/>
          <w:sz w:val="28"/>
        </w:rPr>
        <w:t>”</w:t>
      </w:r>
      <w:r>
        <w:rPr>
          <w:rFonts w:hint="eastAsia" w:ascii="Times New Roman" w:hAnsi="Times New Roman" w:eastAsia="方正仿宋_GBK" w:cs="Times New Roman"/>
          <w:color w:val="000000"/>
          <w:kern w:val="0"/>
          <w:sz w:val="28"/>
        </w:rPr>
        <w:t>经费支出表.......................................................................................................................................1</w:t>
      </w:r>
      <w:r>
        <w:rPr>
          <w:rFonts w:hint="eastAsia" w:ascii="Times New Roman" w:hAnsi="Times New Roman" w:eastAsia="方正仿宋_GBK" w:cs="Times New Roman"/>
          <w:color w:val="000000"/>
          <w:kern w:val="0"/>
          <w:sz w:val="28"/>
          <w:lang w:val="en-US" w:eastAsia="zh-CN"/>
        </w:rPr>
        <w:t>5</w:t>
      </w:r>
    </w:p>
    <w:p>
      <w:pPr>
        <w:widowControl/>
        <w:ind w:left="559" w:leftChars="266"/>
        <w:outlineLvl w:val="0"/>
        <w:rPr>
          <w:rFonts w:ascii="Times New Roman" w:hAnsi="Times New Roman" w:eastAsia="方正仿宋_GBK" w:cs="Times New Roman"/>
          <w:color w:val="000000"/>
          <w:kern w:val="0"/>
          <w:sz w:val="28"/>
        </w:rPr>
      </w:pPr>
    </w:p>
    <w:p>
      <w:pPr>
        <w:widowControl/>
        <w:outlineLvl w:val="0"/>
        <w:rPr>
          <w:rFonts w:ascii="方正楷体_GBK" w:hAnsi="方正楷体_GBK" w:eastAsia="方正楷体_GBK" w:cs="方正楷体_GBK"/>
          <w:b/>
          <w:color w:val="000000"/>
          <w:kern w:val="0"/>
          <w:sz w:val="28"/>
        </w:rPr>
      </w:pPr>
      <w:r>
        <w:rPr>
          <w:rFonts w:hint="eastAsia" w:ascii="方正楷体_GBK" w:hAnsi="方正楷体_GBK" w:eastAsia="方正楷体_GBK" w:cs="方正楷体_GBK"/>
          <w:b/>
          <w:color w:val="000000"/>
          <w:kern w:val="0"/>
          <w:sz w:val="28"/>
        </w:rPr>
        <w:t>部门预算信息公开情况说明</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一、部门职责及机构设置情况............................................................................................................... ...................................1</w:t>
      </w:r>
      <w:r>
        <w:rPr>
          <w:rFonts w:hint="eastAsia" w:ascii="Times New Roman" w:hAnsi="Times New Roman" w:cs="Times New Roman"/>
          <w:kern w:val="0"/>
          <w:lang w:val="en-US" w:eastAsia="zh-CN"/>
        </w:rPr>
        <w:t>6</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二、部门预算安排的总体情况...................................................................................................................................................</w:t>
      </w:r>
      <w:r>
        <w:rPr>
          <w:rFonts w:hint="eastAsia" w:ascii="Times New Roman" w:hAnsi="Times New Roman" w:cs="Times New Roman"/>
          <w:kern w:val="0"/>
          <w:lang w:val="en-US" w:eastAsia="zh-CN"/>
        </w:rPr>
        <w:t>18</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三、机关运行经费安排情况.......................................................................................................................................................</w:t>
      </w:r>
      <w:r>
        <w:rPr>
          <w:rFonts w:hint="eastAsia" w:ascii="Times New Roman" w:hAnsi="Times New Roman" w:cs="Times New Roman"/>
          <w:kern w:val="0"/>
          <w:lang w:val="en-US" w:eastAsia="zh-CN"/>
        </w:rPr>
        <w:t>19</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四、财政拨款</w:t>
      </w:r>
      <w:r>
        <w:rPr>
          <w:rFonts w:ascii="Times New Roman" w:hAnsi="Times New Roman" w:cs="Times New Roman"/>
          <w:kern w:val="0"/>
        </w:rPr>
        <w:t>”</w:t>
      </w:r>
      <w:r>
        <w:rPr>
          <w:rFonts w:hint="eastAsia" w:ascii="Times New Roman" w:hAnsi="Times New Roman" w:cs="Times New Roman"/>
          <w:kern w:val="0"/>
        </w:rPr>
        <w:t>三公</w:t>
      </w:r>
      <w:r>
        <w:rPr>
          <w:rFonts w:ascii="Times New Roman" w:hAnsi="Times New Roman" w:cs="Times New Roman"/>
          <w:kern w:val="0"/>
        </w:rPr>
        <w:t>”</w:t>
      </w:r>
      <w:r>
        <w:rPr>
          <w:rFonts w:hint="eastAsia" w:ascii="Times New Roman" w:hAnsi="Times New Roman" w:cs="Times New Roman"/>
          <w:kern w:val="0"/>
        </w:rPr>
        <w:t>经费预算情况级增减变化原因...................................................................    ......................................</w:t>
      </w:r>
      <w:r>
        <w:rPr>
          <w:rFonts w:hint="eastAsia" w:ascii="Times New Roman" w:hAnsi="Times New Roman" w:cs="Times New Roman"/>
          <w:kern w:val="0"/>
          <w:lang w:val="en-US" w:eastAsia="zh-CN"/>
        </w:rPr>
        <w:t>19</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五、预算绩效信息.........................................................................................................................................................................</w:t>
      </w:r>
      <w:r>
        <w:rPr>
          <w:rFonts w:hint="eastAsia" w:ascii="Times New Roman" w:hAnsi="Times New Roman" w:cs="Times New Roman"/>
          <w:kern w:val="0"/>
          <w:lang w:val="en-US" w:eastAsia="zh-CN"/>
        </w:rPr>
        <w:t>19</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六、政府采购预算情况.................................................................................................................................................................</w:t>
      </w:r>
      <w:r>
        <w:rPr>
          <w:rFonts w:hint="eastAsia" w:ascii="Times New Roman" w:hAnsi="Times New Roman" w:cs="Times New Roman"/>
          <w:kern w:val="0"/>
          <w:lang w:val="en-US" w:eastAsia="zh-CN"/>
        </w:rPr>
        <w:t>32</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七、国有资产信息.........................................................................................................................................................................</w:t>
      </w:r>
      <w:r>
        <w:rPr>
          <w:rFonts w:hint="eastAsia" w:ascii="Times New Roman" w:hAnsi="Times New Roman" w:cs="Times New Roman"/>
          <w:kern w:val="0"/>
          <w:lang w:val="en-US" w:eastAsia="zh-CN"/>
        </w:rPr>
        <w:t>33</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八、名词解释.................................................................................................................................................................................</w:t>
      </w:r>
      <w:r>
        <w:rPr>
          <w:rFonts w:hint="eastAsia" w:ascii="Times New Roman" w:hAnsi="Times New Roman" w:cs="Times New Roman"/>
          <w:kern w:val="0"/>
          <w:lang w:val="en-US" w:eastAsia="zh-CN"/>
        </w:rPr>
        <w:t>34</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九、其他需要说明的事项.............................................................................................................................................................</w:t>
      </w:r>
      <w:r>
        <w:rPr>
          <w:rFonts w:hint="eastAsia" w:ascii="Times New Roman" w:hAnsi="Times New Roman" w:cs="Times New Roman"/>
          <w:kern w:val="0"/>
          <w:lang w:val="en-US" w:eastAsia="zh-CN"/>
        </w:rPr>
        <w:t>35</w:t>
      </w: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both"/>
        <w:outlineLvl w:val="1"/>
        <w:rPr>
          <w:rFonts w:ascii="方正小标宋_GBK" w:hAnsi="方正小标宋_GBK" w:eastAsia="方正小标宋_GBK" w:cs="方正小标宋_GBK"/>
          <w:color w:val="000000"/>
          <w:kern w:val="0"/>
          <w:sz w:val="36"/>
          <w:lang w:eastAsia="uk-UA"/>
        </w:rPr>
      </w:pPr>
      <w:bookmarkStart w:id="0" w:name="_Toc_2_2_0000000001"/>
    </w:p>
    <w:p>
      <w:pPr>
        <w:widowControl/>
        <w:jc w:val="center"/>
        <w:outlineLvl w:val="1"/>
        <w:rPr>
          <w:rFonts w:ascii="Calibri" w:hAnsi="Calibri" w:eastAsia="方正小标宋_GBK" w:cs="方正小标宋_GBK"/>
          <w:color w:val="000000"/>
          <w:kern w:val="0"/>
          <w:sz w:val="36"/>
          <w:lang w:val="uk-UA" w:eastAsia="uk-UA"/>
        </w:rPr>
      </w:pPr>
      <w:r>
        <w:rPr>
          <w:rFonts w:ascii="方正小标宋_GBK" w:hAnsi="方正小标宋_GBK" w:eastAsia="方正小标宋_GBK" w:cs="方正小标宋_GBK"/>
          <w:color w:val="000000"/>
          <w:kern w:val="0"/>
          <w:sz w:val="36"/>
          <w:lang w:eastAsia="uk-UA"/>
        </w:rPr>
        <w:t>部门预算收支总表</w:t>
      </w:r>
      <w:bookmarkEnd w:id="0"/>
    </w:p>
    <w:p>
      <w:pPr>
        <w:rPr>
          <w:rFonts w:ascii="Times New Roman" w:hAnsi="Times New Roman" w:eastAsia="Times New Roman" w:cs="Times New Roman"/>
          <w:kern w:val="0"/>
          <w:sz w:val="24"/>
          <w:lang w:eastAsia="uk-UA"/>
        </w:rPr>
      </w:pPr>
      <w:r>
        <w:rPr>
          <w:rFonts w:hint="eastAsia" w:ascii="Times New Roman" w:hAnsi="Times New Roman" w:eastAsia="宋体" w:cs="Times New Roman"/>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6"/>
        <w:tblW w:w="15167" w:type="dxa"/>
        <w:tblInd w:w="93" w:type="dxa"/>
        <w:tblLayout w:type="fixed"/>
        <w:tblCellMar>
          <w:top w:w="0" w:type="dxa"/>
          <w:left w:w="108" w:type="dxa"/>
          <w:bottom w:w="0" w:type="dxa"/>
          <w:right w:w="108" w:type="dxa"/>
        </w:tblCellMar>
      </w:tblPr>
      <w:tblGrid>
        <w:gridCol w:w="793"/>
        <w:gridCol w:w="3720"/>
        <w:gridCol w:w="2268"/>
        <w:gridCol w:w="5318"/>
        <w:gridCol w:w="3068"/>
      </w:tblGrid>
      <w:tr>
        <w:tblPrEx>
          <w:tblCellMar>
            <w:top w:w="0" w:type="dxa"/>
            <w:left w:w="108" w:type="dxa"/>
            <w:bottom w:w="0" w:type="dxa"/>
            <w:right w:w="108" w:type="dxa"/>
          </w:tblCellMar>
        </w:tblPrEx>
        <w:trPr>
          <w:trHeight w:val="360" w:hRule="atLeast"/>
        </w:trPr>
        <w:tc>
          <w:tcPr>
            <w:tcW w:w="79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98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收入</w:t>
            </w:r>
          </w:p>
        </w:tc>
        <w:tc>
          <w:tcPr>
            <w:tcW w:w="83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支出</w:t>
            </w:r>
          </w:p>
        </w:tc>
      </w:tr>
      <w:tr>
        <w:tblPrEx>
          <w:tblCellMar>
            <w:top w:w="0" w:type="dxa"/>
            <w:left w:w="108" w:type="dxa"/>
            <w:bottom w:w="0" w:type="dxa"/>
            <w:right w:w="108" w:type="dxa"/>
          </w:tblCellMar>
        </w:tblPrEx>
        <w:trPr>
          <w:trHeight w:val="360" w:hRule="atLeast"/>
        </w:trPr>
        <w:tc>
          <w:tcPr>
            <w:tcW w:w="79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CellMar>
            <w:top w:w="0" w:type="dxa"/>
            <w:left w:w="108" w:type="dxa"/>
            <w:bottom w:w="0" w:type="dxa"/>
            <w:right w:w="108" w:type="dxa"/>
          </w:tblCellMar>
        </w:tblPrEx>
        <w:trPr>
          <w:trHeight w:val="36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pPr>
            <w:r>
              <w:rPr>
                <w:rFonts w:hint="eastAsia"/>
                <w:lang w:eastAsia="zh-CN"/>
              </w:rPr>
              <w:t>一、本年收入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r>
              <w:rPr>
                <w:lang w:eastAsia="zh-CN"/>
              </w:rPr>
              <w:t>313.7</w:t>
            </w:r>
            <w:r>
              <w:rPr>
                <w:rFonts w:hint="eastAsia"/>
                <w:lang w:eastAsia="zh-CN"/>
              </w:rPr>
              <w:t>3</w:t>
            </w: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一、本年支出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r>
              <w:rPr>
                <w:lang w:eastAsia="zh-CN"/>
              </w:rPr>
              <w:t>313.</w:t>
            </w:r>
            <w:r>
              <w:rPr>
                <w:rFonts w:hint="eastAsia"/>
                <w:lang w:eastAsia="zh-CN"/>
              </w:rPr>
              <w:t>73</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pPr>
            <w:r>
              <w:rPr>
                <w:rFonts w:hint="eastAsia"/>
                <w:lang w:eastAsia="zh-CN"/>
              </w:rPr>
              <w:t>（一）一般公共预算拨款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r>
              <w:rPr>
                <w:lang w:eastAsia="zh-CN"/>
              </w:rPr>
              <w:t>313.</w:t>
            </w:r>
            <w:r>
              <w:rPr>
                <w:rFonts w:hint="eastAsia"/>
                <w:lang w:eastAsia="zh-CN"/>
              </w:rPr>
              <w:t>73</w:t>
            </w: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（一）一般公共服务支出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r>
              <w:rPr>
                <w:lang w:eastAsia="zh-CN"/>
              </w:rPr>
              <w:t>242.</w:t>
            </w:r>
            <w:r>
              <w:rPr>
                <w:rFonts w:hint="eastAsia"/>
                <w:lang w:eastAsia="zh-CN"/>
              </w:rPr>
              <w:t>55</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pPr>
            <w:r>
              <w:rPr>
                <w:rFonts w:hint="eastAsia"/>
                <w:lang w:eastAsia="zh-CN"/>
              </w:rPr>
              <w:t>（二）政府性基金预算拨款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（二）外交支出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pPr>
            <w:r>
              <w:rPr>
                <w:rFonts w:hint="eastAsia"/>
                <w:lang w:eastAsia="zh-CN"/>
              </w:rPr>
              <w:t>（三）国有资本经营预算拨款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（三）国防支出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pPr>
            <w:r>
              <w:rPr>
                <w:rFonts w:hint="eastAsia"/>
                <w:lang w:eastAsia="zh-CN"/>
              </w:rPr>
              <w:t>二、上年结转</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（四）公共安全支出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pPr>
            <w:r>
              <w:rPr>
                <w:rFonts w:hint="eastAsia"/>
                <w:lang w:eastAsia="zh-CN"/>
              </w:rPr>
              <w:t>（一）一般公共预算拨款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（五）教育支出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pPr>
            <w:r>
              <w:rPr>
                <w:rFonts w:hint="eastAsia"/>
                <w:lang w:eastAsia="zh-CN"/>
              </w:rPr>
              <w:t>（二）政府性基金预算拨款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（六）科学技术支出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pPr>
            <w:r>
              <w:rPr>
                <w:rFonts w:hint="eastAsia"/>
                <w:lang w:eastAsia="zh-CN"/>
              </w:rPr>
              <w:t>（三）国有资本经营预算拨款</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（七）文化旅游体育与传媒支出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（八）社会保障和就业支出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r>
              <w:rPr>
                <w:lang w:eastAsia="zh-CN"/>
              </w:rPr>
              <w:t>56.</w:t>
            </w:r>
            <w:r>
              <w:rPr>
                <w:rFonts w:hint="eastAsia"/>
                <w:lang w:eastAsia="zh-CN"/>
              </w:rPr>
              <w:t>19</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（九）社会保险基金支出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（十）卫生健康支出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r>
              <w:rPr>
                <w:lang w:eastAsia="zh-CN"/>
              </w:rPr>
              <w:t>6.37</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（十一）节能环保支出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（十二）城乡社区支出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（十三）农林水支出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（十四）交通运输支出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（十五）资源勘探工业信息等支出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（十六）商业服务业等支出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（十七）金融支出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pStyle w:val="12"/>
              <w:jc w:val="right"/>
              <w:rPr>
                <w:lang w:eastAsia="zh-CN"/>
              </w:rPr>
            </w:pP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center"/>
        <w:outlineLvl w:val="1"/>
        <w:rPr>
          <w:rFonts w:ascii="Calibri" w:hAnsi="Calibri" w:eastAsia="方正小标宋_GBK" w:cs="方正小标宋_GBK"/>
          <w:color w:val="000000"/>
          <w:kern w:val="0"/>
          <w:sz w:val="36"/>
          <w:lang w:val="uk-UA" w:eastAsia="uk-UA"/>
        </w:rPr>
      </w:pPr>
      <w:r>
        <w:rPr>
          <w:rFonts w:ascii="方正小标宋_GBK" w:hAnsi="方正小标宋_GBK" w:eastAsia="方正小标宋_GBK" w:cs="方正小标宋_GBK"/>
          <w:color w:val="000000"/>
          <w:kern w:val="0"/>
          <w:sz w:val="36"/>
          <w:lang w:eastAsia="uk-UA"/>
        </w:rPr>
        <w:t>部门预算收支总表</w:t>
      </w:r>
    </w:p>
    <w:p>
      <w:pPr>
        <w:rPr>
          <w:rFonts w:ascii="Times New Roman" w:hAnsi="Times New Roman" w:eastAsia="Times New Roman" w:cs="Times New Roman"/>
          <w:kern w:val="0"/>
          <w:sz w:val="24"/>
          <w:lang w:eastAsia="uk-UA"/>
        </w:rPr>
      </w:pPr>
      <w:r>
        <w:rPr>
          <w:rFonts w:hint="eastAsia" w:ascii="Times New Roman" w:hAnsi="Times New Roman" w:eastAsia="宋体" w:cs="Times New Roman"/>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6"/>
        <w:tblW w:w="15167" w:type="dxa"/>
        <w:tblInd w:w="93" w:type="dxa"/>
        <w:tblLayout w:type="fixed"/>
        <w:tblCellMar>
          <w:top w:w="0" w:type="dxa"/>
          <w:left w:w="108" w:type="dxa"/>
          <w:bottom w:w="0" w:type="dxa"/>
          <w:right w:w="108" w:type="dxa"/>
        </w:tblCellMar>
      </w:tblPr>
      <w:tblGrid>
        <w:gridCol w:w="793"/>
        <w:gridCol w:w="3720"/>
        <w:gridCol w:w="2268"/>
        <w:gridCol w:w="5318"/>
        <w:gridCol w:w="3068"/>
      </w:tblGrid>
      <w:tr>
        <w:tblPrEx>
          <w:tblCellMar>
            <w:top w:w="0" w:type="dxa"/>
            <w:left w:w="108" w:type="dxa"/>
            <w:bottom w:w="0" w:type="dxa"/>
            <w:right w:w="108" w:type="dxa"/>
          </w:tblCellMar>
        </w:tblPrEx>
        <w:trPr>
          <w:trHeight w:val="360" w:hRule="atLeast"/>
        </w:trPr>
        <w:tc>
          <w:tcPr>
            <w:tcW w:w="79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98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收入</w:t>
            </w:r>
          </w:p>
        </w:tc>
        <w:tc>
          <w:tcPr>
            <w:tcW w:w="83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支出</w:t>
            </w:r>
          </w:p>
        </w:tc>
      </w:tr>
      <w:tr>
        <w:tblPrEx>
          <w:tblCellMar>
            <w:top w:w="0" w:type="dxa"/>
            <w:left w:w="108" w:type="dxa"/>
            <w:bottom w:w="0" w:type="dxa"/>
            <w:right w:w="108" w:type="dxa"/>
          </w:tblCellMar>
        </w:tblPrEx>
        <w:trPr>
          <w:trHeight w:val="360" w:hRule="atLeast"/>
        </w:trPr>
        <w:tc>
          <w:tcPr>
            <w:tcW w:w="79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CellMar>
            <w:top w:w="0" w:type="dxa"/>
            <w:left w:w="108" w:type="dxa"/>
            <w:bottom w:w="0" w:type="dxa"/>
            <w:right w:w="108" w:type="dxa"/>
          </w:tblCellMar>
        </w:tblPrEx>
        <w:trPr>
          <w:trHeight w:val="36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lang w:eastAsia="zh-CN"/>
              </w:rPr>
              <w:t>（十八）援助其他地区支出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（十九）自然资源海洋气象等支出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（二十）住房保障支出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8.</w:t>
            </w:r>
            <w:r>
              <w:rPr>
                <w:rFonts w:hint="eastAsia" w:ascii="Calibri" w:hAnsi="Calibri" w:eastAsia="宋体" w:cs="Calibri"/>
                <w:color w:val="000000"/>
                <w:kern w:val="0"/>
                <w:sz w:val="22"/>
                <w:szCs w:val="22"/>
                <w:lang w:bidi="ar"/>
              </w:rPr>
              <w:t>62</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（二十一）粮油物资储备支出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（二十二）国有资本经营预算支出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（二十三）灾害防治及应急管理支出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（二十四）预备费</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（二十五）其他支出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（二十六）转移性支出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（二十七）债务还本支出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（二十八）债务付息支出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30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（二十九）债务发行费用支出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31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（三十）抗疫特别国债安排的支出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32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color w:val="000000"/>
                <w:sz w:val="22"/>
                <w:szCs w:val="22"/>
              </w:rPr>
            </w:pPr>
            <w:r>
              <w:rPr>
                <w:rFonts w:ascii="Calibri" w:hAnsi="Calibri" w:eastAsia="宋体" w:cs="Calibri"/>
                <w:color w:val="000000"/>
                <w:kern w:val="0"/>
                <w:sz w:val="22"/>
                <w:szCs w:val="22"/>
                <w:lang w:bidi="ar"/>
              </w:rPr>
              <w:t>二、年终结转结余</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33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收入总计</w:t>
            </w: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b/>
                <w:bCs/>
                <w:color w:val="000000"/>
                <w:sz w:val="22"/>
                <w:szCs w:val="22"/>
              </w:rPr>
            </w:pPr>
            <w:r>
              <w:rPr>
                <w:rFonts w:ascii="Calibri" w:hAnsi="Calibri" w:eastAsia="宋体" w:cs="Calibri"/>
                <w:b/>
                <w:bCs/>
                <w:color w:val="000000"/>
                <w:kern w:val="0"/>
                <w:sz w:val="22"/>
                <w:szCs w:val="22"/>
                <w:lang w:bidi="ar"/>
              </w:rPr>
              <w:t>313.</w:t>
            </w:r>
            <w:r>
              <w:rPr>
                <w:rFonts w:hint="eastAsia" w:ascii="Calibri" w:hAnsi="Calibri" w:eastAsia="宋体" w:cs="Calibri"/>
                <w:b/>
                <w:bCs/>
                <w:color w:val="000000"/>
                <w:kern w:val="0"/>
                <w:sz w:val="22"/>
                <w:szCs w:val="22"/>
                <w:lang w:bidi="ar"/>
              </w:rPr>
              <w:t>73</w:t>
            </w:r>
          </w:p>
        </w:tc>
        <w:tc>
          <w:tcPr>
            <w:tcW w:w="531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Calibri" w:hAnsi="Calibri" w:eastAsia="宋体" w:cs="Calibri"/>
                <w:b/>
                <w:bCs/>
                <w:color w:val="000000"/>
                <w:sz w:val="22"/>
                <w:szCs w:val="22"/>
              </w:rPr>
            </w:pPr>
            <w:r>
              <w:rPr>
                <w:rFonts w:ascii="Calibri" w:hAnsi="Calibri" w:eastAsia="宋体" w:cs="Calibri"/>
                <w:b/>
                <w:bCs/>
                <w:color w:val="000000"/>
                <w:kern w:val="0"/>
                <w:sz w:val="22"/>
                <w:szCs w:val="22"/>
                <w:lang w:bidi="ar"/>
              </w:rPr>
              <w:t>支出总计</w:t>
            </w:r>
          </w:p>
        </w:tc>
        <w:tc>
          <w:tcPr>
            <w:tcW w:w="3068"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Calibri" w:hAnsi="Calibri" w:eastAsia="宋体" w:cs="Calibri"/>
                <w:b/>
                <w:bCs/>
                <w:color w:val="000000"/>
                <w:sz w:val="22"/>
                <w:szCs w:val="22"/>
              </w:rPr>
            </w:pPr>
            <w:r>
              <w:rPr>
                <w:rFonts w:ascii="Calibri" w:hAnsi="Calibri" w:eastAsia="宋体" w:cs="Calibri"/>
                <w:b/>
                <w:bCs/>
                <w:color w:val="000000"/>
                <w:kern w:val="0"/>
                <w:sz w:val="22"/>
                <w:szCs w:val="22"/>
                <w:lang w:bidi="ar"/>
              </w:rPr>
              <w:t>313.7</w:t>
            </w:r>
            <w:r>
              <w:rPr>
                <w:rFonts w:hint="eastAsia" w:ascii="Calibri" w:hAnsi="Calibri" w:eastAsia="宋体" w:cs="Calibri"/>
                <w:b/>
                <w:bCs/>
                <w:color w:val="000000"/>
                <w:kern w:val="0"/>
                <w:sz w:val="22"/>
                <w:szCs w:val="22"/>
                <w:lang w:bidi="ar"/>
              </w:rPr>
              <w:t>3</w:t>
            </w: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both"/>
        <w:outlineLvl w:val="1"/>
        <w:rPr>
          <w:rFonts w:ascii="方正小标宋_GBK" w:hAnsi="方正小标宋_GBK" w:eastAsia="方正小标宋_GBK" w:cs="方正小标宋_GBK"/>
          <w:color w:val="000000"/>
          <w:kern w:val="0"/>
          <w:sz w:val="36"/>
          <w:lang w:eastAsia="uk-UA"/>
        </w:rPr>
      </w:pPr>
      <w:bookmarkStart w:id="1" w:name="_Toc_2_2_0000000002"/>
    </w:p>
    <w:p>
      <w:pPr>
        <w:widowControl/>
        <w:jc w:val="center"/>
        <w:outlineLvl w:val="1"/>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部门预算收入总表</w:t>
      </w:r>
      <w:bookmarkEnd w:id="1"/>
    </w:p>
    <w:p>
      <w:pPr>
        <w:rPr>
          <w:rFonts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w:t>
      </w:r>
      <w:r>
        <w:rPr>
          <w:rFonts w:hint="eastAsia" w:ascii="方正小标宋_GBK" w:hAnsi="方正小标宋_GBK" w:eastAsia="方正小标宋_GBK" w:cs="方正小标宋_GBK"/>
          <w:kern w:val="0"/>
          <w:sz w:val="24"/>
        </w:rPr>
        <w:t>元</w:t>
      </w:r>
    </w:p>
    <w:tbl>
      <w:tblPr>
        <w:tblStyle w:val="6"/>
        <w:tblW w:w="14917" w:type="dxa"/>
        <w:tblInd w:w="91" w:type="dxa"/>
        <w:tblLayout w:type="fixed"/>
        <w:tblCellMar>
          <w:top w:w="0" w:type="dxa"/>
          <w:left w:w="108" w:type="dxa"/>
          <w:bottom w:w="0" w:type="dxa"/>
          <w:right w:w="108" w:type="dxa"/>
        </w:tblCellMar>
      </w:tblPr>
      <w:tblGrid>
        <w:gridCol w:w="716"/>
        <w:gridCol w:w="1227"/>
        <w:gridCol w:w="3362"/>
        <w:gridCol w:w="928"/>
        <w:gridCol w:w="982"/>
        <w:gridCol w:w="986"/>
        <w:gridCol w:w="1010"/>
        <w:gridCol w:w="857"/>
        <w:gridCol w:w="871"/>
        <w:gridCol w:w="1136"/>
        <w:gridCol w:w="1136"/>
        <w:gridCol w:w="863"/>
        <w:gridCol w:w="843"/>
      </w:tblGrid>
      <w:tr>
        <w:tblPrEx>
          <w:tblCellMar>
            <w:top w:w="0" w:type="dxa"/>
            <w:left w:w="108" w:type="dxa"/>
            <w:bottom w:w="0" w:type="dxa"/>
            <w:right w:w="108" w:type="dxa"/>
          </w:tblCellMar>
        </w:tblPrEx>
        <w:trPr>
          <w:trHeight w:val="307"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4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功能分类科目</w:t>
            </w:r>
          </w:p>
        </w:tc>
        <w:tc>
          <w:tcPr>
            <w:tcW w:w="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合计</w:t>
            </w:r>
          </w:p>
        </w:tc>
        <w:tc>
          <w:tcPr>
            <w:tcW w:w="7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本年收入</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上年结转</w:t>
            </w:r>
          </w:p>
        </w:tc>
      </w:tr>
      <w:tr>
        <w:tblPrEx>
          <w:tblCellMar>
            <w:top w:w="0" w:type="dxa"/>
            <w:left w:w="108" w:type="dxa"/>
            <w:bottom w:w="0" w:type="dxa"/>
            <w:right w:w="108" w:type="dxa"/>
          </w:tblCellMar>
        </w:tblPrEx>
        <w:trPr>
          <w:trHeight w:val="414" w:hRule="atLeast"/>
        </w:trPr>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科目编码</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科目名称</w:t>
            </w: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小计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财政拨款收入</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财政专户收入</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事业收入</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经营收入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上级补助收入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附属单位上缴收入</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其他收入</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200" w:hRule="atLeast"/>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栏次</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8</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11</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12</w:t>
            </w: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合计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313.73</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313.73</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313.73</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一般公共服务支出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242.55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242.55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242.55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20105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统计信息事务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242.55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242.55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242.55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2010501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行政运行</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118.93</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118.93</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118.93</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2010502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一般行政管理事务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19.42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19.42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19.42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2010505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专项统计业务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41.10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41.10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41.10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2010508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统计抽样调查</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社会保障和就业支出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56.19</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56.19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56.19</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20805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行政事业单位养老支出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56.19</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56.19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56.19</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2080501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行政单位离退休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44.70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44.70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44.70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11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2080505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机关事业单位基本养老保险缴费支出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11.49</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11.49</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11.49</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12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210</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卫生健康支出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13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21011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行政事业单位医疗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14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2101101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行政单位医疗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6.37</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15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221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住房保障支出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rPr>
                <w:lang w:eastAsia="zh-CN"/>
              </w:rPr>
            </w:pPr>
            <w:r>
              <w:rPr>
                <w:rFonts w:hint="eastAsia"/>
                <w:lang w:eastAsia="zh-CN"/>
              </w:rPr>
              <w:t>1</w:t>
            </w:r>
            <w:r>
              <w:rPr>
                <w:lang w:eastAsia="zh-CN"/>
              </w:rPr>
              <w:t>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22102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住房改革支出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3"/>
            </w:pPr>
            <w:r>
              <w:t>17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2210201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住房公积金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tcPr>
          <w:p>
            <w:pPr>
              <w:pStyle w:val="12"/>
            </w:pPr>
            <w:r>
              <w:rPr>
                <w:rFonts w:hint="eastAsia"/>
                <w:lang w:eastAsia="zh-CN"/>
              </w:rPr>
              <w:t>8.62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center"/>
        <w:outlineLvl w:val="1"/>
        <w:rPr>
          <w:rFonts w:ascii="Times New Roman" w:hAnsi="Times New Roman" w:eastAsia="Times New Roman" w:cs="Times New Roman"/>
          <w:kern w:val="0"/>
          <w:sz w:val="24"/>
          <w:lang w:eastAsia="uk-UA"/>
        </w:rPr>
      </w:pPr>
      <w:bookmarkStart w:id="2" w:name="_Toc_2_2_0000000003"/>
      <w:r>
        <w:rPr>
          <w:rFonts w:ascii="方正小标宋_GBK" w:hAnsi="方正小标宋_GBK" w:eastAsia="方正小标宋_GBK" w:cs="方正小标宋_GBK"/>
          <w:color w:val="000000"/>
          <w:kern w:val="0"/>
          <w:sz w:val="36"/>
          <w:lang w:eastAsia="uk-UA"/>
        </w:rPr>
        <w:t>部门预算支出总表</w:t>
      </w:r>
      <w:bookmarkEnd w:id="2"/>
    </w:p>
    <w:p>
      <w:pPr>
        <w:ind w:firstLine="480" w:firstLineChars="200"/>
        <w:rPr>
          <w:rFonts w:ascii="Times New Roman" w:hAnsi="Times New Roman" w:eastAsia="Times New Roman" w:cs="Times New Roman"/>
          <w:kern w:val="0"/>
          <w:sz w:val="24"/>
          <w:lang w:eastAsia="uk-UA"/>
        </w:rPr>
      </w:pPr>
      <w:r>
        <w:rPr>
          <w:rFonts w:hint="eastAsia" w:ascii="Times New Roman" w:hAnsi="Times New Roman" w:eastAsia="Times New Roman" w:cs="Times New Roman"/>
          <w:kern w:val="0"/>
          <w:sz w:val="24"/>
          <w:lang w:eastAsia="uk-UA"/>
        </w:rPr>
        <w:t>410阜平县统计局</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预算年度：2022</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单位：万元</w:t>
      </w:r>
    </w:p>
    <w:tbl>
      <w:tblPr>
        <w:tblStyle w:val="6"/>
        <w:tblW w:w="13857" w:type="dxa"/>
        <w:jc w:val="center"/>
        <w:tblLayout w:type="fixed"/>
        <w:tblCellMar>
          <w:top w:w="0" w:type="dxa"/>
          <w:left w:w="108" w:type="dxa"/>
          <w:bottom w:w="0" w:type="dxa"/>
          <w:right w:w="108" w:type="dxa"/>
        </w:tblCellMar>
      </w:tblPr>
      <w:tblGrid>
        <w:gridCol w:w="645"/>
        <w:gridCol w:w="1295"/>
        <w:gridCol w:w="3671"/>
        <w:gridCol w:w="1048"/>
        <w:gridCol w:w="1289"/>
        <w:gridCol w:w="1289"/>
        <w:gridCol w:w="1183"/>
        <w:gridCol w:w="1718"/>
        <w:gridCol w:w="1719"/>
      </w:tblGrid>
      <w:tr>
        <w:tblPrEx>
          <w:tblCellMar>
            <w:top w:w="0" w:type="dxa"/>
            <w:left w:w="108" w:type="dxa"/>
            <w:bottom w:w="0" w:type="dxa"/>
            <w:right w:w="108" w:type="dxa"/>
          </w:tblCellMar>
        </w:tblPrEx>
        <w:trPr>
          <w:trHeight w:val="157" w:hRule="atLeast"/>
          <w:jc w:val="center"/>
        </w:trPr>
        <w:tc>
          <w:tcPr>
            <w:tcW w:w="645"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栏次</w:t>
            </w:r>
          </w:p>
        </w:tc>
        <w:tc>
          <w:tcPr>
            <w:tcW w:w="129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科目编码</w:t>
            </w:r>
          </w:p>
        </w:tc>
        <w:tc>
          <w:tcPr>
            <w:tcW w:w="367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科目名称</w:t>
            </w:r>
          </w:p>
        </w:tc>
        <w:tc>
          <w:tcPr>
            <w:tcW w:w="104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合计</w:t>
            </w:r>
          </w:p>
        </w:tc>
        <w:tc>
          <w:tcPr>
            <w:tcW w:w="3761"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基本支出</w:t>
            </w:r>
          </w:p>
        </w:tc>
        <w:tc>
          <w:tcPr>
            <w:tcW w:w="34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项目支出</w:t>
            </w:r>
          </w:p>
        </w:tc>
      </w:tr>
      <w:tr>
        <w:tblPrEx>
          <w:tblCellMar>
            <w:top w:w="0" w:type="dxa"/>
            <w:left w:w="108" w:type="dxa"/>
            <w:bottom w:w="0" w:type="dxa"/>
            <w:right w:w="108" w:type="dxa"/>
          </w:tblCellMar>
        </w:tblPrEx>
        <w:trPr>
          <w:trHeight w:val="266" w:hRule="atLeast"/>
          <w:jc w:val="center"/>
        </w:trPr>
        <w:tc>
          <w:tcPr>
            <w:tcW w:w="645" w:type="dxa"/>
            <w:vMerge w:val="continue"/>
            <w:tcBorders>
              <w:left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p>
        </w:tc>
        <w:tc>
          <w:tcPr>
            <w:tcW w:w="12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b/>
                <w:bCs/>
                <w:color w:val="000000"/>
                <w:sz w:val="22"/>
                <w:szCs w:val="22"/>
              </w:rPr>
            </w:pPr>
          </w:p>
        </w:tc>
        <w:tc>
          <w:tcPr>
            <w:tcW w:w="367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b/>
                <w:bCs/>
                <w:color w:val="000000"/>
                <w:sz w:val="22"/>
                <w:szCs w:val="22"/>
              </w:rPr>
            </w:pPr>
          </w:p>
        </w:tc>
        <w:tc>
          <w:tcPr>
            <w:tcW w:w="104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b/>
                <w:bCs/>
                <w:color w:val="000000"/>
                <w:sz w:val="22"/>
                <w:szCs w:val="22"/>
              </w:rPr>
            </w:pPr>
          </w:p>
        </w:tc>
        <w:tc>
          <w:tcPr>
            <w:tcW w:w="12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小计</w:t>
            </w:r>
          </w:p>
        </w:tc>
        <w:tc>
          <w:tcPr>
            <w:tcW w:w="12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人员经费</w:t>
            </w: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公用经费</w:t>
            </w:r>
          </w:p>
        </w:tc>
        <w:tc>
          <w:tcPr>
            <w:tcW w:w="17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本年安排</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结转结余</w:t>
            </w:r>
          </w:p>
        </w:tc>
      </w:tr>
      <w:tr>
        <w:tblPrEx>
          <w:tblCellMar>
            <w:top w:w="0" w:type="dxa"/>
            <w:left w:w="108" w:type="dxa"/>
            <w:bottom w:w="0" w:type="dxa"/>
            <w:right w:w="108" w:type="dxa"/>
          </w:tblCellMar>
        </w:tblPrEx>
        <w:trPr>
          <w:trHeight w:val="157" w:hRule="atLeast"/>
          <w:jc w:val="center"/>
        </w:trPr>
        <w:tc>
          <w:tcPr>
            <w:tcW w:w="645" w:type="dxa"/>
            <w:vMerge w:val="continue"/>
            <w:tcBorders>
              <w:left w:val="single" w:color="auto" w:sz="4" w:space="0"/>
              <w:bottom w:val="single" w:color="auto" w:sz="4" w:space="0"/>
              <w:right w:val="single" w:color="auto" w:sz="4" w:space="0"/>
            </w:tcBorders>
            <w:shd w:val="clear" w:color="auto" w:fill="auto"/>
            <w:noWrap/>
          </w:tcPr>
          <w:p>
            <w:pPr>
              <w:widowControl/>
              <w:jc w:val="center"/>
              <w:textAlignment w:val="top"/>
              <w:rPr>
                <w:rFonts w:ascii="宋体" w:hAnsi="宋体" w:eastAsia="宋体" w:cs="宋体"/>
                <w:b/>
                <w:bCs/>
                <w:color w:val="000000"/>
                <w:sz w:val="22"/>
                <w:szCs w:val="22"/>
              </w:rPr>
            </w:pPr>
          </w:p>
        </w:tc>
        <w:tc>
          <w:tcPr>
            <w:tcW w:w="129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1</w:t>
            </w:r>
          </w:p>
        </w:tc>
        <w:tc>
          <w:tcPr>
            <w:tcW w:w="36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2</w:t>
            </w:r>
          </w:p>
        </w:tc>
        <w:tc>
          <w:tcPr>
            <w:tcW w:w="10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3</w:t>
            </w:r>
          </w:p>
        </w:tc>
        <w:tc>
          <w:tcPr>
            <w:tcW w:w="12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4</w:t>
            </w:r>
          </w:p>
        </w:tc>
        <w:tc>
          <w:tcPr>
            <w:tcW w:w="12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5</w:t>
            </w: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6</w:t>
            </w:r>
          </w:p>
        </w:tc>
        <w:tc>
          <w:tcPr>
            <w:tcW w:w="17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7</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8</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rFonts w:hint="eastAsia"/>
                <w:lang w:eastAsia="zh-CN"/>
              </w:rPr>
              <w:t>1</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rFonts w:hint="eastAsia"/>
                <w:lang w:eastAsia="zh-CN"/>
              </w:rPr>
              <w:t>合计</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rFonts w:hint="eastAsia"/>
                <w:lang w:eastAsia="zh-CN"/>
              </w:rPr>
              <w:t>313.73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rFonts w:hint="eastAsia"/>
                <w:lang w:eastAsia="zh-CN"/>
              </w:rPr>
              <w:t>190.11</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rFonts w:hint="eastAsia"/>
                <w:lang w:eastAsia="zh-CN"/>
              </w:rPr>
              <w:t>169.12</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rFonts w:hint="eastAsia"/>
                <w:lang w:eastAsia="zh-CN"/>
              </w:rPr>
              <w:t>20.98</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rFonts w:hint="eastAsia"/>
                <w:lang w:eastAsia="zh-CN"/>
              </w:rPr>
              <w:t>123.62</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一般公共服务支出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242.55</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118.93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97.95</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20.98</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123.62</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3</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20105</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统计信息事务</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242.55</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118.93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97.95</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20.98</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123.62</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4</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2010501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行政运行</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118.93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118.93</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97.95</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20.98</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5</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2010502</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一般行政管理事务</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19.42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19.42</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2010505</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专项统计业务</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41.10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41.10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7</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2010508</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统计抽样调查</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63.10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63.10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208</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社会保障和就业支出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56.19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56.19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56.19</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9</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20805</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行政事业单位养老支出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56.19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56.19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56.19</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2080501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行政单位离退休</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44.70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44.70</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44.70</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11</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2080505</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机关事业单位基本养老保险缴费支出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11.49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11.49</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11.49</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12</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210</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卫生健康支出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13</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21011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行政事业单位医疗</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14</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2101101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行政单位医疗</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6.37</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15</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221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住房保障支出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2"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16</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22102</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住房改革支出</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r>
        <w:tblPrEx>
          <w:tblCellMar>
            <w:top w:w="0" w:type="dxa"/>
            <w:left w:w="108" w:type="dxa"/>
            <w:bottom w:w="0" w:type="dxa"/>
            <w:right w:w="108" w:type="dxa"/>
          </w:tblCellMar>
        </w:tblPrEx>
        <w:trPr>
          <w:trHeight w:val="307" w:hRule="exact"/>
          <w:jc w:val="center"/>
        </w:trPr>
        <w:tc>
          <w:tcPr>
            <w:tcW w:w="64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17</w:t>
            </w:r>
          </w:p>
        </w:tc>
        <w:tc>
          <w:tcPr>
            <w:tcW w:w="1295"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2210201</w:t>
            </w:r>
          </w:p>
        </w:tc>
        <w:tc>
          <w:tcPr>
            <w:tcW w:w="3671"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住房公积金</w:t>
            </w:r>
          </w:p>
        </w:tc>
        <w:tc>
          <w:tcPr>
            <w:tcW w:w="104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28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8.62</w:t>
            </w:r>
          </w:p>
        </w:tc>
        <w:tc>
          <w:tcPr>
            <w:tcW w:w="1183"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8"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c>
          <w:tcPr>
            <w:tcW w:w="1719" w:type="dxa"/>
            <w:tcBorders>
              <w:top w:val="single" w:color="auto" w:sz="4" w:space="0"/>
              <w:left w:val="single" w:color="auto" w:sz="4" w:space="0"/>
              <w:bottom w:val="single" w:color="auto" w:sz="4" w:space="0"/>
              <w:right w:val="single" w:color="auto" w:sz="4" w:space="0"/>
            </w:tcBorders>
            <w:shd w:val="clear" w:color="auto" w:fill="auto"/>
            <w:noWrap/>
          </w:tcPr>
          <w:p>
            <w:pPr>
              <w:pStyle w:val="12"/>
            </w:pPr>
            <w:r>
              <w:rPr>
                <w:rFonts w:hint="eastAsia"/>
                <w:lang w:eastAsia="zh-CN"/>
              </w:rPr>
              <w:t>0</w:t>
            </w: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ind w:firstLine="4680" w:firstLineChars="1300"/>
        <w:rPr>
          <w:rFonts w:ascii="Times New Roman" w:hAnsi="Times New Roman" w:eastAsia="Times New Roman" w:cs="Times New Roman"/>
          <w:kern w:val="0"/>
          <w:sz w:val="24"/>
          <w:lang w:eastAsia="uk-UA"/>
        </w:rPr>
      </w:pPr>
      <w:bookmarkStart w:id="3" w:name="_Toc_2_2_0000000004"/>
      <w:r>
        <w:rPr>
          <w:rFonts w:ascii="方正小标宋_GBK" w:hAnsi="方正小标宋_GBK" w:eastAsia="方正小标宋_GBK" w:cs="方正小标宋_GBK"/>
          <w:color w:val="000000"/>
          <w:sz w:val="36"/>
        </w:rPr>
        <w:t>部门预算财政拨款收支总表</w:t>
      </w:r>
      <w:bookmarkEnd w:id="3"/>
    </w:p>
    <w:p>
      <w:pPr>
        <w:jc w:val="center"/>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6"/>
        <w:tblW w:w="13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3816"/>
        <w:gridCol w:w="1634"/>
        <w:gridCol w:w="4636"/>
        <w:gridCol w:w="2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vMerge w:val="restart"/>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450"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收入</w:t>
            </w:r>
          </w:p>
        </w:tc>
        <w:tc>
          <w:tcPr>
            <w:tcW w:w="6816"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vMerge w:val="continue"/>
            <w:shd w:val="clear" w:color="auto" w:fill="auto"/>
            <w:noWrap/>
            <w:vAlign w:val="center"/>
          </w:tcPr>
          <w:p>
            <w:pPr>
              <w:jc w:val="center"/>
              <w:rPr>
                <w:rFonts w:ascii="方正书宋_GBK" w:hAnsi="方正书宋_GBK" w:eastAsia="方正书宋_GBK" w:cs="方正书宋_GBK"/>
                <w:b/>
                <w:kern w:val="0"/>
                <w:lang w:eastAsia="uk-UA"/>
              </w:rPr>
            </w:pP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18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18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一、本年收入</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（一）一般公共服务支出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242.55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（二）外交支出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（三）国防支出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5</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二、上年结转</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（四）公共安全支出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（五）教育支出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（六）科学技术支出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（七）文化旅游体育与传媒支出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（八）社会保障和就业支出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56.19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（九）社会保险基金支出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（十）卫生健康支出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（十一）节能环保支出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13</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（十二）城乡社区支出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14</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（十三）农林水支出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15</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（十四）交通运输支出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16</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（十五）资源勘探工业信息等支出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bl>
    <w:p>
      <w:pPr>
        <w:rPr>
          <w:rFonts w:ascii="Times New Roman" w:hAnsi="Times New Roman" w:eastAsia="Times New Roman" w:cs="Times New Roman"/>
          <w:kern w:val="0"/>
          <w:sz w:val="24"/>
          <w:lang w:eastAsia="uk-UA"/>
        </w:rPr>
      </w:pPr>
    </w:p>
    <w:p>
      <w:pPr>
        <w:ind w:firstLine="4680" w:firstLineChars="1300"/>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sz w:val="36"/>
        </w:rPr>
        <w:t>部门预算财政拨款收支总表</w:t>
      </w:r>
    </w:p>
    <w:p>
      <w:pPr>
        <w:jc w:val="center"/>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6"/>
        <w:tblW w:w="13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3903"/>
        <w:gridCol w:w="1672"/>
        <w:gridCol w:w="4742"/>
        <w:gridCol w:w="2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832" w:type="dxa"/>
            <w:vMerge w:val="restart"/>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575"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收入</w:t>
            </w:r>
          </w:p>
        </w:tc>
        <w:tc>
          <w:tcPr>
            <w:tcW w:w="6972"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832" w:type="dxa"/>
            <w:vMerge w:val="continue"/>
            <w:shd w:val="clear" w:color="auto" w:fill="auto"/>
            <w:noWrap/>
            <w:vAlign w:val="center"/>
          </w:tcPr>
          <w:p>
            <w:pPr>
              <w:jc w:val="center"/>
              <w:rPr>
                <w:rFonts w:ascii="方正书宋_GBK" w:hAnsi="方正书宋_GBK" w:eastAsia="方正书宋_GBK" w:cs="方正书宋_GBK"/>
                <w:b/>
                <w:kern w:val="0"/>
                <w:lang w:eastAsia="uk-UA"/>
              </w:rPr>
            </w:pPr>
          </w:p>
        </w:tc>
        <w:tc>
          <w:tcPr>
            <w:tcW w:w="3903"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167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474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3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83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903"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167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4742"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23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17</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（十六）商业服务业等支出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18</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（十七）金融支出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19</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（十八）援助其他地区支出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（十九）自然资源海洋气象等支出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（二十）住房保障支出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22</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（二十一）粮油物资储备支出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23</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（二十二）国有资本经营预算支出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24</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（二十三）灾害防治及应急管理支出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25</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（二十四）预备费</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26</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（二十五）其他支出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27</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（二十六）转移性支出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28</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（二十七）债务还本支出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29</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（二十八）债务付息支出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（二十九）债务发行费用支出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（三十）抗疫特别国债安排的支出</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32</w:t>
            </w:r>
          </w:p>
        </w:tc>
        <w:tc>
          <w:tcPr>
            <w:tcW w:w="3903" w:type="dxa"/>
            <w:shd w:val="clear" w:color="auto" w:fill="auto"/>
            <w:noWrap/>
            <w:vAlign w:val="center"/>
          </w:tcPr>
          <w:p>
            <w:pPr>
              <w:jc w:val="left"/>
              <w:rPr>
                <w:rFonts w:ascii="方正书宋_GBK" w:hAnsi="方正书宋_GBK" w:eastAsia="方正书宋_GBK" w:cs="方正书宋_GBK"/>
                <w:kern w:val="0"/>
                <w:lang w:eastAsia="uk-UA"/>
              </w:rPr>
            </w:pPr>
          </w:p>
        </w:tc>
        <w:tc>
          <w:tcPr>
            <w:tcW w:w="1672" w:type="dxa"/>
            <w:shd w:val="clear" w:color="auto" w:fill="auto"/>
            <w:noWrap/>
          </w:tcPr>
          <w:p>
            <w:pPr>
              <w:jc w:val="right"/>
              <w:rPr>
                <w:rFonts w:ascii="方正书宋_GBK" w:hAnsi="方正书宋_GBK" w:eastAsia="方正书宋_GBK" w:cs="方正书宋_GBK"/>
                <w:kern w:val="0"/>
                <w:lang w:eastAsia="uk-UA"/>
              </w:rPr>
            </w:pP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二、年终结转结余</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832"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33</w:t>
            </w:r>
          </w:p>
        </w:tc>
        <w:tc>
          <w:tcPr>
            <w:tcW w:w="3903"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收入总计</w:t>
            </w:r>
          </w:p>
        </w:tc>
        <w:tc>
          <w:tcPr>
            <w:tcW w:w="1672"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c>
          <w:tcPr>
            <w:tcW w:w="4742"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支出总计</w:t>
            </w:r>
          </w:p>
        </w:tc>
        <w:tc>
          <w:tcPr>
            <w:tcW w:w="2230" w:type="dxa"/>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313.73</w:t>
            </w:r>
          </w:p>
        </w:tc>
      </w:tr>
    </w:tbl>
    <w:p>
      <w:pPr>
        <w:rPr>
          <w:rFonts w:ascii="Times New Roman" w:hAnsi="Times New Roman" w:eastAsia="Times New Roman" w:cs="Times New Roman"/>
          <w:kern w:val="0"/>
          <w:sz w:val="24"/>
          <w:lang w:eastAsia="uk-UA"/>
        </w:rPr>
      </w:pPr>
    </w:p>
    <w:p>
      <w:pPr>
        <w:widowControl/>
        <w:ind w:firstLine="5040" w:firstLineChars="1400"/>
        <w:jc w:val="both"/>
        <w:outlineLvl w:val="1"/>
        <w:rPr>
          <w:rFonts w:ascii="方正小标宋_GBK" w:hAnsi="方正小标宋_GBK" w:eastAsia="方正小标宋_GBK" w:cs="方正小标宋_GBK"/>
          <w:color w:val="000000"/>
          <w:kern w:val="0"/>
          <w:sz w:val="36"/>
          <w:lang w:eastAsia="uk-UA"/>
        </w:rPr>
      </w:pPr>
      <w:r>
        <w:rPr>
          <w:rFonts w:hint="eastAsia" w:ascii="方正小标宋_GBK" w:hAnsi="方正小标宋_GBK" w:eastAsia="方正小标宋_GBK" w:cs="方正小标宋_GBK"/>
          <w:color w:val="000000"/>
          <w:kern w:val="0"/>
          <w:sz w:val="36"/>
          <w:lang w:eastAsia="uk-UA"/>
        </w:rPr>
        <w:t>部门预算一般公共预算支出表</w:t>
      </w:r>
    </w:p>
    <w:p>
      <w:pPr>
        <w:rPr>
          <w:rFonts w:ascii="方正小标宋_GBK" w:hAnsi="方正小标宋_GBK" w:eastAsia="方正小标宋_GBK" w:cs="方正小标宋_GBK"/>
          <w:color w:val="000000"/>
          <w:kern w:val="0"/>
          <w:sz w:val="36"/>
          <w:lang w:eastAsia="uk-UA"/>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6"/>
        <w:tblW w:w="14817" w:type="dxa"/>
        <w:tblInd w:w="91" w:type="dxa"/>
        <w:tblLayout w:type="autofit"/>
        <w:tblCellMar>
          <w:top w:w="0" w:type="dxa"/>
          <w:left w:w="108" w:type="dxa"/>
          <w:bottom w:w="0" w:type="dxa"/>
          <w:right w:w="108" w:type="dxa"/>
        </w:tblCellMar>
      </w:tblPr>
      <w:tblGrid>
        <w:gridCol w:w="712"/>
        <w:gridCol w:w="1147"/>
        <w:gridCol w:w="2"/>
        <w:gridCol w:w="4060"/>
        <w:gridCol w:w="9"/>
        <w:gridCol w:w="1553"/>
        <w:gridCol w:w="11"/>
        <w:gridCol w:w="1551"/>
        <w:gridCol w:w="13"/>
        <w:gridCol w:w="1549"/>
        <w:gridCol w:w="15"/>
        <w:gridCol w:w="1407"/>
        <w:gridCol w:w="20"/>
        <w:gridCol w:w="1542"/>
        <w:gridCol w:w="22"/>
        <w:gridCol w:w="1177"/>
        <w:gridCol w:w="27"/>
      </w:tblGrid>
      <w:tr>
        <w:tblPrEx>
          <w:tblCellMar>
            <w:top w:w="0" w:type="dxa"/>
            <w:left w:w="108" w:type="dxa"/>
            <w:bottom w:w="0" w:type="dxa"/>
            <w:right w:w="108" w:type="dxa"/>
          </w:tblCellMar>
        </w:tblPrEx>
        <w:trPr>
          <w:trHeight w:val="405" w:hRule="exact"/>
        </w:trPr>
        <w:tc>
          <w:tcPr>
            <w:tcW w:w="71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序号</w:t>
            </w:r>
          </w:p>
        </w:tc>
        <w:tc>
          <w:tcPr>
            <w:tcW w:w="114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科目编码</w:t>
            </w:r>
          </w:p>
        </w:tc>
        <w:tc>
          <w:tcPr>
            <w:tcW w:w="406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科目名称</w:t>
            </w:r>
          </w:p>
        </w:tc>
        <w:tc>
          <w:tcPr>
            <w:tcW w:w="1564"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合计</w:t>
            </w:r>
          </w:p>
        </w:tc>
        <w:tc>
          <w:tcPr>
            <w:tcW w:w="4555"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基本支出</w:t>
            </w:r>
          </w:p>
        </w:tc>
        <w:tc>
          <w:tcPr>
            <w:tcW w:w="276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项目支出</w:t>
            </w:r>
          </w:p>
        </w:tc>
      </w:tr>
      <w:tr>
        <w:tblPrEx>
          <w:tblCellMar>
            <w:top w:w="0" w:type="dxa"/>
            <w:left w:w="108" w:type="dxa"/>
            <w:bottom w:w="0" w:type="dxa"/>
            <w:right w:w="108" w:type="dxa"/>
          </w:tblCellMar>
        </w:tblPrEx>
        <w:trPr>
          <w:trHeight w:val="405" w:hRule="exact"/>
        </w:trPr>
        <w:tc>
          <w:tcPr>
            <w:tcW w:w="71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p>
        </w:tc>
        <w:tc>
          <w:tcPr>
            <w:tcW w:w="114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p>
        </w:tc>
        <w:tc>
          <w:tcPr>
            <w:tcW w:w="406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p>
        </w:tc>
        <w:tc>
          <w:tcPr>
            <w:tcW w:w="1564"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小计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人员经费</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公用经费</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本年安排</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结转结余</w:t>
            </w: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栏次</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1</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2</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3</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4</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5</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6</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7</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8</w:t>
            </w: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b/>
                <w:bCs/>
                <w:kern w:val="0"/>
              </w:rPr>
            </w:pPr>
            <w:r>
              <w:rPr>
                <w:rFonts w:hint="eastAsia" w:ascii="方正书宋_GBK" w:hAnsi="方正书宋_GBK" w:eastAsia="方正书宋_GBK" w:cs="方正书宋_GBK"/>
                <w:b/>
                <w:bCs/>
                <w:kern w:val="0"/>
              </w:rPr>
              <w:t>1</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jc w:val="left"/>
              <w:rPr>
                <w:rFonts w:ascii="方正书宋_GBK" w:hAnsi="方正书宋_GBK" w:eastAsia="方正书宋_GBK" w:cs="方正书宋_GBK"/>
                <w:b/>
                <w:bCs/>
                <w:kern w:val="0"/>
              </w:rPr>
            </w:pP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b/>
                <w:bCs/>
                <w:kern w:val="0"/>
              </w:rPr>
            </w:pPr>
            <w:r>
              <w:rPr>
                <w:rFonts w:hint="eastAsia" w:ascii="方正书宋_GBK" w:hAnsi="方正书宋_GBK" w:eastAsia="方正书宋_GBK" w:cs="方正书宋_GBK"/>
                <w:b/>
                <w:bCs/>
                <w:kern w:val="0"/>
              </w:rPr>
              <w:t>合计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313.73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190.11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169.12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20.98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 xml:space="preserve">123.62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一般公共服务支出</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242.55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118.93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97.95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20.98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123.62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统计信息事务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242.55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118.93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97.95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20.98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123.62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2010501</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行政运行</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118.93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118.93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97.95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20.98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2010502</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一般行政管理事务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19.42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19.42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2010505</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专项统计业务</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41.10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41.10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7</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2010508</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统计抽样调查</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63.10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63.10 </w:t>
            </w: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8</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208</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社会保障和就业支出</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05"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9</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行政事业单位养老支出</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56.19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trHeight w:val="411"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10</w:t>
            </w:r>
          </w:p>
        </w:tc>
        <w:tc>
          <w:tcPr>
            <w:tcW w:w="11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2080501</w:t>
            </w:r>
          </w:p>
        </w:tc>
        <w:tc>
          <w:tcPr>
            <w:tcW w:w="406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行政单位离退休</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44.70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44.70 </w:t>
            </w: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44.70 </w:t>
            </w:r>
          </w:p>
        </w:tc>
        <w:tc>
          <w:tcPr>
            <w:tcW w:w="1427"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204"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7" w:type="dxa"/>
          <w:trHeight w:val="514"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11</w:t>
            </w:r>
          </w:p>
        </w:tc>
        <w:tc>
          <w:tcPr>
            <w:tcW w:w="1147"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2080505</w:t>
            </w:r>
          </w:p>
        </w:tc>
        <w:tc>
          <w:tcPr>
            <w:tcW w:w="40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机关事业单位基本养老保险缴费支出</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11.49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11.49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11.49 </w:t>
            </w:r>
          </w:p>
        </w:tc>
        <w:tc>
          <w:tcPr>
            <w:tcW w:w="142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9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7" w:type="dxa"/>
          <w:trHeight w:val="514"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12</w:t>
            </w:r>
          </w:p>
        </w:tc>
        <w:tc>
          <w:tcPr>
            <w:tcW w:w="1147"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210</w:t>
            </w:r>
          </w:p>
        </w:tc>
        <w:tc>
          <w:tcPr>
            <w:tcW w:w="40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卫生健康支出</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42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9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7" w:type="dxa"/>
          <w:trHeight w:val="514"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13</w:t>
            </w:r>
          </w:p>
        </w:tc>
        <w:tc>
          <w:tcPr>
            <w:tcW w:w="1147"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21011</w:t>
            </w:r>
          </w:p>
        </w:tc>
        <w:tc>
          <w:tcPr>
            <w:tcW w:w="40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行政事业单位医疗</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42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9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7" w:type="dxa"/>
          <w:trHeight w:val="523" w:hRule="exact"/>
        </w:trPr>
        <w:tc>
          <w:tcPr>
            <w:tcW w:w="7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14</w:t>
            </w:r>
          </w:p>
        </w:tc>
        <w:tc>
          <w:tcPr>
            <w:tcW w:w="1147"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2101101</w:t>
            </w:r>
          </w:p>
        </w:tc>
        <w:tc>
          <w:tcPr>
            <w:tcW w:w="40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行政单位医疗</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6.37 </w:t>
            </w:r>
          </w:p>
        </w:tc>
        <w:tc>
          <w:tcPr>
            <w:tcW w:w="142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62"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9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bl>
    <w:p>
      <w:pPr>
        <w:rPr>
          <w:rFonts w:ascii="Times New Roman" w:hAnsi="Times New Roman" w:eastAsia="Times New Roman" w:cs="Times New Roman"/>
          <w:kern w:val="0"/>
          <w:sz w:val="24"/>
          <w:lang w:eastAsia="uk-UA"/>
        </w:rPr>
      </w:pPr>
    </w:p>
    <w:p>
      <w:pPr>
        <w:widowControl/>
        <w:ind w:firstLine="5040" w:firstLineChars="1400"/>
        <w:jc w:val="both"/>
        <w:outlineLvl w:val="1"/>
        <w:rPr>
          <w:rFonts w:ascii="方正小标宋_GBK" w:hAnsi="方正小标宋_GBK" w:eastAsia="方正小标宋_GBK" w:cs="方正小标宋_GBK"/>
          <w:color w:val="000000"/>
          <w:kern w:val="0"/>
          <w:sz w:val="36"/>
          <w:lang w:eastAsia="uk-UA"/>
        </w:rPr>
      </w:pPr>
      <w:r>
        <w:rPr>
          <w:rFonts w:hint="eastAsia" w:ascii="方正小标宋_GBK" w:hAnsi="方正小标宋_GBK" w:eastAsia="方正小标宋_GBK" w:cs="方正小标宋_GBK"/>
          <w:color w:val="000000"/>
          <w:kern w:val="0"/>
          <w:sz w:val="36"/>
          <w:lang w:eastAsia="uk-UA"/>
        </w:rPr>
        <w:t>部门预算一般公共预算支出表</w:t>
      </w:r>
    </w:p>
    <w:p>
      <w:pPr>
        <w:rPr>
          <w:rFonts w:ascii="方正小标宋_GBK" w:hAnsi="方正小标宋_GBK" w:eastAsia="方正小标宋_GBK" w:cs="方正小标宋_GBK"/>
          <w:color w:val="000000"/>
          <w:kern w:val="0"/>
          <w:sz w:val="36"/>
          <w:lang w:eastAsia="uk-UA"/>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6"/>
        <w:tblW w:w="14696" w:type="dxa"/>
        <w:tblInd w:w="91" w:type="dxa"/>
        <w:tblLayout w:type="autofit"/>
        <w:tblCellMar>
          <w:top w:w="0" w:type="dxa"/>
          <w:left w:w="108" w:type="dxa"/>
          <w:bottom w:w="0" w:type="dxa"/>
          <w:right w:w="108" w:type="dxa"/>
        </w:tblCellMar>
      </w:tblPr>
      <w:tblGrid>
        <w:gridCol w:w="706"/>
        <w:gridCol w:w="1138"/>
        <w:gridCol w:w="2"/>
        <w:gridCol w:w="4027"/>
        <w:gridCol w:w="9"/>
        <w:gridCol w:w="1540"/>
        <w:gridCol w:w="11"/>
        <w:gridCol w:w="1538"/>
        <w:gridCol w:w="13"/>
        <w:gridCol w:w="1536"/>
        <w:gridCol w:w="15"/>
        <w:gridCol w:w="1395"/>
        <w:gridCol w:w="21"/>
        <w:gridCol w:w="1528"/>
        <w:gridCol w:w="23"/>
        <w:gridCol w:w="1166"/>
        <w:gridCol w:w="28"/>
      </w:tblGrid>
      <w:tr>
        <w:tblPrEx>
          <w:tblCellMar>
            <w:top w:w="0" w:type="dxa"/>
            <w:left w:w="108" w:type="dxa"/>
            <w:bottom w:w="0" w:type="dxa"/>
            <w:right w:w="108" w:type="dxa"/>
          </w:tblCellMar>
        </w:tblPrEx>
        <w:trPr>
          <w:trHeight w:val="379" w:hRule="exact"/>
        </w:trPr>
        <w:tc>
          <w:tcPr>
            <w:tcW w:w="70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序号</w:t>
            </w:r>
          </w:p>
        </w:tc>
        <w:tc>
          <w:tcPr>
            <w:tcW w:w="11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科目编码</w:t>
            </w:r>
          </w:p>
        </w:tc>
        <w:tc>
          <w:tcPr>
            <w:tcW w:w="403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科目名称</w:t>
            </w:r>
          </w:p>
        </w:tc>
        <w:tc>
          <w:tcPr>
            <w:tcW w:w="1551"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合计</w:t>
            </w:r>
          </w:p>
        </w:tc>
        <w:tc>
          <w:tcPr>
            <w:tcW w:w="4518"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基本支出</w:t>
            </w:r>
          </w:p>
        </w:tc>
        <w:tc>
          <w:tcPr>
            <w:tcW w:w="2745"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项目支出</w:t>
            </w:r>
          </w:p>
        </w:tc>
      </w:tr>
      <w:tr>
        <w:tblPrEx>
          <w:tblCellMar>
            <w:top w:w="0" w:type="dxa"/>
            <w:left w:w="108" w:type="dxa"/>
            <w:bottom w:w="0" w:type="dxa"/>
            <w:right w:w="108" w:type="dxa"/>
          </w:tblCellMar>
        </w:tblPrEx>
        <w:trPr>
          <w:trHeight w:val="379" w:hRule="exact"/>
        </w:trPr>
        <w:tc>
          <w:tcPr>
            <w:tcW w:w="70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p>
        </w:tc>
        <w:tc>
          <w:tcPr>
            <w:tcW w:w="11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p>
        </w:tc>
        <w:tc>
          <w:tcPr>
            <w:tcW w:w="403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p>
        </w:tc>
        <w:tc>
          <w:tcPr>
            <w:tcW w:w="155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小计</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人员经费</w:t>
            </w:r>
          </w:p>
        </w:tc>
        <w:tc>
          <w:tcPr>
            <w:tcW w:w="141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公用经费</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本年安排</w:t>
            </w:r>
          </w:p>
        </w:tc>
        <w:tc>
          <w:tcPr>
            <w:tcW w:w="119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结转结余</w:t>
            </w:r>
          </w:p>
        </w:tc>
      </w:tr>
      <w:tr>
        <w:tblPrEx>
          <w:tblCellMar>
            <w:top w:w="0" w:type="dxa"/>
            <w:left w:w="108" w:type="dxa"/>
            <w:bottom w:w="0" w:type="dxa"/>
            <w:right w:w="108" w:type="dxa"/>
          </w:tblCellMar>
        </w:tblPrEx>
        <w:trPr>
          <w:trHeight w:val="379" w:hRule="exact"/>
        </w:trPr>
        <w:tc>
          <w:tcPr>
            <w:tcW w:w="706"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栏次</w:t>
            </w:r>
          </w:p>
        </w:tc>
        <w:tc>
          <w:tcPr>
            <w:tcW w:w="114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1</w:t>
            </w:r>
          </w:p>
        </w:tc>
        <w:tc>
          <w:tcPr>
            <w:tcW w:w="403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2</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3</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4</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5</w:t>
            </w:r>
          </w:p>
        </w:tc>
        <w:tc>
          <w:tcPr>
            <w:tcW w:w="141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6</w:t>
            </w:r>
          </w:p>
        </w:tc>
        <w:tc>
          <w:tcPr>
            <w:tcW w:w="155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7</w:t>
            </w:r>
          </w:p>
        </w:tc>
        <w:tc>
          <w:tcPr>
            <w:tcW w:w="119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rPr>
                <w:b/>
              </w:rPr>
            </w:pPr>
            <w:r>
              <w:rPr>
                <w:rFonts w:hint="eastAsia"/>
                <w:b/>
                <w:lang w:eastAsia="zh-CN"/>
              </w:rPr>
              <w:t>8</w:t>
            </w:r>
          </w:p>
        </w:tc>
      </w:tr>
      <w:tr>
        <w:tblPrEx>
          <w:tblCellMar>
            <w:top w:w="0" w:type="dxa"/>
            <w:left w:w="108" w:type="dxa"/>
            <w:bottom w:w="0" w:type="dxa"/>
            <w:right w:w="108" w:type="dxa"/>
          </w:tblCellMar>
        </w:tblPrEx>
        <w:trPr>
          <w:gridAfter w:val="1"/>
          <w:wAfter w:w="28" w:type="dxa"/>
          <w:trHeight w:val="480" w:hRule="exact"/>
        </w:trPr>
        <w:tc>
          <w:tcPr>
            <w:tcW w:w="706"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15</w:t>
            </w:r>
          </w:p>
        </w:tc>
        <w:tc>
          <w:tcPr>
            <w:tcW w:w="113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221</w:t>
            </w:r>
          </w:p>
        </w:tc>
        <w:tc>
          <w:tcPr>
            <w:tcW w:w="402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住房保障支出</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410"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8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8" w:type="dxa"/>
          <w:trHeight w:val="480" w:hRule="exact"/>
        </w:trPr>
        <w:tc>
          <w:tcPr>
            <w:tcW w:w="706"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16</w:t>
            </w:r>
          </w:p>
        </w:tc>
        <w:tc>
          <w:tcPr>
            <w:tcW w:w="113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22102</w:t>
            </w:r>
          </w:p>
        </w:tc>
        <w:tc>
          <w:tcPr>
            <w:tcW w:w="402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住房改革支出</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410"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8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r>
        <w:tblPrEx>
          <w:tblCellMar>
            <w:top w:w="0" w:type="dxa"/>
            <w:left w:w="108" w:type="dxa"/>
            <w:bottom w:w="0" w:type="dxa"/>
            <w:right w:w="108" w:type="dxa"/>
          </w:tblCellMar>
        </w:tblPrEx>
        <w:trPr>
          <w:gridAfter w:val="1"/>
          <w:wAfter w:w="28" w:type="dxa"/>
          <w:trHeight w:val="489" w:hRule="exact"/>
        </w:trPr>
        <w:tc>
          <w:tcPr>
            <w:tcW w:w="706"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17</w:t>
            </w:r>
          </w:p>
        </w:tc>
        <w:tc>
          <w:tcPr>
            <w:tcW w:w="1138" w:type="dxa"/>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2210201</w:t>
            </w:r>
          </w:p>
        </w:tc>
        <w:tc>
          <w:tcPr>
            <w:tcW w:w="402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住房公积金</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8.62 </w:t>
            </w:r>
          </w:p>
        </w:tc>
        <w:tc>
          <w:tcPr>
            <w:tcW w:w="1410"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54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c>
          <w:tcPr>
            <w:tcW w:w="1189" w:type="dxa"/>
            <w:gridSpan w:val="2"/>
            <w:tcBorders>
              <w:top w:val="single" w:color="auto" w:sz="4" w:space="0"/>
              <w:left w:val="single" w:color="auto" w:sz="4" w:space="0"/>
              <w:bottom w:val="single" w:color="auto" w:sz="4" w:space="0"/>
              <w:right w:val="single" w:color="auto" w:sz="4" w:space="0"/>
            </w:tcBorders>
            <w:shd w:val="clear" w:color="auto" w:fill="auto"/>
            <w:noWrap/>
          </w:tcPr>
          <w:p>
            <w:pPr>
              <w:widowControl/>
              <w:jc w:val="left"/>
              <w:textAlignment w:val="top"/>
              <w:rPr>
                <w:rFonts w:ascii="方正书宋_GBK" w:hAnsi="方正书宋_GBK" w:eastAsia="方正书宋_GBK" w:cs="方正书宋_GBK"/>
                <w:kern w:val="0"/>
                <w:lang w:eastAsia="uk-UA"/>
              </w:rPr>
            </w:pP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ind w:firstLine="3960" w:firstLineChars="1100"/>
        <w:rPr>
          <w:rFonts w:ascii="方正小标宋_GBK" w:hAnsi="方正小标宋_GBK" w:eastAsia="方正小标宋_GBK" w:cs="方正小标宋_GBK"/>
          <w:color w:val="000000"/>
          <w:kern w:val="0"/>
          <w:sz w:val="36"/>
        </w:rPr>
      </w:pPr>
      <w:bookmarkStart w:id="4" w:name="_Toc_2_2_0000000006"/>
      <w:r>
        <w:rPr>
          <w:rFonts w:ascii="方正小标宋_GBK" w:hAnsi="方正小标宋_GBK" w:eastAsia="方正小标宋_GBK" w:cs="方正小标宋_GBK"/>
          <w:color w:val="000000"/>
          <w:kern w:val="0"/>
          <w:sz w:val="36"/>
        </w:rPr>
        <w:t>部门预算一般公共预算财政拨款基本支出表</w:t>
      </w:r>
      <w:bookmarkEnd w:id="4"/>
    </w:p>
    <w:p>
      <w:pPr>
        <w:ind w:firstLine="1440" w:firstLineChars="600"/>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6"/>
        <w:tblpPr w:leftFromText="180" w:rightFromText="180" w:vertAnchor="text" w:horzAnchor="page" w:tblpXSpec="center" w:tblpY="292"/>
        <w:tblOverlap w:val="never"/>
        <w:tblW w:w="13979" w:type="dxa"/>
        <w:jc w:val="center"/>
        <w:tblLayout w:type="autofit"/>
        <w:tblCellMar>
          <w:top w:w="0" w:type="dxa"/>
          <w:left w:w="108" w:type="dxa"/>
          <w:bottom w:w="0" w:type="dxa"/>
          <w:right w:w="108" w:type="dxa"/>
        </w:tblCellMar>
      </w:tblPr>
      <w:tblGrid>
        <w:gridCol w:w="1724"/>
        <w:gridCol w:w="1927"/>
        <w:gridCol w:w="3950"/>
        <w:gridCol w:w="1156"/>
        <w:gridCol w:w="2610"/>
        <w:gridCol w:w="2612"/>
      </w:tblGrid>
      <w:tr>
        <w:tblPrEx>
          <w:tblCellMar>
            <w:top w:w="0" w:type="dxa"/>
            <w:left w:w="108" w:type="dxa"/>
            <w:bottom w:w="0" w:type="dxa"/>
            <w:right w:w="108" w:type="dxa"/>
          </w:tblCellMar>
        </w:tblPrEx>
        <w:trPr>
          <w:trHeight w:val="373" w:hRule="atLeast"/>
          <w:jc w:val="center"/>
        </w:trPr>
        <w:tc>
          <w:tcPr>
            <w:tcW w:w="172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87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部门预算支出经济分类科目</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本年一般公共预算基本支出</w:t>
            </w:r>
          </w:p>
        </w:tc>
      </w:tr>
      <w:tr>
        <w:tblPrEx>
          <w:tblCellMar>
            <w:top w:w="0" w:type="dxa"/>
            <w:left w:w="108" w:type="dxa"/>
            <w:bottom w:w="0" w:type="dxa"/>
            <w:right w:w="108" w:type="dxa"/>
          </w:tblCellMar>
        </w:tblPrEx>
        <w:trPr>
          <w:trHeight w:val="373" w:hRule="atLeast"/>
          <w:jc w:val="center"/>
        </w:trPr>
        <w:tc>
          <w:tcPr>
            <w:tcW w:w="172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人员经费</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公用经费</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1</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190.11</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169.12</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20.98</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工资福利支出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123.83</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123.83</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基本工资</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70.89</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70.89</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津贴补贴</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21.82</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21.82</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奖金</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4.16</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4.16</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机关事业单位基本养老保险缴费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11.49</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11.49</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7</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城镇职工基本医疗保险缴费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6.37</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6.37</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8</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其他社会保障缴费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0.48</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0.48</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9</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30113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8.62</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8.62</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10</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商品和服务支出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20.98</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20.98</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11</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办公费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0.57</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0.57</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12</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邮电费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6.68</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6.68</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13</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差旅费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1.00</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1.00</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14</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公务用车运行维护费</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4.00</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4.00</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tcPr>
          <w:p>
            <w:pPr>
              <w:widowControl/>
              <w:jc w:val="center"/>
              <w:textAlignment w:val="top"/>
              <w:rPr>
                <w:rFonts w:ascii="方正书宋_GBK" w:hAnsi="方正书宋_GBK" w:eastAsia="方正书宋_GBK" w:cs="方正书宋_GBK"/>
                <w:kern w:val="0"/>
              </w:rPr>
            </w:pPr>
            <w:r>
              <w:rPr>
                <w:rFonts w:hint="eastAsia" w:ascii="方正书宋_GBK" w:hAnsi="方正书宋_GBK" w:eastAsia="方正书宋_GBK" w:cs="方正书宋_GBK"/>
                <w:kern w:val="0"/>
              </w:rPr>
              <w:t>15</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30239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其他交通费用</w:t>
            </w:r>
          </w:p>
        </w:tc>
        <w:tc>
          <w:tcPr>
            <w:tcW w:w="0" w:type="auto"/>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8.53</w:t>
            </w:r>
          </w:p>
        </w:tc>
        <w:tc>
          <w:tcPr>
            <w:tcW w:w="2610"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8.53</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16</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30299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其他商品和服务支出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0.20</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0.20</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17</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303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对个人和家庭的补助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45.30</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45.30</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w:t>
            </w: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ind w:firstLine="3960" w:firstLineChars="1100"/>
        <w:rPr>
          <w:rFonts w:ascii="方正小标宋_GBK" w:hAnsi="方正小标宋_GBK" w:eastAsia="方正小标宋_GBK" w:cs="方正小标宋_GBK"/>
          <w:color w:val="000000"/>
          <w:kern w:val="0"/>
          <w:sz w:val="36"/>
        </w:rPr>
      </w:pPr>
      <w:bookmarkStart w:id="5" w:name="_Toc_2_2_0000000007"/>
      <w:r>
        <w:rPr>
          <w:rFonts w:ascii="方正小标宋_GBK" w:hAnsi="方正小标宋_GBK" w:eastAsia="方正小标宋_GBK" w:cs="方正小标宋_GBK"/>
          <w:color w:val="000000"/>
          <w:kern w:val="0"/>
          <w:sz w:val="36"/>
        </w:rPr>
        <w:t>部门预算一般公共预算财政拨款基本支出表</w:t>
      </w:r>
    </w:p>
    <w:p>
      <w:pPr>
        <w:ind w:firstLine="1440" w:firstLineChars="600"/>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预算年度：2022</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bl>
      <w:tblPr>
        <w:tblStyle w:val="6"/>
        <w:tblpPr w:leftFromText="180" w:rightFromText="180" w:vertAnchor="text" w:horzAnchor="page" w:tblpXSpec="center" w:tblpY="292"/>
        <w:tblOverlap w:val="never"/>
        <w:tblW w:w="13979" w:type="dxa"/>
        <w:jc w:val="center"/>
        <w:tblLayout w:type="autofit"/>
        <w:tblCellMar>
          <w:top w:w="0" w:type="dxa"/>
          <w:left w:w="108" w:type="dxa"/>
          <w:bottom w:w="0" w:type="dxa"/>
          <w:right w:w="108" w:type="dxa"/>
        </w:tblCellMar>
      </w:tblPr>
      <w:tblGrid>
        <w:gridCol w:w="1724"/>
        <w:gridCol w:w="1927"/>
        <w:gridCol w:w="3950"/>
        <w:gridCol w:w="1156"/>
        <w:gridCol w:w="2610"/>
        <w:gridCol w:w="2612"/>
      </w:tblGrid>
      <w:tr>
        <w:tblPrEx>
          <w:tblCellMar>
            <w:top w:w="0" w:type="dxa"/>
            <w:left w:w="108" w:type="dxa"/>
            <w:bottom w:w="0" w:type="dxa"/>
            <w:right w:w="108" w:type="dxa"/>
          </w:tblCellMar>
        </w:tblPrEx>
        <w:trPr>
          <w:trHeight w:val="373" w:hRule="atLeast"/>
          <w:jc w:val="center"/>
        </w:trPr>
        <w:tc>
          <w:tcPr>
            <w:tcW w:w="172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87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部门预算支出经济分类科目</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本年一般公共预算基本支出</w:t>
            </w:r>
          </w:p>
        </w:tc>
      </w:tr>
      <w:tr>
        <w:tblPrEx>
          <w:tblCellMar>
            <w:top w:w="0" w:type="dxa"/>
            <w:left w:w="108" w:type="dxa"/>
            <w:bottom w:w="0" w:type="dxa"/>
            <w:right w:w="108" w:type="dxa"/>
          </w:tblCellMar>
        </w:tblPrEx>
        <w:trPr>
          <w:trHeight w:val="373" w:hRule="atLeast"/>
          <w:jc w:val="center"/>
        </w:trPr>
        <w:tc>
          <w:tcPr>
            <w:tcW w:w="172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人员经费</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公用经费</w:t>
            </w:r>
          </w:p>
        </w:tc>
      </w:tr>
      <w:tr>
        <w:tblPrEx>
          <w:tblCellMar>
            <w:top w:w="0" w:type="dxa"/>
            <w:left w:w="108" w:type="dxa"/>
            <w:bottom w:w="0" w:type="dxa"/>
            <w:right w:w="108" w:type="dxa"/>
          </w:tblCellMar>
        </w:tblPrEx>
        <w:trPr>
          <w:trHeight w:val="37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18</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30302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退休费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44.70</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44.70</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0</w:t>
            </w:r>
          </w:p>
        </w:tc>
      </w:tr>
      <w:tr>
        <w:tblPrEx>
          <w:tblCellMar>
            <w:top w:w="0" w:type="dxa"/>
            <w:left w:w="108" w:type="dxa"/>
            <w:bottom w:w="0" w:type="dxa"/>
            <w:right w:w="108" w:type="dxa"/>
          </w:tblCellMar>
        </w:tblPrEx>
        <w:trPr>
          <w:trHeight w:val="383" w:hRule="atLeast"/>
          <w:jc w:val="center"/>
        </w:trPr>
        <w:tc>
          <w:tcPr>
            <w:tcW w:w="1724"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19</w:t>
            </w:r>
          </w:p>
        </w:tc>
        <w:tc>
          <w:tcPr>
            <w:tcW w:w="19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30309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奖励金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0.60</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0.60</w:t>
            </w:r>
          </w:p>
        </w:tc>
        <w:tc>
          <w:tcPr>
            <w:tcW w:w="2612" w:type="dxa"/>
            <w:tcBorders>
              <w:top w:val="single" w:color="auto" w:sz="4" w:space="0"/>
              <w:left w:val="single" w:color="auto" w:sz="4" w:space="0"/>
              <w:bottom w:val="single" w:color="auto" w:sz="4" w:space="0"/>
              <w:right w:val="single" w:color="auto" w:sz="4" w:space="0"/>
            </w:tcBorders>
            <w:shd w:val="clear" w:color="auto" w:fill="auto"/>
            <w:noWrap/>
            <w:vAlign w:val="top"/>
          </w:tcPr>
          <w:p>
            <w:pPr>
              <w:widowControl/>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0</w:t>
            </w: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jc w:val="center"/>
        <w:outlineLvl w:val="1"/>
        <w:rPr>
          <w:rFonts w:ascii="方正小标宋_GBK" w:hAnsi="方正小标宋_GBK" w:eastAsia="方正小标宋_GBK" w:cs="方正小标宋_GBK"/>
          <w:color w:val="000000"/>
          <w:kern w:val="0"/>
          <w:sz w:val="36"/>
        </w:rPr>
      </w:pPr>
    </w:p>
    <w:p>
      <w:pPr>
        <w:widowControl/>
        <w:outlineLvl w:val="1"/>
        <w:rPr>
          <w:rFonts w:ascii="方正小标宋_GBK" w:hAnsi="方正小标宋_GBK" w:eastAsia="方正小标宋_GBK" w:cs="方正小标宋_GBK"/>
          <w:color w:val="000000"/>
          <w:kern w:val="0"/>
          <w:sz w:val="36"/>
        </w:rPr>
      </w:pPr>
    </w:p>
    <w:p>
      <w:pPr>
        <w:widowControl/>
        <w:jc w:val="center"/>
        <w:outlineLvl w:val="1"/>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color w:val="000000"/>
          <w:kern w:val="0"/>
          <w:sz w:val="36"/>
        </w:rPr>
        <w:t>部</w:t>
      </w:r>
      <w:r>
        <w:rPr>
          <w:rFonts w:ascii="方正小标宋_GBK" w:hAnsi="方正小标宋_GBK" w:eastAsia="方正小标宋_GBK" w:cs="方正小标宋_GBK"/>
          <w:color w:val="000000"/>
          <w:kern w:val="0"/>
          <w:sz w:val="36"/>
          <w:lang w:eastAsia="uk-UA"/>
        </w:rPr>
        <w:t>门预算政府基金预算财政拨款支出表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551" w:type="dxa"/>
            <w:tcBorders>
              <w:top w:val="single" w:color="FFFFFF" w:sz="6" w:space="0"/>
              <w:left w:val="single" w:color="FFFFFF" w:sz="6" w:space="0"/>
              <w:right w:val="single" w:color="FFFFFF" w:sz="6" w:space="0"/>
            </w:tcBorders>
            <w:vAlign w:val="center"/>
          </w:tcPr>
          <w:p>
            <w:pPr>
              <w:jc w:val="cente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预算年度：2022</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注：无政府基金预算财政拨款预算，空表列示。</w:t>
      </w:r>
      <w:bookmarkStart w:id="6" w:name="_Toc_2_2_0000000008"/>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部门预算国有资本经营预算财政拨款支出表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551" w:type="dxa"/>
            <w:tcBorders>
              <w:top w:val="single" w:color="FFFFFF" w:sz="6" w:space="0"/>
              <w:left w:val="single" w:color="FFFFFF" w:sz="6" w:space="0"/>
              <w:right w:val="single" w:color="FFFFFF" w:sz="6" w:space="0"/>
            </w:tcBorders>
            <w:vAlign w:val="center"/>
          </w:tcPr>
          <w:p>
            <w:pPr>
              <w:jc w:val="cente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预算年度：2022</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注：无国有资本经营预算财政拨款预算，空表列示。</w:t>
      </w:r>
      <w:bookmarkStart w:id="7" w:name="_Toc_2_2_0000000009"/>
    </w:p>
    <w:p>
      <w:pPr>
        <w:widowControl/>
        <w:jc w:val="center"/>
        <w:outlineLvl w:val="1"/>
        <w:rPr>
          <w:rFonts w:ascii="方正书宋_GBK" w:hAnsi="方正书宋_GBK" w:eastAsia="方正书宋_GBK" w:cs="方正书宋_GBK"/>
          <w:color w:val="000000"/>
          <w:kern w:val="0"/>
          <w:lang w:eastAsia="uk-UA"/>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ascii="方正书宋_GBK" w:hAnsi="方正书宋_GBK" w:eastAsia="方正书宋_GBK" w:cs="方正书宋_GBK"/>
          <w:color w:val="000000"/>
          <w:kern w:val="0"/>
          <w:lang w:eastAsia="uk-UA"/>
        </w:rPr>
      </w:pPr>
    </w:p>
    <w:p>
      <w:pPr>
        <w:widowControl/>
        <w:jc w:val="center"/>
        <w:outlineLvl w:val="1"/>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部门预算财政拨款“三公”经费支出表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
        <w:gridCol w:w="3789"/>
        <w:gridCol w:w="2376"/>
        <w:gridCol w:w="2375"/>
        <w:gridCol w:w="2375"/>
        <w:gridCol w:w="23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blHeader/>
          <w:jc w:val="center"/>
        </w:trPr>
        <w:tc>
          <w:tcPr>
            <w:tcW w:w="7013"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375" w:type="dxa"/>
            <w:tcBorders>
              <w:top w:val="single" w:color="FFFFFF" w:sz="6" w:space="0"/>
              <w:left w:val="single" w:color="FFFFFF" w:sz="6" w:space="0"/>
              <w:right w:val="single" w:color="FFFFFF" w:sz="6" w:space="0"/>
            </w:tcBorders>
            <w:vAlign w:val="center"/>
          </w:tcPr>
          <w:p>
            <w:pPr>
              <w:jc w:val="cente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预算年度：2022</w:t>
            </w:r>
          </w:p>
        </w:tc>
        <w:tc>
          <w:tcPr>
            <w:tcW w:w="4750"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tblHeader/>
          <w:jc w:val="center"/>
        </w:trPr>
        <w:tc>
          <w:tcPr>
            <w:tcW w:w="848"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3789"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9501" w:type="dxa"/>
            <w:gridSpan w:val="4"/>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blHeader/>
          <w:jc w:val="center"/>
        </w:trPr>
        <w:tc>
          <w:tcPr>
            <w:tcW w:w="848" w:type="dxa"/>
            <w:vMerge w:val="continue"/>
          </w:tcPr>
          <w:p>
            <w:pPr>
              <w:widowControl/>
              <w:jc w:val="left"/>
              <w:rPr>
                <w:rFonts w:ascii="Times New Roman" w:hAnsi="Times New Roman" w:eastAsia="Times New Roman" w:cs="Times New Roman"/>
                <w:kern w:val="0"/>
                <w:sz w:val="24"/>
                <w:lang w:eastAsia="uk-UA"/>
              </w:rPr>
            </w:pPr>
          </w:p>
        </w:tc>
        <w:tc>
          <w:tcPr>
            <w:tcW w:w="3789" w:type="dxa"/>
            <w:vMerge w:val="continue"/>
          </w:tcPr>
          <w:p>
            <w:pPr>
              <w:widowControl/>
              <w:jc w:val="left"/>
              <w:rPr>
                <w:rFonts w:ascii="Times New Roman" w:hAnsi="Times New Roman" w:eastAsia="Times New Roman" w:cs="Times New Roman"/>
                <w:kern w:val="0"/>
                <w:sz w:val="24"/>
                <w:lang w:eastAsia="uk-UA"/>
              </w:rPr>
            </w:pP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一般公共预算              财政拨款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政府性基金                  预算拨款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blHeader/>
          <w:jc w:val="center"/>
        </w:trPr>
        <w:tc>
          <w:tcPr>
            <w:tcW w:w="848"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6" w:type="dxa"/>
            <w:vAlign w:val="center"/>
          </w:tcPr>
          <w:p>
            <w:pPr>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r>
              <w:rPr>
                <w:rFonts w:ascii="方正书宋_GBK" w:hAnsi="方正书宋_GBK" w:eastAsia="方正书宋_GBK" w:cs="方正书宋_GBK"/>
                <w:b/>
                <w:kern w:val="0"/>
                <w:lang w:eastAsia="uk-UA"/>
              </w:rPr>
              <w:t>0</w:t>
            </w:r>
          </w:p>
        </w:tc>
        <w:tc>
          <w:tcPr>
            <w:tcW w:w="2375" w:type="dxa"/>
            <w:vAlign w:val="center"/>
          </w:tcPr>
          <w:p>
            <w:pPr>
              <w:jc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4.0</w:t>
            </w:r>
          </w:p>
        </w:tc>
        <w:tc>
          <w:tcPr>
            <w:tcW w:w="2375" w:type="dxa"/>
            <w:vAlign w:val="center"/>
          </w:tcPr>
          <w:p>
            <w:pPr>
              <w:jc w:val="right"/>
              <w:rPr>
                <w:rFonts w:ascii="方正书宋_GBK" w:hAnsi="方正书宋_GBK" w:eastAsia="方正书宋_GBK" w:cs="方正书宋_GBK"/>
                <w:b/>
                <w:kern w:val="0"/>
                <w:lang w:eastAsia="uk-UA"/>
              </w:rPr>
            </w:pPr>
          </w:p>
        </w:tc>
        <w:tc>
          <w:tcPr>
            <w:tcW w:w="2375" w:type="dxa"/>
            <w:vAlign w:val="center"/>
          </w:tcPr>
          <w:p>
            <w:pPr>
              <w:jc w:val="right"/>
              <w:rPr>
                <w:rFonts w:ascii="方正书宋_GBK" w:hAnsi="方正书宋_GBK" w:eastAsia="方正书宋_GBK" w:cs="方正书宋_GBK"/>
                <w:b/>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一、因公出国（境）费</w:t>
            </w:r>
          </w:p>
        </w:tc>
        <w:tc>
          <w:tcPr>
            <w:tcW w:w="2376"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二、公务用车购置及运维费</w:t>
            </w:r>
          </w:p>
        </w:tc>
        <w:tc>
          <w:tcPr>
            <w:tcW w:w="2376"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w:t>
            </w:r>
            <w:r>
              <w:rPr>
                <w:rFonts w:ascii="方正书宋_GBK" w:hAnsi="方正书宋_GBK" w:eastAsia="方正书宋_GBK" w:cs="方正书宋_GBK"/>
                <w:bCs/>
                <w:kern w:val="0"/>
                <w:lang w:eastAsia="uk-UA"/>
              </w:rPr>
              <w:t>0</w:t>
            </w:r>
          </w:p>
        </w:tc>
        <w:tc>
          <w:tcPr>
            <w:tcW w:w="2375"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其中：公务用车购置费</w:t>
            </w:r>
          </w:p>
        </w:tc>
        <w:tc>
          <w:tcPr>
            <w:tcW w:w="2376"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公务用车运行维护费</w:t>
            </w:r>
          </w:p>
        </w:tc>
        <w:tc>
          <w:tcPr>
            <w:tcW w:w="2376"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三、公务接待费</w:t>
            </w:r>
          </w:p>
        </w:tc>
        <w:tc>
          <w:tcPr>
            <w:tcW w:w="2376"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kern w:val="0"/>
          <w:lang w:eastAsia="uk-UA"/>
        </w:rPr>
        <w:t>第一部分  河北省财政厅2022年部门预算信息公开情况</w:t>
      </w:r>
    </w:p>
    <w:p>
      <w:pPr>
        <w:rPr>
          <w:rFonts w:ascii="Times New Roman" w:hAnsi="Times New Roman" w:eastAsia="Times New Roman" w:cs="Times New Roman"/>
          <w:kern w:val="0"/>
          <w:sz w:val="24"/>
          <w:lang w:eastAsia="uk-UA"/>
        </w:rPr>
      </w:pPr>
    </w:p>
    <w:p>
      <w:pPr>
        <w:widowControl/>
        <w:jc w:val="center"/>
        <w:rPr>
          <w:rFonts w:ascii="方正小标宋_GBK" w:hAnsi="方正小标宋_GBK" w:eastAsia="方正小标宋_GBK" w:cs="方正小标宋_GBK"/>
          <w:color w:val="000000"/>
          <w:kern w:val="0"/>
          <w:sz w:val="44"/>
          <w:lang w:eastAsia="uk-UA"/>
        </w:rPr>
      </w:pPr>
      <w:r>
        <w:rPr>
          <w:rFonts w:hint="eastAsia" w:ascii="方正小标宋_GBK" w:hAnsi="方正小标宋_GBK" w:eastAsia="方正小标宋_GBK" w:cs="方正小标宋_GBK"/>
          <w:color w:val="000000"/>
          <w:kern w:val="0"/>
          <w:sz w:val="44"/>
        </w:rPr>
        <w:t>阜平县统计局</w:t>
      </w:r>
      <w:r>
        <w:rPr>
          <w:rFonts w:ascii="方正小标宋_GBK" w:hAnsi="方正小标宋_GBK" w:eastAsia="方正小标宋_GBK" w:cs="方正小标宋_GBK"/>
          <w:color w:val="000000"/>
          <w:kern w:val="0"/>
          <w:sz w:val="44"/>
          <w:lang w:eastAsia="uk-UA"/>
        </w:rPr>
        <w:t>2022年部门预算信息</w:t>
      </w:r>
    </w:p>
    <w:p>
      <w:pPr>
        <w:widowControl/>
        <w:jc w:val="center"/>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44"/>
          <w:lang w:eastAsia="uk-UA"/>
        </w:rPr>
        <w:t>公开情况说明</w:t>
      </w:r>
    </w:p>
    <w:p>
      <w:pPr>
        <w:ind w:firstLine="560" w:firstLineChars="200"/>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按照</w:t>
      </w:r>
      <w:r>
        <w:rPr>
          <w:rFonts w:hint="eastAsia" w:ascii="Times New Roman" w:hAnsi="Times New Roman" w:eastAsia="方正仿宋_GBK" w:cs="Times New Roman"/>
          <w:color w:val="000000"/>
          <w:kern w:val="0"/>
          <w:sz w:val="28"/>
          <w:lang w:eastAsia="zh-CN"/>
        </w:rPr>
        <w:t>《中华人民共和国预算法》</w:t>
      </w:r>
      <w:r>
        <w:rPr>
          <w:rFonts w:ascii="Times New Roman" w:hAnsi="Times New Roman" w:eastAsia="方正仿宋_GBK" w:cs="Times New Roman"/>
          <w:color w:val="000000"/>
          <w:kern w:val="0"/>
          <w:sz w:val="28"/>
          <w:lang w:eastAsia="uk-UA"/>
        </w:rPr>
        <w:t>、《地方预决算公开操作规程》和《关于进一步推进预算公开工作的实施意见》规定，现将</w:t>
      </w: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2022年部门预算公开如下：</w:t>
      </w: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bookmarkStart w:id="8" w:name="_Toc_3_3_0000000010"/>
      <w:r>
        <w:rPr>
          <w:rFonts w:ascii="黑体" w:hAnsi="黑体" w:eastAsia="黑体" w:cs="黑体"/>
          <w:color w:val="000000"/>
          <w:kern w:val="0"/>
          <w:sz w:val="32"/>
          <w:lang w:eastAsia="uk-UA"/>
        </w:rPr>
        <w:t>一、部门职责及机构设置情况</w:t>
      </w:r>
      <w:bookmarkEnd w:id="8"/>
    </w:p>
    <w:p>
      <w:pPr>
        <w:widowControl/>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lang w:eastAsia="uk-UA"/>
        </w:rPr>
        <w:t>部门职责：</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根据《中共阜平县委办公室阜平县人民政府办公室关于印发〈阜平县统计局职能配置内设机构和人员编制规定〉的通知》（阜办字[2019]32号），现将我局主要职责说明如下：</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（一）组织领导和协调全县统计工作，确保统计数据真实、准确、完整、及时。</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二）制定统计建设规划、统计调查计划、统计调查制度，指导和规范全县统计行政执法工作，监督检查统计法律、法规贯彻实施情况，组织实施统计法律法规宣传教育，依法查处统计违法行为，开展防范和惩治统计造假弄虚作假统计督察。组织实施统计执法监督检查和“双随机”抽查，依法查处统计违法案件，预防和查处统计造假、弄虚作假，受理、办理、督办统计违法举报，指导监督全县统计执法检查工作。</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（三）贯彻执行上级国民经济核算制度；核算全县地区生产总值及派生产业增加值；组织实施投入产出调查工作；整理、测算和提供国民经济核算资料。</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（四）拟定重大闲情县力调查计划、方案，组织实施全县人口、经济、农业等重大普查调查，汇总、整理和提供有关县情县力方面的统计数据。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五）组织实施全县农林牧渔业、工业、建筑业、批发和零售业、住宿和餐饮业、房地产、服务业及能源、投资、消费、人口和城镇化率、劳动工资、就业、社会、科技、文化产业、城市基本情况、县乡村三级社会经济基本情况、资源环境、战略性新兴产业、高新技术产业、民营经济等统计调查，收集、汇总、整理和提供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六）组织实施县域经济发展、农业产业化、特色小镇、节能降耗、绿色发展、企业景气、妇女儿童监测、新产业新业态新商业模式（以下简称新经济）、高质量发展、协同发展等统计监测，开展名录库建设和社情民意调查，收集、整理和提供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（七）综合整理和提供财政、金融、旅游、交通运输、邮政、地质勘查、教育、体育、卫生、社会保障、公用事业、对外经济、收入、价格等基本统计数据。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（八）组织各乡镇和各部门的经济、社会、科技、服务业统计调查，统一核定、管理、公布全县性基本统计资料，定期发布全县国民经济和社会发展情况的统计信息。</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（九）对国民经济、社会发展、科技进步和资源环境等情况进行统计分析、统计预测和统计监督，向县委、县政府有关部门提供统计信息和咨询建议。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（十）指导专业统计基础工作、统计基层基础业务建设；组织建立统计信息管理制度，建立健全统计数据质量审核、监控和评估制度，开展对统计数据质量的检查和评估。</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（十一）建立并管理全县统计信息化系统和统计数据库系统，指导全县统计信息化建设。</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二）组织实施规模以下工业抽样调查，规模以下工业企业成本费用调查、建筑业小微企业抽样调查、小微企业固定资产投资情况调查，规模以下企业创新调查、限额以下批发零售住宿餐饮行业抽样与问卷调查，规模以下服务业抽样调查，并开展调查情况分析研究。</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（十三）完成县委、县政府和上级统计局交办的其他任务。</w:t>
      </w:r>
    </w:p>
    <w:p>
      <w:pPr>
        <w:pStyle w:val="14"/>
        <w:widowControl/>
        <w:jc w:val="left"/>
        <w:rPr>
          <w:rFonts w:ascii="Times New Roman" w:hAnsi="Times New Roman" w:cs="Times New Roman"/>
          <w:kern w:val="0"/>
        </w:rPr>
      </w:pPr>
    </w:p>
    <w:p>
      <w:pPr>
        <w:pStyle w:val="14"/>
        <w:widowControl/>
        <w:jc w:val="left"/>
        <w:rPr>
          <w:rFonts w:ascii="Times New Roman" w:hAnsi="Times New Roman" w:cs="Times New Roman"/>
          <w:kern w:val="0"/>
        </w:rPr>
      </w:pP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机构设置：</w:t>
      </w:r>
    </w:p>
    <w:p>
      <w:pPr>
        <w:widowControl/>
        <w:jc w:val="center"/>
        <w:rPr>
          <w:rFonts w:ascii="方正小标宋_GBK" w:hAnsi="方正小标宋_GBK" w:eastAsia="方正小标宋_GBK" w:cs="方正小标宋_GBK"/>
          <w:color w:val="000000"/>
          <w:kern w:val="0"/>
          <w:sz w:val="32"/>
          <w:lang w:val="uk-UA" w:eastAsia="uk-UA"/>
        </w:rPr>
      </w:pPr>
      <w:r>
        <w:rPr>
          <w:rFonts w:ascii="方正小标宋_GBK" w:hAnsi="方正小标宋_GBK" w:eastAsia="方正小标宋_GBK" w:cs="方正小标宋_GBK"/>
          <w:color w:val="000000"/>
          <w:kern w:val="0"/>
          <w:sz w:val="32"/>
          <w:lang w:eastAsia="uk-UA"/>
        </w:rPr>
        <w:t>部门机构设置情况</w:t>
      </w:r>
    </w:p>
    <w:tbl>
      <w:tblPr>
        <w:tblStyle w:val="6"/>
        <w:tblW w:w="0" w:type="auto"/>
        <w:jc w:val="cente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108" w:type="dxa"/>
          <w:bottom w:w="0" w:type="dxa"/>
          <w:right w:w="108" w:type="dxa"/>
        </w:tblCellMar>
      </w:tblPr>
      <w:tblGrid>
        <w:gridCol w:w="927"/>
        <w:gridCol w:w="1993"/>
        <w:gridCol w:w="1823"/>
        <w:gridCol w:w="1632"/>
        <w:gridCol w:w="2042"/>
      </w:tblGrid>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13" w:hRule="atLeast"/>
          <w:jc w:val="center"/>
        </w:trPr>
        <w:tc>
          <w:tcPr>
            <w:tcW w:w="927"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序号</w:t>
            </w:r>
          </w:p>
        </w:tc>
        <w:tc>
          <w:tcPr>
            <w:tcW w:w="199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单位名称</w:t>
            </w:r>
          </w:p>
        </w:tc>
        <w:tc>
          <w:tcPr>
            <w:tcW w:w="182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单位性质</w:t>
            </w:r>
          </w:p>
        </w:tc>
        <w:tc>
          <w:tcPr>
            <w:tcW w:w="163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单位规格</w:t>
            </w:r>
          </w:p>
        </w:tc>
        <w:tc>
          <w:tcPr>
            <w:tcW w:w="204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经费保障形式</w:t>
            </w: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360" w:hRule="atLeast"/>
          <w:jc w:val="center"/>
        </w:trPr>
        <w:tc>
          <w:tcPr>
            <w:tcW w:w="927"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99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82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63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204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49" w:hRule="atLeast"/>
          <w:jc w:val="center"/>
        </w:trPr>
        <w:tc>
          <w:tcPr>
            <w:tcW w:w="927"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199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阜平县统计局</w:t>
            </w:r>
          </w:p>
        </w:tc>
        <w:tc>
          <w:tcPr>
            <w:tcW w:w="18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63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正科级</w:t>
            </w:r>
          </w:p>
        </w:tc>
        <w:tc>
          <w:tcPr>
            <w:tcW w:w="20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pPr>
        <w:jc w:val="center"/>
        <w:outlineLvl w:val="0"/>
        <w:rPr>
          <w:rFonts w:ascii="黑体" w:hAnsi="黑体" w:eastAsia="黑体" w:cs="Times New Roman"/>
          <w:sz w:val="32"/>
          <w:szCs w:val="22"/>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bookmarkStart w:id="9" w:name="_Toc_3_3_0000000011"/>
      <w:r>
        <w:rPr>
          <w:rFonts w:ascii="黑体" w:hAnsi="黑体" w:eastAsia="黑体" w:cs="黑体"/>
          <w:color w:val="000000"/>
          <w:kern w:val="0"/>
          <w:sz w:val="32"/>
          <w:lang w:eastAsia="uk-UA"/>
        </w:rPr>
        <w:t>二、部门预算安排的总体情况</w:t>
      </w:r>
      <w:bookmarkEnd w:id="9"/>
    </w:p>
    <w:p>
      <w:pPr>
        <w:widowControl/>
        <w:spacing w:line="500" w:lineRule="exact"/>
        <w:ind w:firstLine="560"/>
        <w:jc w:val="left"/>
        <w:rPr>
          <w:rFonts w:ascii="Times New Roman" w:hAnsi="Times New Roman" w:eastAsia="Times New Roman" w:cs="Times New Roman"/>
          <w:kern w:val="0"/>
          <w:sz w:val="24"/>
          <w:lang w:eastAsia="uk-UA"/>
        </w:rPr>
      </w:pPr>
      <w:r>
        <w:rPr>
          <w:rFonts w:ascii="Times New Roman" w:hAnsi="Times New Roman" w:eastAsia="方正仿宋_GBK" w:cs="Times New Roman"/>
          <w:color w:val="000000"/>
          <w:kern w:val="0"/>
          <w:sz w:val="28"/>
          <w:lang w:eastAsia="uk-UA"/>
        </w:rPr>
        <w:t>按照预算管理有关规定，目前我部门预算的编制实行综合预算管理，即全部收入和支出都反映在预算中。</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1、收入说明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反映本部门当年全部收入。2022年预算收入</w:t>
      </w:r>
      <w:r>
        <w:rPr>
          <w:rFonts w:hint="eastAsia" w:ascii="Times New Roman" w:hAnsi="Times New Roman" w:eastAsia="方正仿宋_GBK" w:cs="Times New Roman"/>
          <w:kern w:val="0"/>
          <w:sz w:val="28"/>
        </w:rPr>
        <w:t>313.73</w:t>
      </w:r>
      <w:r>
        <w:rPr>
          <w:rFonts w:ascii="Times New Roman" w:hAnsi="Times New Roman" w:eastAsia="方正仿宋_GBK" w:cs="Times New Roman"/>
          <w:kern w:val="0"/>
          <w:sz w:val="28"/>
          <w:lang w:eastAsia="uk-UA"/>
        </w:rPr>
        <w:t>万元，其中：一般公共预算收入</w:t>
      </w:r>
      <w:r>
        <w:rPr>
          <w:rFonts w:hint="eastAsia" w:ascii="Times New Roman" w:hAnsi="Times New Roman" w:eastAsia="方正仿宋_GBK" w:cs="Times New Roman"/>
          <w:kern w:val="0"/>
          <w:sz w:val="28"/>
        </w:rPr>
        <w:t>313.73</w:t>
      </w:r>
      <w:r>
        <w:rPr>
          <w:rFonts w:ascii="Times New Roman" w:hAnsi="Times New Roman" w:eastAsia="方正仿宋_GBK" w:cs="Times New Roman"/>
          <w:kern w:val="0"/>
          <w:sz w:val="28"/>
          <w:lang w:eastAsia="uk-UA"/>
        </w:rPr>
        <w:t>万元，基金预算收入0万元，国有资本经营预算收入0万元，财政专户核拨收入0万元，单位资金其他收入</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万元，上年结转结余0万元。</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2、支出说明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收支预算总表支出栏、基本支出表、项目支出表按经济分类和支出功能分类科目编制，反映</w:t>
      </w:r>
      <w:r>
        <w:rPr>
          <w:rFonts w:hint="eastAsia" w:ascii="Times New Roman" w:hAnsi="Times New Roman" w:eastAsia="方正仿宋_GBK" w:cs="Times New Roman"/>
          <w:kern w:val="0"/>
          <w:sz w:val="28"/>
        </w:rPr>
        <w:t>阜平县统计局</w:t>
      </w:r>
      <w:r>
        <w:rPr>
          <w:rFonts w:ascii="Times New Roman" w:hAnsi="Times New Roman" w:eastAsia="方正仿宋_GBK" w:cs="Times New Roman"/>
          <w:kern w:val="0"/>
          <w:sz w:val="28"/>
          <w:lang w:eastAsia="uk-UA"/>
        </w:rPr>
        <w:t>年度部门预算中支出预算的总体情况。2022年支出预算</w:t>
      </w:r>
      <w:r>
        <w:rPr>
          <w:rFonts w:hint="eastAsia" w:ascii="Times New Roman" w:hAnsi="Times New Roman" w:eastAsia="方正仿宋_GBK" w:cs="Times New Roman"/>
          <w:kern w:val="0"/>
          <w:sz w:val="28"/>
        </w:rPr>
        <w:t>313.73</w:t>
      </w:r>
      <w:r>
        <w:rPr>
          <w:rFonts w:ascii="Times New Roman" w:hAnsi="Times New Roman" w:eastAsia="方正仿宋_GBK" w:cs="Times New Roman"/>
          <w:kern w:val="0"/>
          <w:sz w:val="28"/>
          <w:lang w:eastAsia="uk-UA"/>
        </w:rPr>
        <w:t>万元，其中基本支出</w:t>
      </w:r>
      <w:r>
        <w:rPr>
          <w:rFonts w:hint="eastAsia" w:ascii="Times New Roman" w:hAnsi="Times New Roman" w:eastAsia="方正仿宋_GBK" w:cs="Times New Roman"/>
          <w:kern w:val="0"/>
          <w:sz w:val="28"/>
        </w:rPr>
        <w:t>190.11</w:t>
      </w:r>
      <w:r>
        <w:rPr>
          <w:rFonts w:ascii="Times New Roman" w:hAnsi="Times New Roman" w:eastAsia="方正仿宋_GBK" w:cs="Times New Roman"/>
          <w:kern w:val="0"/>
          <w:sz w:val="28"/>
          <w:lang w:eastAsia="uk-UA"/>
        </w:rPr>
        <w:t>万元，包括人员经费</w:t>
      </w:r>
      <w:r>
        <w:rPr>
          <w:rFonts w:hint="eastAsia" w:ascii="Times New Roman" w:hAnsi="Times New Roman" w:eastAsia="方正仿宋_GBK" w:cs="Times New Roman"/>
          <w:kern w:val="0"/>
          <w:sz w:val="28"/>
        </w:rPr>
        <w:t>169.12</w:t>
      </w:r>
      <w:r>
        <w:rPr>
          <w:rFonts w:ascii="Times New Roman" w:hAnsi="Times New Roman" w:eastAsia="方正仿宋_GBK" w:cs="Times New Roman"/>
          <w:kern w:val="0"/>
          <w:sz w:val="28"/>
          <w:lang w:eastAsia="uk-UA"/>
        </w:rPr>
        <w:t>万元和日常公用经费</w:t>
      </w:r>
      <w:r>
        <w:rPr>
          <w:rFonts w:hint="eastAsia" w:ascii="Times New Roman" w:hAnsi="Times New Roman" w:eastAsia="方正仿宋_GBK" w:cs="Times New Roman"/>
          <w:kern w:val="0"/>
          <w:sz w:val="28"/>
        </w:rPr>
        <w:t>20.98</w:t>
      </w:r>
      <w:r>
        <w:rPr>
          <w:rFonts w:ascii="Times New Roman" w:hAnsi="Times New Roman" w:eastAsia="方正仿宋_GBK" w:cs="Times New Roman"/>
          <w:kern w:val="0"/>
          <w:sz w:val="28"/>
          <w:lang w:eastAsia="uk-UA"/>
        </w:rPr>
        <w:t>万元；项目支出</w:t>
      </w:r>
      <w:r>
        <w:rPr>
          <w:rFonts w:hint="eastAsia" w:ascii="Times New Roman" w:hAnsi="Times New Roman" w:eastAsia="方正仿宋_GBK" w:cs="Times New Roman"/>
          <w:kern w:val="0"/>
          <w:sz w:val="28"/>
        </w:rPr>
        <w:t>123.62</w:t>
      </w:r>
      <w:r>
        <w:rPr>
          <w:rFonts w:ascii="Times New Roman" w:hAnsi="Times New Roman" w:eastAsia="方正仿宋_GBK" w:cs="Times New Roman"/>
          <w:kern w:val="0"/>
          <w:sz w:val="28"/>
          <w:lang w:eastAsia="uk-UA"/>
        </w:rPr>
        <w:t>万元，主要为</w:t>
      </w:r>
      <w:r>
        <w:rPr>
          <w:rFonts w:hint="eastAsia" w:ascii="Times New Roman" w:hAnsi="Times New Roman" w:eastAsia="方正仿宋_GBK" w:cs="Times New Roman"/>
          <w:kern w:val="0"/>
          <w:sz w:val="28"/>
        </w:rPr>
        <w:t>农村贫困监测经费和第七次全国人口普查经费</w:t>
      </w:r>
      <w:r>
        <w:rPr>
          <w:rFonts w:ascii="Times New Roman" w:hAnsi="Times New Roman" w:eastAsia="方正仿宋_GBK" w:cs="Times New Roman"/>
          <w:kern w:val="0"/>
          <w:sz w:val="28"/>
          <w:lang w:eastAsia="uk-UA"/>
        </w:rPr>
        <w:t>等。</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3、比上年增减情况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2022年预算收支安排</w:t>
      </w:r>
      <w:r>
        <w:rPr>
          <w:rFonts w:hint="eastAsia" w:ascii="Times New Roman" w:hAnsi="Times New Roman" w:eastAsia="方正仿宋_GBK" w:cs="Times New Roman"/>
          <w:kern w:val="0"/>
          <w:sz w:val="28"/>
        </w:rPr>
        <w:t>313.73</w:t>
      </w:r>
      <w:r>
        <w:rPr>
          <w:rFonts w:ascii="Times New Roman" w:hAnsi="Times New Roman" w:eastAsia="方正仿宋_GBK" w:cs="Times New Roman"/>
          <w:kern w:val="0"/>
          <w:sz w:val="28"/>
          <w:lang w:eastAsia="uk-UA"/>
        </w:rPr>
        <w:t>万元，较2021年</w:t>
      </w:r>
      <w:r>
        <w:rPr>
          <w:rFonts w:hint="eastAsia" w:ascii="Times New Roman" w:hAnsi="Times New Roman" w:eastAsia="方正仿宋_GBK" w:cs="Times New Roman"/>
          <w:kern w:val="0"/>
          <w:sz w:val="28"/>
        </w:rPr>
        <w:t>（299.65万元）</w:t>
      </w:r>
      <w:r>
        <w:rPr>
          <w:rFonts w:ascii="Times New Roman" w:hAnsi="Times New Roman" w:eastAsia="方正仿宋_GBK" w:cs="Times New Roman"/>
          <w:kern w:val="0"/>
          <w:sz w:val="28"/>
          <w:lang w:eastAsia="uk-UA"/>
        </w:rPr>
        <w:t>预算增加</w:t>
      </w:r>
      <w:r>
        <w:rPr>
          <w:rFonts w:hint="eastAsia" w:ascii="Times New Roman" w:hAnsi="Times New Roman" w:eastAsia="方正仿宋_GBK" w:cs="Times New Roman"/>
          <w:kern w:val="0"/>
          <w:sz w:val="28"/>
        </w:rPr>
        <w:t>14.08</w:t>
      </w:r>
      <w:r>
        <w:rPr>
          <w:rFonts w:ascii="Times New Roman" w:hAnsi="Times New Roman" w:eastAsia="方正仿宋_GBK" w:cs="Times New Roman"/>
          <w:kern w:val="0"/>
          <w:sz w:val="28"/>
          <w:lang w:eastAsia="uk-UA"/>
        </w:rPr>
        <w:t>万元，其中：基本支出增加</w:t>
      </w:r>
      <w:r>
        <w:rPr>
          <w:rFonts w:hint="eastAsia" w:ascii="Times New Roman" w:hAnsi="Times New Roman" w:eastAsia="方正仿宋_GBK" w:cs="Times New Roman"/>
          <w:kern w:val="0"/>
          <w:sz w:val="28"/>
        </w:rPr>
        <w:t>31.26</w:t>
      </w:r>
      <w:r>
        <w:rPr>
          <w:rFonts w:ascii="Times New Roman" w:hAnsi="Times New Roman" w:eastAsia="方正仿宋_GBK" w:cs="Times New Roman"/>
          <w:kern w:val="0"/>
          <w:sz w:val="28"/>
          <w:lang w:eastAsia="uk-UA"/>
        </w:rPr>
        <w:t>万元，主要是</w:t>
      </w:r>
      <w:r>
        <w:rPr>
          <w:rFonts w:hint="eastAsia" w:ascii="Times New Roman" w:hAnsi="Times New Roman" w:eastAsia="方正仿宋_GBK" w:cs="Times New Roman"/>
          <w:kern w:val="0"/>
          <w:sz w:val="28"/>
        </w:rPr>
        <w:t>增</w:t>
      </w:r>
      <w:r>
        <w:rPr>
          <w:rFonts w:ascii="Times New Roman" w:hAnsi="Times New Roman" w:eastAsia="方正仿宋_GBK" w:cs="Times New Roman"/>
          <w:kern w:val="0"/>
          <w:sz w:val="28"/>
          <w:lang w:eastAsia="uk-UA"/>
        </w:rPr>
        <w:t>加</w:t>
      </w:r>
      <w:r>
        <w:rPr>
          <w:rFonts w:hint="eastAsia" w:ascii="Times New Roman" w:hAnsi="Times New Roman" w:eastAsia="方正仿宋_GBK" w:cs="Times New Roman"/>
          <w:kern w:val="0"/>
          <w:sz w:val="28"/>
        </w:rPr>
        <w:t>了</w:t>
      </w:r>
      <w:r>
        <w:rPr>
          <w:rFonts w:ascii="Times New Roman" w:hAnsi="Times New Roman" w:eastAsia="方正仿宋_GBK" w:cs="Times New Roman"/>
          <w:kern w:val="0"/>
          <w:sz w:val="28"/>
          <w:lang w:eastAsia="uk-UA"/>
        </w:rPr>
        <w:t>人员经费支出；项目支出</w:t>
      </w:r>
      <w:r>
        <w:rPr>
          <w:rFonts w:hint="eastAsia" w:ascii="Times New Roman" w:hAnsi="Times New Roman" w:eastAsia="方正仿宋_GBK" w:cs="Times New Roman"/>
          <w:kern w:val="0"/>
          <w:sz w:val="28"/>
        </w:rPr>
        <w:t>减少17.18万元，主要是上年第七次人口普查经费较多</w:t>
      </w:r>
      <w:r>
        <w:rPr>
          <w:rFonts w:ascii="Times New Roman" w:hAnsi="Times New Roman" w:eastAsia="方正仿宋_GBK" w:cs="Times New Roman"/>
          <w:kern w:val="0"/>
          <w:sz w:val="28"/>
          <w:lang w:eastAsia="uk-UA"/>
        </w:rPr>
        <w:t>。</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三、机关运行经费安排情况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2022年，我部门运行经费共计安排</w:t>
      </w:r>
      <w:r>
        <w:rPr>
          <w:rFonts w:hint="eastAsia" w:ascii="Times New Roman" w:hAnsi="Times New Roman" w:eastAsia="方正仿宋_GBK" w:cs="Times New Roman"/>
          <w:kern w:val="0"/>
          <w:sz w:val="28"/>
        </w:rPr>
        <w:t>20.98</w:t>
      </w:r>
      <w:r>
        <w:rPr>
          <w:rFonts w:ascii="Times New Roman" w:hAnsi="Times New Roman" w:eastAsia="方正仿宋_GBK" w:cs="Times New Roman"/>
          <w:kern w:val="0"/>
          <w:sz w:val="28"/>
          <w:lang w:eastAsia="uk-UA"/>
        </w:rPr>
        <w:t>万元，主要用于</w:t>
      </w:r>
      <w:r>
        <w:rPr>
          <w:rFonts w:hint="eastAsia" w:ascii="Times New Roman" w:hAnsi="Times New Roman" w:eastAsia="方正仿宋_GBK" w:cs="Times New Roman"/>
          <w:kern w:val="0"/>
          <w:sz w:val="28"/>
        </w:rPr>
        <w:t>差旅</w:t>
      </w:r>
      <w:r>
        <w:rPr>
          <w:rFonts w:ascii="Times New Roman" w:hAnsi="Times New Roman" w:eastAsia="方正仿宋_GBK" w:cs="Times New Roman"/>
          <w:kern w:val="0"/>
          <w:sz w:val="28"/>
          <w:lang w:eastAsia="uk-UA"/>
        </w:rPr>
        <w:t>、</w:t>
      </w:r>
      <w:r>
        <w:rPr>
          <w:rFonts w:hint="eastAsia" w:ascii="Times New Roman" w:hAnsi="Times New Roman" w:eastAsia="方正仿宋_GBK" w:cs="Times New Roman"/>
          <w:kern w:val="0"/>
          <w:sz w:val="28"/>
        </w:rPr>
        <w:t>邮电、</w:t>
      </w:r>
      <w:r>
        <w:rPr>
          <w:rFonts w:ascii="Times New Roman" w:hAnsi="Times New Roman" w:eastAsia="方正仿宋_GBK" w:cs="Times New Roman"/>
          <w:kern w:val="0"/>
          <w:sz w:val="28"/>
          <w:lang w:eastAsia="uk-UA"/>
        </w:rPr>
        <w:t>办公等日常运行支出。</w:t>
      </w:r>
    </w:p>
    <w:p>
      <w:pPr>
        <w:spacing w:line="500" w:lineRule="exact"/>
        <w:ind w:firstLine="560"/>
        <w:rPr>
          <w:rFonts w:ascii="Times New Roman" w:hAnsi="Times New Roman" w:eastAsia="方正仿宋_GBK" w:cs="Times New Roman"/>
          <w:kern w:val="0"/>
          <w:sz w:val="28"/>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四、财政拨款“三公”经费预算情况及增减变化原因</w:t>
      </w:r>
    </w:p>
    <w:p>
      <w:pPr>
        <w:ind w:firstLine="560" w:firstLineChars="200"/>
        <w:rPr>
          <w:rFonts w:ascii="Times New Roman" w:hAnsi="Times New Roman" w:eastAsia="方正仿宋_GBK" w:cs="Times New Roman"/>
          <w:kern w:val="0"/>
          <w:sz w:val="28"/>
        </w:rPr>
      </w:pPr>
      <w:r>
        <w:rPr>
          <w:rFonts w:ascii="Times New Roman" w:hAnsi="Times New Roman" w:eastAsia="方正仿宋_GBK" w:cs="Times New Roman"/>
          <w:kern w:val="0"/>
          <w:sz w:val="28"/>
          <w:lang w:eastAsia="uk-UA"/>
        </w:rPr>
        <w:t>2022年</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我部门财政拨款“三公”经费预算安排</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万元，其中因公出国（境）费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万元；公务用车购置及运维费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万元（其中：公务用车购置费为0万元，公务用车运维费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万元)；公务接待费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万元。与2021年相比</w:t>
      </w:r>
      <w:r>
        <w:rPr>
          <w:rFonts w:hint="eastAsia" w:ascii="Times New Roman" w:hAnsi="Times New Roman" w:eastAsia="方正仿宋_GBK" w:cs="Times New Roman"/>
          <w:kern w:val="0"/>
          <w:sz w:val="28"/>
        </w:rPr>
        <w:t>无变化。</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五、预算绩效信息</w:t>
      </w: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第一部分 部门整体绩效目标</w:t>
      </w:r>
    </w:p>
    <w:p>
      <w:pPr>
        <w:widowControl/>
        <w:spacing w:line="500" w:lineRule="exact"/>
        <w:ind w:firstLine="560" w:firstLineChars="200"/>
        <w:jc w:val="left"/>
        <w:rPr>
          <w:rFonts w:ascii="Times New Roman" w:hAnsi="Times New Roman" w:eastAsia="方正仿宋_GBK" w:cs="Times New Roman"/>
          <w:kern w:val="0"/>
          <w:sz w:val="28"/>
        </w:rPr>
      </w:pPr>
      <w:r>
        <w:rPr>
          <w:rFonts w:ascii="Times New Roman" w:hAnsi="Times New Roman" w:eastAsia="方正仿宋_GBK" w:cs="Times New Roman"/>
          <w:color w:val="000000"/>
          <w:kern w:val="0"/>
          <w:sz w:val="28"/>
          <w:lang w:eastAsia="uk-UA"/>
        </w:rPr>
        <w:t>（一）总体绩效目标</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w:t>
      </w:r>
      <w:r>
        <w:rPr>
          <w:rFonts w:hint="eastAsia" w:ascii="Times New Roman" w:hAnsi="Times New Roman" w:eastAsia="方正仿宋_GBK" w:cs="Times New Roman"/>
          <w:kern w:val="0"/>
          <w:sz w:val="28"/>
          <w:lang w:eastAsia="uk-UA"/>
        </w:rPr>
        <w:t>2</w:t>
      </w:r>
      <w:r>
        <w:rPr>
          <w:rFonts w:hint="eastAsia" w:ascii="Times New Roman" w:hAnsi="Times New Roman" w:eastAsia="方正仿宋_GBK" w:cs="Times New Roman"/>
          <w:kern w:val="0"/>
          <w:sz w:val="28"/>
        </w:rPr>
        <w:t>2</w:t>
      </w:r>
      <w:r>
        <w:rPr>
          <w:rFonts w:ascii="Times New Roman" w:hAnsi="Times New Roman" w:eastAsia="方正仿宋_GBK" w:cs="Times New Roman"/>
          <w:kern w:val="0"/>
          <w:sz w:val="28"/>
          <w:lang w:eastAsia="uk-UA"/>
        </w:rPr>
        <w:t>年，我局统计工作的总体思路是：深入贯彻落实党的十九大精神，坚持以“服务”为宗旨、以提高统计数据质量为核心，紧紧围绕全县中心工作，求真务实、开拓创新，将统计工作做深、做细、做实，继续开创统计工作的新局面</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1、</w:t>
      </w:r>
      <w:r>
        <w:rPr>
          <w:rFonts w:ascii="Times New Roman" w:hAnsi="Times New Roman" w:eastAsia="方正仿宋_GBK" w:cs="Times New Roman"/>
          <w:kern w:val="0"/>
          <w:sz w:val="28"/>
          <w:lang w:eastAsia="uk-UA"/>
        </w:rPr>
        <w:t>深入学习贯彻党的十九大精神，不断加强机关党的建设</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以习近平新时代中国特色社会主义思想为指导，把学习宣传贯彻党的十九大精神作为当前和今后一个时期的首要政治任务，必须抓紧抓好，抓出实效。切实不断加强机关党的组织、纪律、作风、队伍等建设，为各项工作开展奠定坚实基础。</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2、</w:t>
      </w:r>
      <w:r>
        <w:rPr>
          <w:rFonts w:ascii="Times New Roman" w:hAnsi="Times New Roman" w:eastAsia="方正仿宋_GBK" w:cs="Times New Roman"/>
          <w:kern w:val="0"/>
          <w:sz w:val="28"/>
          <w:lang w:eastAsia="uk-UA"/>
        </w:rPr>
        <w:t>认真做好年报、定报和各类普查调查工作</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全力做好第七次全国人口普查工作。认真完成202</w:t>
      </w:r>
      <w:r>
        <w:rPr>
          <w:rFonts w:hint="eastAsia" w:ascii="Times New Roman" w:hAnsi="Times New Roman" w:eastAsia="方正仿宋_GBK" w:cs="Times New Roman"/>
          <w:kern w:val="0"/>
          <w:sz w:val="28"/>
        </w:rPr>
        <w:t>2</w:t>
      </w:r>
      <w:r>
        <w:rPr>
          <w:rFonts w:ascii="Times New Roman" w:hAnsi="Times New Roman" w:eastAsia="方正仿宋_GBK" w:cs="Times New Roman"/>
          <w:kern w:val="0"/>
          <w:sz w:val="28"/>
          <w:lang w:eastAsia="uk-UA"/>
        </w:rPr>
        <w:t>年全县1%人口抽样调查、贫困监测调查，小康监测等专项调查工作</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以数据质量为核心，扎实做好农业、工业、投资、贸易等26个专业的年报、定报工作。真实反映县域经济社会发展进程。做好各类考核认定调查工作，真实反映工作实效；扎实开展小康监测工作，准确反映</w:t>
      </w:r>
      <w:r>
        <w:rPr>
          <w:rFonts w:hint="eastAsia" w:ascii="Times New Roman" w:hAnsi="Times New Roman" w:eastAsia="方正仿宋_GBK" w:cs="Times New Roman"/>
          <w:kern w:val="0"/>
          <w:sz w:val="28"/>
          <w:lang w:eastAsia="zh-CN"/>
        </w:rPr>
        <w:t>脱贫攻坚</w:t>
      </w:r>
      <w:r>
        <w:rPr>
          <w:rFonts w:ascii="Times New Roman" w:hAnsi="Times New Roman" w:eastAsia="方正仿宋_GBK" w:cs="Times New Roman"/>
          <w:kern w:val="0"/>
          <w:sz w:val="28"/>
          <w:lang w:eastAsia="uk-UA"/>
        </w:rPr>
        <w:t>进程。进一步探讨精准扶贫、脱贫出列统计调查科学机制，为精准扶贫、提供科学依据。</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3、</w:t>
      </w:r>
      <w:r>
        <w:rPr>
          <w:rFonts w:ascii="Times New Roman" w:hAnsi="Times New Roman" w:eastAsia="方正仿宋_GBK" w:cs="Times New Roman"/>
          <w:kern w:val="0"/>
          <w:sz w:val="28"/>
          <w:lang w:eastAsia="uk-UA"/>
        </w:rPr>
        <w:t>加强统计分析、做好预警监测</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扎实开展经济运行监测分析，建立预分析制度，提前对季度情况进行预测预判；健全完善会商机制，综合运用先行指标和匹配性指标，加强对未来经济走势的预判预警，在初步数据出来后，第一时间召开会议会商经济运行情况，切实为县领导决策提供精准服务。</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深入学习贯彻落实《统计法实施条例》，切实依法依规治统</w:t>
      </w:r>
    </w:p>
    <w:p>
      <w:pPr>
        <w:ind w:firstLine="560" w:firstLineChars="20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 xml:space="preserve">要把学习宣传、贯彻落实《实施条例》作为明年一项重要工作抓紧、抓实、抓好。坚持严肃治数、实事求是、应统尽统，依法依规组织实施统计调查，加大执法检查力度，依纪依法惩处统计造假、弄虚作假行为，确保统计数据真实可靠； </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5、</w:t>
      </w:r>
      <w:r>
        <w:rPr>
          <w:rFonts w:ascii="Times New Roman" w:hAnsi="Times New Roman" w:eastAsia="方正仿宋_GBK" w:cs="Times New Roman"/>
          <w:kern w:val="0"/>
          <w:sz w:val="28"/>
          <w:lang w:eastAsia="uk-UA"/>
        </w:rPr>
        <w:t>全力做好县委、县政府交办的其它各项工作任务。</w:t>
      </w:r>
    </w:p>
    <w:p>
      <w:pPr>
        <w:spacing w:line="520" w:lineRule="exact"/>
        <w:ind w:firstLine="560" w:firstLineChars="20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（二）分项绩效目标</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1、第七次全国人口普查</w:t>
      </w:r>
    </w:p>
    <w:p>
      <w:pPr>
        <w:ind w:firstLine="560" w:firstLineChars="200"/>
        <w:rPr>
          <w:rFonts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rPr>
        <w:t>国务院决定于2020年开展第七次全国人口普查。第七次全国人口普查是在中国特色社会主义进入新时代开展的重大国情国力调查，将全面查清我国人口数量、结构、分布、城乡住房等方面情况，为完善人口发展战略和政策体系，促进人口长期均衡发展，科学制定国民经济和社会发展规划，推动经济高质量发展，开启全面建设社会主义现代化国家新征程，向第二个百年奋斗目标进军，提供科学准确的统计信息支持。</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2、乡（镇）村两级统计人员调查补贴</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为切实加强全县基层统计基础工作，提高基层统计数据质量，维护统计数据的严肃性，进一步调动乡（镇）村两级统计人员的积极性，根据《阜平县人民政府关于进一不加强和改进统计工作的意见》（阜政[2010]14号）文件要求，要切实落实乡（镇）村两级统计人员的补贴待遇。 </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3、农村贫困监测</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为全面、准确、及时反映贫困地区的贫困状况、变化趋势和扶贫成效，客观衡量居民收入和基本公共服务与全国平均水平的差距，掌握贫困地区的宏观经济背景和社会发展状况，评估宏观发展与专项扶贫的作用，为科学制定扶贫相关政策提供相关政策提供参考依据，国家统计局开展农村贫困监测调查。</w:t>
      </w:r>
    </w:p>
    <w:p>
      <w:pPr>
        <w:numPr>
          <w:ilvl w:val="0"/>
          <w:numId w:val="1"/>
        </w:num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小康社会监测</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河北省人民政府办公厅《关于加强全面建成小康社会统计监测工作的》通知（办字[2014]11号）要求，从2014年起将开展市、县全面建成小康社会统计监测工作，以科学准确反映实现小康社会的推进情况，发挥统计监测的导向作用，搞好分析研究，提供优质服务，为如期实现全面建成小康社会提供统计保障。根据文件要求，“统计部门要加强与财政部门的沟通、协调，积极争取小康社会统计监测必要经费，配齐配强专业人员，高质量完成全面建成小康社会统计监测工作。” </w:t>
      </w:r>
    </w:p>
    <w:p>
      <w:pPr>
        <w:numPr>
          <w:ilvl w:val="0"/>
          <w:numId w:val="1"/>
        </w:num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失业率调查</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以习近平新时代中国特色社会主义思想为指导，全面贯彻党的十九大和十九届二中、三中、四中、五中全会精神，增强“四个意识”、坚定“四个自信”、做到“两个维护”，认真落实党中央、国务院决策部署，全面强化就业优先政策，健全完善就业失业统计监测体系，建立省级月度调查失业率统计制度，全面反映我省就业失业状况，动态监测就业形势变化，为因地制宜实施稳就业政策措施提供统计信息支持，进一步提升就业管理水平。</w:t>
      </w:r>
    </w:p>
    <w:p>
      <w:pPr>
        <w:widowControl/>
        <w:spacing w:line="500" w:lineRule="exact"/>
        <w:ind w:firstLine="560"/>
        <w:jc w:val="left"/>
        <w:rPr>
          <w:rFonts w:ascii="Times New Roman" w:hAnsi="Times New Roman" w:eastAsia="方正仿宋_GBK" w:cs="Times New Roman"/>
          <w:color w:val="000000"/>
          <w:kern w:val="0"/>
          <w:sz w:val="28"/>
          <w:lang w:val="uk-UA" w:eastAsia="uk-UA"/>
        </w:rPr>
      </w:pPr>
      <w:r>
        <w:rPr>
          <w:rFonts w:ascii="Times New Roman" w:hAnsi="Times New Roman" w:eastAsia="方正仿宋_GBK" w:cs="Times New Roman"/>
          <w:color w:val="000000"/>
          <w:kern w:val="0"/>
          <w:sz w:val="28"/>
          <w:lang w:eastAsia="uk-UA"/>
        </w:rPr>
        <w:t>（三）工作保障措施</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1、强化统计基层建设，提高业务水平，以及时准确完成上级布置的各项工作任务。</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一是组织、督促各相关报表单位统计人员报考统计从业资格证及参加继续教育。二是强化基层指导。利用专业QQ群、电话指导、深入企业面对面指导等多种形式，加强基层业务指导，让统计员准确理解掌握指标含义、填报方法、填报规定等，提升业务能力。同时加强基层基础工作科学化、规范化、制度化管理的指导，推进全县统计基层基础规范化建设，切实提高统计数据质量。三是适时督促帮助各乡镇统计员做好基层统计台账和原始资料档案整理工作，使各类统计报表统一实行档案化管理，做到资料目录齐全、存放整齐、立卷归档、妥善保管。四是加强统计信息化建设，进一步完善县局与乡镇统计网络建设，确保网络畅通和安全，实现省、市、县、乡联网直报。</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2、全面加强统计队伍建设</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加强政治和业务教育，提升干部整体素质。结合县专项教育活动，加强干部的政治理论学习，教育广大干部严格要求自己，不断提升政治素养。强化业务学习，通过实施统计岗位AB制度，提高业务技能与工作效率。通过定期对乡镇统计人员及企业统计负责人培训学习的形式，提高各报表单位统计人员业务素质，努力培养一支高素质的统计队伍。</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3、积极主动参加省市开展的各项培训会议，扩大培训层面、人数，认真领会上级指示，不折不扣落实工作任务。严格按部署要求，完成普查、各项调查及其他任务。</w:t>
      </w: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spacing w:line="520" w:lineRule="exact"/>
        <w:jc w:val="left"/>
        <w:rPr>
          <w:rFonts w:ascii="仿宋_GB2312" w:hAnsi="黑体" w:eastAsia="仿宋_GB2312" w:cs="Times New Roman"/>
          <w:sz w:val="32"/>
          <w:szCs w:val="32"/>
        </w:rPr>
      </w:pPr>
    </w:p>
    <w:p>
      <w:pPr>
        <w:widowControl/>
        <w:ind w:firstLine="640"/>
        <w:jc w:val="left"/>
        <w:rPr>
          <w:rFonts w:ascii="Times New Roman" w:hAnsi="Times New Roman" w:eastAsia="Times New Roman"/>
          <w:kern w:val="0"/>
          <w:sz w:val="24"/>
          <w:lang w:eastAsia="uk-UA"/>
        </w:rPr>
      </w:pPr>
      <w:r>
        <w:rPr>
          <w:rFonts w:ascii="方正楷体_GBK" w:hAnsi="方正楷体_GBK" w:eastAsia="方正楷体_GBK" w:cs="方正楷体_GBK"/>
          <w:b/>
          <w:color w:val="000000"/>
          <w:kern w:val="0"/>
          <w:sz w:val="32"/>
          <w:lang w:eastAsia="uk-UA"/>
        </w:rPr>
        <w:t>第二部分  专项资金绩效目标</w:t>
      </w:r>
    </w:p>
    <w:p>
      <w:pPr>
        <w:widowControl/>
        <w:jc w:val="left"/>
        <w:rPr>
          <w:rFonts w:ascii="Times New Roman" w:hAnsi="Times New Roman" w:eastAsia="Times New Roman"/>
          <w:kern w:val="0"/>
          <w:sz w:val="24"/>
          <w:lang w:eastAsia="uk-UA"/>
        </w:rPr>
      </w:pPr>
    </w:p>
    <w:p>
      <w:pPr>
        <w:widowControl/>
        <w:spacing w:before="0" w:after="0"/>
        <w:ind w:firstLine="560"/>
        <w:jc w:val="left"/>
        <w:outlineLvl w:val="3"/>
        <w:rPr>
          <w:rFonts w:ascii="Times New Roman" w:hAnsi="Times New Roman" w:eastAsia="Times New Roman"/>
          <w:kern w:val="0"/>
          <w:sz w:val="24"/>
          <w:lang w:eastAsia="uk-UA"/>
        </w:rPr>
      </w:pPr>
      <w:bookmarkStart w:id="10" w:name="_Toc_4_4_0000000004"/>
      <w:r>
        <w:rPr>
          <w:rFonts w:ascii="方正仿宋_GBK" w:hAnsi="方正仿宋_GBK" w:eastAsia="方正仿宋_GBK" w:cs="方正仿宋_GBK"/>
          <w:color w:val="000000"/>
          <w:kern w:val="0"/>
          <w:sz w:val="28"/>
          <w:lang w:eastAsia="uk-UA"/>
        </w:rPr>
        <w:t>1.第七次全国人口普查绩效目标表</w:t>
      </w:r>
      <w:bookmarkEnd w:id="1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7"/>
        <w:gridCol w:w="9497"/>
        <w:gridCol w:w="1815"/>
        <w:gridCol w:w="88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889" w:type="dxa"/>
          <w:trHeight w:val="433" w:hRule="atLeast"/>
          <w:jc w:val="center"/>
        </w:trPr>
        <w:tc>
          <w:tcPr>
            <w:tcW w:w="10904"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815"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6" w:hRule="atLeast"/>
          <w:jc w:val="center"/>
        </w:trPr>
        <w:tc>
          <w:tcPr>
            <w:tcW w:w="140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2201" w:type="dxa"/>
            <w:gridSpan w:val="3"/>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1.组织实施第七次全国人口普查，全面了解我国人口数量结构分布等情况。</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2.为科学制定国民经济和社会发展规划，提供科学准确的统计信息支持。</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安排的任务</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3"/>
        <w:gridCol w:w="1752"/>
        <w:gridCol w:w="1803"/>
        <w:gridCol w:w="3609"/>
        <w:gridCol w:w="1700"/>
        <w:gridCol w:w="3486"/>
        <w:gridCol w:w="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403"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75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803"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360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70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3490" w:type="dxa"/>
            <w:gridSpan w:val="2"/>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p>
            <w:pPr>
              <w:widowControl/>
              <w:jc w:val="left"/>
              <w:rPr>
                <w:rFonts w:ascii="Times New Roman" w:hAnsi="Times New Roman" w:eastAsia="Times New Roman"/>
                <w:kern w:val="0"/>
                <w:sz w:val="24"/>
                <w:lang w:eastAsia="uk-UA"/>
              </w:rPr>
            </w:pPr>
            <w:r>
              <w:rPr>
                <w:rFonts w:hint="eastAsia" w:ascii="方正书宋_GBK" w:hAnsi="方正书宋_GBK" w:eastAsia="方正书宋_GBK" w:cs="方正书宋_GBK"/>
                <w:b/>
                <w:sz w:val="21"/>
                <w:szCs w:val="24"/>
                <w:lang w:val="en-US" w:eastAsia="zh-CN" w:bidi="ar-SA"/>
              </w:rPr>
              <w:t xml:space="preserve"> </w:t>
            </w: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普查信息采用量</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≥6个</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Merge w:val="continue"/>
            <w:vAlign w:val="center"/>
          </w:tcPr>
          <w:p>
            <w:pPr>
              <w:widowControl/>
              <w:jc w:val="left"/>
              <w:rPr>
                <w:rFonts w:ascii="Times New Roman" w:hAnsi="Times New Roman" w:eastAsia="Times New Roman"/>
                <w:kern w:val="0"/>
                <w:sz w:val="24"/>
                <w:lang w:eastAsia="uk-UA"/>
              </w:rPr>
            </w:pP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培训调查人员占所有调查人员的比重</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Merge w:val="continue"/>
            <w:vAlign w:val="center"/>
          </w:tcPr>
          <w:p>
            <w:pPr>
              <w:widowControl/>
              <w:jc w:val="left"/>
              <w:rPr>
                <w:rFonts w:ascii="Times New Roman" w:hAnsi="Times New Roman" w:eastAsia="Times New Roman"/>
                <w:kern w:val="0"/>
                <w:sz w:val="24"/>
                <w:lang w:eastAsia="uk-UA"/>
              </w:rPr>
            </w:pP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普查统计完成率</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已完成的普查任务占全部普查任务的比率</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Merge w:val="continue"/>
            <w:vAlign w:val="center"/>
          </w:tcPr>
          <w:p>
            <w:pPr>
              <w:widowControl/>
              <w:jc w:val="left"/>
              <w:rPr>
                <w:rFonts w:ascii="Times New Roman" w:hAnsi="Times New Roman" w:eastAsia="Times New Roman"/>
                <w:kern w:val="0"/>
                <w:sz w:val="24"/>
                <w:lang w:eastAsia="uk-UA"/>
              </w:rPr>
            </w:pP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压缩成本率</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压缩成本率</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03"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49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dxa"/>
          <w:trHeight w:val="90" w:hRule="atLeast"/>
          <w:jc w:val="center"/>
        </w:trPr>
        <w:tc>
          <w:tcPr>
            <w:tcW w:w="1403" w:type="dxa"/>
            <w:vMerge w:val="restart"/>
            <w:vAlign w:val="center"/>
          </w:tcPr>
          <w:p>
            <w:pPr>
              <w:widowControl/>
              <w:jc w:val="left"/>
              <w:rPr>
                <w:rFonts w:ascii="Times New Roman" w:hAnsi="Times New Roman" w:eastAsia="Times New Roman"/>
                <w:kern w:val="0"/>
                <w:sz w:val="24"/>
                <w:lang w:eastAsia="uk-UA"/>
              </w:rPr>
            </w:pPr>
            <w:r>
              <w:rPr>
                <w:rFonts w:ascii="Times New Roman" w:hAnsi="Times New Roman" w:eastAsia="Times New Roman"/>
                <w:kern w:val="0"/>
                <w:sz w:val="24"/>
                <w:lang w:eastAsia="uk-UA"/>
              </w:rPr>
              <w:br w:type="page"/>
            </w: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提供统计信息</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为科学制定国民经济和社会发展规划，提供科学准确的统计信息支持。</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提供的统计信息支持及时有效。</w:t>
            </w:r>
          </w:p>
        </w:tc>
        <w:tc>
          <w:tcPr>
            <w:tcW w:w="348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dxa"/>
          <w:trHeight w:val="90" w:hRule="atLeast"/>
          <w:jc w:val="center"/>
        </w:trPr>
        <w:tc>
          <w:tcPr>
            <w:tcW w:w="1403" w:type="dxa"/>
            <w:vMerge w:val="continue"/>
            <w:vAlign w:val="center"/>
          </w:tcPr>
          <w:p>
            <w:pPr>
              <w:widowControl/>
              <w:jc w:val="left"/>
              <w:rPr>
                <w:rFonts w:ascii="Times New Roman" w:hAnsi="Times New Roman" w:eastAsia="Times New Roman"/>
                <w:kern w:val="0"/>
                <w:sz w:val="24"/>
                <w:lang w:eastAsia="uk-UA"/>
              </w:rPr>
            </w:pP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促进经济社会发展</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促进经济社会发展</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48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 w:type="dxa"/>
          <w:trHeight w:val="90" w:hRule="atLeast"/>
          <w:jc w:val="center"/>
        </w:trPr>
        <w:tc>
          <w:tcPr>
            <w:tcW w:w="1403"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75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80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普查对象满意度</w:t>
            </w:r>
          </w:p>
        </w:tc>
        <w:tc>
          <w:tcPr>
            <w:tcW w:w="36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普查对象满意度</w:t>
            </w:r>
          </w:p>
        </w:tc>
        <w:tc>
          <w:tcPr>
            <w:tcW w:w="17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48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《国务院关于开展第七次全国人口普查的通知》国发[2019]24号文</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1" w:name="_Toc_4_4_0000000005"/>
      <w:r>
        <w:rPr>
          <w:rFonts w:ascii="方正仿宋_GBK" w:hAnsi="方正仿宋_GBK" w:eastAsia="方正仿宋_GBK" w:cs="方正仿宋_GBK"/>
          <w:color w:val="000000"/>
          <w:kern w:val="0"/>
          <w:sz w:val="28"/>
          <w:lang w:eastAsia="uk-UA"/>
        </w:rPr>
        <w:t>2.劳务派遣人员经费绩效目标表</w:t>
      </w:r>
      <w:bookmarkEnd w:id="1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38"/>
        <w:gridCol w:w="8445"/>
        <w:gridCol w:w="190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83"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907"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80" w:hRule="atLeast"/>
          <w:jc w:val="center"/>
        </w:trPr>
        <w:tc>
          <w:tcPr>
            <w:tcW w:w="1838"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0352"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1.更好地开展统计工作</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2.圆满完成上级及县委县政府布置的各项工作任务</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3.提高工作效率</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7"/>
        <w:gridCol w:w="1481"/>
        <w:gridCol w:w="1500"/>
        <w:gridCol w:w="2887"/>
        <w:gridCol w:w="2532"/>
        <w:gridCol w:w="2397"/>
        <w:gridCol w:w="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3" w:type="dxa"/>
          <w:trHeight w:val="90" w:hRule="atLeast"/>
          <w:tblHeader/>
          <w:jc w:val="center"/>
        </w:trPr>
        <w:tc>
          <w:tcPr>
            <w:tcW w:w="136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48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50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88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53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239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3" w:type="dxa"/>
          <w:trHeight w:val="90" w:hRule="atLeast"/>
          <w:jc w:val="center"/>
        </w:trPr>
        <w:tc>
          <w:tcPr>
            <w:tcW w:w="1367"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2397" w:type="dxa"/>
            <w:vAlign w:val="center"/>
          </w:tcPr>
          <w:p>
            <w:pPr>
              <w:spacing w:before="0" w:after="0"/>
              <w:ind w:firstLine="0"/>
              <w:jc w:val="left"/>
              <w:outlineLvl w:val="9"/>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3" w:type="dxa"/>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39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3" w:type="dxa"/>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39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widowControl/>
              <w:jc w:val="left"/>
              <w:rPr>
                <w:rFonts w:ascii="Times New Roman" w:hAnsi="Times New Roman" w:eastAsia="Times New Roman"/>
                <w:kern w:val="0"/>
                <w:sz w:val="24"/>
                <w:lang w:eastAsia="uk-UA"/>
              </w:rPr>
            </w:pP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4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50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88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53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41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请示</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2" w:name="_Toc_4_4_0000000006"/>
      <w:r>
        <w:rPr>
          <w:rFonts w:ascii="方正仿宋_GBK" w:hAnsi="方正仿宋_GBK" w:eastAsia="方正仿宋_GBK" w:cs="方正仿宋_GBK"/>
          <w:color w:val="000000"/>
          <w:kern w:val="0"/>
          <w:sz w:val="28"/>
          <w:lang w:eastAsia="uk-UA"/>
        </w:rPr>
        <w:t>3.农村贫困监测绩效目标表</w:t>
      </w:r>
      <w:bookmarkEnd w:id="1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9"/>
        <w:gridCol w:w="9113"/>
        <w:gridCol w:w="171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8" w:hRule="atLeast"/>
          <w:jc w:val="center"/>
        </w:trPr>
        <w:tc>
          <w:tcPr>
            <w:tcW w:w="10502"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717"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1" w:hRule="atLeast"/>
          <w:jc w:val="center"/>
        </w:trPr>
        <w:tc>
          <w:tcPr>
            <w:tcW w:w="138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0830"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1.组织开展贫困监测专项调查工作，了解基层情况和动态。</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2.提供统计信息和咨询建议</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交办的任务</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7"/>
        <w:gridCol w:w="1726"/>
        <w:gridCol w:w="1781"/>
        <w:gridCol w:w="1690"/>
        <w:gridCol w:w="1599"/>
        <w:gridCol w:w="40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36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72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78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169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59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4034"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贫困监测统计完成率</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Merge w:val="continue"/>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widowControl/>
              <w:jc w:val="left"/>
              <w:rPr>
                <w:rFonts w:ascii="Times New Roman" w:hAnsi="Times New Roman" w:eastAsia="Times New Roman"/>
                <w:kern w:val="0"/>
                <w:sz w:val="24"/>
                <w:lang w:eastAsia="uk-UA"/>
              </w:rPr>
            </w:pP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67"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72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7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监测对象满意度</w:t>
            </w:r>
          </w:p>
        </w:tc>
        <w:tc>
          <w:tcPr>
            <w:tcW w:w="16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监测对象满意度</w:t>
            </w:r>
          </w:p>
        </w:tc>
        <w:tc>
          <w:tcPr>
            <w:tcW w:w="159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3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国统字[2012]21号《国家统计局关于进一步加强农村贫困监测工作的通知》</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3" w:name="_Toc_4_4_0000000007"/>
      <w:r>
        <w:rPr>
          <w:rFonts w:ascii="方正仿宋_GBK" w:hAnsi="方正仿宋_GBK" w:eastAsia="方正仿宋_GBK" w:cs="方正仿宋_GBK"/>
          <w:color w:val="000000"/>
          <w:kern w:val="0"/>
          <w:sz w:val="28"/>
          <w:lang w:eastAsia="uk-UA"/>
        </w:rPr>
        <w:t>4.人口抽样调查绩效目标表</w:t>
      </w:r>
      <w:bookmarkEnd w:id="1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0"/>
        <w:gridCol w:w="943"/>
        <w:gridCol w:w="9614"/>
        <w:gridCol w:w="174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220" w:type="dxa"/>
          <w:trHeight w:val="385" w:hRule="atLeast"/>
          <w:jc w:val="center"/>
        </w:trPr>
        <w:tc>
          <w:tcPr>
            <w:tcW w:w="10557"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742"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5" w:hRule="atLeast"/>
          <w:jc w:val="center"/>
        </w:trPr>
        <w:tc>
          <w:tcPr>
            <w:tcW w:w="1163" w:type="dxa"/>
            <w:gridSpan w:val="2"/>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1356"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1.为</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决策提供依据</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2.提高工作效率</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3.做好抽样调查</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70"/>
        <w:gridCol w:w="1423"/>
        <w:gridCol w:w="1881"/>
        <w:gridCol w:w="2145"/>
        <w:gridCol w:w="1237"/>
        <w:gridCol w:w="4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5" w:hRule="atLeast"/>
          <w:tblHeader/>
          <w:jc w:val="center"/>
        </w:trPr>
        <w:tc>
          <w:tcPr>
            <w:tcW w:w="117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423"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88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145"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237"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467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1170"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4676" w:type="dxa"/>
            <w:vAlign w:val="center"/>
          </w:tcPr>
          <w:p>
            <w:pPr>
              <w:spacing w:before="0" w:after="0"/>
              <w:ind w:firstLine="0"/>
              <w:jc w:val="left"/>
              <w:outlineLvl w:val="9"/>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1170"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70" w:type="dxa"/>
            <w:vMerge w:val="continue"/>
            <w:vAlign w:val="center"/>
          </w:tcPr>
          <w:p>
            <w:pPr>
              <w:widowControl/>
              <w:jc w:val="left"/>
              <w:rPr>
                <w:rFonts w:ascii="Times New Roman" w:hAnsi="Times New Roman" w:eastAsia="Times New Roman"/>
                <w:kern w:val="0"/>
                <w:sz w:val="24"/>
                <w:lang w:eastAsia="uk-UA"/>
              </w:rPr>
            </w:pP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170"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42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88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14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1237"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7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办字[2021]34号河北省统计局办公室关于进一步做好2021年度人口抽样调查工作的通知</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4" w:name="_Toc_4_4_0000000008"/>
      <w:r>
        <w:rPr>
          <w:rFonts w:ascii="方正仿宋_GBK" w:hAnsi="方正仿宋_GBK" w:eastAsia="方正仿宋_GBK" w:cs="方正仿宋_GBK"/>
          <w:color w:val="000000"/>
          <w:kern w:val="0"/>
          <w:sz w:val="28"/>
          <w:lang w:eastAsia="uk-UA"/>
        </w:rPr>
        <w:t>5.视频会议系统升级改造绩效目标表</w:t>
      </w:r>
      <w:bookmarkEnd w:id="1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9"/>
        <w:gridCol w:w="9419"/>
        <w:gridCol w:w="186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4" w:hRule="atLeast"/>
          <w:jc w:val="center"/>
        </w:trPr>
        <w:tc>
          <w:tcPr>
            <w:tcW w:w="11298"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865"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75" w:hRule="atLeast"/>
          <w:jc w:val="center"/>
        </w:trPr>
        <w:tc>
          <w:tcPr>
            <w:tcW w:w="187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1284"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1.及时召开视频会</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交办任务</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3.提供工作效率</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2"/>
        <w:gridCol w:w="1882"/>
        <w:gridCol w:w="1882"/>
        <w:gridCol w:w="3765"/>
        <w:gridCol w:w="1675"/>
        <w:gridCol w:w="209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tblHeader/>
          <w:jc w:val="center"/>
        </w:trPr>
        <w:tc>
          <w:tcPr>
            <w:tcW w:w="188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88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88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3765"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675"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2090"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统计信息采用率</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统计信息采用率</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restart"/>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2" w:hRule="atLeast"/>
          <w:jc w:val="center"/>
        </w:trPr>
        <w:tc>
          <w:tcPr>
            <w:tcW w:w="1882" w:type="dxa"/>
            <w:vMerge w:val="continue"/>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召开会议及时率</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召开会议及时率</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continue"/>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压缩成本</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压缩成本</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continue"/>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1" w:hRule="atLeast"/>
          <w:jc w:val="center"/>
        </w:trPr>
        <w:tc>
          <w:tcPr>
            <w:tcW w:w="1882" w:type="dxa"/>
            <w:vMerge w:val="continue"/>
            <w:vAlign w:val="center"/>
          </w:tcPr>
          <w:p>
            <w:pPr>
              <w:widowControl/>
              <w:jc w:val="left"/>
              <w:rPr>
                <w:rFonts w:ascii="Times New Roman" w:hAnsi="Times New Roman" w:eastAsia="Times New Roman"/>
                <w:kern w:val="0"/>
                <w:sz w:val="24"/>
                <w:lang w:eastAsia="uk-UA"/>
              </w:rPr>
            </w:pP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为社会提供信息服务</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为社会提供信息服务</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3" w:hRule="atLeast"/>
          <w:jc w:val="center"/>
        </w:trPr>
        <w:tc>
          <w:tcPr>
            <w:tcW w:w="1882"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88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会议对象满意度</w:t>
            </w:r>
          </w:p>
        </w:tc>
        <w:tc>
          <w:tcPr>
            <w:tcW w:w="376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会议对象满意度</w:t>
            </w:r>
          </w:p>
        </w:tc>
        <w:tc>
          <w:tcPr>
            <w:tcW w:w="1675"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2090"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机关事务管理办法</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5" w:name="_Toc_4_4_0000000009"/>
      <w:r>
        <w:rPr>
          <w:rFonts w:ascii="方正仿宋_GBK" w:hAnsi="方正仿宋_GBK" w:eastAsia="方正仿宋_GBK" w:cs="方正仿宋_GBK"/>
          <w:color w:val="000000"/>
          <w:kern w:val="0"/>
          <w:sz w:val="28"/>
          <w:lang w:eastAsia="uk-UA"/>
        </w:rPr>
        <w:t>6.乡村两级统计员补贴绩效目标表</w:t>
      </w:r>
      <w:bookmarkEnd w:id="1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1"/>
        <w:gridCol w:w="9875"/>
        <w:gridCol w:w="193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7" w:hRule="atLeast"/>
          <w:jc w:val="center"/>
        </w:trPr>
        <w:tc>
          <w:tcPr>
            <w:tcW w:w="11196"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938"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28" w:hRule="atLeast"/>
          <w:jc w:val="center"/>
        </w:trPr>
        <w:tc>
          <w:tcPr>
            <w:tcW w:w="132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1813"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1.认真完成上级及布置的大型普查和各种专项调查工作。</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2.全面掌握基层情况和动态，及时提供统计信息和咨询建议。</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交办的任务</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6"/>
        <w:gridCol w:w="1841"/>
        <w:gridCol w:w="1774"/>
        <w:gridCol w:w="2236"/>
        <w:gridCol w:w="2031"/>
        <w:gridCol w:w="39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32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84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774"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23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03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3909"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《保定市统计局关于进一步加强统计基层基础建设实施意见》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《保定市统计局关于进一步加强统计基层基础建设实施意见》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《保定市统计局关于进一步加强统计基层基础建设实施意见》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《保定市统计局关于进一步加强统计基层基础建设实施意见》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Merge w:val="continue"/>
            <w:vAlign w:val="center"/>
          </w:tcPr>
          <w:p>
            <w:pPr>
              <w:widowControl/>
              <w:jc w:val="left"/>
              <w:rPr>
                <w:rFonts w:ascii="Times New Roman" w:hAnsi="Times New Roman" w:eastAsia="Times New Roman"/>
                <w:kern w:val="0"/>
                <w:sz w:val="24"/>
                <w:lang w:eastAsia="uk-UA"/>
              </w:rPr>
            </w:pP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6"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84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77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236"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0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3909"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widowControl/>
        <w:spacing w:before="0" w:after="0"/>
        <w:ind w:firstLine="560"/>
        <w:jc w:val="left"/>
        <w:outlineLvl w:val="3"/>
        <w:rPr>
          <w:rFonts w:ascii="Times New Roman" w:hAnsi="Times New Roman" w:eastAsia="Times New Roman"/>
          <w:kern w:val="0"/>
          <w:sz w:val="24"/>
          <w:lang w:eastAsia="uk-UA"/>
        </w:rPr>
      </w:pPr>
      <w:bookmarkStart w:id="16" w:name="_Toc_4_4_0000000010"/>
      <w:r>
        <w:rPr>
          <w:rFonts w:ascii="方正仿宋_GBK" w:hAnsi="方正仿宋_GBK" w:eastAsia="方正仿宋_GBK" w:cs="方正仿宋_GBK"/>
          <w:color w:val="000000"/>
          <w:kern w:val="0"/>
          <w:sz w:val="28"/>
          <w:lang w:eastAsia="uk-UA"/>
        </w:rPr>
        <w:t>7.小康社会监测绩效目标表</w:t>
      </w:r>
      <w:bookmarkEnd w:id="16"/>
    </w:p>
    <w:tbl>
      <w:tblPr>
        <w:tblStyle w:val="6"/>
        <w:tblW w:w="1383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6"/>
        <w:gridCol w:w="10038"/>
        <w:gridCol w:w="200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11834" w:type="dxa"/>
            <w:gridSpan w:val="2"/>
            <w:tcBorders>
              <w:top w:val="single" w:color="FFFFFF" w:sz="6" w:space="0"/>
              <w:left w:val="single" w:color="FFFFFF" w:sz="6" w:space="0"/>
              <w:right w:val="single" w:color="FFFFFF" w:sz="6" w:space="0"/>
            </w:tcBorders>
            <w:vAlign w:val="center"/>
          </w:tcPr>
          <w:p>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2005" w:type="dxa"/>
            <w:tcBorders>
              <w:top w:val="single" w:color="FFFFFF" w:sz="6" w:space="0"/>
              <w:left w:val="single" w:color="FFFFFF" w:sz="6" w:space="0"/>
              <w:right w:val="single" w:color="FFFFFF" w:sz="6" w:space="0"/>
            </w:tcBorders>
            <w:vAlign w:val="center"/>
          </w:tcPr>
          <w:p>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8" w:hRule="atLeast"/>
          <w:jc w:val="center"/>
        </w:trPr>
        <w:tc>
          <w:tcPr>
            <w:tcW w:w="1796"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2043" w:type="dxa"/>
            <w:gridSpan w:val="2"/>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1.组织开展小康社会监测专项调查工作</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2.了解基层情况和动态。</w:t>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3.完成</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搅拌的任务</w:t>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6"/>
        <w:tblW w:w="13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5"/>
        <w:gridCol w:w="1262"/>
        <w:gridCol w:w="1764"/>
        <w:gridCol w:w="2543"/>
        <w:gridCol w:w="2191"/>
        <w:gridCol w:w="4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445"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262"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764"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543"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19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4631" w:type="dxa"/>
            <w:vAlign w:val="center"/>
          </w:tcPr>
          <w:p>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restart"/>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Merge w:val="continue"/>
            <w:vAlign w:val="center"/>
          </w:tcPr>
          <w:p>
            <w:pPr>
              <w:widowControl/>
              <w:jc w:val="left"/>
              <w:rPr>
                <w:rFonts w:ascii="Times New Roman" w:hAnsi="Times New Roman" w:eastAsia="Times New Roman"/>
                <w:kern w:val="0"/>
                <w:sz w:val="24"/>
                <w:lang w:eastAsia="uk-UA"/>
              </w:rPr>
            </w:pP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45" w:type="dxa"/>
            <w:vAlign w:val="center"/>
          </w:tcPr>
          <w:p>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262"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764"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543"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19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631" w:type="dxa"/>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hint="eastAsia"/>
              </w:rPr>
              <w:t>河北省人民政府办公厅 关于加强全面建成小康社会会统计监测工作的通知</w:t>
            </w:r>
          </w:p>
        </w:tc>
      </w:tr>
    </w:tbl>
    <w:p>
      <w:pPr>
        <w:sectPr>
          <w:pgSz w:w="16840" w:h="11900" w:orient="landscape"/>
          <w:pgMar w:top="1304" w:right="1984" w:bottom="1304" w:left="1134" w:header="720" w:footer="720" w:gutter="0"/>
          <w:cols w:space="720" w:num="1"/>
        </w:sectPr>
      </w:pPr>
    </w:p>
    <w:p>
      <w:pPr>
        <w:widowControl/>
        <w:spacing w:before="0" w:after="0" w:line="240" w:lineRule="auto"/>
        <w:ind w:firstLine="0"/>
        <w:jc w:val="both"/>
        <w:outlineLvl w:val="9"/>
        <w:rPr>
          <w:rFonts w:ascii="Times New Roman" w:hAnsi="Times New Roman" w:eastAsia="Times New Roman"/>
          <w:kern w:val="0"/>
          <w:sz w:val="24"/>
          <w:lang w:eastAsia="uk-UA"/>
        </w:rPr>
      </w:pPr>
    </w:p>
    <w:p>
      <w:pPr>
        <w:keepNext w:val="0"/>
        <w:keepLines w:val="0"/>
        <w:pageBreakBefore w:val="0"/>
        <w:widowControl/>
        <w:kinsoku/>
        <w:wordWrap/>
        <w:overflowPunct/>
        <w:topLinePunct w:val="0"/>
        <w:autoSpaceDE/>
        <w:autoSpaceDN/>
        <w:bidi w:val="0"/>
        <w:adjustRightInd/>
        <w:snapToGrid/>
        <w:spacing w:before="0" w:after="0" w:line="400" w:lineRule="exact"/>
        <w:ind w:firstLine="560"/>
        <w:jc w:val="left"/>
        <w:textAlignment w:val="auto"/>
        <w:outlineLvl w:val="3"/>
        <w:rPr>
          <w:rFonts w:ascii="Times New Roman" w:hAnsi="Times New Roman" w:eastAsia="Times New Roman"/>
          <w:kern w:val="0"/>
          <w:sz w:val="24"/>
          <w:lang w:eastAsia="uk-UA"/>
        </w:rPr>
      </w:pPr>
      <w:bookmarkStart w:id="17" w:name="_Toc_4_4_0000000011"/>
      <w:r>
        <w:rPr>
          <w:rFonts w:ascii="方正仿宋_GBK" w:hAnsi="方正仿宋_GBK" w:eastAsia="方正仿宋_GBK" w:cs="方正仿宋_GBK"/>
          <w:color w:val="000000"/>
          <w:kern w:val="0"/>
          <w:sz w:val="28"/>
          <w:lang w:eastAsia="uk-UA"/>
        </w:rPr>
        <w:t>8.月度调查失业率统计工作经费绩效目标表</w:t>
      </w:r>
      <w:bookmarkEnd w:id="1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86"/>
        <w:gridCol w:w="9790"/>
        <w:gridCol w:w="191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10976" w:type="dxa"/>
            <w:gridSpan w:val="2"/>
            <w:tcBorders>
              <w:top w:val="single" w:color="FFFFFF" w:sz="6" w:space="0"/>
              <w:left w:val="single" w:color="FFFFFF" w:sz="6" w:space="0"/>
              <w:right w:val="single" w:color="FFFFFF" w:sz="6" w:space="0"/>
            </w:tcBorders>
            <w:vAlign w:val="center"/>
          </w:tcPr>
          <w:p>
            <w:pPr>
              <w:keepNext w:val="0"/>
              <w:keepLines w:val="0"/>
              <w:pageBreakBefore w:val="0"/>
              <w:kinsoku/>
              <w:wordWrap/>
              <w:overflowPunct/>
              <w:topLinePunct w:val="0"/>
              <w:autoSpaceDE/>
              <w:autoSpaceDN/>
              <w:bidi w:val="0"/>
              <w:adjustRightInd/>
              <w:snapToGrid/>
              <w:spacing w:before="0" w:after="0" w:line="400" w:lineRule="exact"/>
              <w:ind w:firstLine="0"/>
              <w:jc w:val="left"/>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410001阜平县统计局本级</w:t>
            </w:r>
          </w:p>
        </w:tc>
        <w:tc>
          <w:tcPr>
            <w:tcW w:w="1910" w:type="dxa"/>
            <w:tcBorders>
              <w:top w:val="single" w:color="FFFFFF" w:sz="6" w:space="0"/>
              <w:left w:val="single" w:color="FFFFFF" w:sz="6" w:space="0"/>
              <w:right w:val="single" w:color="FFFFFF" w:sz="6" w:space="0"/>
            </w:tcBorders>
            <w:vAlign w:val="center"/>
          </w:tcPr>
          <w:p>
            <w:pPr>
              <w:keepNext w:val="0"/>
              <w:keepLines w:val="0"/>
              <w:pageBreakBefore w:val="0"/>
              <w:kinsoku/>
              <w:wordWrap/>
              <w:overflowPunct/>
              <w:topLinePunct w:val="0"/>
              <w:autoSpaceDE/>
              <w:autoSpaceDN/>
              <w:bidi w:val="0"/>
              <w:adjustRightInd/>
              <w:snapToGrid/>
              <w:spacing w:before="0" w:after="0" w:line="400" w:lineRule="exact"/>
              <w:ind w:firstLine="0"/>
              <w:jc w:val="righ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0" w:hRule="atLeast"/>
          <w:jc w:val="center"/>
        </w:trPr>
        <w:tc>
          <w:tcPr>
            <w:tcW w:w="118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1170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1.全面反映我省就业失业状况</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2.动态监测就业形势变化，为因地制宜实施稳就业政策措施提供统计信息支持，</w:t>
            </w:r>
          </w:p>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3.进一步提升就业管理水平</w:t>
            </w:r>
            <w:r>
              <w:rPr>
                <w:rFonts w:ascii="方正书宋_GBK" w:hAnsi="方正书宋_GBK" w:eastAsia="方正书宋_GBK" w:cs="方正书宋_GBK"/>
                <w:sz w:val="21"/>
                <w:szCs w:val="24"/>
                <w:lang w:val="en-US" w:eastAsia="uk-UA" w:bidi="ar-SA"/>
              </w:rPr>
              <w:tab/>
            </w:r>
          </w:p>
        </w:tc>
      </w:tr>
    </w:tbl>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01"/>
        <w:gridCol w:w="1470"/>
        <w:gridCol w:w="1667"/>
        <w:gridCol w:w="2407"/>
        <w:gridCol w:w="2000"/>
        <w:gridCol w:w="4001"/>
        <w:gridCol w:w="10"/>
        <w:gridCol w:w="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dxa"/>
          <w:trHeight w:val="93" w:hRule="atLeast"/>
          <w:tblHeader/>
          <w:jc w:val="center"/>
        </w:trPr>
        <w:tc>
          <w:tcPr>
            <w:tcW w:w="1301"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4011" w:type="dxa"/>
            <w:gridSpan w:val="2"/>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dxa"/>
          <w:trHeight w:val="179" w:hRule="atLeast"/>
          <w:jc w:val="center"/>
        </w:trPr>
        <w:tc>
          <w:tcPr>
            <w:tcW w:w="1301" w:type="dxa"/>
            <w:vMerge w:val="restart"/>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统计信息采用量</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≥6篇</w:t>
            </w:r>
          </w:p>
        </w:tc>
        <w:tc>
          <w:tcPr>
            <w:tcW w:w="4011" w:type="dxa"/>
            <w:gridSpan w:val="2"/>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业务培训覆盖率</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统计任务完成率</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已完成的专项统计任务占全部任务的比率</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节约成本</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restart"/>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促进经济发展</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9"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促进社会发展</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有效</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130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kern w:val="0"/>
                <w:sz w:val="24"/>
                <w:lang w:eastAsia="uk-UA"/>
              </w:rPr>
            </w:pPr>
          </w:p>
        </w:tc>
        <w:tc>
          <w:tcPr>
            <w:tcW w:w="147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66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提供统计服务</w:t>
            </w:r>
          </w:p>
        </w:tc>
        <w:tc>
          <w:tcPr>
            <w:tcW w:w="2407"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为政府和社会群众提供统计信息和咨询服务</w:t>
            </w:r>
          </w:p>
        </w:tc>
        <w:tc>
          <w:tcPr>
            <w:tcW w:w="2000" w:type="dxa"/>
            <w:vAlign w:val="center"/>
          </w:tcPr>
          <w:p>
            <w:pPr>
              <w:keepNext w:val="0"/>
              <w:keepLines w:val="0"/>
              <w:pageBreakBefore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提供的统计信息和咨询服务及时有效</w:t>
            </w:r>
          </w:p>
        </w:tc>
        <w:tc>
          <w:tcPr>
            <w:tcW w:w="4012" w:type="dxa"/>
            <w:gridSpan w:val="3"/>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11" w:type="dxa"/>
          <w:trHeight w:val="225" w:hRule="atLeast"/>
          <w:jc w:val="center"/>
        </w:trPr>
        <w:tc>
          <w:tcPr>
            <w:tcW w:w="1301"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center"/>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470"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667"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407"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工作对象满意度</w:t>
            </w:r>
          </w:p>
        </w:tc>
        <w:tc>
          <w:tcPr>
            <w:tcW w:w="2000" w:type="dxa"/>
            <w:vAlign w:val="center"/>
          </w:tcPr>
          <w:p>
            <w:pPr>
              <w:keepNext w:val="0"/>
              <w:keepLines w:val="0"/>
              <w:pageBreakBefore w:val="0"/>
              <w:widowControl w:val="0"/>
              <w:kinsoku/>
              <w:wordWrap/>
              <w:overflowPunct/>
              <w:topLinePunct w:val="0"/>
              <w:autoSpaceDE/>
              <w:autoSpaceDN/>
              <w:bidi w:val="0"/>
              <w:adjustRightInd/>
              <w:snapToGrid/>
              <w:spacing w:before="0" w:after="0" w:line="240" w:lineRule="exact"/>
              <w:ind w:firstLine="0"/>
              <w:jc w:val="left"/>
              <w:textAlignment w:val="auto"/>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4001" w:type="dxa"/>
            <w:vAlign w:val="center"/>
          </w:tcPr>
          <w:p>
            <w:pPr>
              <w:spacing w:before="0" w:after="0"/>
              <w:ind w:firstLine="0"/>
              <w:jc w:val="left"/>
              <w:outlineLvl w:val="9"/>
              <w:rPr>
                <w:rFonts w:hint="eastAsia"/>
                <w:lang w:val="en-US" w:eastAsia="uk-UA"/>
              </w:rPr>
            </w:pPr>
            <w:r>
              <w:rPr>
                <w:rFonts w:hint="eastAsia"/>
                <w:lang w:val="en-US" w:eastAsia="zh-CN"/>
              </w:rPr>
              <w:t>冀政办字</w:t>
            </w:r>
            <w:r>
              <w:rPr>
                <w:rFonts w:hint="eastAsia"/>
                <w:lang w:val="en-US" w:eastAsia="uk-UA"/>
              </w:rPr>
              <w:t>[20</w:t>
            </w:r>
            <w:r>
              <w:rPr>
                <w:rFonts w:hint="eastAsia"/>
                <w:lang w:val="en-US" w:eastAsia="zh-CN"/>
              </w:rPr>
              <w:t>21</w:t>
            </w:r>
            <w:r>
              <w:rPr>
                <w:rFonts w:hint="eastAsia"/>
                <w:lang w:val="en-US" w:eastAsia="uk-UA"/>
              </w:rPr>
              <w:t>]21号《</w:t>
            </w:r>
            <w:r>
              <w:rPr>
                <w:rFonts w:hint="eastAsia"/>
                <w:lang w:val="en-US" w:eastAsia="zh-CN"/>
              </w:rPr>
              <w:t>关于开展省级月度调查失业率统计工作的通知</w:t>
            </w:r>
            <w:r>
              <w:rPr>
                <w:rFonts w:hint="eastAsia"/>
                <w:lang w:val="en-US" w:eastAsia="uk-UA"/>
              </w:rPr>
              <w:t>》</w:t>
            </w:r>
          </w:p>
        </w:tc>
      </w:tr>
    </w:tbl>
    <w:p>
      <w:pPr>
        <w:widowControl/>
        <w:jc w:val="left"/>
        <w:rPr>
          <w:rFonts w:ascii="Times New Roman" w:hAnsi="Times New Roman" w:eastAsia="Times New Roman"/>
          <w:kern w:val="0"/>
          <w:sz w:val="24"/>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六、政府采购预算情况</w:t>
      </w:r>
    </w:p>
    <w:p>
      <w:pPr>
        <w:widowControl/>
        <w:spacing w:line="500" w:lineRule="exact"/>
        <w:ind w:firstLine="560"/>
        <w:jc w:val="left"/>
        <w:rPr>
          <w:rFonts w:hint="eastAsia" w:ascii="Times New Roman" w:hAnsi="Times New Roman" w:eastAsia="方正仿宋_GBK" w:cs="Times New Roman"/>
          <w:color w:val="000000"/>
          <w:kern w:val="0"/>
          <w:sz w:val="28"/>
          <w:lang w:eastAsia="zh-CN"/>
        </w:rPr>
      </w:pPr>
      <w:r>
        <w:rPr>
          <w:rFonts w:ascii="Times New Roman" w:hAnsi="Times New Roman" w:eastAsia="方正仿宋_GBK" w:cs="Times New Roman"/>
          <w:color w:val="000000"/>
          <w:kern w:val="0"/>
          <w:sz w:val="28"/>
          <w:lang w:eastAsia="uk-UA"/>
        </w:rPr>
        <w:t>2022年</w:t>
      </w:r>
      <w:r>
        <w:rPr>
          <w:rFonts w:hint="eastAsia" w:ascii="Times New Roman" w:hAnsi="Times New Roman" w:eastAsia="方正仿宋_GBK" w:cs="Times New Roman"/>
          <w:color w:val="000000"/>
          <w:kern w:val="0"/>
          <w:sz w:val="28"/>
        </w:rPr>
        <w:t>阜平县统计局无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政府采购预算情况为空表；本年度拟购置情况无金额。</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jc w:val="center"/>
        <w:outlineLvl w:val="1"/>
        <w:rPr>
          <w:rFonts w:hint="eastAsia" w:ascii="Times New Roman" w:hAnsi="宋体" w:eastAsia="宋体" w:cs="Times New Roman"/>
          <w:sz w:val="32"/>
          <w:szCs w:val="22"/>
        </w:rPr>
      </w:pPr>
      <w:bookmarkStart w:id="18" w:name="_Toc65075304"/>
      <w:r>
        <w:rPr>
          <w:rFonts w:hint="eastAsia" w:ascii="方正小标宋_GBK" w:hAnsi="Times New Roman" w:eastAsia="方正小标宋_GBK" w:cs="Times New Roman"/>
          <w:sz w:val="32"/>
          <w:szCs w:val="22"/>
        </w:rPr>
        <w:t>部门政府采购预算</w:t>
      </w:r>
      <w:bookmarkEnd w:id="18"/>
    </w:p>
    <w:tbl>
      <w:tblPr>
        <w:tblStyle w:val="6"/>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664"/>
        <w:gridCol w:w="566"/>
        <w:gridCol w:w="129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jc w:val="left"/>
              <w:rPr>
                <w:rFonts w:ascii="方正小标宋_GBK" w:hAnsi="Times New Roman" w:eastAsia="方正小标宋_GBK" w:cs="Times New Roman"/>
                <w:sz w:val="24"/>
                <w:szCs w:val="22"/>
              </w:rPr>
            </w:pPr>
            <w:r>
              <w:rPr>
                <w:rFonts w:ascii="方正小标宋_GBK" w:hAnsi="Times New Roman" w:eastAsia="方正小标宋_GBK" w:cs="Times New Roman"/>
                <w:sz w:val="24"/>
                <w:szCs w:val="22"/>
              </w:rPr>
              <w:t>410</w:t>
            </w:r>
            <w:r>
              <w:rPr>
                <w:rFonts w:hint="eastAsia" w:ascii="方正小标宋_GBK" w:hAnsi="Times New Roman" w:eastAsia="方正小标宋_GBK" w:cs="Times New Roman"/>
                <w:sz w:val="24"/>
                <w:szCs w:val="22"/>
              </w:rPr>
              <w:t>阜平县统计局</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hAnsi="Times New Roman" w:eastAsia="方正书宋_GBK" w:cs="Times New Roman"/>
                <w:sz w:val="24"/>
                <w:szCs w:val="22"/>
              </w:rPr>
            </w:pPr>
            <w:r>
              <w:rPr>
                <w:rFonts w:hint="eastAsia" w:ascii="方正书宋_GBK" w:hAnsi="Times New Roman" w:eastAsia="方正书宋_GBK" w:cs="Times New Roman"/>
                <w:sz w:val="24"/>
                <w:szCs w:val="22"/>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政府采购项目来源</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采购物品名称</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政府采购目录序号</w:t>
            </w:r>
          </w:p>
        </w:tc>
        <w:tc>
          <w:tcPr>
            <w:tcW w:w="664"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计量</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单位</w:t>
            </w:r>
          </w:p>
        </w:tc>
        <w:tc>
          <w:tcPr>
            <w:tcW w:w="566"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数量</w:t>
            </w:r>
          </w:p>
        </w:tc>
        <w:tc>
          <w:tcPr>
            <w:tcW w:w="1293"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单价</w:t>
            </w:r>
          </w:p>
        </w:tc>
        <w:tc>
          <w:tcPr>
            <w:tcW w:w="6804" w:type="dxa"/>
            <w:gridSpan w:val="6"/>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项目名称</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预算资金</w:t>
            </w: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664"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566"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293"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合计</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一般公共预算拨款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基金预算拨款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国有资本经营预算拨款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财政专户核拨</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计</w:t>
            </w: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eastAsia"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w:t>
      </w:r>
      <w:r>
        <w:rPr>
          <w:rFonts w:hint="eastAsia" w:ascii="方正书宋_GBK" w:hAnsi="方正书宋_GBK" w:eastAsia="方正书宋_GBK" w:cs="方正书宋_GBK"/>
          <w:color w:val="000000"/>
          <w:kern w:val="0"/>
          <w:lang w:eastAsia="zh-CN"/>
        </w:rPr>
        <w:t>无政府采购</w:t>
      </w:r>
      <w:r>
        <w:rPr>
          <w:rFonts w:ascii="方正书宋_GBK" w:hAnsi="方正书宋_GBK" w:eastAsia="方正书宋_GBK" w:cs="方正书宋_GBK"/>
          <w:color w:val="000000"/>
          <w:kern w:val="0"/>
          <w:lang w:eastAsia="uk-UA"/>
        </w:rPr>
        <w:t>预算，空表列示。</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before="10" w:after="10"/>
        <w:ind w:firstLine="320" w:firstLineChars="100"/>
        <w:jc w:val="left"/>
        <w:outlineLvl w:val="2"/>
        <w:rPr>
          <w:rFonts w:ascii="Times New Roman" w:hAnsi="Times New Roman" w:eastAsia="Times New Roman" w:cs="Times New Roman"/>
          <w:kern w:val="0"/>
          <w:sz w:val="24"/>
          <w:lang w:eastAsia="uk-UA"/>
        </w:rPr>
      </w:pPr>
      <w:bookmarkStart w:id="19" w:name="_Toc_3_3_0000000016"/>
      <w:r>
        <w:rPr>
          <w:rFonts w:ascii="黑体" w:hAnsi="黑体" w:eastAsia="黑体" w:cs="黑体"/>
          <w:color w:val="000000"/>
          <w:kern w:val="0"/>
          <w:sz w:val="32"/>
          <w:lang w:eastAsia="uk-UA"/>
        </w:rPr>
        <w:t>七、国有资产信息</w:t>
      </w:r>
      <w:bookmarkEnd w:id="19"/>
    </w:p>
    <w:p>
      <w:pPr>
        <w:widowControl/>
        <w:spacing w:line="500" w:lineRule="exact"/>
        <w:ind w:firstLine="560"/>
        <w:jc w:val="left"/>
        <w:rPr>
          <w:rFonts w:hint="default"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年末固定资产金额为</w:t>
      </w:r>
      <w:r>
        <w:rPr>
          <w:rFonts w:hint="eastAsia" w:ascii="Times New Roman" w:hAnsi="Times New Roman" w:eastAsia="方正仿宋_GBK" w:cs="Times New Roman"/>
          <w:color w:val="000000"/>
          <w:kern w:val="0"/>
          <w:sz w:val="28"/>
        </w:rPr>
        <w:t>112.29</w:t>
      </w:r>
      <w:r>
        <w:rPr>
          <w:rFonts w:ascii="Times New Roman" w:hAnsi="Times New Roman" w:eastAsia="方正仿宋_GBK" w:cs="Times New Roman"/>
          <w:color w:val="000000"/>
          <w:kern w:val="0"/>
          <w:sz w:val="28"/>
          <w:lang w:eastAsia="uk-UA"/>
        </w:rPr>
        <w:t>万元（详见下表）。</w:t>
      </w:r>
      <w:r>
        <w:rPr>
          <w:rFonts w:hint="eastAsia" w:ascii="Times New Roman" w:hAnsi="Times New Roman" w:eastAsia="方正仿宋_GBK" w:cs="Times New Roman"/>
          <w:color w:val="000000"/>
          <w:kern w:val="0"/>
          <w:sz w:val="28"/>
          <w:lang w:eastAsia="zh-CN"/>
        </w:rPr>
        <w:t>我单位</w:t>
      </w:r>
      <w:r>
        <w:rPr>
          <w:rFonts w:hint="eastAsia" w:ascii="Times New Roman" w:hAnsi="Times New Roman" w:eastAsia="方正仿宋_GBK" w:cs="Times New Roman"/>
          <w:color w:val="000000"/>
          <w:kern w:val="0"/>
          <w:sz w:val="28"/>
          <w:lang w:val="en-US" w:eastAsia="zh-CN"/>
        </w:rPr>
        <w:t>2022年无拟购置固定资产计划。</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jc w:val="center"/>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4</w:t>
            </w:r>
            <w:r>
              <w:rPr>
                <w:rFonts w:hint="eastAsia" w:ascii="方正小标宋_GBK" w:hAnsi="方正小标宋_GBK" w:eastAsia="方正小标宋_GBK" w:cs="方正小标宋_GBK"/>
                <w:kern w:val="0"/>
                <w:sz w:val="24"/>
              </w:rPr>
              <w:t>10阜平县统计局</w:t>
            </w:r>
          </w:p>
        </w:tc>
        <w:tc>
          <w:tcPr>
            <w:tcW w:w="5669"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数量</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资产总额</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112.29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1、房屋（平方米）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right"/>
              <w:rPr>
                <w:rFonts w:ascii="方正书宋_GBK" w:hAnsi="方正书宋_GBK" w:eastAsia="方正书宋_GBK" w:cs="方正书宋_GBK"/>
                <w:kern w:val="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其中：办公用房（平方米）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2、车辆（台、辆）</w:t>
            </w: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w:t>
            </w:r>
          </w:p>
        </w:tc>
        <w:tc>
          <w:tcPr>
            <w:tcW w:w="2835" w:type="dxa"/>
            <w:vAlign w:val="center"/>
          </w:tcPr>
          <w:p>
            <w:pPr>
              <w:snapToGrid w:val="0"/>
              <w:jc w:val="right"/>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3、单价在20万元以上的设备</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4、其他固定资产</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right"/>
              <w:rPr>
                <w:rFonts w:ascii="方正书宋_GBK" w:hAnsi="方正书宋_GBK" w:eastAsia="方正书宋_GBK" w:cs="方正书宋_GBK"/>
                <w:kern w:val="0"/>
              </w:rPr>
            </w:pPr>
            <w:r>
              <w:rPr>
                <w:rFonts w:hint="eastAsia" w:ascii="方正书宋_GBK" w:hAnsi="方正书宋_GBK" w:eastAsia="方正书宋_GBK" w:cs="方正书宋_GBK"/>
                <w:kern w:val="0"/>
              </w:rPr>
              <w:t>109.29</w:t>
            </w:r>
          </w:p>
        </w:tc>
      </w:tr>
    </w:tbl>
    <w:p>
      <w:pPr>
        <w:widowControl/>
        <w:spacing w:before="10" w:after="10"/>
        <w:ind w:firstLine="640"/>
        <w:jc w:val="left"/>
        <w:outlineLvl w:val="2"/>
        <w:rPr>
          <w:rFonts w:ascii="黑体" w:hAnsi="黑体" w:eastAsia="黑体" w:cs="黑体"/>
          <w:color w:val="000000"/>
          <w:kern w:val="0"/>
          <w:sz w:val="32"/>
          <w:lang w:eastAsia="uk-UA"/>
        </w:rPr>
      </w:pPr>
      <w:bookmarkStart w:id="20" w:name="_Toc_3_3_0000000017"/>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Calibri" w:hAnsi="Calibri" w:eastAsia="黑体" w:cs="黑体"/>
          <w:color w:val="000000"/>
          <w:kern w:val="0"/>
          <w:sz w:val="32"/>
          <w:lang w:val="uk-UA" w:eastAsia="uk-UA"/>
        </w:rPr>
      </w:pPr>
      <w:r>
        <w:rPr>
          <w:rFonts w:ascii="黑体" w:hAnsi="黑体" w:eastAsia="黑体" w:cs="黑体"/>
          <w:color w:val="000000"/>
          <w:kern w:val="0"/>
          <w:sz w:val="32"/>
          <w:lang w:eastAsia="uk-UA"/>
        </w:rPr>
        <w:t>八、名词解释</w:t>
      </w:r>
      <w:bookmarkEnd w:id="20"/>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1</w:t>
      </w:r>
      <w:r>
        <w:rPr>
          <w:rFonts w:hint="eastAsia" w:ascii="Times New Roman" w:hAnsi="Times New Roman" w:eastAsia="方正仿宋_GBK" w:cs="Times New Roman"/>
          <w:b/>
          <w:color w:val="000000"/>
          <w:kern w:val="0"/>
          <w:sz w:val="28"/>
          <w:lang w:eastAsia="uk-UA"/>
        </w:rPr>
        <w:t>、财政拨款收入</w:t>
      </w:r>
      <w:r>
        <w:rPr>
          <w:rFonts w:hint="eastAsia" w:ascii="Times New Roman" w:hAnsi="Times New Roman" w:eastAsia="方正仿宋_GBK" w:cs="Times New Roman"/>
          <w:color w:val="000000"/>
          <w:kern w:val="0"/>
          <w:sz w:val="28"/>
          <w:lang w:eastAsia="uk-UA"/>
        </w:rPr>
        <w:t>：指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级财政当年拨付的资金。</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2</w:t>
      </w:r>
      <w:r>
        <w:rPr>
          <w:rFonts w:hint="eastAsia" w:ascii="Times New Roman" w:hAnsi="Times New Roman" w:eastAsia="方正仿宋_GBK" w:cs="Times New Roman"/>
          <w:b/>
          <w:color w:val="000000"/>
          <w:kern w:val="0"/>
          <w:sz w:val="28"/>
          <w:lang w:eastAsia="uk-UA"/>
        </w:rPr>
        <w:t>、其他收入：</w:t>
      </w:r>
      <w:r>
        <w:rPr>
          <w:rFonts w:hint="eastAsia" w:ascii="Times New Roman" w:hAnsi="Times New Roman" w:eastAsia="方正仿宋_GBK" w:cs="Times New Roman"/>
          <w:color w:val="000000"/>
          <w:kern w:val="0"/>
          <w:sz w:val="28"/>
          <w:lang w:eastAsia="uk-UA"/>
        </w:rPr>
        <w:t>指除上述</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财政拨款收入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事业收入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等以外的收入。</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3</w:t>
      </w:r>
      <w:r>
        <w:rPr>
          <w:rFonts w:hint="eastAsia" w:ascii="Times New Roman" w:hAnsi="Times New Roman" w:eastAsia="方正仿宋_GBK" w:cs="Times New Roman"/>
          <w:b/>
          <w:color w:val="000000"/>
          <w:kern w:val="0"/>
          <w:sz w:val="28"/>
          <w:lang w:eastAsia="uk-UA"/>
        </w:rPr>
        <w:t>、基本支出：</w:t>
      </w:r>
      <w:r>
        <w:rPr>
          <w:rFonts w:hint="eastAsia" w:ascii="Times New Roman" w:hAnsi="Times New Roman" w:eastAsia="方正仿宋_GBK" w:cs="Times New Roman"/>
          <w:color w:val="000000"/>
          <w:kern w:val="0"/>
          <w:sz w:val="28"/>
          <w:lang w:eastAsia="uk-UA"/>
        </w:rPr>
        <w:t>指为保障机构正常运转、完成日常工作任务而发生的人员支出和公用支出。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4</w:t>
      </w:r>
      <w:r>
        <w:rPr>
          <w:rFonts w:hint="eastAsia" w:ascii="Times New Roman" w:hAnsi="Times New Roman" w:eastAsia="方正仿宋_GBK" w:cs="Times New Roman"/>
          <w:b/>
          <w:color w:val="000000"/>
          <w:kern w:val="0"/>
          <w:sz w:val="28"/>
          <w:lang w:eastAsia="uk-UA"/>
        </w:rPr>
        <w:t>、项目支出：</w:t>
      </w:r>
      <w:r>
        <w:rPr>
          <w:rFonts w:hint="eastAsia" w:ascii="Times New Roman" w:hAnsi="Times New Roman" w:eastAsia="方正仿宋_GBK" w:cs="Times New Roman"/>
          <w:color w:val="000000"/>
          <w:kern w:val="0"/>
          <w:sz w:val="28"/>
          <w:lang w:eastAsia="uk-UA"/>
        </w:rPr>
        <w:t>指在基本支出之外为完成特定行政任务和事业发展目标所发生的支出。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5</w:t>
      </w:r>
      <w:r>
        <w:rPr>
          <w:rFonts w:hint="eastAsia" w:ascii="Times New Roman" w:hAnsi="Times New Roman" w:eastAsia="方正仿宋_GBK" w:cs="Times New Roman"/>
          <w:b/>
          <w:color w:val="000000"/>
          <w:kern w:val="0"/>
          <w:sz w:val="28"/>
          <w:lang w:eastAsia="uk-UA"/>
        </w:rPr>
        <w:t>、</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三公</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经费：</w:t>
      </w:r>
      <w:r>
        <w:rPr>
          <w:rFonts w:hint="eastAsia" w:ascii="Times New Roman" w:hAnsi="Times New Roman" w:eastAsia="方正仿宋_GBK" w:cs="Times New Roman"/>
          <w:color w:val="000000"/>
          <w:kern w:val="0"/>
          <w:sz w:val="28"/>
          <w:lang w:eastAsia="uk-UA"/>
        </w:rPr>
        <w:t>纳入</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级财政预算管理的</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三公</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经费，是指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6</w:t>
      </w:r>
      <w:r>
        <w:rPr>
          <w:rFonts w:hint="eastAsia" w:ascii="Times New Roman" w:hAnsi="Times New Roman" w:eastAsia="方正仿宋_GBK" w:cs="Times New Roman"/>
          <w:b/>
          <w:color w:val="000000"/>
          <w:kern w:val="0"/>
          <w:sz w:val="28"/>
          <w:lang w:eastAsia="uk-UA"/>
        </w:rPr>
        <w:t>、机关运行费：</w:t>
      </w:r>
      <w:r>
        <w:rPr>
          <w:rFonts w:hint="eastAsia" w:ascii="Times New Roman" w:hAnsi="Times New Roman" w:eastAsia="方正仿宋_GBK" w:cs="Times New Roman"/>
          <w:color w:val="000000"/>
          <w:kern w:val="0"/>
          <w:sz w:val="28"/>
          <w:lang w:eastAsia="uk-UA"/>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7</w:t>
      </w:r>
      <w:r>
        <w:rPr>
          <w:rFonts w:hint="eastAsia" w:ascii="Times New Roman" w:hAnsi="Times New Roman" w:eastAsia="方正仿宋_GBK" w:cs="Times New Roman"/>
          <w:b/>
          <w:color w:val="000000"/>
          <w:kern w:val="0"/>
          <w:sz w:val="28"/>
          <w:lang w:eastAsia="uk-UA"/>
        </w:rPr>
        <w:t>、公务费：</w:t>
      </w:r>
      <w:r>
        <w:rPr>
          <w:rFonts w:hint="eastAsia" w:ascii="Times New Roman" w:hAnsi="Times New Roman" w:eastAsia="方正仿宋_GBK" w:cs="Times New Roman"/>
          <w:color w:val="000000"/>
          <w:kern w:val="0"/>
          <w:sz w:val="28"/>
          <w:lang w:eastAsia="uk-UA"/>
        </w:rPr>
        <w:t>包括办公费、水电费、邮电费、取暖费、交通费、一般会议费和物业管理费之和。</w:t>
      </w:r>
    </w:p>
    <w:p>
      <w:pPr>
        <w:widowControl/>
        <w:spacing w:before="10" w:after="10"/>
        <w:ind w:firstLine="640"/>
        <w:jc w:val="left"/>
        <w:outlineLvl w:val="2"/>
        <w:rPr>
          <w:rFonts w:ascii="Times New Roman" w:hAnsi="Times New Roman" w:eastAsia="Times New Roman" w:cs="Times New Roman"/>
          <w:kern w:val="0"/>
          <w:sz w:val="24"/>
          <w:lang w:eastAsia="uk-UA"/>
        </w:rPr>
      </w:pPr>
      <w:bookmarkStart w:id="21" w:name="_Toc_3_3_0000000018"/>
      <w:r>
        <w:rPr>
          <w:rFonts w:ascii="黑体" w:hAnsi="黑体" w:eastAsia="黑体" w:cs="黑体"/>
          <w:color w:val="000000"/>
          <w:kern w:val="0"/>
          <w:sz w:val="32"/>
          <w:lang w:eastAsia="uk-UA"/>
        </w:rPr>
        <w:t>九、其他需要说明的事项</w:t>
      </w:r>
      <w:bookmarkEnd w:id="21"/>
    </w:p>
    <w:p>
      <w:pPr>
        <w:widowControl/>
        <w:spacing w:line="500" w:lineRule="exact"/>
        <w:ind w:firstLine="560"/>
        <w:jc w:val="left"/>
        <w:rPr>
          <w:rFonts w:ascii="Times New Roman" w:hAnsi="Times New Roman" w:eastAsia="宋体" w:cs="Times New Roman"/>
          <w:kern w:val="0"/>
          <w:sz w:val="24"/>
        </w:rPr>
      </w:pPr>
      <w:r>
        <w:rPr>
          <w:rFonts w:ascii="Times New Roman" w:hAnsi="Times New Roman" w:eastAsia="方正仿宋_GBK" w:cs="Times New Roman"/>
          <w:color w:val="000000"/>
          <w:kern w:val="0"/>
          <w:sz w:val="28"/>
          <w:lang w:eastAsia="uk-UA"/>
        </w:rPr>
        <w:t>我部门无其他需要说明的事项</w:t>
      </w:r>
      <w:r>
        <w:rPr>
          <w:rFonts w:hint="eastAsia" w:ascii="Times New Roman" w:hAnsi="Times New Roman" w:eastAsia="方正仿宋_GBK" w:cs="Times New Roman"/>
          <w:color w:val="000000"/>
          <w:kern w:val="0"/>
          <w:sz w:val="28"/>
        </w:rPr>
        <w:t>。</w:t>
      </w:r>
    </w:p>
    <w:p>
      <w:pPr>
        <w:rPr>
          <w:rFonts w:ascii="Times New Roman" w:hAnsi="Times New Roman" w:eastAsia="方正仿宋_GBK" w:cs="Times New Roman"/>
          <w:kern w:val="0"/>
          <w:sz w:val="28"/>
          <w:lang w:eastAsia="uk-U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227D14"/>
    <w:multiLevelType w:val="singleLevel"/>
    <w:tmpl w:val="DB227D14"/>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12309B"/>
    <w:rsid w:val="0012309B"/>
    <w:rsid w:val="00913BEE"/>
    <w:rsid w:val="0449381C"/>
    <w:rsid w:val="08122781"/>
    <w:rsid w:val="0C401BD1"/>
    <w:rsid w:val="0D6B1B4F"/>
    <w:rsid w:val="0D713F1D"/>
    <w:rsid w:val="0D803821"/>
    <w:rsid w:val="0DDD603D"/>
    <w:rsid w:val="0E665F1A"/>
    <w:rsid w:val="0EC65422"/>
    <w:rsid w:val="102E38C6"/>
    <w:rsid w:val="113A1288"/>
    <w:rsid w:val="12275E37"/>
    <w:rsid w:val="15472FB3"/>
    <w:rsid w:val="190C0127"/>
    <w:rsid w:val="197F4AF3"/>
    <w:rsid w:val="198D5B01"/>
    <w:rsid w:val="1A812B6C"/>
    <w:rsid w:val="1E9F0848"/>
    <w:rsid w:val="1F1F5221"/>
    <w:rsid w:val="201A050B"/>
    <w:rsid w:val="25545111"/>
    <w:rsid w:val="256C671F"/>
    <w:rsid w:val="263E08AF"/>
    <w:rsid w:val="27A5353F"/>
    <w:rsid w:val="286363AA"/>
    <w:rsid w:val="2CA62D0A"/>
    <w:rsid w:val="2F2C1106"/>
    <w:rsid w:val="30ED3359"/>
    <w:rsid w:val="34771519"/>
    <w:rsid w:val="347E636E"/>
    <w:rsid w:val="35B11A81"/>
    <w:rsid w:val="379751FF"/>
    <w:rsid w:val="3A965CCF"/>
    <w:rsid w:val="3C34647B"/>
    <w:rsid w:val="3DA43C69"/>
    <w:rsid w:val="3EBB2ED1"/>
    <w:rsid w:val="3FCA0CC4"/>
    <w:rsid w:val="4106060A"/>
    <w:rsid w:val="411F4EE1"/>
    <w:rsid w:val="43620A13"/>
    <w:rsid w:val="44063B75"/>
    <w:rsid w:val="4489149A"/>
    <w:rsid w:val="44921F6F"/>
    <w:rsid w:val="450D414D"/>
    <w:rsid w:val="45AA1703"/>
    <w:rsid w:val="49984DE1"/>
    <w:rsid w:val="4B137364"/>
    <w:rsid w:val="4C9348B0"/>
    <w:rsid w:val="4D4B4E36"/>
    <w:rsid w:val="4D956528"/>
    <w:rsid w:val="4DB108AA"/>
    <w:rsid w:val="4DE625A6"/>
    <w:rsid w:val="50B044F1"/>
    <w:rsid w:val="58D60189"/>
    <w:rsid w:val="5CA644DC"/>
    <w:rsid w:val="5CDC2454"/>
    <w:rsid w:val="5EDF740B"/>
    <w:rsid w:val="5F8505EF"/>
    <w:rsid w:val="655C0C71"/>
    <w:rsid w:val="67AC671F"/>
    <w:rsid w:val="6B3929BF"/>
    <w:rsid w:val="6FBE79B7"/>
    <w:rsid w:val="709F2EE8"/>
    <w:rsid w:val="70F23279"/>
    <w:rsid w:val="7169640C"/>
    <w:rsid w:val="72D8467C"/>
    <w:rsid w:val="7B203254"/>
    <w:rsid w:val="7B872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oc 1"/>
    <w:basedOn w:val="1"/>
    <w:next w:val="1"/>
    <w:qFormat/>
    <w:uiPriority w:val="0"/>
    <w:pPr>
      <w:spacing w:before="120"/>
      <w:ind w:firstLine="560"/>
    </w:pPr>
    <w:rPr>
      <w:rFonts w:eastAsia="方正仿宋_GBK"/>
      <w:color w:val="000000"/>
      <w:sz w:val="2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9">
    <w:name w:val="单元格样式5"/>
    <w:qFormat/>
    <w:uiPriority w:val="0"/>
    <w:rPr>
      <w:rFonts w:ascii="方正书宋_GBK" w:hAnsi="方正书宋_GBK" w:eastAsia="方正书宋_GBK" w:cs="方正书宋_GBK"/>
      <w:b/>
      <w:sz w:val="21"/>
      <w:szCs w:val="24"/>
      <w:lang w:val="en-US" w:eastAsia="uk-UA" w:bidi="ar-SA"/>
    </w:rPr>
  </w:style>
  <w:style w:type="paragraph" w:customStyle="1" w:styleId="10">
    <w:name w:val="单元格样式4"/>
    <w:qFormat/>
    <w:uiPriority w:val="0"/>
    <w:pPr>
      <w:jc w:val="right"/>
    </w:pPr>
    <w:rPr>
      <w:rFonts w:ascii="方正书宋_GBK" w:hAnsi="方正书宋_GBK" w:eastAsia="方正书宋_GBK" w:cs="方正书宋_GBK"/>
      <w:sz w:val="21"/>
      <w:szCs w:val="24"/>
      <w:lang w:val="en-US" w:eastAsia="uk-UA" w:bidi="ar-SA"/>
    </w:rPr>
  </w:style>
  <w:style w:type="paragraph" w:customStyle="1" w:styleId="11">
    <w:name w:val="单元格样式1"/>
    <w:qFormat/>
    <w:uiPriority w:val="0"/>
    <w:pPr>
      <w:jc w:val="center"/>
    </w:pPr>
    <w:rPr>
      <w:rFonts w:ascii="方正书宋_GBK" w:hAnsi="方正书宋_GBK" w:eastAsia="方正书宋_GBK" w:cs="方正书宋_GBK"/>
      <w:b/>
      <w:sz w:val="21"/>
      <w:szCs w:val="24"/>
      <w:lang w:val="en-US" w:eastAsia="uk-UA" w:bidi="ar-SA"/>
    </w:rPr>
  </w:style>
  <w:style w:type="paragraph" w:customStyle="1" w:styleId="12">
    <w:name w:val="单元格样式2"/>
    <w:qFormat/>
    <w:uiPriority w:val="0"/>
    <w:rPr>
      <w:rFonts w:ascii="方正书宋_GBK" w:hAnsi="方正书宋_GBK" w:eastAsia="方正书宋_GBK" w:cs="方正书宋_GBK"/>
      <w:sz w:val="21"/>
      <w:szCs w:val="24"/>
      <w:lang w:val="en-US" w:eastAsia="uk-UA" w:bidi="ar-SA"/>
    </w:rPr>
  </w:style>
  <w:style w:type="paragraph" w:customStyle="1" w:styleId="13">
    <w:name w:val="单元格样式3"/>
    <w:qFormat/>
    <w:uiPriority w:val="0"/>
    <w:pPr>
      <w:jc w:val="center"/>
    </w:pPr>
    <w:rPr>
      <w:rFonts w:ascii="方正书宋_GBK" w:hAnsi="方正书宋_GBK" w:eastAsia="方正书宋_GBK" w:cs="方正书宋_GBK"/>
      <w:sz w:val="21"/>
      <w:szCs w:val="24"/>
      <w:lang w:val="en-US" w:eastAsia="uk-UA" w:bidi="ar-SA"/>
    </w:rPr>
  </w:style>
  <w:style w:type="paragraph" w:customStyle="1" w:styleId="14">
    <w:name w:val="插入文本样式-插入部门职责文件"/>
    <w:basedOn w:val="1"/>
    <w:qFormat/>
    <w:uiPriority w:val="0"/>
    <w:pPr>
      <w:spacing w:line="500" w:lineRule="exact"/>
      <w:ind w:firstLine="560"/>
    </w:pPr>
    <w:rPr>
      <w:rFonts w:eastAsia="方正仿宋_GBK"/>
      <w:sz w:val="28"/>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21"/>
    <w:basedOn w:val="1"/>
    <w:qFormat/>
    <w:uiPriority w:val="0"/>
    <w:pPr>
      <w:jc w:val="center"/>
    </w:pPr>
    <w:rPr>
      <w:rFonts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33</Pages>
  <Words>12175</Words>
  <Characters>16684</Characters>
  <Lines>73</Lines>
  <Paragraphs>43</Paragraphs>
  <TotalTime>20</TotalTime>
  <ScaleCrop>false</ScaleCrop>
  <LinksUpToDate>false</LinksUpToDate>
  <CharactersWithSpaces>17605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2022-02-28T01:59:00Z</dcterms:created>
  <dc:creator>Administrator</dc:creator>
  <cp:lastModifiedBy>懒懒</cp:lastModifiedBy>
  <cp:lastPrinted>2022-03-15T03:29:00Z</cp:lastPrinted>
  <dcterms:modified xsi:type="dcterms:W3CDTF">2024-05-31T07:26:32Z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FB6318E98D514CA9A90A88D31F9BC315</vt:lpwstr>
  </property>
</Properties>
</file>