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80" w:lineRule="exact"/>
        <w:jc w:val="center"/>
        <w:rPr>
          <w:rFonts w:hint="eastAsia"/>
          <w:b/>
          <w:sz w:val="36"/>
          <w:szCs w:val="36"/>
        </w:rPr>
      </w:pPr>
    </w:p>
    <w:p>
      <w:pPr>
        <w:keepNext w:val="0"/>
        <w:keepLines w:val="0"/>
        <w:pageBreakBefore w:val="0"/>
        <w:widowControl w:val="0"/>
        <w:kinsoku/>
        <w:wordWrap/>
        <w:overflowPunct/>
        <w:topLinePunct w:val="0"/>
        <w:autoSpaceDE/>
        <w:autoSpaceDN/>
        <w:bidi w:val="0"/>
        <w:adjustRightInd w:val="0"/>
        <w:snapToGrid w:val="0"/>
        <w:spacing w:line="620" w:lineRule="exact"/>
        <w:ind w:left="0" w:leftChars="0" w:right="0" w:rightChars="0" w:firstLine="0" w:firstLineChars="0"/>
        <w:jc w:val="center"/>
        <w:textAlignment w:val="auto"/>
        <w:outlineLvl w:val="9"/>
        <w:rPr>
          <w:rFonts w:hint="eastAsia"/>
          <w:b/>
          <w:sz w:val="36"/>
          <w:szCs w:val="36"/>
        </w:rPr>
      </w:pPr>
    </w:p>
    <w:p>
      <w:pPr>
        <w:adjustRightInd w:val="0"/>
        <w:snapToGrid w:val="0"/>
        <w:spacing w:line="560" w:lineRule="exact"/>
        <w:ind w:left="0" w:leftChars="0" w:firstLine="0" w:firstLineChars="0"/>
        <w:rPr>
          <w:rFonts w:hint="eastAsia" w:ascii="仿宋_GB2312" w:eastAsia="仿宋_GB2312"/>
          <w:sz w:val="18"/>
          <w:szCs w:val="18"/>
        </w:rPr>
      </w:pPr>
    </w:p>
    <w:p>
      <w:pPr>
        <w:adjustRightInd w:val="0"/>
        <w:snapToGrid w:val="0"/>
        <w:spacing w:line="560" w:lineRule="exact"/>
        <w:ind w:left="0" w:leftChars="0" w:firstLine="0" w:firstLineChars="0"/>
        <w:rPr>
          <w:rFonts w:hint="eastAsia" w:ascii="仿宋_GB2312" w:eastAsia="仿宋_GB2312"/>
          <w:sz w:val="18"/>
          <w:szCs w:val="18"/>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default" w:ascii="楷体_GB2312" w:eastAsia="仿宋_GB2312"/>
          <w:sz w:val="32"/>
          <w:szCs w:val="32"/>
          <w:lang w:val="en-US" w:eastAsia="zh-CN"/>
        </w:rPr>
      </w:pPr>
      <w:r>
        <w:rPr>
          <w:rFonts w:hint="eastAsia" w:ascii="仿宋_GB2312" w:eastAsia="仿宋_GB2312"/>
          <w:sz w:val="32"/>
          <w:szCs w:val="32"/>
        </w:rPr>
        <w:t>阜政</w:t>
      </w:r>
      <w:r>
        <w:rPr>
          <w:rFonts w:ascii="仿宋_GB2312" w:hAnsi="宋体" w:eastAsia="仿宋_GB2312"/>
          <w:sz w:val="32"/>
          <w:szCs w:val="32"/>
        </w:rPr>
        <w:t>〔</w:t>
      </w:r>
      <w:r>
        <w:rPr>
          <w:rFonts w:hint="eastAsia" w:ascii="仿宋_GB2312" w:hAnsi="宋体" w:eastAsia="仿宋_GB2312"/>
          <w:sz w:val="32"/>
          <w:szCs w:val="32"/>
        </w:rPr>
        <w:t>20</w:t>
      </w:r>
      <w:r>
        <w:rPr>
          <w:rFonts w:hint="eastAsia" w:hAnsi="宋体"/>
          <w:sz w:val="32"/>
          <w:szCs w:val="32"/>
          <w:lang w:val="en-US" w:eastAsia="zh-CN"/>
        </w:rPr>
        <w:t>20</w:t>
      </w:r>
      <w:r>
        <w:rPr>
          <w:rFonts w:ascii="仿宋_GB2312" w:hAnsi="宋体" w:eastAsia="仿宋_GB2312"/>
          <w:sz w:val="32"/>
          <w:szCs w:val="32"/>
        </w:rPr>
        <w:t>〕</w:t>
      </w:r>
      <w:r>
        <w:rPr>
          <w:rFonts w:hint="eastAsia" w:hAnsi="宋体"/>
          <w:sz w:val="32"/>
          <w:szCs w:val="32"/>
          <w:lang w:val="en-US" w:eastAsia="zh-CN"/>
        </w:rPr>
        <w:t>30</w:t>
      </w:r>
      <w:r>
        <w:rPr>
          <w:rFonts w:hint="eastAsia" w:ascii="仿宋_GB2312" w:eastAsia="仿宋_GB2312"/>
          <w:sz w:val="32"/>
          <w:szCs w:val="32"/>
        </w:rPr>
        <w:t>号</w:t>
      </w:r>
    </w:p>
    <w:p>
      <w:pPr>
        <w:spacing w:line="560" w:lineRule="exact"/>
        <w:ind w:left="0" w:leftChars="0" w:firstLine="0" w:firstLineChars="0"/>
        <w:jc w:val="both"/>
        <w:rPr>
          <w:rFonts w:hint="eastAsia" w:ascii="方正小标宋简体" w:eastAsia="方正小标宋简体"/>
          <w:sz w:val="44"/>
          <w:szCs w:val="44"/>
        </w:rPr>
      </w:pPr>
    </w:p>
    <w:p>
      <w:pPr>
        <w:spacing w:line="560" w:lineRule="exact"/>
        <w:ind w:left="0" w:leftChars="0" w:firstLine="0" w:firstLineChars="0"/>
        <w:jc w:val="center"/>
        <w:rPr>
          <w:rFonts w:hint="eastAsia" w:ascii="方正小标宋简体" w:eastAsia="方正小标宋简体"/>
          <w:sz w:val="44"/>
          <w:szCs w:val="44"/>
        </w:rPr>
      </w:pPr>
      <w:r>
        <w:rPr>
          <w:rFonts w:hint="eastAsia" w:ascii="方正小标宋简体" w:eastAsia="方正小标宋简体"/>
          <w:sz w:val="44"/>
          <w:szCs w:val="44"/>
        </w:rPr>
        <w:t>阜平县人民政府</w:t>
      </w:r>
    </w:p>
    <w:p>
      <w:pPr>
        <w:spacing w:line="560" w:lineRule="exact"/>
        <w:ind w:left="0" w:leftChars="0" w:firstLine="0" w:firstLineChars="0"/>
        <w:jc w:val="center"/>
        <w:rPr>
          <w:rFonts w:hint="default" w:ascii="方正小标宋简体" w:eastAsia="方正小标宋简体"/>
          <w:sz w:val="44"/>
          <w:szCs w:val="44"/>
          <w:lang w:val="en-US" w:eastAsia="zh-CN"/>
        </w:rPr>
      </w:pPr>
      <w:r>
        <w:rPr>
          <w:rFonts w:hint="eastAsia" w:ascii="方正小标宋简体" w:eastAsia="方正小标宋简体"/>
          <w:sz w:val="44"/>
          <w:szCs w:val="44"/>
          <w:lang w:eastAsia="zh-CN"/>
        </w:rPr>
        <w:t>关于</w:t>
      </w:r>
      <w:r>
        <w:rPr>
          <w:rFonts w:hint="eastAsia" w:ascii="方正小标宋简体" w:eastAsia="方正小标宋简体"/>
          <w:sz w:val="44"/>
          <w:szCs w:val="44"/>
          <w:lang w:val="en-US" w:eastAsia="zh-CN"/>
        </w:rPr>
        <w:t>印发《阜平县深化农村公路管理养护体制改革实施方案》的通知</w:t>
      </w:r>
    </w:p>
    <w:p>
      <w:pPr>
        <w:pStyle w:val="7"/>
        <w:keepNext w:val="0"/>
        <w:keepLines w:val="0"/>
        <w:pageBreakBefore w:val="0"/>
        <w:widowControl w:val="0"/>
        <w:kinsoku/>
        <w:wordWrap/>
        <w:overflowPunct/>
        <w:topLinePunct w:val="0"/>
        <w:autoSpaceDE/>
        <w:autoSpaceDN/>
        <w:bidi w:val="0"/>
        <w:snapToGrid/>
        <w:ind w:firstLine="0" w:firstLineChars="0"/>
        <w:jc w:val="center"/>
        <w:rPr>
          <w:rFonts w:hint="eastAsia"/>
          <w:lang w:eastAsia="zh-CN"/>
        </w:rPr>
      </w:pPr>
    </w:p>
    <w:p>
      <w:pPr>
        <w:pStyle w:val="7"/>
        <w:keepNext w:val="0"/>
        <w:keepLines w:val="0"/>
        <w:pageBreakBefore w:val="0"/>
        <w:widowControl w:val="0"/>
        <w:kinsoku/>
        <w:wordWrap/>
        <w:overflowPunct/>
        <w:topLinePunct w:val="0"/>
        <w:autoSpaceDE/>
        <w:autoSpaceDN/>
        <w:bidi w:val="0"/>
        <w:snapToGrid/>
        <w:ind w:firstLine="0" w:firstLineChars="0"/>
        <w:jc w:val="both"/>
        <w:rPr>
          <w:rFonts w:hint="eastAsia" w:ascii="仿宋_GB2312" w:hAnsi="仿宋_GB2312" w:eastAsia="仿宋_GB2312" w:cs="Times New Roman"/>
          <w:bCs w:val="0"/>
          <w:kern w:val="2"/>
          <w:sz w:val="32"/>
          <w:szCs w:val="24"/>
          <w:lang w:val="en-US" w:eastAsia="zh-CN" w:bidi="ar-SA"/>
        </w:rPr>
      </w:pPr>
      <w:r>
        <w:rPr>
          <w:rFonts w:hint="eastAsia" w:ascii="仿宋_GB2312" w:hAnsi="仿宋_GB2312" w:eastAsia="仿宋_GB2312" w:cs="Times New Roman"/>
          <w:bCs w:val="0"/>
          <w:kern w:val="2"/>
          <w:sz w:val="32"/>
          <w:szCs w:val="24"/>
          <w:lang w:val="en-US" w:eastAsia="zh-CN" w:bidi="ar-SA"/>
        </w:rPr>
        <w:t>各乡镇人民政府，县直有关部门、有关单位：</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lang w:val="en-US" w:eastAsia="zh-CN"/>
        </w:rPr>
      </w:pPr>
      <w:r>
        <w:rPr>
          <w:rFonts w:hint="eastAsia"/>
          <w:lang w:val="en-US" w:eastAsia="zh-CN"/>
        </w:rPr>
        <w:t>《阜平县深化农村公路管理养护体制改革实施方案》已经县政府研究同意，现印发给你们，请认真抓好落实。</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400"/>
        <w:jc w:val="both"/>
        <w:textAlignment w:val="auto"/>
        <w:rPr>
          <w:rFonts w:hint="eastAsia" w:ascii="仿宋_GB2312" w:eastAsia="仿宋_GB2312"/>
          <w:sz w:val="32"/>
          <w:szCs w:val="32"/>
          <w:lang w:val="en-US" w:eastAsia="zh-CN"/>
        </w:rPr>
      </w:pPr>
      <w:r>
        <w:rPr>
          <w:rFonts w:hint="eastAsia"/>
          <w:sz w:val="32"/>
          <w:szCs w:val="32"/>
          <w:lang w:val="en-US" w:eastAsia="zh-CN"/>
        </w:rPr>
        <w:t xml:space="preserve">                           </w:t>
      </w:r>
    </w:p>
    <w:p>
      <w:pPr>
        <w:spacing w:line="580" w:lineRule="exact"/>
        <w:ind w:firstLine="5120" w:firstLineChars="1600"/>
        <w:jc w:val="left"/>
        <w:rPr>
          <w:rFonts w:ascii="仿宋_GB2312" w:eastAsia="仿宋_GB2312"/>
          <w:sz w:val="32"/>
          <w:szCs w:val="32"/>
        </w:rPr>
      </w:pPr>
      <w:r>
        <w:rPr>
          <w:rFonts w:hint="eastAsia" w:ascii="仿宋_GB2312" w:eastAsia="仿宋_GB2312"/>
          <w:sz w:val="32"/>
          <w:szCs w:val="32"/>
          <w:lang w:val="en-US" w:eastAsia="zh-CN"/>
        </w:rPr>
        <w:t>阜平</w:t>
      </w:r>
      <w:r>
        <w:rPr>
          <w:rFonts w:hint="eastAsia" w:ascii="仿宋_GB2312" w:eastAsia="仿宋_GB2312"/>
          <w:sz w:val="32"/>
          <w:szCs w:val="32"/>
        </w:rPr>
        <w:t>县人民政府</w:t>
      </w:r>
    </w:p>
    <w:p>
      <w:pPr>
        <w:spacing w:line="580" w:lineRule="exact"/>
        <w:ind w:firstLine="5120" w:firstLineChars="1600"/>
        <w:rPr>
          <w:rFonts w:hint="default" w:ascii="仿宋_GB2312" w:eastAsia="仿宋_GB2312"/>
          <w:sz w:val="32"/>
          <w:szCs w:val="32"/>
          <w:lang w:val="en-US" w:eastAsia="zh-CN"/>
        </w:rPr>
      </w:pPr>
      <w:r>
        <w:rPr>
          <w:rFonts w:hint="eastAsia" w:ascii="仿宋_GB2312" w:eastAsia="仿宋_GB2312"/>
          <w:sz w:val="32"/>
          <w:szCs w:val="32"/>
        </w:rPr>
        <w:t>202</w:t>
      </w:r>
      <w:r>
        <w:rPr>
          <w:rFonts w:hint="eastAsia"/>
          <w:sz w:val="32"/>
          <w:szCs w:val="32"/>
          <w:lang w:val="en-US" w:eastAsia="zh-CN"/>
        </w:rPr>
        <w:t>0</w:t>
      </w:r>
      <w:r>
        <w:rPr>
          <w:rFonts w:hint="eastAsia" w:ascii="仿宋_GB2312" w:eastAsia="仿宋_GB2312"/>
          <w:sz w:val="32"/>
          <w:szCs w:val="32"/>
        </w:rPr>
        <w:t>年</w:t>
      </w:r>
      <w:r>
        <w:rPr>
          <w:rFonts w:hint="eastAsia"/>
          <w:sz w:val="32"/>
          <w:szCs w:val="32"/>
          <w:lang w:val="en-US" w:eastAsia="zh-CN"/>
        </w:rPr>
        <w:t>10</w:t>
      </w:r>
      <w:r>
        <w:rPr>
          <w:rFonts w:hint="eastAsia" w:ascii="仿宋_GB2312" w:eastAsia="仿宋_GB2312"/>
          <w:sz w:val="32"/>
          <w:szCs w:val="32"/>
        </w:rPr>
        <w:t>月</w:t>
      </w:r>
      <w:r>
        <w:rPr>
          <w:rFonts w:hint="eastAsia"/>
          <w:sz w:val="32"/>
          <w:szCs w:val="32"/>
          <w:lang w:val="en-US" w:eastAsia="zh-CN"/>
        </w:rPr>
        <w:t>26</w:t>
      </w:r>
      <w:r>
        <w:rPr>
          <w:rFonts w:hint="eastAsia" w:ascii="仿宋_GB2312" w:eastAsia="仿宋_GB2312"/>
          <w:sz w:val="32"/>
          <w:szCs w:val="32"/>
        </w:rPr>
        <w:t>日</w:t>
      </w:r>
      <w:r>
        <w:rPr>
          <w:rFonts w:hint="eastAsia"/>
          <w:sz w:val="32"/>
          <w:szCs w:val="32"/>
          <w:lang w:val="en-US" w:eastAsia="zh-CN"/>
        </w:rPr>
        <w:t xml:space="preserve"> </w:t>
      </w:r>
    </w:p>
    <w:p>
      <w:pPr>
        <w:spacing w:line="580" w:lineRule="exact"/>
        <w:ind w:firstLine="5120" w:firstLineChars="1600"/>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rPr>
      </w:pPr>
    </w:p>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阜平县深化农村公路管理养护体制改革</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实施方案</w:t>
      </w:r>
    </w:p>
    <w:p>
      <w:pPr>
        <w:keepNext w:val="0"/>
        <w:keepLines w:val="0"/>
        <w:pageBreakBefore w:val="0"/>
        <w:widowControl w:val="0"/>
        <w:kinsoku/>
        <w:wordWrap/>
        <w:overflowPunct/>
        <w:topLinePunct w:val="0"/>
        <w:autoSpaceDE/>
        <w:autoSpaceDN/>
        <w:bidi w:val="0"/>
        <w:adjustRightInd/>
        <w:snapToGrid/>
        <w:spacing w:line="540" w:lineRule="exact"/>
        <w:textAlignment w:val="auto"/>
        <w:rPr>
          <w:b/>
          <w:bCs/>
        </w:rPr>
      </w:pP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为加快建立农村公路管理养护长效机制，根据《国务院办公厅关于深化农村公路管理养护体制改革的意见》（国办发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2019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45号）和省、市关于深化农村公路管理养护体制改革实施方案的通知精神，结合我县实际情况，制定本实施方案。</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一、总体要求</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面贯彻落实习近平总书记关于“四好农村路”的重要指示精神，以管养体制改革推动“四好农村路”高质量发展，推动农村公路治理体系和治理能力现代化。构建“县级负责、乡村齐抓、社会参与”的农村公路管理养护责任体系，推动落实县级政府的主体责任。加大财政投入，拓宽投融渠道，建立财政投入为主、多渠道融资的农村公路管养资金保障体系。分类有序推进养护市场化改革，坚持融合发展、绿色发展，推进农村公路管理养护高质量发展。</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到2022年，基本建立权责清晰、齐抓共管的农村公路管理养护体制机制，形成财政投入职责明确、社会力量积极参与的格局。农村公路路长制高效运行，农村公路治理能力明显提高，治理体系初步形成。农村公路通行条件和路域环境明显提升，交通保障能力显著增强。农村公路列养率达到100%，年均养护工程比例不低于5%，中等及以上农村公路占比不低于75%。</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到2035年，全面建成权责清晰、运转高效的农村公路管理养护体制机制，基本实现城乡公路交通基本公共服务均等化，路况水平和路域环境根本性好转，农村公路治理能力全面提高，治理体系全面完善。</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kern w:val="2"/>
          <w:sz w:val="32"/>
          <w:szCs w:val="32"/>
          <w:lang w:val="en-US" w:eastAsia="zh-CN" w:bidi="ar-SA"/>
        </w:rPr>
        <w:t>二、</w:t>
      </w:r>
      <w:r>
        <w:rPr>
          <w:rFonts w:hint="eastAsia" w:ascii="黑体" w:hAnsi="黑体" w:eastAsia="黑体" w:cs="黑体"/>
          <w:b w:val="0"/>
          <w:bCs w:val="0"/>
          <w:sz w:val="32"/>
          <w:szCs w:val="32"/>
        </w:rPr>
        <w:t>主要任务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一</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完善农村公路管理养护体制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2"/>
          <w:sz w:val="32"/>
          <w:szCs w:val="32"/>
          <w:lang w:val="en-US" w:eastAsia="zh-CN" w:bidi="ar-SA"/>
        </w:rPr>
        <w:t>1</w:t>
      </w:r>
      <w:r>
        <w:rPr>
          <w:rFonts w:hint="eastAsia" w:cs="仿宋_GB2312"/>
          <w:b/>
          <w:bCs/>
          <w:kern w:val="2"/>
          <w:sz w:val="32"/>
          <w:szCs w:val="32"/>
          <w:lang w:val="en-US" w:eastAsia="zh-CN" w:bidi="ar-SA"/>
        </w:rPr>
        <w:t>.</w:t>
      </w:r>
      <w:r>
        <w:rPr>
          <w:rFonts w:hint="eastAsia" w:ascii="仿宋_GB2312" w:hAnsi="仿宋_GB2312" w:eastAsia="仿宋_GB2312" w:cs="仿宋_GB2312"/>
          <w:b/>
          <w:bCs/>
          <w:sz w:val="32"/>
          <w:szCs w:val="32"/>
        </w:rPr>
        <w:t>加强政策支持和工作指导。</w:t>
      </w:r>
      <w:r>
        <w:rPr>
          <w:rFonts w:hint="eastAsia" w:ascii="仿宋_GB2312" w:hAnsi="仿宋_GB2312" w:eastAsia="仿宋_GB2312" w:cs="仿宋_GB2312"/>
          <w:sz w:val="32"/>
          <w:szCs w:val="32"/>
        </w:rPr>
        <w:t>完善支持政策，建立农村公路资金补助机制，提高农村公路管理机构管理水平。县交通运输局加强农村公路管理养护工作的政策引导和业务指导。财政加强资金统筹，发改局、</w:t>
      </w:r>
      <w:r>
        <w:rPr>
          <w:rFonts w:hint="eastAsia" w:ascii="仿宋_GB2312" w:hAnsi="仿宋_GB2312" w:eastAsia="仿宋_GB2312" w:cs="仿宋_GB2312"/>
          <w:sz w:val="32"/>
          <w:szCs w:val="32"/>
          <w:lang w:val="en-US" w:eastAsia="zh-CN"/>
        </w:rPr>
        <w:t>农业农村和水利局、</w:t>
      </w:r>
      <w:r>
        <w:rPr>
          <w:rFonts w:hint="eastAsia" w:ascii="仿宋_GB2312" w:hAnsi="仿宋_GB2312" w:eastAsia="仿宋_GB2312" w:cs="仿宋_GB2312"/>
          <w:sz w:val="32"/>
          <w:szCs w:val="32"/>
        </w:rPr>
        <w:t>金融</w:t>
      </w:r>
      <w:r>
        <w:rPr>
          <w:rFonts w:hint="eastAsia" w:ascii="仿宋_GB2312" w:hAnsi="仿宋_GB2312" w:eastAsia="仿宋_GB2312" w:cs="仿宋_GB2312"/>
          <w:sz w:val="32"/>
          <w:szCs w:val="32"/>
          <w:lang w:val="en-US" w:eastAsia="zh-CN"/>
        </w:rPr>
        <w:t>办</w:t>
      </w:r>
      <w:r>
        <w:rPr>
          <w:rFonts w:hint="eastAsia" w:ascii="仿宋_GB2312" w:hAnsi="仿宋_GB2312" w:eastAsia="仿宋_GB2312" w:cs="仿宋_GB2312"/>
          <w:sz w:val="32"/>
          <w:szCs w:val="32"/>
        </w:rPr>
        <w:t>等部门按照上级相关政策，引导支持和促进农村公路事业发展。县政府对我县的农村公路管理养护工作进行目标责任管理。（责任单位：交通运输局、财政局、发改局、</w:t>
      </w:r>
      <w:r>
        <w:rPr>
          <w:rFonts w:hint="eastAsia" w:ascii="仿宋_GB2312" w:hAnsi="仿宋_GB2312" w:eastAsia="仿宋_GB2312" w:cs="仿宋_GB2312"/>
          <w:sz w:val="32"/>
          <w:szCs w:val="32"/>
          <w:lang w:val="en-US" w:eastAsia="zh-CN"/>
        </w:rPr>
        <w:t>农业农村和水利局</w:t>
      </w:r>
      <w:r>
        <w:rPr>
          <w:rFonts w:hint="eastAsia" w:ascii="仿宋_GB2312" w:hAnsi="仿宋_GB2312" w:eastAsia="仿宋_GB2312" w:cs="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2"/>
          <w:sz w:val="32"/>
          <w:szCs w:val="32"/>
          <w:lang w:val="en-US" w:eastAsia="zh-CN" w:bidi="ar-SA"/>
        </w:rPr>
        <w:t>2</w:t>
      </w:r>
      <w:r>
        <w:rPr>
          <w:rFonts w:hint="eastAsia" w:cs="仿宋_GB2312"/>
          <w:b/>
          <w:bCs/>
          <w:kern w:val="2"/>
          <w:sz w:val="32"/>
          <w:szCs w:val="32"/>
          <w:lang w:val="en-US" w:eastAsia="zh-CN" w:bidi="ar-SA"/>
        </w:rPr>
        <w:t>.</w:t>
      </w:r>
      <w:r>
        <w:rPr>
          <w:rFonts w:hint="eastAsia" w:ascii="仿宋_GB2312" w:hAnsi="仿宋_GB2312" w:eastAsia="仿宋_GB2312" w:cs="仿宋_GB2312"/>
          <w:b/>
          <w:bCs/>
          <w:sz w:val="32"/>
          <w:szCs w:val="32"/>
        </w:rPr>
        <w:t>乡</w:t>
      </w:r>
      <w:r>
        <w:rPr>
          <w:rFonts w:hint="eastAsia" w:cs="仿宋_GB2312"/>
          <w:b/>
          <w:bCs/>
          <w:sz w:val="32"/>
          <w:szCs w:val="32"/>
          <w:lang w:eastAsia="zh-CN"/>
        </w:rPr>
        <w:t>、</w:t>
      </w:r>
      <w:r>
        <w:rPr>
          <w:rFonts w:hint="eastAsia" w:cs="仿宋_GB2312"/>
          <w:b/>
          <w:bCs/>
          <w:sz w:val="32"/>
          <w:szCs w:val="32"/>
          <w:lang w:val="en-US" w:eastAsia="zh-CN"/>
        </w:rPr>
        <w:t>镇</w:t>
      </w:r>
      <w:r>
        <w:rPr>
          <w:rFonts w:hint="eastAsia" w:ascii="仿宋_GB2312" w:hAnsi="仿宋_GB2312" w:eastAsia="仿宋_GB2312" w:cs="仿宋_GB2312"/>
          <w:b/>
          <w:bCs/>
          <w:sz w:val="32"/>
          <w:szCs w:val="32"/>
        </w:rPr>
        <w:t>政府</w:t>
      </w:r>
      <w:r>
        <w:rPr>
          <w:rFonts w:hint="eastAsia" w:cs="仿宋_GB2312"/>
          <w:b/>
          <w:bCs/>
          <w:sz w:val="32"/>
          <w:szCs w:val="32"/>
          <w:lang w:val="en-US" w:eastAsia="zh-CN"/>
        </w:rPr>
        <w:t>部门</w:t>
      </w:r>
      <w:r>
        <w:rPr>
          <w:rFonts w:hint="eastAsia" w:ascii="仿宋_GB2312" w:hAnsi="仿宋_GB2312" w:eastAsia="仿宋_GB2312" w:cs="仿宋_GB2312"/>
          <w:b/>
          <w:bCs/>
          <w:sz w:val="32"/>
          <w:szCs w:val="32"/>
        </w:rPr>
        <w:t>履行主体责任。</w:t>
      </w:r>
      <w:r>
        <w:rPr>
          <w:rFonts w:hint="eastAsia" w:ascii="仿宋_GB2312" w:hAnsi="仿宋_GB2312" w:eastAsia="仿宋_GB2312" w:cs="仿宋_GB2312"/>
          <w:sz w:val="32"/>
          <w:szCs w:val="32"/>
        </w:rPr>
        <w:t>按照“县道县管、乡村道乡村管”的原则，全面推行农村公路路长制，真正发挥好县、乡、村三级路长的作用。要建立健全考评机制，明确相关部门和乡级政府农村公路管理养护权力和责任清单，实行农村公路目标责任制管理，指导监督相关部门和乡级政府履职尽责。按照“有路必养、养必到位”的要求，将农村公路养护资金及管理机构运行经费和人员支出纳入一般公共财政预算，保障农村公路管养基本资金投入。（责任单位：县政府、</w:t>
      </w:r>
      <w:r>
        <w:rPr>
          <w:rFonts w:hint="eastAsia" w:cs="仿宋_GB2312"/>
          <w:sz w:val="32"/>
          <w:szCs w:val="32"/>
          <w:lang w:val="en-US" w:eastAsia="zh-CN"/>
        </w:rPr>
        <w:t>财政局、</w:t>
      </w:r>
      <w:r>
        <w:rPr>
          <w:rFonts w:hint="eastAsia" w:ascii="仿宋_GB2312" w:hAnsi="仿宋_GB2312" w:eastAsia="仿宋_GB2312" w:cs="仿宋_GB2312"/>
          <w:sz w:val="32"/>
          <w:szCs w:val="32"/>
        </w:rPr>
        <w:t>各乡镇）</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2"/>
          <w:sz w:val="32"/>
          <w:szCs w:val="32"/>
          <w:lang w:val="en-US" w:eastAsia="zh-CN" w:bidi="ar-SA"/>
        </w:rPr>
        <w:t>3</w:t>
      </w:r>
      <w:r>
        <w:rPr>
          <w:rFonts w:hint="eastAsia" w:cs="仿宋_GB2312"/>
          <w:b/>
          <w:bCs/>
          <w:kern w:val="2"/>
          <w:sz w:val="32"/>
          <w:szCs w:val="32"/>
          <w:lang w:val="en-US" w:eastAsia="zh-CN" w:bidi="ar-SA"/>
        </w:rPr>
        <w:t>.</w:t>
      </w:r>
      <w:r>
        <w:rPr>
          <w:rFonts w:hint="eastAsia" w:ascii="仿宋_GB2312" w:hAnsi="仿宋_GB2312" w:eastAsia="仿宋_GB2312" w:cs="仿宋_GB2312"/>
          <w:b/>
          <w:bCs/>
          <w:sz w:val="32"/>
          <w:szCs w:val="32"/>
        </w:rPr>
        <w:t>提高群众</w:t>
      </w:r>
      <w:r>
        <w:rPr>
          <w:rFonts w:hint="eastAsia" w:cs="仿宋_GB2312"/>
          <w:b/>
          <w:bCs/>
          <w:sz w:val="32"/>
          <w:szCs w:val="32"/>
          <w:lang w:val="en-US" w:eastAsia="zh-CN"/>
        </w:rPr>
        <w:t>参与</w:t>
      </w:r>
      <w:r>
        <w:rPr>
          <w:rFonts w:hint="eastAsia" w:ascii="仿宋_GB2312" w:hAnsi="仿宋_GB2312" w:eastAsia="仿宋_GB2312" w:cs="仿宋_GB2312"/>
          <w:b/>
          <w:bCs/>
          <w:sz w:val="32"/>
          <w:szCs w:val="32"/>
        </w:rPr>
        <w:t>积极性，发挥乡村两级作用。</w:t>
      </w:r>
      <w:r>
        <w:rPr>
          <w:rFonts w:hint="eastAsia" w:ascii="仿宋_GB2312" w:hAnsi="仿宋_GB2312" w:eastAsia="仿宋_GB2312" w:cs="仿宋_GB2312"/>
          <w:sz w:val="32"/>
          <w:szCs w:val="32"/>
        </w:rPr>
        <w:t>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政府具体负责本行政辖区内乡道、村道的管理养护工作，要按照“一支管养队伍、一个办公场所、一笔管养经费、一个运行机制、一套内业台账”的要求，推进乡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农村公路管理体系规范化建设。指导村民委员会做好村道管理养护工作，确定专职工作人员，村民委员会要按照“村民自愿、民主决策”的原则，采取一事一议等办法组织村道的管理养护工作。</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乡级政府加大宣传加强引导，将爱路护路要求与乡规民约、村规民约相结合；鼓励农村集体经济组织和社会力量自主筹资筹劳参与农村公路管理养护工作，将农村公路管理养护纳入公益岗位等方式，为</w:t>
      </w:r>
      <w:r>
        <w:rPr>
          <w:rFonts w:hint="eastAsia" w:cs="仿宋_GB2312"/>
          <w:sz w:val="32"/>
          <w:szCs w:val="32"/>
          <w:lang w:val="en-US" w:eastAsia="zh-CN"/>
        </w:rPr>
        <w:t>脱贫</w:t>
      </w:r>
      <w:r>
        <w:rPr>
          <w:rFonts w:hint="eastAsia" w:ascii="仿宋_GB2312" w:hAnsi="仿宋_GB2312" w:eastAsia="仿宋_GB2312" w:cs="仿宋_GB2312"/>
          <w:sz w:val="32"/>
          <w:szCs w:val="32"/>
        </w:rPr>
        <w:t>户提供就业机会</w:t>
      </w:r>
      <w:r>
        <w:rPr>
          <w:rFonts w:hint="eastAsia" w:cs="仿宋_GB2312"/>
          <w:sz w:val="32"/>
          <w:szCs w:val="32"/>
          <w:lang w:eastAsia="zh-CN"/>
        </w:rPr>
        <w:t>。</w:t>
      </w:r>
      <w:r>
        <w:rPr>
          <w:rFonts w:hint="eastAsia" w:ascii="仿宋_GB2312" w:hAnsi="仿宋_GB2312" w:eastAsia="仿宋_GB2312" w:cs="仿宋_GB2312"/>
          <w:sz w:val="32"/>
          <w:szCs w:val="32"/>
        </w:rPr>
        <w:t>（责任单位：各乡镇）</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3" w:firstLineChars="200"/>
        <w:jc w:val="both"/>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lang w:eastAsia="zh-CN"/>
        </w:rPr>
        <w:t>）加强农村公路管理养护资金保障</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w:t>
      </w:r>
      <w:r>
        <w:rPr>
          <w:rFonts w:hint="eastAsia" w:cs="仿宋_GB2312"/>
          <w:b/>
          <w:bCs/>
          <w:sz w:val="32"/>
          <w:szCs w:val="32"/>
          <w:lang w:val="en-US" w:eastAsia="zh-CN"/>
        </w:rPr>
        <w:t>.</w:t>
      </w:r>
      <w:r>
        <w:rPr>
          <w:rFonts w:hint="eastAsia" w:ascii="仿宋_GB2312" w:hAnsi="仿宋_GB2312" w:eastAsia="仿宋_GB2312" w:cs="仿宋_GB2312"/>
          <w:b/>
          <w:bCs/>
          <w:sz w:val="32"/>
          <w:szCs w:val="32"/>
        </w:rPr>
        <w:t>落实成品油税费改革资金</w:t>
      </w:r>
      <w:r>
        <w:rPr>
          <w:rFonts w:hint="eastAsia" w:cs="仿宋_GB2312"/>
          <w:b/>
          <w:bCs/>
          <w:sz w:val="32"/>
          <w:szCs w:val="32"/>
          <w:lang w:eastAsia="zh-CN"/>
        </w:rPr>
        <w:t>。</w:t>
      </w:r>
      <w:r>
        <w:rPr>
          <w:rFonts w:hint="eastAsia" w:ascii="仿宋_GB2312" w:hAnsi="仿宋_GB2312" w:eastAsia="仿宋_GB2312" w:cs="仿宋_GB2312"/>
          <w:sz w:val="32"/>
          <w:szCs w:val="32"/>
        </w:rPr>
        <w:t>执行省政府</w:t>
      </w:r>
      <w:r>
        <w:rPr>
          <w:rFonts w:hint="eastAsia" w:cs="仿宋_GB2312"/>
          <w:sz w:val="32"/>
          <w:szCs w:val="32"/>
          <w:lang w:val="en-US" w:eastAsia="zh-CN"/>
        </w:rPr>
        <w:t>关于</w:t>
      </w:r>
      <w:r>
        <w:rPr>
          <w:rFonts w:hint="eastAsia" w:ascii="仿宋_GB2312" w:hAnsi="仿宋_GB2312" w:eastAsia="仿宋_GB2312" w:cs="仿宋_GB2312"/>
          <w:sz w:val="32"/>
          <w:szCs w:val="32"/>
        </w:rPr>
        <w:t>农村公路养护工程的补助政策，采取先养后补方式支持农村公路升级改造、安全生命防护工程、危桥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改造、重大灾毁恢复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采取以奖代补方式引导示范县、示范乡、示范路创建等，并根据不同时期的养护发展目标和工作重点调整奖励支持方向。（责任单位：财政局、交通运输局、各乡镇）    </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cs="仿宋_GB2312"/>
          <w:b/>
          <w:bCs/>
          <w:sz w:val="32"/>
          <w:szCs w:val="32"/>
          <w:lang w:val="en-US" w:eastAsia="zh-CN"/>
        </w:rPr>
        <w:t>5.</w:t>
      </w:r>
      <w:r>
        <w:rPr>
          <w:rFonts w:hint="eastAsia" w:ascii="仿宋_GB2312" w:hAnsi="仿宋_GB2312" w:eastAsia="仿宋_GB2312" w:cs="仿宋_GB2312"/>
          <w:b/>
          <w:bCs/>
          <w:sz w:val="32"/>
          <w:szCs w:val="32"/>
        </w:rPr>
        <w:t>加强养护资金使用监督管理。</w:t>
      </w:r>
      <w:r>
        <w:rPr>
          <w:rFonts w:hint="eastAsia" w:ascii="仿宋_GB2312" w:hAnsi="仿宋_GB2312" w:eastAsia="仿宋_GB2312" w:cs="仿宋_GB2312"/>
          <w:sz w:val="32"/>
          <w:szCs w:val="32"/>
        </w:rPr>
        <w:t>财政局、交通运输局要建立对农村公路管理养护考评机制，将考评结果与相关投资挂钩。对各级公共财政用于农村公路养护的资金加强管理，确保及时足额拨付到位。财政</w:t>
      </w:r>
      <w:r>
        <w:rPr>
          <w:rFonts w:hint="eastAsia" w:cs="仿宋_GB2312"/>
          <w:sz w:val="32"/>
          <w:szCs w:val="32"/>
          <w:lang w:val="en-US" w:eastAsia="zh-CN"/>
        </w:rPr>
        <w:t>局</w:t>
      </w:r>
      <w:r>
        <w:rPr>
          <w:rFonts w:hint="eastAsia" w:ascii="仿宋_GB2312" w:hAnsi="仿宋_GB2312" w:eastAsia="仿宋_GB2312" w:cs="仿宋_GB2312"/>
          <w:sz w:val="32"/>
          <w:szCs w:val="32"/>
        </w:rPr>
        <w:t>和交通运输</w:t>
      </w:r>
      <w:r>
        <w:rPr>
          <w:rFonts w:hint="eastAsia" w:cs="仿宋_GB2312"/>
          <w:sz w:val="32"/>
          <w:szCs w:val="32"/>
          <w:lang w:val="en-US" w:eastAsia="zh-CN"/>
        </w:rPr>
        <w:t>局</w:t>
      </w:r>
      <w:r>
        <w:rPr>
          <w:rFonts w:hint="eastAsia" w:ascii="仿宋_GB2312" w:hAnsi="仿宋_GB2312" w:eastAsia="仿宋_GB2312" w:cs="仿宋_GB2312"/>
          <w:sz w:val="32"/>
          <w:szCs w:val="32"/>
        </w:rPr>
        <w:t>主管部门加强农村公路养护资金使用监管，严禁农村公路建设采用施工方带资的建设—移交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BT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模式，严禁地方以“建养一体化”名义新增隐性债务，公共资金的使用情况要按有关规定接受群众监督，对社会公开。村务监督委员会要将村道养护资金使用和养护质量等纳入监督范围。审计部门根据工作需要制定审计计划，对农村公路养护资金使用情况进行审计。（责任单位：</w:t>
      </w:r>
      <w:r>
        <w:rPr>
          <w:rFonts w:hint="eastAsia" w:cs="仿宋_GB2312"/>
          <w:sz w:val="32"/>
          <w:szCs w:val="32"/>
          <w:lang w:val="en-US" w:eastAsia="zh-CN"/>
        </w:rPr>
        <w:t>财政局、</w:t>
      </w:r>
      <w:r>
        <w:rPr>
          <w:rFonts w:hint="eastAsia" w:ascii="仿宋_GB2312" w:hAnsi="仿宋_GB2312" w:eastAsia="仿宋_GB2312" w:cs="仿宋_GB2312"/>
          <w:sz w:val="32"/>
          <w:szCs w:val="32"/>
        </w:rPr>
        <w:t>交通运输局、审计局、各乡镇）</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cs="仿宋_GB2312"/>
          <w:b/>
          <w:bCs/>
          <w:sz w:val="32"/>
          <w:szCs w:val="32"/>
          <w:lang w:val="en-US" w:eastAsia="zh-CN"/>
        </w:rPr>
        <w:t>6</w:t>
      </w:r>
      <w:r>
        <w:rPr>
          <w:rFonts w:hint="eastAsia" w:ascii="仿宋_GB2312" w:hAnsi="仿宋_GB2312" w:eastAsia="仿宋_GB2312" w:cs="仿宋_GB2312"/>
          <w:b/>
          <w:bCs/>
          <w:sz w:val="32"/>
          <w:szCs w:val="32"/>
        </w:rPr>
        <w:t>.拓宽农村公路发展投融资渠道。</w:t>
      </w:r>
      <w:r>
        <w:rPr>
          <w:rFonts w:hint="eastAsia" w:ascii="仿宋_GB2312" w:hAnsi="仿宋_GB2312" w:eastAsia="仿宋_GB2312" w:cs="仿宋_GB2312"/>
          <w:sz w:val="32"/>
          <w:szCs w:val="32"/>
        </w:rPr>
        <w:t>将农村公路发展纳入地方政府一般债券支持范围。鼓励将农村公路建设和一定时期的养护进行捆绑招标，鼓励将农村公路与产业区、农业园区、乡村旅游等经营性项目一体化开发，运营收益用于农村公路养护。鼓励保险资金通过购买地方政府一般债券方式依法依规参与农村公路发展，探索开展农村公路灾毁保险。（责任单位：交通运输局、财政局、农业</w:t>
      </w:r>
      <w:r>
        <w:rPr>
          <w:rFonts w:hint="eastAsia" w:ascii="仿宋_GB2312" w:hAnsi="仿宋_GB2312" w:eastAsia="仿宋_GB2312" w:cs="仿宋_GB2312"/>
          <w:sz w:val="32"/>
          <w:szCs w:val="32"/>
          <w:lang w:val="en-US" w:eastAsia="zh-CN"/>
        </w:rPr>
        <w:t>农村和水利</w:t>
      </w:r>
      <w:r>
        <w:rPr>
          <w:rFonts w:hint="eastAsia" w:ascii="仿宋_GB2312" w:hAnsi="仿宋_GB2312" w:eastAsia="仿宋_GB2312" w:cs="仿宋_GB2312"/>
          <w:sz w:val="32"/>
          <w:szCs w:val="32"/>
        </w:rPr>
        <w:t>局、</w:t>
      </w:r>
      <w:r>
        <w:rPr>
          <w:rFonts w:hint="eastAsia" w:ascii="仿宋_GB2312" w:hAnsi="仿宋_GB2312" w:eastAsia="仿宋_GB2312" w:cs="仿宋_GB2312"/>
          <w:color w:val="auto"/>
          <w:sz w:val="32"/>
          <w:szCs w:val="32"/>
        </w:rPr>
        <w:t>金融办</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各乡镇</w:t>
      </w:r>
      <w:r>
        <w:rPr>
          <w:rFonts w:hint="eastAsia" w:ascii="仿宋_GB2312" w:hAnsi="仿宋_GB2312" w:eastAsia="仿宋_GB2312" w:cs="仿宋_GB2312"/>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建立农村公路管理养护长效机制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cs="仿宋_GB2312"/>
          <w:b/>
          <w:bCs/>
          <w:kern w:val="2"/>
          <w:sz w:val="32"/>
          <w:szCs w:val="32"/>
          <w:lang w:val="en-US" w:eastAsia="zh-CN" w:bidi="ar-SA"/>
        </w:rPr>
        <w:t>7.</w:t>
      </w:r>
      <w:r>
        <w:rPr>
          <w:rFonts w:hint="eastAsia" w:ascii="仿宋_GB2312" w:hAnsi="仿宋_GB2312" w:eastAsia="仿宋_GB2312" w:cs="仿宋_GB2312"/>
          <w:b/>
          <w:bCs/>
          <w:sz w:val="32"/>
          <w:szCs w:val="32"/>
        </w:rPr>
        <w:t>全面推进农村公路养护市场化改革。</w:t>
      </w:r>
      <w:r>
        <w:rPr>
          <w:rFonts w:hint="eastAsia" w:ascii="仿宋_GB2312" w:hAnsi="仿宋_GB2312" w:eastAsia="仿宋_GB2312" w:cs="仿宋_GB2312"/>
          <w:sz w:val="32"/>
          <w:szCs w:val="32"/>
        </w:rPr>
        <w:t>分类有序推进农村公路养护市场化改革。将人民群众满意度和受益程度、养护质量和资金使用效率作为衡量标准，逐步通过市场运作，将大中修等专业性工程交由专业化队伍承担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鼓励通过分段承包、定额包干“以路育树、以树养路”等模式，吸收沿线群众参与日常保养、绿化等非专业项目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鼓励通过政府购买服务将农村公路日常养护交由第三方公司实施，逐步建立政府与市场合理分工的养护生产组织模式.引导符合市场属性的公路事业单位转制为现代企业，通过投标方式获得公路养护权。支持养护企业跨区域参与</w:t>
      </w:r>
      <w:r>
        <w:rPr>
          <w:rFonts w:hint="eastAsia" w:ascii="仿宋_GB2312" w:hAnsi="仿宋_GB2312" w:eastAsia="仿宋_GB2312" w:cs="仿宋_GB2312"/>
          <w:sz w:val="32"/>
          <w:szCs w:val="32"/>
          <w:lang w:eastAsia="zh-CN"/>
        </w:rPr>
        <w:t>市场竞争</w:t>
      </w:r>
      <w:r>
        <w:rPr>
          <w:rFonts w:hint="eastAsia" w:ascii="仿宋_GB2312" w:hAnsi="仿宋_GB2312" w:eastAsia="仿宋_GB2312" w:cs="仿宋_GB2312"/>
          <w:sz w:val="32"/>
          <w:szCs w:val="32"/>
        </w:rPr>
        <w:t>。通过签订长期养护合同、招投标约定等方式，引导专业养护企业加大投入，提高养护机械化水平。（责任单位：交通运输局、各乡镇）</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cs="仿宋_GB2312"/>
          <w:b/>
          <w:bCs/>
          <w:kern w:val="2"/>
          <w:sz w:val="32"/>
          <w:szCs w:val="32"/>
          <w:lang w:val="en-US" w:eastAsia="zh-CN" w:bidi="ar-SA"/>
        </w:rPr>
        <w:t>8.</w:t>
      </w:r>
      <w:r>
        <w:rPr>
          <w:rFonts w:hint="eastAsia" w:ascii="仿宋_GB2312" w:hAnsi="仿宋_GB2312" w:eastAsia="仿宋_GB2312" w:cs="仿宋_GB2312"/>
          <w:b/>
          <w:bCs/>
          <w:sz w:val="32"/>
          <w:szCs w:val="32"/>
        </w:rPr>
        <w:t>加强安全和信用管理。</w:t>
      </w:r>
      <w:r>
        <w:rPr>
          <w:rFonts w:hint="eastAsia" w:ascii="仿宋_GB2312" w:hAnsi="仿宋_GB2312" w:eastAsia="仿宋_GB2312" w:cs="仿宋_GB2312"/>
          <w:sz w:val="32"/>
          <w:szCs w:val="32"/>
          <w:lang w:val="en-US" w:eastAsia="zh-CN"/>
        </w:rPr>
        <w:t>财政</w:t>
      </w:r>
      <w:r>
        <w:rPr>
          <w:rFonts w:hint="eastAsia" w:cs="仿宋_GB2312"/>
          <w:sz w:val="32"/>
          <w:szCs w:val="32"/>
          <w:lang w:val="en-US" w:eastAsia="zh-CN"/>
        </w:rPr>
        <w:t>、</w:t>
      </w:r>
      <w:r>
        <w:rPr>
          <w:rFonts w:hint="eastAsia" w:ascii="仿宋_GB2312" w:hAnsi="仿宋_GB2312" w:eastAsia="仿宋_GB2312" w:cs="仿宋_GB2312"/>
          <w:sz w:val="32"/>
          <w:szCs w:val="32"/>
          <w:lang w:val="en-US" w:eastAsia="zh-CN"/>
        </w:rPr>
        <w:t>交通</w:t>
      </w:r>
      <w:r>
        <w:rPr>
          <w:rFonts w:hint="eastAsia" w:cs="仿宋_GB2312"/>
          <w:sz w:val="32"/>
          <w:szCs w:val="32"/>
          <w:lang w:val="en-US" w:eastAsia="zh-CN"/>
        </w:rPr>
        <w:t>相关部门</w:t>
      </w:r>
      <w:r>
        <w:rPr>
          <w:rFonts w:hint="eastAsia" w:ascii="仿宋_GB2312" w:hAnsi="仿宋_GB2312" w:eastAsia="仿宋_GB2312" w:cs="仿宋_GB2312"/>
          <w:sz w:val="32"/>
          <w:szCs w:val="32"/>
        </w:rPr>
        <w:t>要保障农村公路安全设施建设投资，安全设施要与主体工程同时设计、同时施工、同时投入使用，组织公安、交通运输、应急管理等部门参与农村公路竣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验收。已建成但未配套安全设施的农村公路要逐步完善，及时排查治理安全隐患。加强农村公路养护市场监管，着力建立以质量为核心的信用评价机制，实施守信联合激励和失信联合惩戒，并将信用记录按照国家有关规定纳入全国信用信息共享平台，依法向社会公开。（责任单位：</w:t>
      </w:r>
      <w:r>
        <w:rPr>
          <w:rFonts w:hint="eastAsia" w:cs="仿宋_GB2312"/>
          <w:sz w:val="32"/>
          <w:szCs w:val="32"/>
          <w:lang w:val="en-US" w:eastAsia="zh-CN"/>
        </w:rPr>
        <w:t>财政局、</w:t>
      </w:r>
      <w:r>
        <w:rPr>
          <w:rFonts w:hint="eastAsia" w:ascii="仿宋_GB2312" w:hAnsi="仿宋_GB2312" w:eastAsia="仿宋_GB2312" w:cs="仿宋_GB2312"/>
          <w:sz w:val="32"/>
          <w:szCs w:val="32"/>
        </w:rPr>
        <w:t>交通运输局、行政审批局、各乡镇）</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3" w:firstLineChars="200"/>
        <w:jc w:val="both"/>
        <w:textAlignment w:val="auto"/>
        <w:rPr>
          <w:rFonts w:hint="eastAsia" w:ascii="仿宋_GB2312" w:hAnsi="仿宋_GB2312" w:eastAsia="仿宋_GB2312" w:cs="仿宋_GB2312"/>
          <w:b/>
          <w:bCs/>
          <w:sz w:val="32"/>
          <w:szCs w:val="32"/>
        </w:rPr>
      </w:pPr>
      <w:r>
        <w:rPr>
          <w:rFonts w:hint="eastAsia" w:cs="仿宋_GB2312"/>
          <w:b/>
          <w:bCs/>
          <w:kern w:val="2"/>
          <w:sz w:val="32"/>
          <w:szCs w:val="32"/>
          <w:lang w:val="en-US" w:eastAsia="zh-CN" w:bidi="ar-SA"/>
        </w:rPr>
        <w:t>9.</w:t>
      </w:r>
      <w:r>
        <w:rPr>
          <w:rFonts w:hint="eastAsia" w:ascii="仿宋_GB2312" w:hAnsi="仿宋_GB2312" w:eastAsia="仿宋_GB2312" w:cs="仿宋_GB2312"/>
          <w:b/>
          <w:bCs/>
          <w:sz w:val="32"/>
          <w:szCs w:val="32"/>
        </w:rPr>
        <w:t>加强法规政策和队伍建设。</w:t>
      </w:r>
      <w:r>
        <w:rPr>
          <w:rFonts w:hint="eastAsia" w:ascii="仿宋_GB2312" w:hAnsi="仿宋_GB2312" w:eastAsia="仿宋_GB2312" w:cs="仿宋_GB2312"/>
          <w:sz w:val="32"/>
          <w:szCs w:val="32"/>
        </w:rPr>
        <w:t>进一步健全农村公路政策法规和制度体系。严格执行国家有关农村公路的法律、法规和技术规范。坚持经济实用、绿色环保、科技创新理念，通过大力实施预防性养护，积极推行路面再生利用，加强信息化建设，不断提高农村公路养护技术和管理水平按照“公路基础好、路域环境美、服务效果优”的标准，全面开展“美丽农村路”创建工作。完善路政管理体系，建立县有路政员、乡有监管员、村有护路员的路产路权保护队伍。（责任单位：</w:t>
      </w:r>
      <w:r>
        <w:rPr>
          <w:rFonts w:hint="eastAsia" w:ascii="仿宋_GB2312" w:hAnsi="仿宋_GB2312" w:eastAsia="仿宋_GB2312" w:cs="仿宋_GB2312"/>
          <w:sz w:val="32"/>
          <w:szCs w:val="32"/>
          <w:lang w:val="en-US" w:eastAsia="zh-CN"/>
        </w:rPr>
        <w:t>交通运输局、</w:t>
      </w:r>
      <w:r>
        <w:rPr>
          <w:rFonts w:hint="eastAsia" w:ascii="仿宋_GB2312" w:hAnsi="仿宋_GB2312" w:eastAsia="仿宋_GB2312" w:cs="仿宋_GB2312"/>
          <w:sz w:val="32"/>
          <w:szCs w:val="32"/>
        </w:rPr>
        <w:t>各乡镇）</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三、保障措施</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一</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加大改革推进力度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w:t>
      </w:r>
      <w:r>
        <w:rPr>
          <w:rFonts w:hint="eastAsia" w:cs="仿宋_GB2312"/>
          <w:sz w:val="32"/>
          <w:szCs w:val="32"/>
          <w:lang w:eastAsia="zh-CN"/>
        </w:rPr>
        <w:t>、</w:t>
      </w:r>
      <w:r>
        <w:rPr>
          <w:rFonts w:hint="eastAsia" w:cs="仿宋_GB2312"/>
          <w:sz w:val="32"/>
          <w:szCs w:val="32"/>
          <w:lang w:val="en-US" w:eastAsia="zh-CN"/>
        </w:rPr>
        <w:t>镇</w:t>
      </w:r>
      <w:r>
        <w:rPr>
          <w:rFonts w:hint="eastAsia" w:ascii="仿宋_GB2312" w:hAnsi="仿宋_GB2312" w:eastAsia="仿宋_GB2312" w:cs="仿宋_GB2312"/>
          <w:sz w:val="32"/>
          <w:szCs w:val="32"/>
        </w:rPr>
        <w:t>政府</w:t>
      </w:r>
      <w:r>
        <w:rPr>
          <w:rFonts w:hint="eastAsia" w:cs="仿宋_GB2312"/>
          <w:sz w:val="32"/>
          <w:szCs w:val="32"/>
          <w:lang w:val="en-US" w:eastAsia="zh-CN"/>
        </w:rPr>
        <w:t>相关部门</w:t>
      </w:r>
      <w:r>
        <w:rPr>
          <w:rFonts w:hint="eastAsia" w:ascii="仿宋_GB2312" w:hAnsi="仿宋_GB2312" w:eastAsia="仿宋_GB2312" w:cs="仿宋_GB2312"/>
          <w:sz w:val="32"/>
          <w:szCs w:val="32"/>
        </w:rPr>
        <w:t>要将深化农村公路管理养护体制改革作为一项先行工程，同步部署落实。</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w:t>
      </w:r>
      <w:r>
        <w:rPr>
          <w:rFonts w:hint="eastAsia" w:cs="仿宋_GB2312"/>
          <w:sz w:val="32"/>
          <w:szCs w:val="32"/>
          <w:lang w:eastAsia="zh-CN"/>
        </w:rPr>
        <w:t>、</w:t>
      </w:r>
      <w:r>
        <w:rPr>
          <w:rFonts w:hint="eastAsia" w:cs="仿宋_GB2312"/>
          <w:sz w:val="32"/>
          <w:szCs w:val="32"/>
          <w:lang w:val="en-US" w:eastAsia="zh-CN"/>
        </w:rPr>
        <w:t>镇</w:t>
      </w:r>
      <w:r>
        <w:rPr>
          <w:rFonts w:hint="eastAsia" w:ascii="仿宋_GB2312" w:hAnsi="仿宋_GB2312" w:eastAsia="仿宋_GB2312" w:cs="仿宋_GB2312"/>
          <w:sz w:val="32"/>
          <w:szCs w:val="32"/>
        </w:rPr>
        <w:t>政府</w:t>
      </w:r>
      <w:r>
        <w:rPr>
          <w:rFonts w:hint="eastAsia" w:cs="仿宋_GB2312"/>
          <w:sz w:val="32"/>
          <w:szCs w:val="32"/>
          <w:lang w:val="en-US" w:eastAsia="zh-CN"/>
        </w:rPr>
        <w:t>相关部门</w:t>
      </w:r>
      <w:r>
        <w:rPr>
          <w:rFonts w:hint="eastAsia" w:ascii="仿宋_GB2312" w:hAnsi="仿宋_GB2312" w:eastAsia="仿宋_GB2312" w:cs="仿宋_GB2312"/>
          <w:sz w:val="32"/>
          <w:szCs w:val="32"/>
        </w:rPr>
        <w:t>要深入分析本地农村公路发展实际，因地制宜研究制定深化农村公路管理养护体制改革具体方案，细化工作举措，建立改革进展情况反馈机制，及时发现并协调解决改革过程中出现的问题，确保改革顺利进行。要将深化农村公路改革纳入本地重点改革事项，并与干部绩效、财政补助资金等挂钩，充分发挥改革激励作用。要大力宣传改革的新进展、新成效，充分调动广大群众参与、监督改革工作的积极性，为改革工作营造浓厚氛围。</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sz w:val="32"/>
          <w:szCs w:val="32"/>
        </w:rPr>
        <w:t xml:space="preserve">   </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二</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确保改革平稳有序</w:t>
      </w:r>
      <w:r>
        <w:rPr>
          <w:rFonts w:hint="eastAsia" w:ascii="仿宋_GB2312" w:hAnsi="仿宋_GB2312" w:eastAsia="仿宋_GB2312" w:cs="仿宋_GB2312"/>
          <w:b/>
          <w:bCs/>
          <w:sz w:val="32"/>
          <w:szCs w:val="32"/>
        </w:rPr>
        <w:br w:type="textWrapping"/>
      </w:r>
      <w:r>
        <w:rPr>
          <w:rFonts w:hint="eastAsia" w:ascii="仿宋_GB2312" w:hAnsi="仿宋_GB2312" w:eastAsia="仿宋_GB2312" w:cs="仿宋_GB2312"/>
          <w:sz w:val="32"/>
          <w:szCs w:val="32"/>
        </w:rPr>
        <w:t xml:space="preserve">    </w:t>
      </w:r>
      <w:r>
        <w:rPr>
          <w:rFonts w:hint="eastAsia" w:cs="仿宋_GB2312"/>
          <w:sz w:val="32"/>
          <w:szCs w:val="32"/>
          <w:lang w:val="en-US" w:eastAsia="zh-CN"/>
        </w:rPr>
        <w:t xml:space="preserve"> </w:t>
      </w:r>
      <w:r>
        <w:rPr>
          <w:rFonts w:hint="eastAsia" w:ascii="仿宋_GB2312" w:hAnsi="仿宋_GB2312" w:eastAsia="仿宋_GB2312" w:cs="仿宋_GB2312"/>
          <w:sz w:val="32"/>
          <w:szCs w:val="32"/>
        </w:rPr>
        <w:t>财政局、交通运输局要按照</w:t>
      </w:r>
      <w:r>
        <w:rPr>
          <w:rFonts w:hint="eastAsia" w:cs="仿宋_GB2312"/>
          <w:sz w:val="32"/>
          <w:szCs w:val="32"/>
          <w:lang w:val="en-US" w:eastAsia="zh-CN"/>
        </w:rPr>
        <w:t>省</w:t>
      </w:r>
      <w:r>
        <w:rPr>
          <w:rFonts w:hint="eastAsia" w:ascii="仿宋_GB2312" w:hAnsi="仿宋_GB2312" w:eastAsia="仿宋_GB2312" w:cs="仿宋_GB2312"/>
          <w:sz w:val="32"/>
          <w:szCs w:val="32"/>
        </w:rPr>
        <w:t>财政厅、</w:t>
      </w:r>
      <w:r>
        <w:rPr>
          <w:rFonts w:hint="eastAsia" w:cs="仿宋_GB2312"/>
          <w:sz w:val="32"/>
          <w:szCs w:val="32"/>
          <w:lang w:val="en-US" w:eastAsia="zh-CN"/>
        </w:rPr>
        <w:t>省</w:t>
      </w:r>
      <w:r>
        <w:rPr>
          <w:rFonts w:hint="eastAsia" w:ascii="仿宋_GB2312" w:hAnsi="仿宋_GB2312" w:eastAsia="仿宋_GB2312" w:cs="仿宋_GB2312"/>
          <w:sz w:val="32"/>
          <w:szCs w:val="32"/>
        </w:rPr>
        <w:t>交通运输厅制定的相关规定组织实施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交通运输局要对燃油税</w:t>
      </w:r>
      <w:r>
        <w:rPr>
          <w:rFonts w:hint="eastAsia" w:cs="仿宋_GB2312"/>
          <w:sz w:val="32"/>
          <w:szCs w:val="32"/>
          <w:lang w:val="en-US" w:eastAsia="zh-CN"/>
        </w:rPr>
        <w:t>使用</w:t>
      </w:r>
      <w:r>
        <w:rPr>
          <w:rFonts w:hint="eastAsia" w:ascii="仿宋_GB2312" w:hAnsi="仿宋_GB2312" w:eastAsia="仿宋_GB2312" w:cs="仿宋_GB2312"/>
          <w:sz w:val="32"/>
          <w:szCs w:val="32"/>
        </w:rPr>
        <w:t>支出进行摸底工作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县财政局配合做好上述机构和人员经费的支出渠道摸底工作，合理确定相关资金渠道，确保改革平稳和社会稳定。</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三</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广泛开展改革试点</w:t>
      </w:r>
      <w:r>
        <w:rPr>
          <w:rFonts w:hint="eastAsia" w:ascii="仿宋_GB2312" w:hAnsi="仿宋_GB2312" w:eastAsia="仿宋_GB2312" w:cs="仿宋_GB2312"/>
          <w:b/>
          <w:bCs/>
          <w:sz w:val="32"/>
          <w:szCs w:val="32"/>
        </w:rPr>
        <w:br w:type="textWrapping"/>
      </w:r>
      <w:r>
        <w:rPr>
          <w:rFonts w:hint="eastAsia" w:ascii="仿宋_GB2312" w:hAnsi="仿宋_GB2312" w:eastAsia="仿宋_GB2312" w:cs="仿宋_GB2312"/>
          <w:sz w:val="32"/>
          <w:szCs w:val="32"/>
        </w:rPr>
        <w:t xml:space="preserve">    围绕“路长制、资金保障、创新投融资机制、美丽农村路、养护市场化、群众参与、政府考核、信用评价机制”等8个主题，广泛开展试点工作。交通运输局会同有关部门加强工作指导，并遴选示范带动作用强的先进经验做法，进行全县推广，形成可复制、可推广的经验和模式。</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bookmarkStart w:id="0" w:name="_GoBack"/>
      <w:bookmarkEnd w:id="0"/>
    </w:p>
    <w:p>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val="0"/>
        <w:snapToGrid w:val="0"/>
        <w:spacing w:line="560" w:lineRule="exact"/>
        <w:ind w:left="0" w:leftChars="0" w:right="0" w:rightChars="0" w:firstLine="0" w:firstLineChars="0"/>
        <w:jc w:val="both"/>
        <w:textAlignment w:val="center"/>
        <w:outlineLvl w:val="9"/>
        <w:rPr>
          <w:rFonts w:hint="eastAsia"/>
          <w:lang w:val="en-US" w:eastAsia="zh-CN"/>
        </w:rPr>
      </w:pPr>
      <w:r>
        <w:rPr>
          <w:rFonts w:hint="eastAsia" w:ascii="仿宋_GB2312" w:eastAsia="仿宋_GB2312"/>
          <w:sz w:val="28"/>
          <w:szCs w:val="28"/>
          <w:u w:val="none"/>
          <w:lang w:val="en-US" w:eastAsia="zh-CN"/>
        </w:rPr>
        <w:t xml:space="preserve">  </w:t>
      </w:r>
      <w:r>
        <w:rPr>
          <w:rFonts w:hint="eastAsia" w:ascii="仿宋_GB2312" w:eastAsia="仿宋_GB2312"/>
          <w:sz w:val="28"/>
          <w:szCs w:val="28"/>
          <w:u w:val="none"/>
        </w:rPr>
        <w:t xml:space="preserve">阜平县人民政府办公室             </w:t>
      </w:r>
      <w:r>
        <w:rPr>
          <w:rFonts w:hint="eastAsia" w:ascii="仿宋_GB2312" w:eastAsia="仿宋_GB2312"/>
          <w:sz w:val="28"/>
          <w:szCs w:val="28"/>
          <w:u w:val="none"/>
          <w:lang w:val="en-US" w:eastAsia="zh-CN"/>
        </w:rPr>
        <w:t xml:space="preserve">      </w:t>
      </w:r>
      <w:r>
        <w:rPr>
          <w:rFonts w:hint="eastAsia" w:ascii="仿宋_GB2312" w:eastAsia="仿宋_GB2312"/>
          <w:sz w:val="28"/>
          <w:szCs w:val="28"/>
          <w:u w:val="none"/>
        </w:rPr>
        <w:t>20</w:t>
      </w:r>
      <w:r>
        <w:rPr>
          <w:rFonts w:hint="eastAsia" w:ascii="仿宋_GB2312" w:eastAsia="仿宋_GB2312"/>
          <w:sz w:val="28"/>
          <w:szCs w:val="28"/>
          <w:u w:val="none"/>
          <w:lang w:val="en-US" w:eastAsia="zh-CN"/>
        </w:rPr>
        <w:t>2</w:t>
      </w:r>
      <w:r>
        <w:rPr>
          <w:rFonts w:hint="eastAsia"/>
          <w:sz w:val="28"/>
          <w:szCs w:val="28"/>
          <w:u w:val="none"/>
          <w:lang w:val="en-US" w:eastAsia="zh-CN"/>
        </w:rPr>
        <w:t>0</w:t>
      </w:r>
      <w:r>
        <w:rPr>
          <w:rFonts w:hint="eastAsia" w:ascii="仿宋_GB2312" w:eastAsia="仿宋_GB2312"/>
          <w:sz w:val="28"/>
          <w:szCs w:val="28"/>
          <w:u w:val="none"/>
        </w:rPr>
        <w:t>年</w:t>
      </w:r>
      <w:r>
        <w:rPr>
          <w:rFonts w:hint="eastAsia"/>
          <w:sz w:val="28"/>
          <w:szCs w:val="28"/>
          <w:u w:val="none"/>
          <w:lang w:val="en-US" w:eastAsia="zh-CN"/>
        </w:rPr>
        <w:t>10</w:t>
      </w:r>
      <w:r>
        <w:rPr>
          <w:rFonts w:hint="eastAsia" w:ascii="仿宋_GB2312" w:eastAsia="仿宋_GB2312"/>
          <w:sz w:val="28"/>
          <w:szCs w:val="28"/>
          <w:u w:val="none"/>
        </w:rPr>
        <w:t>月</w:t>
      </w:r>
      <w:r>
        <w:rPr>
          <w:rFonts w:hint="eastAsia"/>
          <w:sz w:val="28"/>
          <w:szCs w:val="28"/>
          <w:u w:val="none"/>
          <w:lang w:val="en-US" w:eastAsia="zh-CN"/>
        </w:rPr>
        <w:t>26</w:t>
      </w:r>
      <w:r>
        <w:rPr>
          <w:rFonts w:hint="eastAsia" w:ascii="仿宋_GB2312" w:eastAsia="仿宋_GB2312"/>
          <w:sz w:val="28"/>
          <w:szCs w:val="28"/>
          <w:u w:val="none"/>
        </w:rPr>
        <w:t>日印</w:t>
      </w:r>
      <w:r>
        <w:rPr>
          <w:rFonts w:hint="eastAsia"/>
          <w:sz w:val="28"/>
          <w:szCs w:val="28"/>
          <w:u w:val="none"/>
          <w:lang w:val="en-US" w:eastAsia="zh-CN"/>
        </w:rPr>
        <w:t>发</w:t>
      </w:r>
      <w:r>
        <w:rPr>
          <w:rFonts w:hint="eastAsia" w:ascii="仿宋_GB2312" w:eastAsia="仿宋_GB2312"/>
          <w:sz w:val="28"/>
          <w:szCs w:val="28"/>
          <w:u w:val="none"/>
          <w:lang w:val="en-US" w:eastAsia="zh-CN"/>
        </w:rPr>
        <w:t xml:space="preserve"> </w:t>
      </w:r>
    </w:p>
    <w:sectPr>
      <w:footerReference r:id="rId5" w:type="default"/>
      <w:pgSz w:w="11906" w:h="16838"/>
      <w:pgMar w:top="2098" w:right="1474" w:bottom="1984" w:left="1587" w:header="851" w:footer="992" w:gutter="0"/>
      <w:pgNumType w:fmt="decimal"/>
      <w:cols w:space="0" w:num="1"/>
      <w:rtlGutter w:val="0"/>
      <w:docGrid w:type="lines" w:linePitch="44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tabs>
        <w:tab w:val="clear" w:pos="4153"/>
        <w:tab w:val="clear" w:pos="8306"/>
      </w:tabs>
      <w:rPr>
        <w:sz w:val="18"/>
      </w:rPr>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2"/>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221"/>
  <w:displayHorizontalDrawingGridEvery w:val="1"/>
  <w:displayVerticalDrawingGridEvery w:val="2"/>
  <w:hdrShapeDefaults>
    <o:shapelayout v:ext="edit">
      <o:idmap v:ext="edit" data="3,4"/>
    </o:shapelayout>
  </w:hdrShapeDefaults>
  <w:footnotePr>
    <w:footnote w:id="0"/>
    <w:footnote w:id="1"/>
  </w:footnotePr>
  <w:endnotePr>
    <w:endnote w:id="0"/>
    <w:endnote w:id="1"/>
  </w:endnotePr>
  <w:compat>
    <w:balanceSingleByteDoubleByteWidth/>
    <w:doNotLeaveBackslashAlone/>
    <w:ulTrailSpace/>
    <w:doNotExpandShiftReturn/>
    <w:adjustLineHeightInTable/>
    <w:useFELayout/>
    <w:compatSetting w:name="compatibilityMode" w:uri="http://schemas.microsoft.com/office/word" w:val="11"/>
  </w:compat>
  <w:docVars>
    <w:docVar w:name="commondata" w:val="eyJoZGlkIjoiNDgzNWRmODhlNGZhYjNhOTU0YjI5NjhmMWQ4Mzc5MDkifQ=="/>
  </w:docVars>
  <w:rsids>
    <w:rsidRoot w:val="00000000"/>
    <w:rsid w:val="039B78F9"/>
    <w:rsid w:val="0D0230E3"/>
    <w:rsid w:val="15DA0777"/>
    <w:rsid w:val="197B3CDD"/>
    <w:rsid w:val="1B03218B"/>
    <w:rsid w:val="1D6923E1"/>
    <w:rsid w:val="1E674920"/>
    <w:rsid w:val="22877591"/>
    <w:rsid w:val="287820FD"/>
    <w:rsid w:val="2AD17C4D"/>
    <w:rsid w:val="2D5F7AEB"/>
    <w:rsid w:val="321A5B76"/>
    <w:rsid w:val="3DBA1DD5"/>
    <w:rsid w:val="3FDF8EAC"/>
    <w:rsid w:val="47523D62"/>
    <w:rsid w:val="4D9C6A9B"/>
    <w:rsid w:val="599E4814"/>
    <w:rsid w:val="5E45203A"/>
    <w:rsid w:val="5FAFFB49"/>
    <w:rsid w:val="67300DEB"/>
    <w:rsid w:val="68A65AAD"/>
    <w:rsid w:val="6BCE25B3"/>
    <w:rsid w:val="6BFD1656"/>
    <w:rsid w:val="6E1E7490"/>
    <w:rsid w:val="76E30C5A"/>
    <w:rsid w:val="7B69213D"/>
    <w:rsid w:val="7FE60762"/>
    <w:rsid w:val="DB77A207"/>
    <w:rsid w:val="E6FF1F6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qFormat/>
    <w:uiPriority w:val="0"/>
    <w:pPr>
      <w:widowControl w:val="0"/>
      <w:spacing w:line="560" w:lineRule="exact"/>
      <w:ind w:firstLine="880" w:firstLineChars="200"/>
      <w:jc w:val="both"/>
    </w:pPr>
    <w:rPr>
      <w:rFonts w:ascii="仿宋_GB2312" w:hAnsi="仿宋_GB2312" w:eastAsia="仿宋_GB2312" w:cs="Times New Roman"/>
      <w:kern w:val="2"/>
      <w:sz w:val="32"/>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标题 11"/>
    <w:basedOn w:val="1"/>
    <w:link w:val="12"/>
    <w:qFormat/>
    <w:uiPriority w:val="0"/>
    <w:pPr>
      <w:spacing w:line="560" w:lineRule="exact"/>
      <w:ind w:firstLine="0" w:firstLineChars="0"/>
      <w:jc w:val="center"/>
      <w:outlineLvl w:val="0"/>
    </w:pPr>
    <w:rPr>
      <w:rFonts w:ascii="方正小标宋简体" w:hAnsi="方正小标宋简体" w:eastAsia="方正小标宋简体"/>
      <w:bCs/>
      <w:kern w:val="44"/>
      <w:sz w:val="44"/>
      <w:szCs w:val="48"/>
      <w:lang w:bidi="ar"/>
    </w:rPr>
  </w:style>
  <w:style w:type="paragraph" w:customStyle="1" w:styleId="8">
    <w:name w:val="标题 21"/>
    <w:basedOn w:val="1"/>
    <w:link w:val="13"/>
    <w:qFormat/>
    <w:uiPriority w:val="0"/>
    <w:pPr>
      <w:spacing w:before="0" w:beforeAutospacing="0" w:after="0" w:afterAutospacing="0"/>
      <w:jc w:val="both"/>
      <w:outlineLvl w:val="1"/>
    </w:pPr>
    <w:rPr>
      <w:rFonts w:ascii="黑体" w:hAnsi="黑体" w:eastAsia="黑体"/>
      <w:bCs/>
      <w:kern w:val="0"/>
      <w:szCs w:val="36"/>
      <w:lang w:bidi="ar"/>
    </w:rPr>
  </w:style>
  <w:style w:type="paragraph" w:customStyle="1" w:styleId="9">
    <w:name w:val="标题 31"/>
    <w:basedOn w:val="1"/>
    <w:link w:val="14"/>
    <w:qFormat/>
    <w:uiPriority w:val="0"/>
    <w:pPr>
      <w:spacing w:before="0" w:beforeAutospacing="0" w:after="0" w:afterAutospacing="0"/>
      <w:jc w:val="both"/>
      <w:outlineLvl w:val="2"/>
    </w:pPr>
    <w:rPr>
      <w:rFonts w:ascii="楷体_GB2312" w:hAnsi="楷体_GB2312" w:eastAsia="楷体_GB2312"/>
      <w:b/>
      <w:bCs/>
      <w:kern w:val="0"/>
      <w:szCs w:val="27"/>
      <w:lang w:bidi="ar"/>
    </w:rPr>
  </w:style>
  <w:style w:type="character" w:customStyle="1" w:styleId="10">
    <w:name w:val="默认段落字体1"/>
    <w:link w:val="1"/>
    <w:qFormat/>
    <w:uiPriority w:val="0"/>
  </w:style>
  <w:style w:type="table" w:customStyle="1" w:styleId="11">
    <w:name w:val="普通表格1"/>
    <w:semiHidden/>
    <w:qFormat/>
    <w:uiPriority w:val="0"/>
  </w:style>
  <w:style w:type="character" w:customStyle="1" w:styleId="12">
    <w:name w:val="标题 1 Char"/>
    <w:basedOn w:val="10"/>
    <w:link w:val="7"/>
    <w:qFormat/>
    <w:uiPriority w:val="0"/>
    <w:rPr>
      <w:rFonts w:ascii="方正小标宋简体" w:hAnsi="方正小标宋简体" w:eastAsia="方正小标宋简体"/>
      <w:kern w:val="44"/>
      <w:sz w:val="44"/>
      <w:szCs w:val="22"/>
      <w:lang w:bidi="ar"/>
    </w:rPr>
  </w:style>
  <w:style w:type="character" w:customStyle="1" w:styleId="13">
    <w:name w:val="标题 2 Char"/>
    <w:link w:val="8"/>
    <w:qFormat/>
    <w:uiPriority w:val="0"/>
    <w:rPr>
      <w:rFonts w:ascii="黑体" w:hAnsi="黑体" w:eastAsia="黑体"/>
      <w:kern w:val="0"/>
      <w:sz w:val="32"/>
      <w:szCs w:val="36"/>
    </w:rPr>
  </w:style>
  <w:style w:type="character" w:customStyle="1" w:styleId="14">
    <w:name w:val="标题 3 Char"/>
    <w:link w:val="9"/>
    <w:qFormat/>
    <w:uiPriority w:val="0"/>
    <w:rPr>
      <w:rFonts w:ascii="楷体_GB2312" w:hAnsi="楷体_GB2312" w:eastAsia="楷体_GB2312"/>
      <w:b/>
      <w:sz w:val="32"/>
    </w:rPr>
  </w:style>
  <w:style w:type="paragraph" w:customStyle="1" w:styleId="15">
    <w:name w:val="正文文本1"/>
    <w:basedOn w:val="1"/>
    <w:qFormat/>
    <w:uiPriority w:val="0"/>
    <w:pPr>
      <w:spacing w:after="120" w:afterAutospacing="0"/>
    </w:pPr>
  </w:style>
  <w:style w:type="paragraph" w:customStyle="1" w:styleId="16">
    <w:name w:val="页脚1"/>
    <w:basedOn w:val="1"/>
    <w:qFormat/>
    <w:uiPriority w:val="0"/>
    <w:pPr>
      <w:tabs>
        <w:tab w:val="center" w:pos="4153"/>
        <w:tab w:val="right" w:pos="8306"/>
      </w:tabs>
      <w:snapToGrid w:val="0"/>
      <w:jc w:val="left"/>
    </w:pPr>
    <w:rPr>
      <w:sz w:val="18"/>
    </w:rPr>
  </w:style>
  <w:style w:type="paragraph" w:customStyle="1" w:styleId="17">
    <w:name w:val="页眉1"/>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rPr>
  </w:style>
  <w:style w:type="paragraph" w:customStyle="1" w:styleId="18">
    <w:name w:val="脚注文本1"/>
    <w:basedOn w:val="1"/>
    <w:qFormat/>
    <w:uiPriority w:val="0"/>
    <w:pPr>
      <w:snapToGrid w:val="0"/>
      <w:jc w:val="left"/>
    </w:pPr>
    <w:rPr>
      <w:sz w:val="18"/>
    </w:rPr>
  </w:style>
  <w:style w:type="paragraph" w:customStyle="1" w:styleId="19">
    <w:name w:val="目录 21"/>
    <w:basedOn w:val="1"/>
    <w:qFormat/>
    <w:uiPriority w:val="0"/>
    <w:pPr>
      <w:ind w:left="420" w:leftChars="200"/>
    </w:pPr>
  </w:style>
  <w:style w:type="character" w:customStyle="1" w:styleId="20">
    <w:name w:val="要点1"/>
    <w:basedOn w:val="10"/>
    <w:link w:val="1"/>
    <w:qFormat/>
    <w:uiPriority w:val="0"/>
    <w:rPr>
      <w:b/>
    </w:rPr>
  </w:style>
  <w:style w:type="character" w:customStyle="1" w:styleId="21">
    <w:name w:val="强调1"/>
    <w:basedOn w:val="10"/>
    <w:link w:val="1"/>
    <w:qFormat/>
    <w:uiPriority w:val="0"/>
    <w:rPr>
      <w: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1060</Words>
  <Characters>1128</Characters>
  <Lines>0</Lines>
  <Paragraphs>0</Paragraphs>
  <TotalTime>42</TotalTime>
  <ScaleCrop>false</ScaleCrop>
  <LinksUpToDate>false</LinksUpToDate>
  <CharactersWithSpaces>1239</CharactersWithSpaces>
  <Application>WPS Office_11.8.2.12251_F1E327BC-269C-435d-A152-05C5408002CA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2024-05-19T19:49:00Z</dcterms:created>
  <dc:creator>Administrator</dc:creator>
  <cp:lastModifiedBy>Administrator</cp:lastModifiedBy>
  <cp:lastPrinted>2024-06-11T07:46:00Z</cp:lastPrinted>
  <dcterms:modified xsi:type="dcterms:W3CDTF">2024-10-30T09:14:36Z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2052-11.8.2.12251</vt:lpwstr>
  </property>
  <property fmtid="{D5CDD505-2E9C-101B-9397-08002B2CF9AE}" pid="3" name="ICV">
    <vt:lpwstr>B4AFF97042A4422A9FC83060351D34C5</vt:lpwstr>
  </property>
</Properties>
</file>