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仿宋" w:hAnsi="仿宋" w:eastAsia="仿宋" w:cs="宋体"/>
          <w:color w:val="000000"/>
          <w:kern w:val="0"/>
          <w:sz w:val="44"/>
          <w:szCs w:val="44"/>
        </w:rPr>
      </w:pPr>
      <w:r>
        <w:rPr>
          <w:rFonts w:hint="eastAsia" w:ascii="仿宋" w:hAnsi="仿宋" w:eastAsia="仿宋" w:cs="宋体"/>
          <w:color w:val="000000"/>
          <w:kern w:val="0"/>
          <w:sz w:val="44"/>
          <w:szCs w:val="44"/>
        </w:rPr>
        <w:t>阜平县消防救援大队</w:t>
      </w:r>
    </w:p>
    <w:p>
      <w:pPr>
        <w:widowControl/>
        <w:jc w:val="center"/>
        <w:rPr>
          <w:rFonts w:ascii="仿宋" w:hAnsi="仿宋" w:eastAsia="仿宋" w:cs="宋体"/>
          <w:color w:val="000000"/>
          <w:kern w:val="0"/>
          <w:sz w:val="44"/>
          <w:szCs w:val="44"/>
        </w:rPr>
      </w:pPr>
      <w:r>
        <w:rPr>
          <w:rFonts w:hint="eastAsia" w:ascii="仿宋" w:hAnsi="仿宋" w:eastAsia="仿宋" w:cs="宋体"/>
          <w:color w:val="000000"/>
          <w:kern w:val="0"/>
          <w:sz w:val="44"/>
          <w:szCs w:val="44"/>
        </w:rPr>
        <w:t>2023年度“双随机、一公开”抽查工作</w:t>
      </w:r>
    </w:p>
    <w:p>
      <w:pPr>
        <w:widowControl/>
        <w:jc w:val="center"/>
        <w:rPr>
          <w:rFonts w:ascii="仿宋" w:hAnsi="仿宋" w:eastAsia="仿宋" w:cs="宋体"/>
          <w:kern w:val="0"/>
          <w:sz w:val="44"/>
          <w:szCs w:val="44"/>
        </w:rPr>
      </w:pPr>
      <w:r>
        <w:rPr>
          <w:rFonts w:hint="eastAsia" w:ascii="仿宋" w:hAnsi="仿宋" w:eastAsia="仿宋" w:cs="宋体"/>
          <w:color w:val="000000"/>
          <w:kern w:val="0"/>
          <w:sz w:val="44"/>
          <w:szCs w:val="44"/>
        </w:rPr>
        <w:t>实施方案</w:t>
      </w:r>
    </w:p>
    <w:p>
      <w:pPr>
        <w:widowControl/>
        <w:spacing w:line="560" w:lineRule="exact"/>
        <w:ind w:firstLine="640" w:firstLineChars="200"/>
        <w:jc w:val="left"/>
        <w:rPr>
          <w:rFonts w:ascii="仿宋" w:hAnsi="仿宋" w:eastAsia="仿宋" w:cs="仿宋_GB2312"/>
          <w:color w:val="000000" w:themeColor="text1"/>
          <w:kern w:val="0"/>
          <w:sz w:val="32"/>
          <w:szCs w:val="32"/>
          <w14:textFill>
            <w14:solidFill>
              <w14:schemeClr w14:val="tx1"/>
            </w14:solidFill>
          </w14:textFill>
        </w:rPr>
      </w:pPr>
      <w:r>
        <w:rPr>
          <w:rFonts w:hint="eastAsia" w:ascii="仿宋" w:hAnsi="仿宋" w:eastAsia="仿宋" w:cs="仿宋_GB2312"/>
          <w:color w:val="000000" w:themeColor="text1"/>
          <w:kern w:val="0"/>
          <w:sz w:val="32"/>
          <w:szCs w:val="32"/>
          <w14:textFill>
            <w14:solidFill>
              <w14:schemeClr w14:val="tx1"/>
            </w14:solidFill>
          </w14:textFill>
        </w:rPr>
        <w:t>为深入贯彻落实省、市政府关于深化“放管服”改革优化营商环境部署要求，深入推进“双随机、一公开”监管，进一步健全完善事中事后监管机制，提升</w:t>
      </w:r>
      <w:r>
        <w:rPr>
          <w:rFonts w:hint="eastAsia" w:ascii="仿宋" w:hAnsi="仿宋" w:eastAsia="仿宋" w:cs="仿宋_GB2312"/>
          <w:color w:val="000000" w:themeColor="text1"/>
          <w:kern w:val="0"/>
          <w:sz w:val="32"/>
          <w:szCs w:val="32"/>
          <w:lang w:eastAsia="zh-CN"/>
          <w14:textFill>
            <w14:solidFill>
              <w14:schemeClr w14:val="tx1"/>
            </w14:solidFill>
          </w14:textFill>
        </w:rPr>
        <w:t>监管能力</w:t>
      </w:r>
      <w:r>
        <w:rPr>
          <w:rFonts w:hint="eastAsia" w:ascii="仿宋" w:hAnsi="仿宋" w:eastAsia="仿宋" w:cs="仿宋_GB2312"/>
          <w:color w:val="000000" w:themeColor="text1"/>
          <w:kern w:val="0"/>
          <w:sz w:val="32"/>
          <w:szCs w:val="32"/>
          <w14:textFill>
            <w14:solidFill>
              <w14:schemeClr w14:val="tx1"/>
            </w14:solidFill>
          </w14:textFill>
        </w:rPr>
        <w:t>，结合我县消防监督工作实际，制定202</w:t>
      </w:r>
      <w:r>
        <w:rPr>
          <w:rFonts w:hint="eastAsia" w:ascii="仿宋" w:hAnsi="仿宋" w:eastAsia="仿宋" w:cs="仿宋_GB2312"/>
          <w:color w:val="000000" w:themeColor="text1"/>
          <w:kern w:val="0"/>
          <w:sz w:val="32"/>
          <w:szCs w:val="32"/>
          <w:lang w:val="en-US" w:eastAsia="zh-CN"/>
          <w14:textFill>
            <w14:solidFill>
              <w14:schemeClr w14:val="tx1"/>
            </w14:solidFill>
          </w14:textFill>
        </w:rPr>
        <w:t>3</w:t>
      </w:r>
      <w:r>
        <w:rPr>
          <w:rFonts w:hint="eastAsia" w:ascii="仿宋" w:hAnsi="仿宋" w:eastAsia="仿宋" w:cs="仿宋_GB2312"/>
          <w:color w:val="000000" w:themeColor="text1"/>
          <w:kern w:val="0"/>
          <w:sz w:val="32"/>
          <w:szCs w:val="32"/>
          <w14:textFill>
            <w14:solidFill>
              <w14:schemeClr w14:val="tx1"/>
            </w14:solidFill>
          </w14:textFill>
        </w:rPr>
        <w:t>年“双随机、一公开”抽查工作实施方案。</w:t>
      </w:r>
    </w:p>
    <w:p>
      <w:pPr>
        <w:widowControl/>
        <w:spacing w:line="60" w:lineRule="auto"/>
        <w:ind w:firstLine="640" w:firstLineChars="200"/>
        <w:jc w:val="left"/>
        <w:rPr>
          <w:rFonts w:ascii="仿宋" w:hAnsi="仿宋" w:eastAsia="仿宋" w:cs="宋体"/>
          <w:color w:val="000000" w:themeColor="text1"/>
          <w:kern w:val="0"/>
          <w:sz w:val="32"/>
          <w:szCs w:val="32"/>
          <w14:textFill>
            <w14:solidFill>
              <w14:schemeClr w14:val="tx1"/>
            </w14:solidFill>
          </w14:textFill>
        </w:rPr>
      </w:pPr>
      <w:r>
        <w:rPr>
          <w:rFonts w:hint="eastAsia" w:ascii="仿宋" w:hAnsi="仿宋" w:eastAsia="仿宋" w:cs="宋体"/>
          <w:color w:val="000000" w:themeColor="text1"/>
          <w:kern w:val="0"/>
          <w:sz w:val="32"/>
          <w:szCs w:val="32"/>
          <w14:textFill>
            <w14:solidFill>
              <w14:schemeClr w14:val="tx1"/>
            </w14:solidFill>
          </w14:textFill>
        </w:rPr>
        <w:t>一、指导思想与目的</w:t>
      </w:r>
    </w:p>
    <w:p>
      <w:pPr>
        <w:widowControl/>
        <w:spacing w:line="60" w:lineRule="auto"/>
        <w:ind w:firstLine="640" w:firstLineChars="200"/>
        <w:jc w:val="left"/>
        <w:rPr>
          <w:rFonts w:ascii="仿宋" w:hAnsi="仿宋" w:eastAsia="仿宋" w:cs="仿宋_GB2312"/>
          <w:color w:val="000000" w:themeColor="text1"/>
          <w:kern w:val="0"/>
          <w:sz w:val="32"/>
          <w:szCs w:val="32"/>
          <w14:textFill>
            <w14:solidFill>
              <w14:schemeClr w14:val="tx1"/>
            </w14:solidFill>
          </w14:textFill>
        </w:rPr>
      </w:pPr>
      <w:r>
        <w:rPr>
          <w:rFonts w:hint="eastAsia" w:ascii="仿宋" w:hAnsi="仿宋" w:eastAsia="仿宋" w:cs="仿宋_GB2312"/>
          <w:color w:val="000000" w:themeColor="text1"/>
          <w:kern w:val="0"/>
          <w:sz w:val="32"/>
          <w:szCs w:val="32"/>
          <w14:textFill>
            <w14:solidFill>
              <w14:schemeClr w14:val="tx1"/>
            </w14:solidFill>
          </w14:textFill>
        </w:rPr>
        <w:t>“双随机”抽查机制，是深化行政体制改革、加快政府职能转变、推进简政放权、放管结合、优化服务的决策部署的重要举措，要充分认识这项工作的重要性和必要性，充分发挥</w:t>
      </w:r>
      <w:r>
        <w:rPr>
          <w:rFonts w:hint="eastAsia" w:ascii="仿宋" w:hAnsi="仿宋" w:eastAsia="仿宋" w:cs="仿宋_GB2312"/>
          <w:color w:val="000000" w:themeColor="text1"/>
          <w:kern w:val="0"/>
          <w:sz w:val="32"/>
          <w:szCs w:val="32"/>
          <w:lang w:eastAsia="zh-CN"/>
          <w14:textFill>
            <w14:solidFill>
              <w14:schemeClr w14:val="tx1"/>
            </w14:solidFill>
          </w14:textFill>
        </w:rPr>
        <w:t>消防</w:t>
      </w:r>
      <w:r>
        <w:rPr>
          <w:rFonts w:hint="eastAsia" w:ascii="仿宋" w:hAnsi="仿宋" w:eastAsia="仿宋" w:cs="仿宋_GB2312"/>
          <w:color w:val="000000" w:themeColor="text1"/>
          <w:kern w:val="0"/>
          <w:sz w:val="32"/>
          <w:szCs w:val="32"/>
          <w14:textFill>
            <w14:solidFill>
              <w14:schemeClr w14:val="tx1"/>
            </w14:solidFill>
          </w14:textFill>
        </w:rPr>
        <w:t>监管职能，不断规范</w:t>
      </w:r>
      <w:r>
        <w:rPr>
          <w:rFonts w:hint="eastAsia" w:ascii="仿宋" w:hAnsi="仿宋" w:eastAsia="仿宋" w:cs="仿宋_GB2312"/>
          <w:color w:val="000000" w:themeColor="text1"/>
          <w:kern w:val="0"/>
          <w:sz w:val="32"/>
          <w:szCs w:val="32"/>
          <w:lang w:eastAsia="zh-CN"/>
          <w14:textFill>
            <w14:solidFill>
              <w14:schemeClr w14:val="tx1"/>
            </w14:solidFill>
          </w14:textFill>
        </w:rPr>
        <w:t>消防</w:t>
      </w:r>
      <w:r>
        <w:rPr>
          <w:rFonts w:hint="eastAsia" w:ascii="仿宋" w:hAnsi="仿宋" w:eastAsia="仿宋" w:cs="仿宋_GB2312"/>
          <w:color w:val="000000" w:themeColor="text1"/>
          <w:kern w:val="0"/>
          <w:sz w:val="32"/>
          <w:szCs w:val="32"/>
          <w14:textFill>
            <w14:solidFill>
              <w14:schemeClr w14:val="tx1"/>
            </w14:solidFill>
          </w14:textFill>
        </w:rPr>
        <w:t>执法行为，提升</w:t>
      </w:r>
      <w:r>
        <w:rPr>
          <w:rFonts w:hint="eastAsia" w:ascii="仿宋" w:hAnsi="仿宋" w:eastAsia="仿宋" w:cs="仿宋_GB2312"/>
          <w:color w:val="000000" w:themeColor="text1"/>
          <w:kern w:val="0"/>
          <w:sz w:val="32"/>
          <w:szCs w:val="32"/>
          <w:lang w:eastAsia="zh-CN"/>
          <w14:textFill>
            <w14:solidFill>
              <w14:schemeClr w14:val="tx1"/>
            </w14:solidFill>
          </w14:textFill>
        </w:rPr>
        <w:t>消防</w:t>
      </w:r>
      <w:r>
        <w:rPr>
          <w:rFonts w:hint="eastAsia" w:ascii="仿宋" w:hAnsi="仿宋" w:eastAsia="仿宋" w:cs="仿宋_GB2312"/>
          <w:color w:val="000000" w:themeColor="text1"/>
          <w:kern w:val="0"/>
          <w:sz w:val="32"/>
          <w:szCs w:val="32"/>
          <w14:textFill>
            <w14:solidFill>
              <w14:schemeClr w14:val="tx1"/>
            </w14:solidFill>
          </w14:textFill>
        </w:rPr>
        <w:t>监管效能，促进社会单位自觉守法，营造良好的消防安全环境。</w:t>
      </w:r>
    </w:p>
    <w:p>
      <w:pPr>
        <w:pStyle w:val="6"/>
        <w:spacing w:before="0" w:beforeAutospacing="0" w:after="0" w:afterAutospacing="0" w:line="560" w:lineRule="exact"/>
        <w:ind w:firstLine="640" w:firstLineChars="200"/>
        <w:jc w:val="both"/>
        <w:rPr>
          <w:rFonts w:ascii="仿宋" w:hAnsi="仿宋" w:eastAsia="仿宋" w:cs="Times New Roman"/>
          <w:kern w:val="2"/>
          <w:sz w:val="32"/>
          <w:szCs w:val="32"/>
        </w:rPr>
      </w:pPr>
      <w:r>
        <w:rPr>
          <w:rFonts w:ascii="仿宋" w:hAnsi="仿宋" w:eastAsia="仿宋" w:cs="Times New Roman"/>
          <w:kern w:val="2"/>
          <w:sz w:val="32"/>
          <w:szCs w:val="32"/>
        </w:rPr>
        <w:t>二、抽查对象及抽查比例</w:t>
      </w:r>
    </w:p>
    <w:p>
      <w:pPr>
        <w:pStyle w:val="6"/>
        <w:spacing w:before="0" w:beforeAutospacing="0" w:after="0" w:afterAutospacing="0" w:line="560" w:lineRule="exact"/>
        <w:ind w:firstLine="645"/>
        <w:jc w:val="both"/>
        <w:rPr>
          <w:rFonts w:ascii="仿宋" w:hAnsi="仿宋" w:eastAsia="仿宋" w:cs="仿宋_GB2312"/>
          <w:color w:val="000000"/>
          <w:sz w:val="32"/>
          <w:szCs w:val="32"/>
        </w:rPr>
      </w:pPr>
      <w:r>
        <w:rPr>
          <w:rFonts w:ascii="仿宋" w:hAnsi="仿宋" w:eastAsia="仿宋" w:cs="仿宋_GB2312"/>
          <w:color w:val="000000"/>
          <w:sz w:val="32"/>
          <w:szCs w:val="32"/>
        </w:rPr>
        <w:t>开展对社会单位履行法定消防安全职责情况、使用领域消防产品质量、注册消防工程师执业活动、社会消防技术服务活动的监督抽查。</w:t>
      </w:r>
    </w:p>
    <w:p>
      <w:pPr>
        <w:pStyle w:val="6"/>
        <w:spacing w:before="0" w:beforeAutospacing="0" w:after="0" w:afterAutospacing="0" w:line="540" w:lineRule="exact"/>
        <w:ind w:firstLine="645"/>
        <w:jc w:val="both"/>
        <w:rPr>
          <w:rFonts w:hint="eastAsia" w:ascii="仿宋" w:hAnsi="仿宋" w:eastAsia="仿宋" w:cs="仿宋_GB2312"/>
          <w:sz w:val="32"/>
          <w:szCs w:val="32"/>
        </w:rPr>
      </w:pPr>
      <w:r>
        <w:rPr>
          <w:rFonts w:hint="eastAsia" w:ascii="仿宋" w:hAnsi="仿宋" w:eastAsia="仿宋" w:cs="仿宋_GB2312"/>
          <w:sz w:val="32"/>
          <w:szCs w:val="32"/>
        </w:rPr>
        <w:t>社会单位包括机关、团体、企业、事业等单位以及</w:t>
      </w:r>
      <w:r>
        <w:rPr>
          <w:rFonts w:ascii="仿宋" w:hAnsi="仿宋" w:eastAsia="仿宋" w:cs="仿宋_GB2312"/>
          <w:sz w:val="32"/>
          <w:szCs w:val="32"/>
        </w:rPr>
        <w:t>有固定生产经营场所且具有一定规模的个体工商户</w:t>
      </w:r>
      <w:r>
        <w:rPr>
          <w:rFonts w:hint="eastAsia" w:ascii="仿宋" w:hAnsi="仿宋" w:eastAsia="仿宋" w:cs="仿宋_GB2312"/>
          <w:sz w:val="32"/>
          <w:szCs w:val="32"/>
        </w:rPr>
        <w:t>。其中</w:t>
      </w:r>
      <w:r>
        <w:rPr>
          <w:rFonts w:ascii="仿宋" w:hAnsi="仿宋" w:eastAsia="仿宋" w:cs="仿宋_GB2312"/>
          <w:sz w:val="32"/>
          <w:szCs w:val="32"/>
        </w:rPr>
        <w:t>消防安全重点单位应当作为监督抽查的重点，非消防安全重点单位</w:t>
      </w:r>
      <w:r>
        <w:rPr>
          <w:rFonts w:hint="eastAsia" w:ascii="仿宋" w:hAnsi="仿宋" w:eastAsia="仿宋" w:cs="仿宋_GB2312"/>
          <w:sz w:val="32"/>
          <w:szCs w:val="32"/>
        </w:rPr>
        <w:t>（一般单位、九小场所）</w:t>
      </w:r>
      <w:r>
        <w:rPr>
          <w:rFonts w:ascii="仿宋" w:hAnsi="仿宋" w:eastAsia="仿宋" w:cs="仿宋_GB2312"/>
          <w:sz w:val="32"/>
          <w:szCs w:val="32"/>
        </w:rPr>
        <w:t>必须在监督抽查的单位数量中占有一定比例。</w:t>
      </w:r>
      <w:r>
        <w:rPr>
          <w:rFonts w:hint="eastAsia" w:ascii="仿宋" w:hAnsi="仿宋" w:eastAsia="仿宋" w:cs="仿宋_GB2312"/>
          <w:sz w:val="32"/>
          <w:szCs w:val="32"/>
        </w:rPr>
        <w:t>对属于人员密集场所的消防安全重点单位，每年至少抽查一次，其他类型的消防安全重点单位抽查比例不应低于总数的80％，一般单位抽查比例不低于总数的20％，九小场所抽查比例不低于总数的2%。</w:t>
      </w:r>
      <w:r>
        <w:rPr>
          <w:rFonts w:ascii="仿宋" w:hAnsi="仿宋" w:eastAsia="仿宋" w:cs="仿宋_GB2312"/>
          <w:sz w:val="32"/>
          <w:szCs w:val="32"/>
        </w:rPr>
        <w:t>对同一检查对象</w:t>
      </w:r>
      <w:r>
        <w:rPr>
          <w:rFonts w:hint="eastAsia" w:ascii="仿宋" w:hAnsi="仿宋" w:eastAsia="仿宋" w:cs="仿宋_GB2312"/>
          <w:sz w:val="32"/>
          <w:szCs w:val="32"/>
        </w:rPr>
        <w:t>监督</w:t>
      </w:r>
      <w:r>
        <w:rPr>
          <w:rFonts w:ascii="仿宋" w:hAnsi="仿宋" w:eastAsia="仿宋" w:cs="仿宋_GB2312"/>
          <w:sz w:val="32"/>
          <w:szCs w:val="32"/>
        </w:rPr>
        <w:t>抽查频次一年内（自然年）不超过两次（</w:t>
      </w:r>
      <w:r>
        <w:rPr>
          <w:rFonts w:hint="eastAsia" w:ascii="仿宋" w:hAnsi="仿宋" w:eastAsia="仿宋" w:cs="仿宋_GB2312"/>
          <w:sz w:val="32"/>
          <w:szCs w:val="32"/>
        </w:rPr>
        <w:t>不含监督复查</w:t>
      </w:r>
      <w:r>
        <w:rPr>
          <w:rFonts w:ascii="仿宋" w:hAnsi="仿宋" w:eastAsia="仿宋" w:cs="仿宋_GB2312"/>
          <w:sz w:val="32"/>
          <w:szCs w:val="32"/>
        </w:rPr>
        <w:t>），抽查时间间隔至少六个</w:t>
      </w:r>
      <w:r>
        <w:rPr>
          <w:rFonts w:hint="eastAsia" w:ascii="仿宋" w:hAnsi="仿宋" w:eastAsia="仿宋" w:cs="仿宋_GB2312"/>
          <w:sz w:val="32"/>
          <w:szCs w:val="32"/>
        </w:rPr>
        <w:t xml:space="preserve">月。  </w:t>
      </w:r>
    </w:p>
    <w:p>
      <w:pPr>
        <w:pStyle w:val="6"/>
        <w:spacing w:before="0" w:beforeAutospacing="0" w:after="0" w:afterAutospacing="0" w:line="540" w:lineRule="exact"/>
        <w:ind w:firstLine="645"/>
        <w:jc w:val="both"/>
        <w:rPr>
          <w:rFonts w:hint="eastAsia" w:ascii="仿宋" w:hAnsi="仿宋" w:eastAsia="仿宋" w:cs="仿宋_GB2312"/>
          <w:sz w:val="32"/>
          <w:szCs w:val="32"/>
        </w:rPr>
      </w:pPr>
      <w:r>
        <w:rPr>
          <w:rFonts w:hint="eastAsia" w:ascii="仿宋" w:hAnsi="仿宋" w:eastAsia="仿宋" w:cs="仿宋_GB2312"/>
          <w:sz w:val="32"/>
          <w:szCs w:val="32"/>
        </w:rPr>
        <w:t>对</w:t>
      </w:r>
      <w:r>
        <w:rPr>
          <w:rFonts w:ascii="仿宋" w:hAnsi="仿宋" w:eastAsia="仿宋" w:cs="仿宋_GB2312"/>
          <w:sz w:val="32"/>
          <w:szCs w:val="32"/>
        </w:rPr>
        <w:t>使用领域</w:t>
      </w:r>
      <w:r>
        <w:rPr>
          <w:rFonts w:hint="eastAsia" w:ascii="仿宋" w:hAnsi="仿宋" w:eastAsia="仿宋" w:cs="仿宋_GB2312"/>
          <w:sz w:val="32"/>
          <w:szCs w:val="32"/>
        </w:rPr>
        <w:t>用于火灾预防、灭火救援和火灾防护、避难、逃生的</w:t>
      </w:r>
      <w:r>
        <w:rPr>
          <w:rFonts w:ascii="仿宋" w:hAnsi="仿宋" w:eastAsia="仿宋" w:cs="仿宋_GB2312"/>
          <w:sz w:val="32"/>
          <w:szCs w:val="32"/>
        </w:rPr>
        <w:t>消防产品</w:t>
      </w:r>
      <w:r>
        <w:rPr>
          <w:rFonts w:hint="eastAsia" w:ascii="仿宋" w:hAnsi="仿宋" w:eastAsia="仿宋" w:cs="仿宋_GB2312"/>
          <w:sz w:val="32"/>
          <w:szCs w:val="32"/>
        </w:rPr>
        <w:t>，消防设施维护保养检测、消防安全评估等消防</w:t>
      </w:r>
      <w:r>
        <w:rPr>
          <w:rFonts w:ascii="仿宋" w:hAnsi="仿宋" w:eastAsia="仿宋" w:cs="仿宋_GB2312"/>
          <w:sz w:val="32"/>
          <w:szCs w:val="32"/>
        </w:rPr>
        <w:t>技术服务</w:t>
      </w:r>
      <w:r>
        <w:rPr>
          <w:rFonts w:hint="eastAsia" w:ascii="仿宋" w:hAnsi="仿宋" w:eastAsia="仿宋" w:cs="仿宋_GB2312"/>
          <w:sz w:val="32"/>
          <w:szCs w:val="32"/>
        </w:rPr>
        <w:t>活动、</w:t>
      </w:r>
      <w:r>
        <w:rPr>
          <w:rFonts w:ascii="仿宋" w:hAnsi="仿宋" w:eastAsia="仿宋" w:cs="仿宋_GB2312"/>
          <w:sz w:val="32"/>
          <w:szCs w:val="32"/>
        </w:rPr>
        <w:t>执业活动</w:t>
      </w:r>
      <w:r>
        <w:rPr>
          <w:rFonts w:hint="eastAsia" w:ascii="仿宋" w:hAnsi="仿宋" w:eastAsia="仿宋" w:cs="仿宋_GB2312"/>
          <w:sz w:val="32"/>
          <w:szCs w:val="32"/>
        </w:rPr>
        <w:t>的</w:t>
      </w:r>
      <w:r>
        <w:rPr>
          <w:rFonts w:ascii="仿宋" w:hAnsi="仿宋" w:eastAsia="仿宋" w:cs="仿宋_GB2312"/>
          <w:sz w:val="32"/>
          <w:szCs w:val="32"/>
        </w:rPr>
        <w:t>注册消防工程师</w:t>
      </w:r>
      <w:r>
        <w:rPr>
          <w:rFonts w:hint="eastAsia" w:ascii="仿宋" w:hAnsi="仿宋" w:eastAsia="仿宋" w:cs="仿宋_GB2312"/>
          <w:sz w:val="32"/>
          <w:szCs w:val="32"/>
        </w:rPr>
        <w:t>履职情况开展的抽查,要在每月的抽查任务基础上组织实施或按照上级要求生成专项任务进行检查。</w:t>
      </w:r>
    </w:p>
    <w:p>
      <w:pPr>
        <w:pStyle w:val="6"/>
        <w:numPr>
          <w:ilvl w:val="0"/>
          <w:numId w:val="1"/>
        </w:numPr>
        <w:spacing w:before="0" w:beforeAutospacing="0" w:after="0" w:afterAutospacing="0" w:line="540" w:lineRule="exact"/>
        <w:ind w:firstLine="643" w:firstLineChars="200"/>
        <w:jc w:val="both"/>
        <w:rPr>
          <w:rFonts w:hint="eastAsia" w:ascii="仿宋" w:hAnsi="仿宋" w:eastAsia="仿宋" w:cs="黑体"/>
          <w:b/>
          <w:sz w:val="32"/>
          <w:szCs w:val="32"/>
        </w:rPr>
      </w:pPr>
      <w:r>
        <w:rPr>
          <w:rFonts w:hint="eastAsia" w:ascii="仿宋" w:hAnsi="仿宋" w:eastAsia="仿宋" w:cs="黑体"/>
          <w:b/>
          <w:sz w:val="32"/>
          <w:szCs w:val="32"/>
        </w:rPr>
        <w:t>抽查方式和时间</w:t>
      </w:r>
    </w:p>
    <w:p>
      <w:pPr>
        <w:pStyle w:val="6"/>
        <w:spacing w:before="0" w:beforeAutospacing="0" w:after="0" w:afterAutospacing="0" w:line="540" w:lineRule="exact"/>
        <w:ind w:firstLine="640" w:firstLineChars="200"/>
        <w:jc w:val="both"/>
        <w:rPr>
          <w:rFonts w:ascii="仿宋" w:hAnsi="仿宋" w:eastAsia="仿宋" w:cs="仿宋_GB2312"/>
          <w:sz w:val="32"/>
          <w:szCs w:val="32"/>
        </w:rPr>
      </w:pPr>
      <w:r>
        <w:rPr>
          <w:rFonts w:hint="eastAsia" w:ascii="仿宋" w:hAnsi="仿宋" w:eastAsia="仿宋" w:cs="仿宋_GB2312"/>
          <w:sz w:val="32"/>
          <w:szCs w:val="32"/>
        </w:rPr>
        <w:t>月抽查。大队将年度抽查工作计划分解为月抽查计划，并</w:t>
      </w:r>
      <w:r>
        <w:rPr>
          <w:rFonts w:ascii="仿宋" w:hAnsi="仿宋" w:eastAsia="仿宋" w:cs="仿宋_GB2312"/>
          <w:sz w:val="32"/>
          <w:szCs w:val="32"/>
        </w:rPr>
        <w:t>于每月</w:t>
      </w:r>
      <w:r>
        <w:rPr>
          <w:rFonts w:hint="eastAsia" w:ascii="仿宋" w:hAnsi="仿宋" w:eastAsia="仿宋" w:cs="仿宋_GB2312"/>
          <w:sz w:val="32"/>
          <w:szCs w:val="32"/>
        </w:rPr>
        <w:t>最后两个工作日</w:t>
      </w:r>
      <w:r>
        <w:rPr>
          <w:rFonts w:ascii="仿宋" w:hAnsi="仿宋" w:eastAsia="仿宋" w:cs="仿宋_GB2312"/>
          <w:sz w:val="32"/>
          <w:szCs w:val="32"/>
        </w:rPr>
        <w:t>内，</w:t>
      </w:r>
      <w:r>
        <w:rPr>
          <w:rFonts w:hint="eastAsia" w:ascii="仿宋" w:hAnsi="仿宋" w:eastAsia="仿宋" w:cs="仿宋_GB2312"/>
          <w:sz w:val="32"/>
          <w:szCs w:val="32"/>
        </w:rPr>
        <w:t>根据年度监督抽查计划和当前工作重点，合理确定消防监督月抽查工作量，</w:t>
      </w:r>
      <w:r>
        <w:rPr>
          <w:rFonts w:ascii="仿宋" w:hAnsi="仿宋" w:eastAsia="仿宋" w:cs="仿宋_GB2312"/>
          <w:sz w:val="32"/>
          <w:szCs w:val="32"/>
        </w:rPr>
        <w:t>通过系统生成下月抽查计划。</w:t>
      </w:r>
      <w:r>
        <w:rPr>
          <w:rFonts w:hint="eastAsia" w:ascii="仿宋" w:hAnsi="仿宋" w:eastAsia="仿宋" w:cs="仿宋_GB2312"/>
          <w:sz w:val="32"/>
          <w:szCs w:val="32"/>
        </w:rPr>
        <w:t>月</w:t>
      </w:r>
      <w:r>
        <w:rPr>
          <w:rFonts w:ascii="仿宋" w:hAnsi="仿宋" w:eastAsia="仿宋" w:cs="仿宋_GB2312"/>
          <w:sz w:val="32"/>
          <w:szCs w:val="32"/>
        </w:rPr>
        <w:t>抽查计划应包括但不限于检查对象名称、地址、检查时限等内容。</w:t>
      </w:r>
    </w:p>
    <w:p>
      <w:pPr>
        <w:pStyle w:val="6"/>
        <w:spacing w:before="0" w:beforeAutospacing="0" w:after="0" w:afterAutospacing="0" w:line="540" w:lineRule="exact"/>
        <w:ind w:firstLine="640" w:firstLineChars="200"/>
        <w:jc w:val="both"/>
        <w:rPr>
          <w:rFonts w:ascii="仿宋" w:hAnsi="仿宋" w:eastAsia="仿宋" w:cs="仿宋_GB2312"/>
          <w:sz w:val="32"/>
          <w:szCs w:val="32"/>
        </w:rPr>
      </w:pPr>
      <w:r>
        <w:rPr>
          <w:rFonts w:hint="eastAsia" w:ascii="仿宋" w:hAnsi="仿宋" w:eastAsia="仿宋" w:cs="仿宋_GB2312"/>
          <w:sz w:val="32"/>
          <w:szCs w:val="32"/>
        </w:rPr>
        <w:t>专项检查。</w:t>
      </w:r>
      <w:r>
        <w:rPr>
          <w:rFonts w:ascii="仿宋" w:hAnsi="仿宋" w:eastAsia="仿宋" w:cs="仿宋_GB2312"/>
          <w:sz w:val="32"/>
          <w:szCs w:val="32"/>
        </w:rPr>
        <w:t>在火灾多发季节，重大节日、重大活动前或者期间，</w:t>
      </w:r>
      <w:r>
        <w:rPr>
          <w:rFonts w:hint="eastAsia" w:ascii="仿宋" w:hAnsi="仿宋" w:eastAsia="仿宋" w:cs="仿宋_GB2312"/>
          <w:sz w:val="32"/>
          <w:szCs w:val="32"/>
        </w:rPr>
        <w:t>大队可根据本地实际需要实施消防安全专项检查，大队专项检查前应制定专项检查方案并报支队备案。专项抽查</w:t>
      </w:r>
      <w:r>
        <w:rPr>
          <w:rFonts w:ascii="仿宋" w:hAnsi="仿宋" w:eastAsia="仿宋" w:cs="仿宋_GB2312"/>
          <w:sz w:val="32"/>
          <w:szCs w:val="32"/>
        </w:rPr>
        <w:t>可结合对单位的监督抽查一并实施，也可单独实施。检查对象、抽查比例、检查内容根据消防专项检查方案设定。</w:t>
      </w:r>
    </w:p>
    <w:p>
      <w:pPr>
        <w:pStyle w:val="6"/>
        <w:numPr>
          <w:ilvl w:val="0"/>
          <w:numId w:val="2"/>
        </w:numPr>
        <w:spacing w:before="0" w:beforeAutospacing="0" w:after="0" w:afterAutospacing="0" w:line="540" w:lineRule="exact"/>
        <w:jc w:val="both"/>
        <w:rPr>
          <w:rFonts w:hint="eastAsia" w:ascii="仿宋" w:hAnsi="仿宋" w:eastAsia="仿宋" w:cs="黑体"/>
          <w:b/>
          <w:sz w:val="32"/>
          <w:szCs w:val="32"/>
        </w:rPr>
      </w:pPr>
      <w:r>
        <w:rPr>
          <w:rFonts w:hint="eastAsia" w:ascii="仿宋" w:hAnsi="仿宋" w:eastAsia="仿宋" w:cs="黑体"/>
          <w:b/>
          <w:sz w:val="32"/>
          <w:szCs w:val="32"/>
        </w:rPr>
        <w:t>落实执法公开</w:t>
      </w:r>
    </w:p>
    <w:p>
      <w:pPr>
        <w:pStyle w:val="6"/>
        <w:spacing w:before="0" w:beforeAutospacing="0" w:after="0" w:afterAutospacing="0" w:line="540" w:lineRule="exact"/>
        <w:ind w:firstLine="640" w:firstLineChars="200"/>
        <w:jc w:val="both"/>
        <w:rPr>
          <w:rFonts w:hint="eastAsia" w:ascii="仿宋" w:hAnsi="仿宋" w:eastAsia="仿宋" w:cs="仿宋_GB2312"/>
          <w:sz w:val="32"/>
          <w:szCs w:val="32"/>
        </w:rPr>
      </w:pPr>
      <w:r>
        <w:rPr>
          <w:rFonts w:ascii="仿宋" w:hAnsi="仿宋" w:eastAsia="仿宋" w:cs="仿宋_GB2312"/>
          <w:sz w:val="32"/>
          <w:szCs w:val="32"/>
        </w:rPr>
        <w:t>大队要强化结果公开，</w:t>
      </w:r>
      <w:r>
        <w:rPr>
          <w:rFonts w:hint="eastAsia" w:ascii="仿宋" w:hAnsi="仿宋" w:eastAsia="仿宋" w:cs="仿宋_GB2312"/>
          <w:sz w:val="32"/>
          <w:szCs w:val="32"/>
        </w:rPr>
        <w:t>依法、及时</w:t>
      </w:r>
      <w:r>
        <w:rPr>
          <w:rFonts w:ascii="仿宋" w:hAnsi="仿宋" w:eastAsia="仿宋" w:cs="仿宋_GB2312"/>
          <w:sz w:val="32"/>
          <w:szCs w:val="32"/>
        </w:rPr>
        <w:t>通过</w:t>
      </w:r>
      <w:r>
        <w:rPr>
          <w:rFonts w:hint="eastAsia" w:ascii="仿宋" w:hAnsi="仿宋" w:eastAsia="仿宋" w:cs="仿宋_GB2312"/>
          <w:sz w:val="32"/>
          <w:szCs w:val="32"/>
        </w:rPr>
        <w:t>本地</w:t>
      </w:r>
      <w:r>
        <w:rPr>
          <w:rFonts w:ascii="仿宋" w:hAnsi="仿宋" w:eastAsia="仿宋" w:cs="仿宋_GB2312"/>
          <w:sz w:val="32"/>
          <w:szCs w:val="32"/>
        </w:rPr>
        <w:t>政务信息平台、微信公众号平台等</w:t>
      </w:r>
      <w:r>
        <w:rPr>
          <w:rFonts w:hint="eastAsia" w:ascii="仿宋" w:hAnsi="仿宋" w:eastAsia="仿宋" w:cs="仿宋_GB2312"/>
          <w:sz w:val="32"/>
          <w:szCs w:val="32"/>
        </w:rPr>
        <w:t>方式向社会</w:t>
      </w:r>
      <w:r>
        <w:rPr>
          <w:rFonts w:ascii="仿宋" w:hAnsi="仿宋" w:eastAsia="仿宋" w:cs="仿宋_GB2312"/>
          <w:sz w:val="32"/>
          <w:szCs w:val="32"/>
        </w:rPr>
        <w:t>公开</w:t>
      </w:r>
      <w:r>
        <w:rPr>
          <w:rFonts w:hint="eastAsia" w:ascii="仿宋" w:hAnsi="仿宋" w:eastAsia="仿宋" w:cs="仿宋_GB2312"/>
          <w:sz w:val="32"/>
          <w:szCs w:val="32"/>
        </w:rPr>
        <w:t>随机抽查事项清单、抽查计划和</w:t>
      </w:r>
      <w:r>
        <w:rPr>
          <w:rFonts w:ascii="仿宋" w:hAnsi="仿宋" w:eastAsia="仿宋" w:cs="仿宋_GB2312"/>
          <w:sz w:val="32"/>
          <w:szCs w:val="32"/>
        </w:rPr>
        <w:t>抽查结果</w:t>
      </w:r>
      <w:r>
        <w:rPr>
          <w:rFonts w:hint="eastAsia" w:ascii="仿宋" w:hAnsi="仿宋" w:eastAsia="仿宋" w:cs="仿宋_GB2312"/>
          <w:sz w:val="32"/>
          <w:szCs w:val="32"/>
        </w:rPr>
        <w:t>，</w:t>
      </w:r>
      <w:r>
        <w:rPr>
          <w:rFonts w:ascii="仿宋" w:hAnsi="仿宋" w:eastAsia="仿宋" w:cs="仿宋_GB2312"/>
          <w:sz w:val="32"/>
          <w:szCs w:val="32"/>
        </w:rPr>
        <w:t>扩大警示教育的效果，接受社会监督</w:t>
      </w:r>
      <w:r>
        <w:rPr>
          <w:rFonts w:hint="eastAsia" w:ascii="仿宋" w:hAnsi="仿宋" w:eastAsia="仿宋" w:cs="仿宋_GB2312"/>
          <w:sz w:val="32"/>
          <w:szCs w:val="32"/>
        </w:rPr>
        <w:t>；</w:t>
      </w:r>
      <w:r>
        <w:rPr>
          <w:rFonts w:ascii="仿宋" w:hAnsi="仿宋" w:eastAsia="仿宋" w:cs="仿宋_GB2312"/>
          <w:sz w:val="32"/>
          <w:szCs w:val="32"/>
        </w:rPr>
        <w:t>对涉及</w:t>
      </w:r>
      <w:r>
        <w:rPr>
          <w:rFonts w:hint="eastAsia" w:ascii="仿宋" w:hAnsi="仿宋" w:eastAsia="仿宋" w:cs="仿宋_GB2312"/>
          <w:sz w:val="32"/>
          <w:szCs w:val="32"/>
        </w:rPr>
        <w:t>国家秘密、</w:t>
      </w:r>
      <w:r>
        <w:rPr>
          <w:rFonts w:ascii="仿宋" w:hAnsi="仿宋" w:eastAsia="仿宋" w:cs="仿宋_GB2312"/>
          <w:sz w:val="32"/>
          <w:szCs w:val="32"/>
        </w:rPr>
        <w:t>商业秘密</w:t>
      </w:r>
      <w:r>
        <w:rPr>
          <w:rFonts w:hint="eastAsia" w:ascii="仿宋" w:hAnsi="仿宋" w:eastAsia="仿宋" w:cs="仿宋_GB2312"/>
          <w:sz w:val="32"/>
          <w:szCs w:val="32"/>
        </w:rPr>
        <w:t>和</w:t>
      </w:r>
      <w:r>
        <w:rPr>
          <w:rFonts w:ascii="仿宋" w:hAnsi="仿宋" w:eastAsia="仿宋" w:cs="仿宋_GB2312"/>
          <w:sz w:val="32"/>
          <w:szCs w:val="32"/>
        </w:rPr>
        <w:t>个人隐私</w:t>
      </w:r>
      <w:r>
        <w:rPr>
          <w:rFonts w:hint="eastAsia" w:ascii="仿宋" w:hAnsi="仿宋" w:eastAsia="仿宋" w:cs="仿宋_GB2312"/>
          <w:sz w:val="32"/>
          <w:szCs w:val="32"/>
        </w:rPr>
        <w:t>等</w:t>
      </w:r>
      <w:r>
        <w:rPr>
          <w:rFonts w:ascii="仿宋" w:hAnsi="仿宋" w:eastAsia="仿宋" w:cs="仿宋_GB2312"/>
          <w:sz w:val="32"/>
          <w:szCs w:val="32"/>
        </w:rPr>
        <w:t>事项，要依法合理确定公开方式和范围。要注重结果分析，建立综合分析研判制度，加强抽查结果的收集汇总和统计整理，通过数据监测、挖掘和比对分析，提高发现问题和防范化解区域性、行业性及系统性风险的能力，做到早发现、早预警</w:t>
      </w:r>
      <w:r>
        <w:rPr>
          <w:rFonts w:hint="eastAsia" w:ascii="仿宋" w:hAnsi="仿宋" w:eastAsia="仿宋" w:cs="仿宋_GB2312"/>
          <w:sz w:val="32"/>
          <w:szCs w:val="32"/>
        </w:rPr>
        <w:t>、早化解</w:t>
      </w:r>
      <w:r>
        <w:rPr>
          <w:rFonts w:ascii="仿宋" w:hAnsi="仿宋" w:eastAsia="仿宋" w:cs="仿宋_GB2312"/>
          <w:sz w:val="32"/>
          <w:szCs w:val="32"/>
        </w:rPr>
        <w:t>。</w:t>
      </w:r>
    </w:p>
    <w:p>
      <w:pPr>
        <w:widowControl/>
        <w:spacing w:line="60" w:lineRule="auto"/>
        <w:ind w:firstLine="640" w:firstLineChars="200"/>
        <w:jc w:val="left"/>
        <w:rPr>
          <w:rFonts w:ascii="仿宋" w:hAnsi="仿宋" w:eastAsia="仿宋" w:cs="宋体"/>
          <w:kern w:val="0"/>
          <w:sz w:val="32"/>
          <w:szCs w:val="32"/>
        </w:rPr>
      </w:pPr>
      <w:r>
        <w:rPr>
          <w:rFonts w:hint="eastAsia" w:ascii="仿宋" w:hAnsi="仿宋" w:eastAsia="仿宋" w:cs="宋体"/>
          <w:color w:val="000000"/>
          <w:kern w:val="0"/>
          <w:sz w:val="32"/>
          <w:szCs w:val="32"/>
        </w:rPr>
        <w:t xml:space="preserve">五、工作任务要求 </w:t>
      </w:r>
    </w:p>
    <w:p>
      <w:pPr>
        <w:pStyle w:val="6"/>
        <w:spacing w:before="0" w:beforeAutospacing="0" w:after="0" w:afterAutospacing="0" w:line="540" w:lineRule="exact"/>
        <w:ind w:firstLine="640" w:firstLineChars="200"/>
        <w:jc w:val="both"/>
        <w:rPr>
          <w:rFonts w:hint="eastAsia" w:ascii="仿宋" w:hAnsi="仿宋" w:eastAsia="仿宋" w:cs="仿宋_GB2312"/>
          <w:sz w:val="32"/>
          <w:szCs w:val="32"/>
        </w:rPr>
      </w:pPr>
      <w:bookmarkStart w:id="0" w:name="_GoBack"/>
      <w:bookmarkEnd w:id="0"/>
      <w:r>
        <w:rPr>
          <w:rFonts w:hint="eastAsia" w:ascii="仿宋" w:hAnsi="仿宋" w:eastAsia="仿宋" w:cs="仿宋_GB2312"/>
          <w:sz w:val="32"/>
          <w:szCs w:val="32"/>
          <w:lang w:eastAsia="zh-CN"/>
        </w:rPr>
        <w:t>（</w:t>
      </w:r>
      <w:r>
        <w:rPr>
          <w:rFonts w:hint="eastAsia" w:ascii="仿宋" w:hAnsi="仿宋" w:eastAsia="仿宋" w:cs="仿宋_GB2312"/>
          <w:sz w:val="32"/>
          <w:szCs w:val="32"/>
        </w:rPr>
        <w:t>一</w:t>
      </w:r>
      <w:r>
        <w:rPr>
          <w:rFonts w:hint="eastAsia" w:ascii="仿宋" w:hAnsi="仿宋" w:eastAsia="仿宋" w:cs="仿宋_GB2312"/>
          <w:sz w:val="32"/>
          <w:szCs w:val="32"/>
          <w:lang w:eastAsia="zh-CN"/>
        </w:rPr>
        <w:t>）</w:t>
      </w:r>
      <w:r>
        <w:rPr>
          <w:rFonts w:hint="eastAsia" w:ascii="仿宋" w:hAnsi="仿宋" w:eastAsia="仿宋" w:cs="仿宋_GB2312"/>
          <w:sz w:val="32"/>
          <w:szCs w:val="32"/>
        </w:rPr>
        <w:t>是加强组织领导。建立以大队长为组长，教导员为副组长，专业技术职务及辅助执法人员为成员的“双随机、一公开”工作领导小组。加强随机抽查监管工作的统筹协调，建立健全相应工作机制，合理调配执法检查力量，加强协调配合，提高检查水平，切实把“双随机、一公开”工作落到实处。</w:t>
      </w:r>
    </w:p>
    <w:p>
      <w:pPr>
        <w:tabs>
          <w:tab w:val="left" w:pos="3980"/>
        </w:tabs>
        <w:ind w:firstLine="640" w:firstLineChars="200"/>
        <w:rPr>
          <w:rFonts w:hint="eastAsia" w:ascii="仿宋" w:hAnsi="仿宋" w:eastAsia="仿宋" w:cs="仿宋"/>
          <w:color w:val="000000"/>
          <w:kern w:val="60"/>
          <w:sz w:val="32"/>
          <w:szCs w:val="32"/>
        </w:rPr>
      </w:pPr>
      <w:r>
        <w:rPr>
          <w:rFonts w:hint="eastAsia" w:ascii="仿宋" w:hAnsi="仿宋" w:eastAsia="仿宋" w:cs="仿宋"/>
          <w:color w:val="000000"/>
          <w:kern w:val="60"/>
          <w:sz w:val="32"/>
          <w:szCs w:val="32"/>
        </w:rPr>
        <w:t>（二）及时对</w:t>
      </w:r>
      <w:r>
        <w:rPr>
          <w:rFonts w:ascii="仿宋" w:hAnsi="仿宋" w:eastAsia="仿宋" w:cs="仿宋"/>
          <w:color w:val="000000"/>
          <w:kern w:val="60"/>
          <w:sz w:val="32"/>
          <w:szCs w:val="32"/>
        </w:rPr>
        <w:t>“</w:t>
      </w:r>
      <w:r>
        <w:rPr>
          <w:rFonts w:hint="eastAsia" w:ascii="仿宋" w:hAnsi="仿宋" w:eastAsia="仿宋" w:cs="仿宋"/>
          <w:color w:val="000000"/>
          <w:kern w:val="60"/>
          <w:sz w:val="32"/>
          <w:szCs w:val="32"/>
        </w:rPr>
        <w:t>一单两库</w:t>
      </w:r>
      <w:r>
        <w:rPr>
          <w:rFonts w:ascii="仿宋" w:hAnsi="仿宋" w:eastAsia="仿宋" w:cs="仿宋"/>
          <w:color w:val="000000"/>
          <w:kern w:val="60"/>
          <w:sz w:val="32"/>
          <w:szCs w:val="32"/>
        </w:rPr>
        <w:t>”</w:t>
      </w:r>
      <w:r>
        <w:rPr>
          <w:rFonts w:hint="eastAsia" w:ascii="仿宋" w:hAnsi="仿宋" w:eastAsia="仿宋" w:cs="仿宋"/>
          <w:color w:val="000000"/>
          <w:kern w:val="60"/>
          <w:sz w:val="32"/>
          <w:szCs w:val="32"/>
        </w:rPr>
        <w:t>实施动态管理,确保一单的及时性、准确性、完整性，并及时向社会公布。对“两库”特别是检查对象名录库，要随时进行充实调整，确保监管不留死角和盲区。</w:t>
      </w:r>
    </w:p>
    <w:p>
      <w:pPr>
        <w:tabs>
          <w:tab w:val="left" w:pos="3980"/>
        </w:tabs>
        <w:ind w:firstLine="640" w:firstLineChars="200"/>
        <w:rPr>
          <w:rFonts w:hint="eastAsia" w:ascii="仿宋" w:hAnsi="仿宋" w:eastAsia="仿宋" w:cs="仿宋"/>
          <w:color w:val="000000"/>
          <w:kern w:val="60"/>
          <w:sz w:val="32"/>
          <w:szCs w:val="32"/>
        </w:rPr>
      </w:pPr>
      <w:r>
        <w:rPr>
          <w:rFonts w:hint="eastAsia" w:ascii="仿宋" w:hAnsi="仿宋" w:eastAsia="仿宋" w:cs="仿宋"/>
          <w:color w:val="000000"/>
          <w:kern w:val="60"/>
          <w:sz w:val="32"/>
          <w:szCs w:val="32"/>
        </w:rPr>
        <w:t>（三）规范执法行为。要认真落实双人执法，执法人员在执法过程中要遵循行政执法有关要求，在执法过程中要做好全程记录，做到文明执法，做到合理合法。</w:t>
      </w:r>
    </w:p>
    <w:p>
      <w:pPr>
        <w:tabs>
          <w:tab w:val="left" w:pos="3980"/>
        </w:tabs>
        <w:ind w:firstLine="640" w:firstLineChars="200"/>
        <w:rPr>
          <w:rFonts w:hint="eastAsia" w:ascii="仿宋" w:hAnsi="仿宋" w:eastAsia="仿宋" w:cs="仿宋"/>
          <w:color w:val="000000"/>
          <w:kern w:val="60"/>
          <w:sz w:val="32"/>
          <w:szCs w:val="32"/>
        </w:rPr>
      </w:pPr>
      <w:r>
        <w:rPr>
          <w:rFonts w:hint="eastAsia" w:ascii="仿宋" w:hAnsi="仿宋" w:eastAsia="仿宋" w:cs="仿宋"/>
          <w:color w:val="000000"/>
          <w:kern w:val="60"/>
          <w:sz w:val="32"/>
          <w:szCs w:val="32"/>
        </w:rPr>
        <w:t>（四）规范结果处理。对抽查发现的违法违规行为，要加大惩处力度，依法依规严肃处理，形成有效震慑，增强检查对象守法自觉性，属于其它部门管辖的，及时移交相关部门查处；涉嫌犯罪的，依法移送司法机关。</w:t>
      </w:r>
    </w:p>
    <w:p>
      <w:pPr>
        <w:rPr>
          <w:rFonts w:ascii="仿宋" w:hAnsi="仿宋" w:eastAsia="仿宋" w:cs="宋体"/>
          <w:color w:val="000000"/>
          <w:kern w:val="0"/>
          <w:sz w:val="32"/>
          <w:szCs w:val="32"/>
        </w:rPr>
      </w:pPr>
    </w:p>
    <w:p>
      <w:pPr>
        <w:ind w:firstLine="5120" w:firstLineChars="1600"/>
        <w:rPr>
          <w:rFonts w:ascii="仿宋" w:hAnsi="仿宋" w:eastAsia="仿宋" w:cs="仿宋_GB2312"/>
          <w:color w:val="000000"/>
          <w:kern w:val="0"/>
          <w:sz w:val="32"/>
          <w:szCs w:val="32"/>
        </w:rPr>
      </w:pPr>
    </w:p>
    <w:p>
      <w:pPr>
        <w:ind w:firstLine="5120" w:firstLineChars="1600"/>
        <w:rPr>
          <w:rFonts w:ascii="仿宋" w:hAnsi="仿宋" w:eastAsia="仿宋" w:cs="仿宋_GB2312"/>
          <w:color w:val="000000"/>
          <w:kern w:val="0"/>
          <w:sz w:val="32"/>
          <w:szCs w:val="32"/>
        </w:rPr>
      </w:pPr>
      <w:r>
        <w:rPr>
          <w:rFonts w:hint="eastAsia" w:ascii="仿宋" w:hAnsi="仿宋" w:eastAsia="仿宋" w:cs="仿宋_GB2312"/>
          <w:color w:val="000000"/>
          <w:kern w:val="0"/>
          <w:sz w:val="32"/>
          <w:szCs w:val="32"/>
        </w:rPr>
        <w:t>阜平县消防救援大队</w:t>
      </w:r>
    </w:p>
    <w:p>
      <w:pPr>
        <w:ind w:firstLine="5440" w:firstLineChars="1700"/>
        <w:rPr>
          <w:rFonts w:ascii="仿宋" w:hAnsi="仿宋" w:eastAsia="仿宋" w:cs="仿宋_GB2312"/>
          <w:color w:val="000000"/>
          <w:kern w:val="0"/>
          <w:sz w:val="32"/>
          <w:szCs w:val="32"/>
        </w:rPr>
      </w:pPr>
      <w:r>
        <w:rPr>
          <w:rFonts w:hint="eastAsia" w:ascii="仿宋" w:hAnsi="仿宋" w:eastAsia="仿宋" w:cs="仿宋_GB2312"/>
          <w:color w:val="000000"/>
          <w:kern w:val="0"/>
          <w:sz w:val="32"/>
          <w:szCs w:val="32"/>
        </w:rPr>
        <w:t>2023年1月16日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Lucida Sans Unicode"/>
    <w:panose1 w:val="020F0502020204030204"/>
    <w:charset w:val="00"/>
    <w:family w:val="swiss"/>
    <w:pitch w:val="default"/>
    <w:sig w:usb0="00000000" w:usb1="00000000" w:usb2="00000001" w:usb3="00000000" w:csb0="0000019F" w:csb1="00000000"/>
  </w:font>
  <w:font w:name="仿宋">
    <w:altName w:val="宋体"/>
    <w:panose1 w:val="02010609060101010101"/>
    <w:charset w:val="86"/>
    <w:family w:val="modern"/>
    <w:pitch w:val="default"/>
    <w:sig w:usb0="00000000" w:usb1="00000000"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Lucida Sans Unicode">
    <w:panose1 w:val="020B0602030504020204"/>
    <w:charset w:val="00"/>
    <w:family w:val="auto"/>
    <w:pitch w:val="default"/>
    <w:sig w:usb0="80001AFF" w:usb1="0000396B" w:usb2="00000000" w:usb3="00000000" w:csb0="0000003F" w:csb1="D7F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62C8F"/>
    <w:multiLevelType w:val="multilevel"/>
    <w:tmpl w:val="2B662C8F"/>
    <w:lvl w:ilvl="0" w:tentative="0">
      <w:start w:val="4"/>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
    <w:nsid w:val="5C7F7147"/>
    <w:multiLevelType w:val="singleLevel"/>
    <w:tmpl w:val="5C7F7147"/>
    <w:lvl w:ilvl="0" w:tentative="0">
      <w:start w:val="3"/>
      <w:numFmt w:val="chineseCounting"/>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877BE8"/>
    <w:rsid w:val="000D00B5"/>
    <w:rsid w:val="00204200"/>
    <w:rsid w:val="0021151A"/>
    <w:rsid w:val="00261BF4"/>
    <w:rsid w:val="00281934"/>
    <w:rsid w:val="003C0DB9"/>
    <w:rsid w:val="00430E70"/>
    <w:rsid w:val="00454A34"/>
    <w:rsid w:val="00463419"/>
    <w:rsid w:val="007A26B0"/>
    <w:rsid w:val="007B0521"/>
    <w:rsid w:val="00877BE8"/>
    <w:rsid w:val="008926CB"/>
    <w:rsid w:val="008A1E4B"/>
    <w:rsid w:val="00943CEC"/>
    <w:rsid w:val="00B15392"/>
    <w:rsid w:val="00D2498B"/>
    <w:rsid w:val="00E77A94"/>
    <w:rsid w:val="00EA0217"/>
    <w:rsid w:val="00FE39C4"/>
    <w:rsid w:val="01167AFE"/>
    <w:rsid w:val="041129FB"/>
    <w:rsid w:val="07AA6551"/>
    <w:rsid w:val="0C5D681B"/>
    <w:rsid w:val="101F46EC"/>
    <w:rsid w:val="12586B5A"/>
    <w:rsid w:val="15EB5F88"/>
    <w:rsid w:val="1F3C63CC"/>
    <w:rsid w:val="20D50EF1"/>
    <w:rsid w:val="22F7419E"/>
    <w:rsid w:val="26AA3D7C"/>
    <w:rsid w:val="27E35C66"/>
    <w:rsid w:val="29DB2D7F"/>
    <w:rsid w:val="4A0F5357"/>
    <w:rsid w:val="4B9C774A"/>
    <w:rsid w:val="4DB33889"/>
    <w:rsid w:val="4F901950"/>
    <w:rsid w:val="51384450"/>
    <w:rsid w:val="54580775"/>
    <w:rsid w:val="59A20187"/>
    <w:rsid w:val="5BBD5E70"/>
    <w:rsid w:val="5BCD47A8"/>
    <w:rsid w:val="5E026825"/>
    <w:rsid w:val="622B715A"/>
    <w:rsid w:val="629766FA"/>
    <w:rsid w:val="6A665F80"/>
    <w:rsid w:val="6C426FAF"/>
    <w:rsid w:val="6F1B09F7"/>
    <w:rsid w:val="6F4C2EF0"/>
    <w:rsid w:val="761F5C44"/>
    <w:rsid w:val="771F1591"/>
    <w:rsid w:val="7A76576D"/>
    <w:rsid w:val="7DAA6D2F"/>
    <w:rsid w:val="7FC04C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0"/>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paragraph" w:styleId="3">
    <w:name w:val="heading 3"/>
    <w:basedOn w:val="1"/>
    <w:next w:val="1"/>
    <w:link w:val="11"/>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8">
    <w:name w:val="Default Paragraph Font"/>
    <w:semiHidden/>
    <w:unhideWhenUsed/>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4">
    <w:name w:val="footer"/>
    <w:basedOn w:val="1"/>
    <w:link w:val="13"/>
    <w:semiHidden/>
    <w:unhideWhenUsed/>
    <w:qFormat/>
    <w:uiPriority w:val="99"/>
    <w:pPr>
      <w:tabs>
        <w:tab w:val="center" w:pos="4153"/>
        <w:tab w:val="right" w:pos="8306"/>
      </w:tabs>
      <w:snapToGrid w:val="0"/>
      <w:jc w:val="left"/>
    </w:pPr>
    <w:rPr>
      <w:sz w:val="18"/>
      <w:szCs w:val="18"/>
    </w:rPr>
  </w:style>
  <w:style w:type="paragraph" w:styleId="5">
    <w:name w:val="header"/>
    <w:basedOn w:val="1"/>
    <w:link w:val="12"/>
    <w:semiHidden/>
    <w:unhideWhenUsed/>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Hyperlink"/>
    <w:basedOn w:val="8"/>
    <w:semiHidden/>
    <w:unhideWhenUsed/>
    <w:qFormat/>
    <w:uiPriority w:val="99"/>
    <w:rPr>
      <w:color w:val="0000FF"/>
      <w:u w:val="single"/>
    </w:rPr>
  </w:style>
  <w:style w:type="character" w:customStyle="1" w:styleId="10">
    <w:name w:val="标题 2 Char"/>
    <w:basedOn w:val="8"/>
    <w:link w:val="2"/>
    <w:qFormat/>
    <w:uiPriority w:val="9"/>
    <w:rPr>
      <w:rFonts w:ascii="宋体" w:hAnsi="宋体" w:eastAsia="宋体" w:cs="宋体"/>
      <w:b/>
      <w:bCs/>
      <w:kern w:val="0"/>
      <w:sz w:val="36"/>
      <w:szCs w:val="36"/>
    </w:rPr>
  </w:style>
  <w:style w:type="character" w:customStyle="1" w:styleId="11">
    <w:name w:val="标题 3 Char"/>
    <w:basedOn w:val="8"/>
    <w:link w:val="3"/>
    <w:uiPriority w:val="9"/>
    <w:rPr>
      <w:rFonts w:ascii="宋体" w:hAnsi="宋体" w:eastAsia="宋体" w:cs="宋体"/>
      <w:b/>
      <w:bCs/>
      <w:kern w:val="0"/>
      <w:sz w:val="27"/>
      <w:szCs w:val="27"/>
    </w:rPr>
  </w:style>
  <w:style w:type="character" w:customStyle="1" w:styleId="12">
    <w:name w:val="页眉 Char"/>
    <w:basedOn w:val="8"/>
    <w:link w:val="5"/>
    <w:semiHidden/>
    <w:qFormat/>
    <w:uiPriority w:val="99"/>
    <w:rPr>
      <w:kern w:val="2"/>
      <w:sz w:val="18"/>
      <w:szCs w:val="18"/>
    </w:rPr>
  </w:style>
  <w:style w:type="character" w:customStyle="1" w:styleId="13">
    <w:name w:val="页脚 Char"/>
    <w:basedOn w:val="8"/>
    <w:link w:val="4"/>
    <w:semiHidden/>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238</Words>
  <Characters>1361</Characters>
  <Lines>11</Lines>
  <Paragraphs>3</Paragraphs>
  <TotalTime>62</TotalTime>
  <ScaleCrop>false</ScaleCrop>
  <LinksUpToDate>false</LinksUpToDate>
  <CharactersWithSpaces>1596</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2020-03-11T09:14:00Z</dcterms:created>
  <dc:creator>Administrator</dc:creator>
  <cp:lastModifiedBy>Administrator</cp:lastModifiedBy>
  <dcterms:modified xsi:type="dcterms:W3CDTF">2023-01-16T01:17:09Z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ies>
</file>