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45786B">
      <w:pPr>
        <w:spacing w:line="600" w:lineRule="exact"/>
        <w:ind w:firstLine="720"/>
        <w:jc w:val="center"/>
        <w:rPr>
          <w:rFonts w:hint="eastAsia" w:ascii="方正小标宋简体" w:hAnsi="方正小标宋简体" w:eastAsia="方正小标宋简体"/>
          <w:sz w:val="36"/>
          <w:lang w:eastAsia="zh-CN"/>
        </w:rPr>
      </w:pPr>
      <w:r>
        <w:rPr>
          <w:rFonts w:hint="eastAsia" w:ascii="方正小标宋简体" w:hAnsi="方正小标宋简体" w:eastAsia="方正小标宋简体"/>
          <w:sz w:val="36"/>
        </w:rPr>
        <w:t>阜平县民政局</w:t>
      </w:r>
      <w:r>
        <w:rPr>
          <w:rFonts w:hint="eastAsia" w:ascii="方正小标宋简体" w:hAnsi="方正小标宋简体" w:eastAsia="方正小标宋简体"/>
          <w:sz w:val="36"/>
          <w:lang w:val="en-US" w:eastAsia="zh-CN"/>
        </w:rPr>
        <w:t>权责清单</w:t>
      </w:r>
      <w:r>
        <w:rPr>
          <w:rFonts w:hint="eastAsia" w:ascii="方正小标宋简体" w:hAnsi="方正小标宋简体" w:eastAsia="方正小标宋简体"/>
          <w:sz w:val="36"/>
        </w:rPr>
        <w:t>事项</w:t>
      </w:r>
      <w:r>
        <w:rPr>
          <w:rFonts w:hint="eastAsia" w:ascii="方正小标宋简体" w:hAnsi="方正小标宋简体" w:eastAsia="方正小标宋简体"/>
          <w:sz w:val="36"/>
          <w:lang w:val="en-US" w:eastAsia="zh-CN"/>
        </w:rPr>
        <w:t>分表</w:t>
      </w:r>
    </w:p>
    <w:p w14:paraId="6B798941">
      <w:pPr>
        <w:spacing w:line="600" w:lineRule="exact"/>
        <w:jc w:val="center"/>
        <w:rPr>
          <w:rFonts w:hint="eastAsia" w:ascii="楷体_GB2312" w:hAnsi="楷体_GB2312" w:eastAsia="楷体_GB2312"/>
          <w:sz w:val="28"/>
        </w:rPr>
      </w:pPr>
      <w:r>
        <w:rPr>
          <w:rFonts w:hint="eastAsia" w:ascii="楷体_GB2312" w:hAnsi="楷体_GB2312" w:eastAsia="楷体_GB2312"/>
        </w:rPr>
        <w:t>（共</w:t>
      </w:r>
      <w:r>
        <w:rPr>
          <w:rFonts w:hint="eastAsia" w:ascii="楷体_GB2312" w:hAnsi="楷体_GB2312" w:eastAsia="楷体_GB2312"/>
          <w:lang w:val="en-US" w:eastAsia="zh-CN"/>
        </w:rPr>
        <w:t>7</w:t>
      </w:r>
      <w:r>
        <w:rPr>
          <w:rFonts w:hint="eastAsia" w:ascii="楷体_GB2312" w:hAnsi="楷体_GB2312" w:eastAsia="楷体_GB2312"/>
        </w:rPr>
        <w:t>类、</w:t>
      </w:r>
      <w:r>
        <w:rPr>
          <w:rFonts w:hint="eastAsia" w:ascii="楷体_GB2312" w:hAnsi="楷体_GB2312" w:eastAsia="楷体_GB2312"/>
          <w:lang w:val="en-US" w:eastAsia="zh-CN"/>
        </w:rPr>
        <w:t>67</w:t>
      </w:r>
      <w:r>
        <w:rPr>
          <w:rFonts w:hint="eastAsia" w:ascii="楷体_GB2312" w:hAnsi="楷体_GB2312" w:eastAsia="楷体_GB2312"/>
        </w:rPr>
        <w:t>项）</w:t>
      </w:r>
    </w:p>
    <w:p w14:paraId="1B943997">
      <w:pPr>
        <w:spacing w:line="600" w:lineRule="exact"/>
        <w:rPr>
          <w:rFonts w:ascii="仿宋_GB2312"/>
        </w:rPr>
      </w:pPr>
      <w:r>
        <w:rPr>
          <w:rFonts w:hint="eastAsia" w:ascii="楷体_GB2312" w:hAnsi="楷体_GB2312" w:eastAsia="楷体_GB2312"/>
          <w:sz w:val="28"/>
        </w:rPr>
        <w:t>单位：</w:t>
      </w:r>
      <w:r>
        <w:rPr>
          <w:rFonts w:hint="eastAsia" w:ascii="楷体_GB2312" w:hAnsi="楷体_GB2312" w:eastAsia="楷体_GB2312" w:cs="Arial"/>
          <w:sz w:val="28"/>
        </w:rPr>
        <w:t>阜平县民政局（公章）</w:t>
      </w:r>
    </w:p>
    <w:tbl>
      <w:tblPr>
        <w:tblStyle w:val="6"/>
        <w:tblW w:w="138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981"/>
        <w:gridCol w:w="1407"/>
        <w:gridCol w:w="807"/>
        <w:gridCol w:w="2512"/>
        <w:gridCol w:w="3030"/>
        <w:gridCol w:w="179"/>
        <w:gridCol w:w="2871"/>
        <w:gridCol w:w="105"/>
        <w:gridCol w:w="1270"/>
      </w:tblGrid>
      <w:tr w14:paraId="0F2E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690" w:type="dxa"/>
            <w:vAlign w:val="center"/>
          </w:tcPr>
          <w:p w14:paraId="330D0CD3">
            <w:pPr>
              <w:keepNext w:val="0"/>
              <w:keepLines w:val="0"/>
              <w:pageBreakBefore w:val="0"/>
              <w:kinsoku/>
              <w:overflowPunct/>
              <w:topLinePunct w:val="0"/>
              <w:autoSpaceDE/>
              <w:autoSpaceDN/>
              <w:bidi w:val="0"/>
              <w:adjustRightInd/>
              <w:snapToGrid/>
              <w:spacing w:beforeAutospacing="0" w:afterAutospacing="0" w:line="240" w:lineRule="exact"/>
              <w:jc w:val="center"/>
              <w:rPr>
                <w:rFonts w:hint="eastAsia" w:ascii="宋体" w:hAnsi="宋体" w:eastAsia="宋体" w:cs="宋体"/>
                <w:sz w:val="13"/>
                <w:szCs w:val="13"/>
              </w:rPr>
            </w:pPr>
            <w:r>
              <w:rPr>
                <w:rFonts w:hint="eastAsia" w:ascii="宋体" w:hAnsi="宋体" w:eastAsia="宋体" w:cs="宋体"/>
                <w:sz w:val="13"/>
                <w:szCs w:val="13"/>
              </w:rPr>
              <w:t>序号</w:t>
            </w:r>
          </w:p>
        </w:tc>
        <w:tc>
          <w:tcPr>
            <w:tcW w:w="981" w:type="dxa"/>
            <w:vAlign w:val="center"/>
          </w:tcPr>
          <w:p w14:paraId="6591EC72">
            <w:pPr>
              <w:keepNext w:val="0"/>
              <w:keepLines w:val="0"/>
              <w:pageBreakBefore w:val="0"/>
              <w:kinsoku/>
              <w:overflowPunct/>
              <w:topLinePunct w:val="0"/>
              <w:autoSpaceDE/>
              <w:autoSpaceDN/>
              <w:bidi w:val="0"/>
              <w:adjustRightInd/>
              <w:snapToGrid/>
              <w:spacing w:beforeAutospacing="0" w:afterAutospacing="0" w:line="240" w:lineRule="exact"/>
              <w:jc w:val="center"/>
              <w:rPr>
                <w:rFonts w:hint="eastAsia" w:ascii="宋体" w:hAnsi="宋体" w:eastAsia="宋体" w:cs="宋体"/>
                <w:sz w:val="13"/>
                <w:szCs w:val="13"/>
              </w:rPr>
            </w:pPr>
            <w:r>
              <w:rPr>
                <w:rFonts w:hint="eastAsia" w:ascii="宋体" w:hAnsi="宋体" w:eastAsia="宋体" w:cs="宋体"/>
                <w:sz w:val="13"/>
                <w:szCs w:val="13"/>
              </w:rPr>
              <w:t>权力类型</w:t>
            </w:r>
          </w:p>
        </w:tc>
        <w:tc>
          <w:tcPr>
            <w:tcW w:w="1407" w:type="dxa"/>
            <w:vAlign w:val="center"/>
          </w:tcPr>
          <w:p w14:paraId="70608C53">
            <w:pPr>
              <w:keepNext w:val="0"/>
              <w:keepLines w:val="0"/>
              <w:pageBreakBefore w:val="0"/>
              <w:kinsoku/>
              <w:overflowPunct/>
              <w:topLinePunct w:val="0"/>
              <w:autoSpaceDE/>
              <w:autoSpaceDN/>
              <w:bidi w:val="0"/>
              <w:adjustRightInd/>
              <w:snapToGrid/>
              <w:spacing w:beforeAutospacing="0" w:afterAutospacing="0" w:line="240" w:lineRule="exact"/>
              <w:jc w:val="center"/>
              <w:rPr>
                <w:rFonts w:hint="eastAsia" w:ascii="宋体" w:hAnsi="宋体" w:eastAsia="宋体" w:cs="宋体"/>
                <w:sz w:val="13"/>
                <w:szCs w:val="13"/>
              </w:rPr>
            </w:pPr>
            <w:r>
              <w:rPr>
                <w:rFonts w:hint="eastAsia" w:ascii="宋体" w:hAnsi="宋体" w:eastAsia="宋体" w:cs="宋体"/>
                <w:sz w:val="13"/>
                <w:szCs w:val="13"/>
              </w:rPr>
              <w:t>权力事项</w:t>
            </w:r>
          </w:p>
        </w:tc>
        <w:tc>
          <w:tcPr>
            <w:tcW w:w="807" w:type="dxa"/>
            <w:vAlign w:val="center"/>
          </w:tcPr>
          <w:p w14:paraId="625DB81F">
            <w:pPr>
              <w:keepNext w:val="0"/>
              <w:keepLines w:val="0"/>
              <w:pageBreakBefore w:val="0"/>
              <w:kinsoku/>
              <w:overflowPunct/>
              <w:topLinePunct w:val="0"/>
              <w:autoSpaceDE/>
              <w:autoSpaceDN/>
              <w:bidi w:val="0"/>
              <w:adjustRightInd/>
              <w:snapToGrid/>
              <w:spacing w:beforeAutospacing="0" w:afterAutospacing="0" w:line="240" w:lineRule="exact"/>
              <w:jc w:val="center"/>
              <w:rPr>
                <w:rFonts w:hint="eastAsia" w:ascii="宋体" w:hAnsi="宋体" w:eastAsia="宋体" w:cs="宋体"/>
                <w:sz w:val="13"/>
                <w:szCs w:val="13"/>
              </w:rPr>
            </w:pPr>
            <w:r>
              <w:rPr>
                <w:rFonts w:hint="eastAsia" w:ascii="宋体" w:hAnsi="宋体" w:eastAsia="宋体" w:cs="宋体"/>
                <w:sz w:val="13"/>
                <w:szCs w:val="13"/>
              </w:rPr>
              <w:t>行政主体</w:t>
            </w:r>
          </w:p>
        </w:tc>
        <w:tc>
          <w:tcPr>
            <w:tcW w:w="2512" w:type="dxa"/>
            <w:vAlign w:val="center"/>
          </w:tcPr>
          <w:p w14:paraId="0862511E">
            <w:pPr>
              <w:keepNext w:val="0"/>
              <w:keepLines w:val="0"/>
              <w:pageBreakBefore w:val="0"/>
              <w:kinsoku/>
              <w:overflowPunct/>
              <w:topLinePunct w:val="0"/>
              <w:autoSpaceDE/>
              <w:autoSpaceDN/>
              <w:bidi w:val="0"/>
              <w:adjustRightInd/>
              <w:snapToGrid/>
              <w:spacing w:beforeAutospacing="0" w:afterAutospacing="0" w:line="240" w:lineRule="exact"/>
              <w:jc w:val="center"/>
              <w:rPr>
                <w:rFonts w:hint="eastAsia" w:ascii="宋体" w:hAnsi="宋体" w:eastAsia="宋体" w:cs="宋体"/>
                <w:sz w:val="13"/>
                <w:szCs w:val="13"/>
              </w:rPr>
            </w:pPr>
            <w:r>
              <w:rPr>
                <w:rFonts w:hint="eastAsia" w:ascii="宋体" w:hAnsi="宋体" w:eastAsia="宋体" w:cs="宋体"/>
                <w:sz w:val="13"/>
                <w:szCs w:val="13"/>
              </w:rPr>
              <w:t>实施依据</w:t>
            </w:r>
          </w:p>
        </w:tc>
        <w:tc>
          <w:tcPr>
            <w:tcW w:w="3209" w:type="dxa"/>
            <w:gridSpan w:val="2"/>
            <w:vAlign w:val="center"/>
          </w:tcPr>
          <w:p w14:paraId="2516F765">
            <w:pPr>
              <w:keepNext w:val="0"/>
              <w:keepLines w:val="0"/>
              <w:pageBreakBefore w:val="0"/>
              <w:kinsoku/>
              <w:overflowPunct/>
              <w:topLinePunct w:val="0"/>
              <w:autoSpaceDE/>
              <w:autoSpaceDN/>
              <w:bidi w:val="0"/>
              <w:adjustRightInd/>
              <w:snapToGrid/>
              <w:spacing w:beforeAutospacing="0" w:afterAutospacing="0" w:line="240" w:lineRule="exact"/>
              <w:jc w:val="center"/>
              <w:rPr>
                <w:rFonts w:hint="eastAsia" w:ascii="宋体" w:hAnsi="宋体" w:eastAsia="宋体" w:cs="宋体"/>
                <w:sz w:val="13"/>
                <w:szCs w:val="13"/>
              </w:rPr>
            </w:pPr>
            <w:r>
              <w:rPr>
                <w:rFonts w:hint="eastAsia" w:ascii="宋体" w:hAnsi="宋体" w:eastAsia="宋体" w:cs="宋体"/>
                <w:sz w:val="13"/>
                <w:szCs w:val="13"/>
              </w:rPr>
              <w:t>责任事项</w:t>
            </w:r>
          </w:p>
        </w:tc>
        <w:tc>
          <w:tcPr>
            <w:tcW w:w="2976" w:type="dxa"/>
            <w:gridSpan w:val="2"/>
            <w:vAlign w:val="center"/>
          </w:tcPr>
          <w:p w14:paraId="6E33C2CB">
            <w:pPr>
              <w:keepNext w:val="0"/>
              <w:keepLines w:val="0"/>
              <w:pageBreakBefore w:val="0"/>
              <w:kinsoku/>
              <w:overflowPunct/>
              <w:topLinePunct w:val="0"/>
              <w:autoSpaceDE/>
              <w:autoSpaceDN/>
              <w:bidi w:val="0"/>
              <w:adjustRightInd/>
              <w:snapToGrid/>
              <w:spacing w:beforeAutospacing="0" w:afterAutospacing="0" w:line="240" w:lineRule="exact"/>
              <w:jc w:val="center"/>
              <w:rPr>
                <w:rFonts w:hint="eastAsia" w:ascii="宋体" w:hAnsi="宋体" w:eastAsia="宋体" w:cs="宋体"/>
                <w:sz w:val="13"/>
                <w:szCs w:val="13"/>
              </w:rPr>
            </w:pPr>
            <w:r>
              <w:rPr>
                <w:rFonts w:hint="eastAsia" w:ascii="宋体" w:hAnsi="宋体" w:eastAsia="宋体" w:cs="宋体"/>
                <w:sz w:val="13"/>
                <w:szCs w:val="13"/>
              </w:rPr>
              <w:t>追责情形</w:t>
            </w:r>
          </w:p>
        </w:tc>
        <w:tc>
          <w:tcPr>
            <w:tcW w:w="1270" w:type="dxa"/>
            <w:vAlign w:val="center"/>
          </w:tcPr>
          <w:p w14:paraId="60BCEFFF">
            <w:pPr>
              <w:keepNext w:val="0"/>
              <w:keepLines w:val="0"/>
              <w:pageBreakBefore w:val="0"/>
              <w:kinsoku/>
              <w:overflowPunct/>
              <w:topLinePunct w:val="0"/>
              <w:autoSpaceDE/>
              <w:autoSpaceDN/>
              <w:bidi w:val="0"/>
              <w:adjustRightInd/>
              <w:snapToGrid/>
              <w:spacing w:beforeAutospacing="0" w:afterAutospacing="0" w:line="240" w:lineRule="exact"/>
              <w:jc w:val="center"/>
              <w:rPr>
                <w:rFonts w:hint="eastAsia" w:ascii="宋体" w:hAnsi="宋体" w:eastAsia="宋体" w:cs="宋体"/>
                <w:sz w:val="13"/>
                <w:szCs w:val="13"/>
              </w:rPr>
            </w:pPr>
            <w:r>
              <w:rPr>
                <w:rFonts w:hint="eastAsia" w:ascii="宋体" w:hAnsi="宋体" w:eastAsia="宋体" w:cs="宋体"/>
                <w:sz w:val="13"/>
                <w:szCs w:val="13"/>
              </w:rPr>
              <w:t>备注</w:t>
            </w:r>
          </w:p>
        </w:tc>
      </w:tr>
      <w:tr w14:paraId="56517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5F97D5B7">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1</w:t>
            </w:r>
          </w:p>
        </w:tc>
        <w:tc>
          <w:tcPr>
            <w:tcW w:w="981" w:type="dxa"/>
            <w:vAlign w:val="center"/>
          </w:tcPr>
          <w:p w14:paraId="515B2AC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行政许可</w:t>
            </w:r>
          </w:p>
        </w:tc>
        <w:tc>
          <w:tcPr>
            <w:tcW w:w="1407" w:type="dxa"/>
            <w:vAlign w:val="center"/>
          </w:tcPr>
          <w:p w14:paraId="5D0CF2F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地名命名、更名审批</w:t>
            </w:r>
          </w:p>
        </w:tc>
        <w:tc>
          <w:tcPr>
            <w:tcW w:w="807" w:type="dxa"/>
            <w:vAlign w:val="center"/>
          </w:tcPr>
          <w:p w14:paraId="11DFC933">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vAlign w:val="center"/>
          </w:tcPr>
          <w:p w14:paraId="031DE1E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地名管理条例》第十一条：机关、企业事业单位、基层群众性自治组织等申请地名命名、更名应当提交申请书。申请书应当包括下列材料：（一）命名、更名的方案及理由；（二）地理实体的位置、规模、性质等基本情况；（三）国务院地名行政主管部门规定应当提交的其他材料。行政区划的命名、更名，应当按照《行政区划管理条例》的规定，提交风险评估报告、专家论证报告、征求社会公众等意见报告。其他地名的命名、更名，应当综合考虑社会影响、专业性、技术性以及与群众生活的密切程度等因素，组织开展综合评估、专家论证、征求意见并提交相关报告。</w:t>
            </w:r>
          </w:p>
        </w:tc>
        <w:tc>
          <w:tcPr>
            <w:tcW w:w="3209" w:type="dxa"/>
            <w:gridSpan w:val="2"/>
            <w:vAlign w:val="center"/>
          </w:tcPr>
          <w:p w14:paraId="0494EE8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1.</w:t>
            </w:r>
            <w:r>
              <w:rPr>
                <w:rFonts w:hint="eastAsia" w:ascii="宋体" w:hAnsi="宋体" w:eastAsia="宋体" w:cs="宋体"/>
                <w:sz w:val="13"/>
                <w:szCs w:val="13"/>
              </w:rPr>
              <w:t>受理责任‌：公示材料清单，一次性告知补正内容，依法受理或不予受理并说明理由 。</w:t>
            </w:r>
          </w:p>
          <w:p w14:paraId="1590677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2.</w:t>
            </w:r>
            <w:r>
              <w:rPr>
                <w:rFonts w:hint="eastAsia" w:ascii="宋体" w:hAnsi="宋体" w:eastAsia="宋体" w:cs="宋体"/>
                <w:sz w:val="13"/>
                <w:szCs w:val="13"/>
              </w:rPr>
              <w:t>‌审查责任‌：审核材料真实性与合规性，必要时征求民政部门意见、组织专家评审或实地查验，提出初审意见 。</w:t>
            </w:r>
          </w:p>
          <w:p w14:paraId="199EE64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3.</w:t>
            </w:r>
            <w:r>
              <w:rPr>
                <w:rFonts w:hint="eastAsia" w:ascii="宋体" w:hAnsi="宋体" w:eastAsia="宋体" w:cs="宋体"/>
                <w:sz w:val="13"/>
                <w:szCs w:val="13"/>
              </w:rPr>
              <w:t>‌决定责任‌：在法定期限内作出准予或不予许可决定，书面告知理由及救济途径 。</w:t>
            </w:r>
          </w:p>
          <w:p w14:paraId="0FF60AD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4.</w:t>
            </w:r>
            <w:r>
              <w:rPr>
                <w:rFonts w:hint="eastAsia" w:ascii="宋体" w:hAnsi="宋体" w:eastAsia="宋体" w:cs="宋体"/>
                <w:sz w:val="13"/>
                <w:szCs w:val="13"/>
              </w:rPr>
              <w:t>‌送达责任‌：制发并送达审批文书，按规定信息公开（批准地名需 15 日内公告）。</w:t>
            </w:r>
          </w:p>
          <w:p w14:paraId="542DC14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5.</w:t>
            </w:r>
            <w:r>
              <w:rPr>
                <w:rFonts w:hint="eastAsia" w:ascii="宋体" w:hAnsi="宋体" w:eastAsia="宋体" w:cs="宋体"/>
                <w:sz w:val="13"/>
                <w:szCs w:val="13"/>
              </w:rPr>
              <w:t>‌备案责任‌：批准机关须在 15 日内将地名信息报送上一级人民政府民政部门备案 。</w:t>
            </w:r>
          </w:p>
          <w:p w14:paraId="3B3C5D9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6.</w:t>
            </w:r>
            <w:r>
              <w:rPr>
                <w:rFonts w:hint="eastAsia" w:ascii="宋体" w:hAnsi="宋体" w:eastAsia="宋体" w:cs="宋体"/>
                <w:sz w:val="13"/>
                <w:szCs w:val="13"/>
              </w:rPr>
              <w:t>‌事后监管责任‌：建立监督检查机制，纠正不规范使用地名行为，推广标准地名 。</w:t>
            </w:r>
            <w:r>
              <w:rPr>
                <w:rFonts w:hint="eastAsia" w:ascii="宋体" w:hAnsi="宋体" w:eastAsia="宋体" w:cs="宋体"/>
                <w:i w:val="0"/>
                <w:iCs w:val="0"/>
                <w:caps w:val="0"/>
                <w:color w:val="333333"/>
                <w:spacing w:val="0"/>
                <w:sz w:val="13"/>
                <w:szCs w:val="13"/>
                <w:shd w:val="clear" w:fill="FFFFFF"/>
              </w:rPr>
              <w:t>‌‌</w:t>
            </w:r>
          </w:p>
          <w:p w14:paraId="28892EA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i w:val="0"/>
                <w:iCs w:val="0"/>
                <w:color w:val="000000"/>
                <w:kern w:val="0"/>
                <w:sz w:val="13"/>
                <w:szCs w:val="13"/>
                <w:highlight w:val="none"/>
                <w:u w:val="none"/>
                <w:lang w:val="en-US" w:eastAsia="zh-CN" w:bidi="ar"/>
              </w:rPr>
              <w:t>7.‌其他责任‌：履行法律法规规定的其他监管职责。</w:t>
            </w:r>
          </w:p>
        </w:tc>
        <w:tc>
          <w:tcPr>
            <w:tcW w:w="2976" w:type="dxa"/>
            <w:gridSpan w:val="2"/>
            <w:vAlign w:val="center"/>
          </w:tcPr>
          <w:p w14:paraId="5007D4E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1.</w:t>
            </w:r>
            <w:r>
              <w:rPr>
                <w:rFonts w:hint="eastAsia" w:ascii="宋体" w:hAnsi="宋体" w:eastAsia="宋体" w:cs="宋体"/>
                <w:sz w:val="13"/>
                <w:szCs w:val="13"/>
              </w:rPr>
              <w:t>‌受理环节‌：对符合法定条件的申请不予受理，或不符合条件却违规受理 。</w:t>
            </w:r>
          </w:p>
          <w:p w14:paraId="5F760F8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2.</w:t>
            </w:r>
            <w:r>
              <w:rPr>
                <w:rFonts w:hint="eastAsia" w:ascii="宋体" w:hAnsi="宋体" w:eastAsia="宋体" w:cs="宋体"/>
                <w:sz w:val="13"/>
                <w:szCs w:val="13"/>
              </w:rPr>
              <w:t>‌审查决定环节‌：对不符合条件者准予许可、超越职权许可、对符合条件者不予许可或超期不作决定 。</w:t>
            </w:r>
          </w:p>
          <w:p w14:paraId="1AB22A0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3.</w:t>
            </w:r>
            <w:r>
              <w:rPr>
                <w:rFonts w:hint="eastAsia" w:ascii="宋体" w:hAnsi="宋体" w:eastAsia="宋体" w:cs="宋体"/>
                <w:sz w:val="13"/>
                <w:szCs w:val="13"/>
              </w:rPr>
              <w:t>‌程序违规‌：违反法定程序实施行政许可（如未征求意见、未公示）。</w:t>
            </w:r>
          </w:p>
          <w:p w14:paraId="0BBA105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4.</w:t>
            </w:r>
            <w:r>
              <w:rPr>
                <w:rFonts w:hint="eastAsia" w:ascii="宋体" w:hAnsi="宋体" w:eastAsia="宋体" w:cs="宋体"/>
                <w:sz w:val="13"/>
                <w:szCs w:val="13"/>
              </w:rPr>
              <w:t>‌廉洁纪律‌：索取/收受财物、谋取其他利益、敲诈勒索或收受贿赂 。</w:t>
            </w:r>
          </w:p>
          <w:p w14:paraId="6F8E2E0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5.</w:t>
            </w:r>
            <w:r>
              <w:rPr>
                <w:rFonts w:hint="eastAsia" w:ascii="宋体" w:hAnsi="宋体" w:eastAsia="宋体" w:cs="宋体"/>
                <w:sz w:val="13"/>
                <w:szCs w:val="13"/>
              </w:rPr>
              <w:t>‌监管失职‌：不依法履行监督职责或监督不力造成严重后果 。</w:t>
            </w:r>
          </w:p>
          <w:p w14:paraId="34A1269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7.</w:t>
            </w:r>
            <w:r>
              <w:rPr>
                <w:rFonts w:hint="eastAsia" w:ascii="宋体" w:hAnsi="宋体" w:eastAsia="宋体" w:cs="宋体"/>
                <w:sz w:val="13"/>
                <w:szCs w:val="13"/>
              </w:rPr>
              <w:t>‌其他情形‌：滥用职权、玩忽职守、徇私舞弊，构成犯罪的依法追究刑事责任 </w:t>
            </w:r>
          </w:p>
          <w:p w14:paraId="54F1CF5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default"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8.其他违反法律法规规章的行为。</w:t>
            </w:r>
          </w:p>
          <w:p w14:paraId="563296C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p>
        </w:tc>
        <w:tc>
          <w:tcPr>
            <w:tcW w:w="1270" w:type="dxa"/>
            <w:vAlign w:val="center"/>
          </w:tcPr>
          <w:p w14:paraId="32AADD62">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2054C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343F0E0B">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2</w:t>
            </w:r>
          </w:p>
        </w:tc>
        <w:tc>
          <w:tcPr>
            <w:tcW w:w="981" w:type="dxa"/>
            <w:vAlign w:val="center"/>
          </w:tcPr>
          <w:p w14:paraId="0CE391D0">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3F9EA008">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2"/>
                <w:sz w:val="13"/>
                <w:szCs w:val="13"/>
                <w:u w:val="none"/>
                <w:lang w:val="en-US" w:eastAsia="en-US" w:bidi="ar-SA"/>
              </w:rPr>
            </w:pPr>
            <w:r>
              <w:rPr>
                <w:rFonts w:hint="eastAsia" w:ascii="宋体" w:hAnsi="宋体" w:eastAsia="宋体" w:cs="宋体"/>
                <w:i w:val="0"/>
                <w:iCs w:val="0"/>
                <w:color w:val="000000"/>
                <w:kern w:val="0"/>
                <w:sz w:val="13"/>
                <w:szCs w:val="13"/>
                <w:u w:val="none"/>
                <w:lang w:val="en-US" w:eastAsia="zh-CN" w:bidi="ar"/>
              </w:rPr>
              <w:t>对社会团体涂改、出租、出借《社会团体法人登记证书》，或者出租、出借社会团体印章等行为的行政处罚</w:t>
            </w:r>
          </w:p>
        </w:tc>
        <w:tc>
          <w:tcPr>
            <w:tcW w:w="807" w:type="dxa"/>
            <w:vAlign w:val="center"/>
          </w:tcPr>
          <w:p w14:paraId="6EE4E352">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6507596B">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2"/>
                <w:sz w:val="13"/>
                <w:szCs w:val="13"/>
                <w:u w:val="none"/>
                <w:lang w:val="en-US" w:eastAsia="zh-CN" w:bidi="ar-SA"/>
              </w:rPr>
            </w:pPr>
            <w:r>
              <w:rPr>
                <w:rFonts w:hint="eastAsia" w:ascii="宋体" w:hAnsi="宋体" w:eastAsia="宋体" w:cs="宋体"/>
                <w:i w:val="0"/>
                <w:iCs w:val="0"/>
                <w:color w:val="000000"/>
                <w:kern w:val="0"/>
                <w:sz w:val="13"/>
                <w:szCs w:val="13"/>
                <w:u w:val="none"/>
                <w:lang w:val="en-US" w:eastAsia="zh-CN" w:bidi="ar"/>
              </w:rPr>
              <w:t>《社会团体登记管理条例》第三十条：社会团体有下列情形之一的，由登记管理机关给予警告，责令改正，可以限期停止活动，并可以责令撤换直接负责的主管人员；情节严重的，予以撤销登记；构成犯罪的，依法追究刑事责任：（一）涂改、出租、出借《社会团体法人登记证书》，或者出租、出借社会团体印章的；（二）超出章程规定的宗旨和业务范围进行活动的；（三）拒不接受或者不按照规定接受监督检查的；（四）不按照规定办理变更登记的；（五）违反规定设立分支机构、代表机构，或者对分支机构、代表机构疏于管理，造成严重后果的；（六）从事营利性的经营活动的；（七）侵占、私分、挪用社会团体资产或者所接受的捐赠、资助的；（八）违反国家有关规定收取费用、筹集资金或者接受、使用捐赠、资助的。前款规定的行为有违法经营额或者违法所得的，予以没收，可以并处违法经营额1倍以上3倍以下或者违法所得3倍以上5倍以下的罚款。</w:t>
            </w:r>
          </w:p>
        </w:tc>
        <w:tc>
          <w:tcPr>
            <w:tcW w:w="3209" w:type="dxa"/>
            <w:gridSpan w:val="2"/>
            <w:vAlign w:val="center"/>
          </w:tcPr>
          <w:p w14:paraId="041D58F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1.‌立案责任‌：发现或接报涉嫌违法线索，审查决定是否立案。</w:t>
            </w:r>
          </w:p>
          <w:p w14:paraId="07C521D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2.‌调查责任‌：双人执法、出示证件、取证调查，利害关系人回避。</w:t>
            </w:r>
          </w:p>
          <w:p w14:paraId="66FB9A5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3.‌审查责任‌：对事实、证据、程序、法律适用及处罚幅度进行法制审核。</w:t>
            </w:r>
          </w:p>
          <w:p w14:paraId="509AC0D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4.‌告知责任‌：送达《行政处罚事先告知书》，保障陈述、申辩及听证权利。</w:t>
            </w:r>
          </w:p>
          <w:p w14:paraId="09AC47E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5.‌决定责任‌：制作并送达《行政处罚决定书》。</w:t>
            </w:r>
          </w:p>
          <w:p w14:paraId="7351CAB5">
            <w:pPr>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240" w:lineRule="exact"/>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6.‌执行与监督‌：督促改正、执行处罚，必要时申请法院强制执行，全程接受监督 。</w:t>
            </w:r>
          </w:p>
          <w:p w14:paraId="643F9A47">
            <w:pPr>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240" w:lineRule="exact"/>
              <w:jc w:val="left"/>
              <w:textAlignment w:val="center"/>
              <w:rPr>
                <w:rFonts w:hint="eastAsia" w:ascii="宋体" w:hAnsi="宋体" w:eastAsia="宋体" w:cs="宋体"/>
                <w:i w:val="0"/>
                <w:iCs w:val="0"/>
                <w:caps w:val="0"/>
                <w:color w:val="333333"/>
                <w:spacing w:val="0"/>
                <w:sz w:val="13"/>
                <w:szCs w:val="13"/>
                <w:shd w:val="clear" w:fill="FFFFFF"/>
                <w:lang w:val="en-US" w:eastAsia="zh-CN"/>
              </w:rPr>
            </w:pPr>
            <w:r>
              <w:rPr>
                <w:rFonts w:hint="eastAsia" w:ascii="宋体" w:hAnsi="宋体" w:eastAsia="宋体" w:cs="宋体"/>
                <w:i w:val="0"/>
                <w:iCs w:val="0"/>
                <w:caps w:val="0"/>
                <w:color w:val="333333"/>
                <w:spacing w:val="0"/>
                <w:sz w:val="13"/>
                <w:szCs w:val="13"/>
                <w:shd w:val="clear" w:fill="FFFFFF"/>
                <w:lang w:val="en-US" w:eastAsia="zh-CN"/>
              </w:rPr>
              <w:t>7.‌其他责任‌：履行法律法规规定的其他监管职责。</w:t>
            </w:r>
          </w:p>
          <w:p w14:paraId="2542FEEA">
            <w:pPr>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240" w:lineRule="exact"/>
              <w:jc w:val="left"/>
              <w:textAlignment w:val="center"/>
              <w:rPr>
                <w:rFonts w:hint="eastAsia" w:ascii="宋体" w:hAnsi="宋体" w:eastAsia="宋体" w:cs="宋体"/>
                <w:sz w:val="13"/>
                <w:szCs w:val="13"/>
              </w:rPr>
            </w:pPr>
            <w:r>
              <w:rPr>
                <w:rFonts w:hint="eastAsia" w:ascii="宋体" w:hAnsi="宋体" w:eastAsia="宋体" w:cs="宋体"/>
                <w:i w:val="0"/>
                <w:iCs w:val="0"/>
                <w:caps w:val="0"/>
                <w:color w:val="333333"/>
                <w:spacing w:val="0"/>
                <w:sz w:val="13"/>
                <w:szCs w:val="13"/>
                <w:shd w:val="clear" w:fill="FFFFFF"/>
              </w:rPr>
              <w:t>‌‌</w:t>
            </w:r>
          </w:p>
          <w:p w14:paraId="4A34B76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p>
        </w:tc>
        <w:tc>
          <w:tcPr>
            <w:tcW w:w="2976" w:type="dxa"/>
            <w:gridSpan w:val="2"/>
            <w:vAlign w:val="center"/>
          </w:tcPr>
          <w:p w14:paraId="0039378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若民政部门工作人员在执法中存在以下情形，尚不构成犯罪的给予‌行政处分‌，构成犯罪的‌依法追究刑事责任‌：</w:t>
            </w:r>
          </w:p>
          <w:p w14:paraId="188204A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1.无事实法律依据实施处罚或显失公正；</w:t>
            </w:r>
          </w:p>
          <w:p w14:paraId="34924BE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2.玩忽职守，对应制止/处罚的违法行为不予处理；</w:t>
            </w:r>
          </w:p>
          <w:p w14:paraId="56AEC56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3.不具备执法资格实施处罚；</w:t>
            </w:r>
          </w:p>
          <w:p w14:paraId="5E9FD84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应移送刑事追究而未移送；</w:t>
            </w:r>
          </w:p>
          <w:p w14:paraId="66E2B6F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4.擅自改变处罚种类、幅度或违反法定程序；</w:t>
            </w:r>
          </w:p>
          <w:p w14:paraId="1974072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5.执法过程中存在腐败行为 。</w:t>
            </w:r>
            <w:r>
              <w:rPr>
                <w:rFonts w:hint="eastAsia" w:ascii="宋体" w:hAnsi="宋体" w:eastAsia="宋体" w:cs="宋体"/>
                <w:i w:val="0"/>
                <w:iCs w:val="0"/>
                <w:caps w:val="0"/>
                <w:color w:val="333333"/>
                <w:spacing w:val="0"/>
                <w:sz w:val="13"/>
                <w:szCs w:val="13"/>
                <w:shd w:val="clear" w:fill="FFFFFF"/>
              </w:rPr>
              <w:t>‌‌</w:t>
            </w:r>
          </w:p>
          <w:p w14:paraId="779C1D4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6.其他违反法律法规规章的行为。</w:t>
            </w:r>
          </w:p>
          <w:p w14:paraId="0ADD718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p>
        </w:tc>
        <w:tc>
          <w:tcPr>
            <w:tcW w:w="1270" w:type="dxa"/>
            <w:vAlign w:val="center"/>
          </w:tcPr>
          <w:p w14:paraId="0E12F644">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3052F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643003C5">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3</w:t>
            </w:r>
          </w:p>
        </w:tc>
        <w:tc>
          <w:tcPr>
            <w:tcW w:w="981" w:type="dxa"/>
            <w:vAlign w:val="center"/>
          </w:tcPr>
          <w:p w14:paraId="3D66C11A">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1DB85761">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2"/>
                <w:sz w:val="13"/>
                <w:szCs w:val="13"/>
                <w:u w:val="none"/>
                <w:lang w:val="en-US" w:eastAsia="en-US" w:bidi="ar-SA"/>
              </w:rPr>
            </w:pPr>
            <w:r>
              <w:rPr>
                <w:rFonts w:hint="eastAsia" w:ascii="宋体" w:hAnsi="宋体" w:eastAsia="宋体" w:cs="宋体"/>
                <w:i w:val="0"/>
                <w:iCs w:val="0"/>
                <w:color w:val="000000"/>
                <w:kern w:val="0"/>
                <w:sz w:val="13"/>
                <w:szCs w:val="13"/>
                <w:u w:val="none"/>
                <w:lang w:val="en-US" w:eastAsia="zh-CN" w:bidi="ar"/>
              </w:rPr>
              <w:t>对社会团体违反《社会团体登记管理条例》以外的其他法律、法规，有关国家机关认为应当撤销登记的行为的行政处罚</w:t>
            </w:r>
          </w:p>
        </w:tc>
        <w:tc>
          <w:tcPr>
            <w:tcW w:w="807" w:type="dxa"/>
            <w:vAlign w:val="center"/>
          </w:tcPr>
          <w:p w14:paraId="09CF8159">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416E3053">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2"/>
                <w:sz w:val="13"/>
                <w:szCs w:val="13"/>
                <w:u w:val="none"/>
                <w:lang w:val="en-US" w:eastAsia="en-US" w:bidi="ar-SA"/>
              </w:rPr>
            </w:pPr>
            <w:r>
              <w:rPr>
                <w:rFonts w:hint="eastAsia" w:ascii="宋体" w:hAnsi="宋体" w:eastAsia="宋体" w:cs="宋体"/>
                <w:i w:val="0"/>
                <w:iCs w:val="0"/>
                <w:color w:val="000000"/>
                <w:kern w:val="0"/>
                <w:sz w:val="13"/>
                <w:szCs w:val="13"/>
                <w:u w:val="none"/>
                <w:lang w:val="en-US" w:eastAsia="zh-CN" w:bidi="ar"/>
              </w:rPr>
              <w:t>《社会团体登记管理条例》第三十一条：社会团体的活动违反其他法律、法规的，由有关国家机关依法处理；有关国家机关认为应当撤销登记的，由登记管理机关撤销登记。</w:t>
            </w:r>
          </w:p>
        </w:tc>
        <w:tc>
          <w:tcPr>
            <w:tcW w:w="3209" w:type="dxa"/>
            <w:gridSpan w:val="2"/>
            <w:vAlign w:val="center"/>
          </w:tcPr>
          <w:p w14:paraId="33E9BE0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1.立案责任‌：发现社会团体的活动涉嫌违反其他法律、法规的，予以审查，决定是否立案。</w:t>
            </w:r>
          </w:p>
          <w:p w14:paraId="64FCD2D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2.‌调查责任‌：指定专人负责，及时组织调查取证。执法人员不得少于两人，调查时应出示执法证件，允许当事人辩解陈述，并保守有关秘密。与当事人有直接利害关系的应当回避。</w:t>
            </w:r>
          </w:p>
          <w:p w14:paraId="79E24CD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3.‌审查责任‌：审理案件调查报告，对违法事实、证据、调查取证程序、法律适用、处罚种类和幅度、当事人陈述和申辩理由等方面进行审查，提出处理意见。</w:t>
            </w:r>
          </w:p>
          <w:p w14:paraId="37BC983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4.‌告知责任‌：作出行政处罚决定前，应制作《行政处罚事先告知书》送达当事人，告知违法事实及其享有的陈述、申辩等权利。符合听证规定的，制作并送达《听证告知书》。</w:t>
            </w:r>
          </w:p>
          <w:p w14:paraId="0035252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5.‌决定责任‌：制作行政处罚决定书，载明行政处罚内容、行政复议和行政诉讼的机关、时限等内容。</w:t>
            </w:r>
          </w:p>
          <w:p w14:paraId="1CDFD15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6.‌送达责任‌：行政处罚决定书按法律规定的方式送达当事人。</w:t>
            </w:r>
          </w:p>
          <w:p w14:paraId="155DE8F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7.‌执行责任‌：依照生效的行政处罚决定书督促当事人执行，逾期不履行的，依法采取措施（如收缴《社会团体法人登记证书》和印章）。</w:t>
            </w:r>
          </w:p>
          <w:p w14:paraId="3598354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aps w:val="0"/>
                <w:color w:val="333333"/>
                <w:spacing w:val="0"/>
                <w:sz w:val="13"/>
                <w:szCs w:val="13"/>
                <w:shd w:val="clear" w:fill="FFFFFF"/>
                <w:lang w:val="en-US" w:eastAsia="zh-CN"/>
              </w:rPr>
            </w:pPr>
            <w:r>
              <w:rPr>
                <w:rFonts w:hint="eastAsia" w:ascii="宋体" w:hAnsi="宋体" w:eastAsia="宋体" w:cs="宋体"/>
                <w:i w:val="0"/>
                <w:iCs w:val="0"/>
                <w:caps w:val="0"/>
                <w:color w:val="333333"/>
                <w:spacing w:val="0"/>
                <w:sz w:val="13"/>
                <w:szCs w:val="13"/>
                <w:shd w:val="clear" w:fill="FFFFFF"/>
                <w:lang w:val="en-US" w:eastAsia="zh-CN"/>
              </w:rPr>
              <w:t>8.‌其他责任‌：履行法律法规规定的其他监管职责。</w:t>
            </w:r>
          </w:p>
          <w:p w14:paraId="59E6483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aps w:val="0"/>
                <w:color w:val="333333"/>
                <w:spacing w:val="0"/>
                <w:sz w:val="13"/>
                <w:szCs w:val="13"/>
                <w:shd w:val="clear" w:fill="FFFFFF"/>
              </w:rPr>
              <w:t>‌‌</w:t>
            </w:r>
          </w:p>
          <w:p w14:paraId="5D18019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p>
        </w:tc>
        <w:tc>
          <w:tcPr>
            <w:tcW w:w="2976" w:type="dxa"/>
            <w:gridSpan w:val="2"/>
            <w:vAlign w:val="center"/>
          </w:tcPr>
          <w:p w14:paraId="2C21FAB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行政机关及相关工作人员在履行上述职责时，若存在不履行或不正确履行行政职责的行为，将承担相应责任。主要追责情形包括：</w:t>
            </w:r>
          </w:p>
          <w:p w14:paraId="7BAD157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1.‌无据处罚‌：没有法律和事实依据实施行政处罚的。</w:t>
            </w:r>
          </w:p>
          <w:p w14:paraId="0DB5FF8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2.‌玩忽职守‌：对应当予以制止和处罚的违法行为不予制止、处罚，致使合法权益或社会秩序遭受损害的。</w:t>
            </w:r>
          </w:p>
          <w:p w14:paraId="226C3B5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3.‌资格违规‌：不具备行政执法资格实施行政处罚的。</w:t>
            </w:r>
          </w:p>
          <w:p w14:paraId="4CE2FF2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4.‌移送缺失‌：法律规定应当依法移送追究刑事责任，而未依法移送有权机关的。</w:t>
            </w:r>
          </w:p>
          <w:p w14:paraId="336F541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5.‌裁量不当‌：擅自改变行政处罚种类、幅度的；行政处罚显失公正的。</w:t>
            </w:r>
          </w:p>
          <w:p w14:paraId="37D3CB3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‌程序违法‌：违反法定的行政处罚程序的（如未告知权利、未组织听证等）。</w:t>
            </w:r>
          </w:p>
          <w:p w14:paraId="53084C6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default"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6.‌腐败行为‌：在行政处罚过程中发生腐败行为的（如滥用职权、徇私舞弊、私分罚没财物等）。</w:t>
            </w:r>
          </w:p>
          <w:p w14:paraId="5A98546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7.其他违反法律法规规章的行为。</w:t>
            </w:r>
          </w:p>
          <w:p w14:paraId="53AA4F7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p>
        </w:tc>
        <w:tc>
          <w:tcPr>
            <w:tcW w:w="1270" w:type="dxa"/>
            <w:vAlign w:val="center"/>
          </w:tcPr>
          <w:p w14:paraId="6DFC5CF1">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350CD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370CBF97">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4</w:t>
            </w:r>
          </w:p>
        </w:tc>
        <w:tc>
          <w:tcPr>
            <w:tcW w:w="981" w:type="dxa"/>
            <w:vAlign w:val="center"/>
          </w:tcPr>
          <w:p w14:paraId="081C33B5">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行政处罚</w:t>
            </w:r>
          </w:p>
        </w:tc>
        <w:tc>
          <w:tcPr>
            <w:tcW w:w="1407" w:type="dxa"/>
            <w:shd w:val="clear" w:color="auto" w:fill="auto"/>
            <w:vAlign w:val="center"/>
          </w:tcPr>
          <w:p w14:paraId="2DE69609">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2"/>
                <w:sz w:val="13"/>
                <w:szCs w:val="13"/>
                <w:highlight w:val="none"/>
                <w:u w:val="none"/>
                <w:lang w:val="en-US" w:eastAsia="en-US" w:bidi="ar-SA"/>
              </w:rPr>
            </w:pPr>
            <w:r>
              <w:rPr>
                <w:rFonts w:hint="eastAsia" w:ascii="宋体" w:hAnsi="宋体" w:eastAsia="宋体" w:cs="宋体"/>
                <w:i w:val="0"/>
                <w:iCs w:val="0"/>
                <w:color w:val="000000"/>
                <w:kern w:val="0"/>
                <w:sz w:val="13"/>
                <w:szCs w:val="13"/>
                <w:highlight w:val="none"/>
                <w:u w:val="none"/>
                <w:lang w:val="en-US" w:eastAsia="zh-CN" w:bidi="ar"/>
              </w:rPr>
              <w:t>对非法社会组织行为的行政处罚</w:t>
            </w:r>
          </w:p>
        </w:tc>
        <w:tc>
          <w:tcPr>
            <w:tcW w:w="807" w:type="dxa"/>
            <w:vAlign w:val="center"/>
          </w:tcPr>
          <w:p w14:paraId="2F935C53">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民政局</w:t>
            </w:r>
          </w:p>
        </w:tc>
        <w:tc>
          <w:tcPr>
            <w:tcW w:w="2512" w:type="dxa"/>
            <w:shd w:val="clear" w:color="auto" w:fill="auto"/>
            <w:vAlign w:val="center"/>
          </w:tcPr>
          <w:p w14:paraId="53D54764">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2"/>
                <w:sz w:val="13"/>
                <w:szCs w:val="13"/>
                <w:highlight w:val="none"/>
                <w:u w:val="none"/>
                <w:lang w:val="en-US" w:eastAsia="en-US" w:bidi="ar-SA"/>
              </w:rPr>
            </w:pPr>
            <w:r>
              <w:rPr>
                <w:rFonts w:hint="eastAsia" w:ascii="宋体" w:hAnsi="宋体" w:eastAsia="宋体" w:cs="宋体"/>
                <w:i w:val="0"/>
                <w:iCs w:val="0"/>
                <w:color w:val="000000"/>
                <w:kern w:val="0"/>
                <w:sz w:val="13"/>
                <w:szCs w:val="13"/>
                <w:highlight w:val="none"/>
                <w:u w:val="none"/>
                <w:lang w:val="en-US" w:eastAsia="zh-CN" w:bidi="ar"/>
              </w:rPr>
              <w:t>1.《社会团体登记管理条例》第三十二条：筹备期间开展筹备以外的活动，或者未经登记，擅自以社会团体名义进行活动，以及被撤销登记的社会团体继续以社会团体名义进行活动的，由登记管理机关予以取缔，没收非法财产；构成犯罪的，依法追究刑事责任；尚不构成犯罪的，依法给予治安管理处罚。</w:t>
            </w:r>
            <w:r>
              <w:rPr>
                <w:rFonts w:hint="eastAsia" w:ascii="宋体" w:hAnsi="宋体" w:eastAsia="宋体" w:cs="宋体"/>
                <w:i w:val="0"/>
                <w:iCs w:val="0"/>
                <w:color w:val="000000"/>
                <w:kern w:val="0"/>
                <w:sz w:val="13"/>
                <w:szCs w:val="13"/>
                <w:highlight w:val="none"/>
                <w:u w:val="none"/>
                <w:lang w:val="en-US" w:eastAsia="zh-CN" w:bidi="ar"/>
              </w:rPr>
              <w:br w:type="textWrapping"/>
            </w:r>
            <w:r>
              <w:rPr>
                <w:rFonts w:hint="eastAsia" w:ascii="宋体" w:hAnsi="宋体" w:eastAsia="宋体" w:cs="宋体"/>
                <w:i w:val="0"/>
                <w:iCs w:val="0"/>
                <w:color w:val="000000"/>
                <w:kern w:val="0"/>
                <w:sz w:val="13"/>
                <w:szCs w:val="13"/>
                <w:highlight w:val="none"/>
                <w:u w:val="none"/>
                <w:lang w:val="en-US" w:eastAsia="zh-CN" w:bidi="ar"/>
              </w:rPr>
              <w:t>2.《基金会管理条例》第四十条：未经登记或者被撤销登记后以基金会、基金会分支机构、基金会代表机构或者境外基金会代表机构名义开展活动的，由登记管理机关予以取缔，没收非法财产并向社会公告。</w:t>
            </w:r>
            <w:r>
              <w:rPr>
                <w:rFonts w:hint="eastAsia" w:ascii="宋体" w:hAnsi="宋体" w:eastAsia="宋体" w:cs="宋体"/>
                <w:i w:val="0"/>
                <w:iCs w:val="0"/>
                <w:color w:val="000000"/>
                <w:kern w:val="0"/>
                <w:sz w:val="13"/>
                <w:szCs w:val="13"/>
                <w:highlight w:val="none"/>
                <w:u w:val="none"/>
                <w:lang w:val="en-US" w:eastAsia="zh-CN" w:bidi="ar"/>
              </w:rPr>
              <w:br w:type="textWrapping"/>
            </w:r>
            <w:r>
              <w:rPr>
                <w:rFonts w:hint="eastAsia" w:ascii="宋体" w:hAnsi="宋体" w:eastAsia="宋体" w:cs="宋体"/>
                <w:i w:val="0"/>
                <w:iCs w:val="0"/>
                <w:color w:val="000000"/>
                <w:kern w:val="0"/>
                <w:sz w:val="13"/>
                <w:szCs w:val="13"/>
                <w:highlight w:val="none"/>
                <w:u w:val="none"/>
                <w:lang w:val="en-US" w:eastAsia="zh-CN" w:bidi="ar"/>
              </w:rPr>
              <w:t>3.《</w:t>
            </w:r>
            <w:bookmarkStart w:id="0" w:name="_GoBack"/>
            <w:r>
              <w:rPr>
                <w:rFonts w:hint="eastAsia" w:ascii="宋体" w:hAnsi="宋体" w:eastAsia="宋体" w:cs="宋体"/>
                <w:i w:val="0"/>
                <w:iCs w:val="0"/>
                <w:color w:val="000000"/>
                <w:kern w:val="0"/>
                <w:sz w:val="13"/>
                <w:szCs w:val="13"/>
                <w:highlight w:val="none"/>
                <w:u w:val="none"/>
                <w:lang w:val="en-US" w:eastAsia="zh-CN" w:bidi="ar"/>
              </w:rPr>
              <w:t>民办非企业单位</w:t>
            </w:r>
            <w:bookmarkEnd w:id="0"/>
            <w:r>
              <w:rPr>
                <w:rFonts w:hint="eastAsia" w:ascii="宋体" w:hAnsi="宋体" w:eastAsia="宋体" w:cs="宋体"/>
                <w:i w:val="0"/>
                <w:iCs w:val="0"/>
                <w:color w:val="000000"/>
                <w:kern w:val="0"/>
                <w:sz w:val="13"/>
                <w:szCs w:val="13"/>
                <w:highlight w:val="none"/>
                <w:u w:val="none"/>
                <w:lang w:val="en-US" w:eastAsia="zh-CN" w:bidi="ar"/>
              </w:rPr>
              <w:t>登记管理暂行条例》第二十七条：未经登记，擅自以民办非企业单位名义进行活动的，或者被撤销登记的民办非企业单位继续以民办非企业单位名义进行活动的，由登记管理机关予以取缔，没收非法财产；构成犯罪的，依法追究刑事责任；尚不构成犯罪的，依法给予治安管理处罚。</w:t>
            </w:r>
            <w:r>
              <w:rPr>
                <w:rFonts w:hint="eastAsia" w:ascii="宋体" w:hAnsi="宋体" w:eastAsia="宋体" w:cs="宋体"/>
                <w:i w:val="0"/>
                <w:iCs w:val="0"/>
                <w:color w:val="000000"/>
                <w:kern w:val="0"/>
                <w:sz w:val="13"/>
                <w:szCs w:val="13"/>
                <w:highlight w:val="none"/>
                <w:u w:val="none"/>
                <w:lang w:val="en-US" w:eastAsia="zh-CN" w:bidi="ar"/>
              </w:rPr>
              <w:br w:type="textWrapping"/>
            </w:r>
            <w:r>
              <w:rPr>
                <w:rFonts w:hint="eastAsia" w:ascii="宋体" w:hAnsi="宋体" w:eastAsia="宋体" w:cs="宋体"/>
                <w:i w:val="0"/>
                <w:iCs w:val="0"/>
                <w:color w:val="000000"/>
                <w:kern w:val="0"/>
                <w:sz w:val="13"/>
                <w:szCs w:val="13"/>
                <w:highlight w:val="none"/>
                <w:u w:val="none"/>
                <w:lang w:val="en-US" w:eastAsia="zh-CN" w:bidi="ar"/>
              </w:rPr>
              <w:t>4.《取缔非法社会组织办法》第三条：具有下列情形之一的，属于非法社会组织：（一）未经登记，擅自以社会团体、基金会、民办非企业单位名义进行活动；（二）社会团体筹备期间开展筹备以外活动；（三）被撤销登记、吊销登记证书后继续以社会团体、基金会、民办非企业单位名义进行活动。前款所称非法社会组织，不包括由街道办事处（乡镇人民政府）实施管理、尚达不到登记条件的社区社会组织，以及其他依法无需进行登记的组织。</w:t>
            </w:r>
          </w:p>
        </w:tc>
        <w:tc>
          <w:tcPr>
            <w:tcW w:w="3209" w:type="dxa"/>
            <w:gridSpan w:val="2"/>
            <w:vAlign w:val="center"/>
          </w:tcPr>
          <w:p w14:paraId="6F9B716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1.立案责任‌：发现涉嫌违法行为或接到举报/移送后，审查并决定是否立案。</w:t>
            </w:r>
          </w:p>
          <w:p w14:paraId="17EB94E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2.‌调查责任‌：指定不少于两名执法人员调查取证，出示证件，保障当事人陈述申辩权，实行回避制度。</w:t>
            </w:r>
          </w:p>
          <w:p w14:paraId="3B8AFF6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3.‌审查责任‌：审核调查报告、证据链及法律适用，提出处理意见（证据不足时补充调查）。</w:t>
            </w:r>
          </w:p>
          <w:p w14:paraId="2726E3D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4.‌决定责任‌：制作并送达《取缔决定书》，宣布组织非法并予以公告。</w:t>
            </w:r>
          </w:p>
          <w:p w14:paraId="4EB2642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5.‌执行责任‌：监督被取缔组织停止活动，落实没收非法财产等措施。</w:t>
            </w:r>
          </w:p>
          <w:p w14:paraId="3B87BE2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sz w:val="13"/>
                <w:szCs w:val="13"/>
                <w:highlight w:val="none"/>
              </w:rPr>
            </w:pPr>
            <w:r>
              <w:rPr>
                <w:rFonts w:hint="eastAsia" w:ascii="宋体" w:hAnsi="宋体" w:eastAsia="宋体" w:cs="宋体"/>
                <w:i w:val="0"/>
                <w:iCs w:val="0"/>
                <w:color w:val="000000"/>
                <w:kern w:val="0"/>
                <w:sz w:val="13"/>
                <w:szCs w:val="13"/>
                <w:highlight w:val="none"/>
                <w:u w:val="none"/>
                <w:lang w:val="en-US" w:eastAsia="zh-CN" w:bidi="ar"/>
              </w:rPr>
              <w:t>6.‌其他责任‌：履行法律法规规定的其他监管职责。</w:t>
            </w:r>
            <w:r>
              <w:rPr>
                <w:rFonts w:hint="eastAsia" w:ascii="宋体" w:hAnsi="宋体" w:eastAsia="宋体" w:cs="宋体"/>
                <w:i w:val="0"/>
                <w:iCs w:val="0"/>
                <w:caps w:val="0"/>
                <w:color w:val="333333"/>
                <w:spacing w:val="0"/>
                <w:sz w:val="13"/>
                <w:szCs w:val="13"/>
                <w:highlight w:val="none"/>
                <w:shd w:val="clear" w:fill="FFFFFF"/>
              </w:rPr>
              <w:t>‌‌</w:t>
            </w:r>
          </w:p>
          <w:p w14:paraId="30E9755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p>
        </w:tc>
        <w:tc>
          <w:tcPr>
            <w:tcW w:w="2976" w:type="dxa"/>
            <w:gridSpan w:val="2"/>
            <w:vAlign w:val="center"/>
          </w:tcPr>
          <w:p w14:paraId="62B63E2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行政机关及相关工作人员有下列情形之一，需承担相应责任：</w:t>
            </w:r>
          </w:p>
          <w:p w14:paraId="548C969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1.不具备行政执法资格实施处罚，或调查时执法人员少于两人、未出示证件；</w:t>
            </w:r>
          </w:p>
          <w:p w14:paraId="35EE148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2.违反法定行政处罚程序；</w:t>
            </w:r>
          </w:p>
          <w:p w14:paraId="67969F7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3.应当依法移送追究刑事责任而未移送；</w:t>
            </w:r>
          </w:p>
          <w:p w14:paraId="5E2F34E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default"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4.其他违反法律法规规章的行为。</w:t>
            </w:r>
          </w:p>
          <w:p w14:paraId="1D1C5E7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p>
        </w:tc>
        <w:tc>
          <w:tcPr>
            <w:tcW w:w="1270" w:type="dxa"/>
            <w:vAlign w:val="center"/>
          </w:tcPr>
          <w:p w14:paraId="12807F60">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highlight w:val="yellow"/>
              </w:rPr>
            </w:pPr>
          </w:p>
        </w:tc>
      </w:tr>
      <w:tr w14:paraId="12053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4925A1A6">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5</w:t>
            </w:r>
          </w:p>
        </w:tc>
        <w:tc>
          <w:tcPr>
            <w:tcW w:w="981" w:type="dxa"/>
            <w:vAlign w:val="center"/>
          </w:tcPr>
          <w:p w14:paraId="0E7B3BE7">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086D4742">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2"/>
                <w:sz w:val="13"/>
                <w:szCs w:val="13"/>
                <w:u w:val="none"/>
                <w:lang w:val="en-US" w:eastAsia="zh-CN" w:bidi="ar-SA"/>
              </w:rPr>
            </w:pPr>
            <w:r>
              <w:rPr>
                <w:rFonts w:hint="eastAsia" w:ascii="宋体" w:hAnsi="宋体" w:eastAsia="宋体" w:cs="宋体"/>
                <w:i w:val="0"/>
                <w:iCs w:val="0"/>
                <w:color w:val="000000"/>
                <w:kern w:val="0"/>
                <w:sz w:val="13"/>
                <w:szCs w:val="13"/>
                <w:u w:val="none"/>
                <w:lang w:val="en-US" w:eastAsia="zh-CN" w:bidi="ar"/>
              </w:rPr>
              <w:t>对社会团体申请登记时弄虚作假，骗取登记的、或者自取得《社会团体法人登记证书》之日起1年未开展活动的行为的行政处罚</w:t>
            </w:r>
          </w:p>
        </w:tc>
        <w:tc>
          <w:tcPr>
            <w:tcW w:w="807" w:type="dxa"/>
            <w:vAlign w:val="center"/>
          </w:tcPr>
          <w:p w14:paraId="68CCA3B8">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7719B7CA">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2"/>
                <w:sz w:val="13"/>
                <w:szCs w:val="13"/>
                <w:u w:val="none"/>
                <w:lang w:val="en-US" w:eastAsia="zh-CN" w:bidi="ar-SA"/>
              </w:rPr>
            </w:pPr>
            <w:r>
              <w:rPr>
                <w:rFonts w:hint="eastAsia" w:ascii="宋体" w:hAnsi="宋体" w:eastAsia="宋体" w:cs="宋体"/>
                <w:i w:val="0"/>
                <w:iCs w:val="0"/>
                <w:color w:val="000000"/>
                <w:kern w:val="0"/>
                <w:sz w:val="13"/>
                <w:szCs w:val="13"/>
                <w:u w:val="none"/>
                <w:lang w:val="en-US" w:eastAsia="zh-CN" w:bidi="ar"/>
              </w:rPr>
              <w:t>《社会团体登记管理条例》第二十九条：社会团体在申请登记时弄虚作假，骗取登记的，或者自取得《社会团体法人登记证书》之日起1年未开展活动的，由登记管理机关予以撤销登记。</w:t>
            </w:r>
          </w:p>
        </w:tc>
        <w:tc>
          <w:tcPr>
            <w:tcW w:w="3209" w:type="dxa"/>
            <w:gridSpan w:val="2"/>
            <w:vAlign w:val="center"/>
          </w:tcPr>
          <w:p w14:paraId="3DDDF10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1.‌立案责任‌：发现或接到举报线索，审查是否符合立案标准并决定是否立案。</w:t>
            </w:r>
          </w:p>
          <w:p w14:paraId="1F4CC86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2.‌调查责任‌：指定专人（不少于 2 人）取证，出示证件，听取当事人陈述申辩并回避利害关系。</w:t>
            </w:r>
          </w:p>
          <w:p w14:paraId="75ED41E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3.‌审查责任‌：对事实、证据、程序及法律适用进行审查，提出处理意见。</w:t>
            </w:r>
          </w:p>
          <w:p w14:paraId="5F6A53A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4.‌告知责任‌：作出决定前送达《行政处罚事先告知书》，保障陈述、申辩及听证权利。</w:t>
            </w:r>
          </w:p>
          <w:p w14:paraId="2BEA9AF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5.‌决策责任‌：重大处罚需集体讨论决定。</w:t>
            </w:r>
          </w:p>
          <w:p w14:paraId="2BC9137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6.‌决定责任‌：制作并送达《行政处罚决定书》。</w:t>
            </w:r>
          </w:p>
          <w:p w14:paraId="7540BB0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7.‌执行责任‌：监督撤销登记决定的落实（如收缴证书、印章等）。</w:t>
            </w:r>
          </w:p>
          <w:p w14:paraId="7085E0C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default"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8.‌其他责任‌：履行法律法规规定的其他职责（如归档、信息公开）。</w:t>
            </w:r>
          </w:p>
          <w:p w14:paraId="0B2D57E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p>
        </w:tc>
        <w:tc>
          <w:tcPr>
            <w:tcW w:w="2976" w:type="dxa"/>
            <w:gridSpan w:val="2"/>
            <w:vAlign w:val="center"/>
          </w:tcPr>
          <w:p w14:paraId="227B7B6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若登记管理机关工作人员在执法中出现以下情形，将依法给予处分；构成犯罪的，追究刑事责任：</w:t>
            </w:r>
          </w:p>
          <w:p w14:paraId="1EBE409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1.‌程序/依据违法‌：无法定依据处罚、擅自改变处罚种类幅度、违反法定程序、无证执法。</w:t>
            </w:r>
          </w:p>
          <w:p w14:paraId="5B89983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2.‌不作为/乱作为‌：对应当制止处罚的违法行为不予制止，致使公共利益受损；该立案不及时立案。</w:t>
            </w:r>
          </w:p>
          <w:p w14:paraId="3D0ED15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3.‌贪腐行为‌：截留、私分罚没财物，或利用职务索取/收受财物、侵吞罚没款。</w:t>
            </w:r>
          </w:p>
          <w:p w14:paraId="0C2A280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4.‌职务犯罪‌：滥用职权、徇私舞弊、玩忽职守（依据《社会团体登记管理条例》第三十四条及《行政处罚法》第七十六条、第七十九条、第八十三条）。</w:t>
            </w:r>
            <w:r>
              <w:rPr>
                <w:rFonts w:hint="eastAsia" w:ascii="宋体" w:hAnsi="宋体" w:eastAsia="宋体" w:cs="宋体"/>
                <w:i w:val="0"/>
                <w:iCs w:val="0"/>
                <w:caps w:val="0"/>
                <w:color w:val="333333"/>
                <w:spacing w:val="0"/>
                <w:sz w:val="13"/>
                <w:szCs w:val="13"/>
                <w:shd w:val="clear" w:fill="FFFFFF"/>
              </w:rPr>
              <w:t>‌‌</w:t>
            </w:r>
          </w:p>
          <w:p w14:paraId="0C0099DC">
            <w:pPr>
              <w:keepNext w:val="0"/>
              <w:keepLines w:val="0"/>
              <w:pageBreakBefore w:val="0"/>
              <w:widowControl/>
              <w:suppressLineNumbers w:val="0"/>
              <w:shd w:val="clear" w:fill="FFFFFF"/>
              <w:kinsoku/>
              <w:overflowPunct/>
              <w:topLinePunct w:val="0"/>
              <w:autoSpaceDE/>
              <w:autoSpaceDN/>
              <w:bidi w:val="0"/>
              <w:adjustRightInd/>
              <w:snapToGrid/>
              <w:spacing w:line="240" w:lineRule="exact"/>
              <w:ind w:left="0" w:firstLine="0"/>
              <w:jc w:val="left"/>
              <w:rPr>
                <w:rFonts w:hint="eastAsia" w:ascii="宋体" w:hAnsi="宋体" w:eastAsia="宋体" w:cs="宋体"/>
                <w:i w:val="0"/>
                <w:iCs w:val="0"/>
                <w:caps w:val="0"/>
                <w:color w:val="333333"/>
                <w:spacing w:val="0"/>
                <w:sz w:val="13"/>
                <w:szCs w:val="13"/>
                <w:lang w:val="en-US" w:eastAsia="zh-CN"/>
              </w:rPr>
            </w:pPr>
            <w:r>
              <w:rPr>
                <w:rFonts w:hint="eastAsia" w:ascii="宋体" w:hAnsi="宋体" w:eastAsia="宋体" w:cs="宋体"/>
                <w:i w:val="0"/>
                <w:iCs w:val="0"/>
                <w:caps w:val="0"/>
                <w:color w:val="333333"/>
                <w:spacing w:val="0"/>
                <w:sz w:val="13"/>
                <w:szCs w:val="13"/>
                <w:lang w:val="en-US" w:eastAsia="zh-CN"/>
              </w:rPr>
              <w:t>5.其他违反法律法规规章的行为。</w:t>
            </w:r>
          </w:p>
          <w:p w14:paraId="1AED5CBF">
            <w:pPr>
              <w:keepNext w:val="0"/>
              <w:keepLines w:val="0"/>
              <w:pageBreakBefore w:val="0"/>
              <w:widowControl/>
              <w:suppressLineNumbers w:val="0"/>
              <w:shd w:val="clear" w:fill="FFFFFF"/>
              <w:kinsoku/>
              <w:overflowPunct/>
              <w:topLinePunct w:val="0"/>
              <w:autoSpaceDE/>
              <w:autoSpaceDN/>
              <w:bidi w:val="0"/>
              <w:adjustRightInd/>
              <w:snapToGrid/>
              <w:spacing w:line="240" w:lineRule="exact"/>
              <w:ind w:left="0" w:firstLine="0"/>
              <w:jc w:val="left"/>
              <w:rPr>
                <w:rFonts w:hint="eastAsia" w:ascii="宋体" w:hAnsi="宋体" w:eastAsia="宋体" w:cs="宋体"/>
                <w:i w:val="0"/>
                <w:iCs w:val="0"/>
                <w:caps w:val="0"/>
                <w:color w:val="333333"/>
                <w:spacing w:val="0"/>
                <w:sz w:val="13"/>
                <w:szCs w:val="13"/>
              </w:rPr>
            </w:pPr>
          </w:p>
          <w:p w14:paraId="10E8207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aps w:val="0"/>
                <w:color w:val="333333"/>
                <w:spacing w:val="0"/>
                <w:sz w:val="13"/>
                <w:szCs w:val="13"/>
                <w:shd w:val="clear" w:fill="FFFFFF"/>
              </w:rPr>
              <w:t>‌‌</w:t>
            </w:r>
          </w:p>
          <w:p w14:paraId="691678D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p>
        </w:tc>
        <w:tc>
          <w:tcPr>
            <w:tcW w:w="1270" w:type="dxa"/>
            <w:vAlign w:val="center"/>
          </w:tcPr>
          <w:p w14:paraId="0C9E89CE">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307F4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772A320A">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6</w:t>
            </w:r>
          </w:p>
        </w:tc>
        <w:tc>
          <w:tcPr>
            <w:tcW w:w="981" w:type="dxa"/>
            <w:vAlign w:val="center"/>
          </w:tcPr>
          <w:p w14:paraId="298630BC">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59A47B56">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对民办非企业单位涂改、出租、出借民办非企业单位登记证书，或者出租、出借民办非企业单位印章等行为的行政处罚</w:t>
            </w:r>
          </w:p>
        </w:tc>
        <w:tc>
          <w:tcPr>
            <w:tcW w:w="807" w:type="dxa"/>
            <w:vAlign w:val="center"/>
          </w:tcPr>
          <w:p w14:paraId="3E56F5B1">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7E2D93AD">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民办非企业单位登记管理暂行条例》第二十五条：民办非企业单位有下列情形之一的，由登记管理机关予以警告，责令改正，可以限期停止活动；情节严重的，予以撤销登记；构成犯罪的，依法追究刑事责任：（一）涂改、出租、出借民办非企业单位登记证书，或者出租、出借民办非企业单位印章的；（二）超出其章程规定的宗旨和业务范围进行活动的；（三）拒不接受或者不按照规定接受监督检查的；（四）不按照规定办理变更登记的；（五）设立分支机构的；（六）从事营利性的经营活动的；（七）侵占、私分、挪用民办非企业单位的资产或者所接受的捐赠、资助的；（八）违反国家有关规定收取费用、筹集资金或者接受使用捐赠、资助的。前款规定的行为有违法经营额或者违法所得的，予以没收，可以并处违法经营额1倍以上3倍以下或者违法所得3倍以上5倍以下的罚款。</w:t>
            </w:r>
          </w:p>
        </w:tc>
        <w:tc>
          <w:tcPr>
            <w:tcW w:w="3209" w:type="dxa"/>
            <w:gridSpan w:val="2"/>
            <w:vAlign w:val="center"/>
          </w:tcPr>
          <w:p w14:paraId="6D51048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1.‌立案责任‌：发现或接举报后审查，7 日内决定是否立案。</w:t>
            </w:r>
          </w:p>
          <w:p w14:paraId="26D876C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2.‌调查责任‌：执法人员不少于 2 人，出示证件，回避利害关系，收集证据。</w:t>
            </w:r>
          </w:p>
          <w:p w14:paraId="36DDCE3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3.‌审查责任‌：对事实、证据、程序、法律适用及处罚幅度提出意见，重大案件集体讨论。</w:t>
            </w:r>
          </w:p>
          <w:p w14:paraId="72F3430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4.‌告知责任‌：书面告知违法事实、理由、依据及陈述、申辩、听证权利。</w:t>
            </w:r>
          </w:p>
          <w:p w14:paraId="0746F72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5.‌决定责任‌：制作并送达行政处罚决定书，载明救济途径。</w:t>
            </w:r>
          </w:p>
          <w:p w14:paraId="6109D36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6.‌执行责任‌：监督改正、收缴证书印章、执行罚款或移送司法 。</w:t>
            </w:r>
          </w:p>
          <w:p w14:paraId="210DC18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7.‌监督责任‌：检查处罚执行情况，逾期不履行依法强制执行或申请法院执行。</w:t>
            </w:r>
          </w:p>
          <w:p w14:paraId="5683263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8.‌其他责任‌：履行法律法规规定的其他监管职责。</w:t>
            </w:r>
          </w:p>
          <w:p w14:paraId="2EF33AE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p>
        </w:tc>
        <w:tc>
          <w:tcPr>
            <w:tcW w:w="2976" w:type="dxa"/>
            <w:gridSpan w:val="2"/>
            <w:vAlign w:val="center"/>
          </w:tcPr>
          <w:p w14:paraId="07C9982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1.因不履行或不正确履行行政职责，出现以下情形需承担行政或法律责任：</w:t>
            </w:r>
          </w:p>
          <w:p w14:paraId="7167A1D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2.无法律事实依据实施处罚或撤销登记；</w:t>
            </w:r>
          </w:p>
          <w:p w14:paraId="2A60BE3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3.违反法定程序处罚或擅自改变处罚种类、幅度；</w:t>
            </w:r>
          </w:p>
          <w:p w14:paraId="00DC23F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4.对应制止/处罚/取缔的违法行为不予处理；</w:t>
            </w:r>
          </w:p>
          <w:p w14:paraId="0E7618E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5.符合听证条件而不组织听证；</w:t>
            </w:r>
          </w:p>
          <w:p w14:paraId="14F8EF0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违反“罚缴分离”擅自收取罚款；</w:t>
            </w:r>
          </w:p>
          <w:p w14:paraId="1CC4869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截留、私分没收财物或违法所得；</w:t>
            </w:r>
          </w:p>
          <w:p w14:paraId="71F3F86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6.执法过程中腐败或应移送司法机关而未移送；</w:t>
            </w:r>
          </w:p>
          <w:p w14:paraId="2F0C6F7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7.执法人员未取得执法证件上岗。</w:t>
            </w:r>
          </w:p>
          <w:p w14:paraId="7CA0A04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8.其他违反法律法规规章的行为。</w:t>
            </w:r>
          </w:p>
          <w:p w14:paraId="7107FEC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p>
        </w:tc>
        <w:tc>
          <w:tcPr>
            <w:tcW w:w="1270" w:type="dxa"/>
            <w:vAlign w:val="center"/>
          </w:tcPr>
          <w:p w14:paraId="686C3044">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354FB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5A5B0455">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7</w:t>
            </w:r>
          </w:p>
        </w:tc>
        <w:tc>
          <w:tcPr>
            <w:tcW w:w="981" w:type="dxa"/>
            <w:vAlign w:val="center"/>
          </w:tcPr>
          <w:p w14:paraId="34CF6868">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78A64111">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对民办非企业单位违反《民办非企业单位登记管理暂行条例》以外的其他法律、法规，有关国家机关认为应当撤销登记的行为的行政处罚</w:t>
            </w:r>
          </w:p>
        </w:tc>
        <w:tc>
          <w:tcPr>
            <w:tcW w:w="807" w:type="dxa"/>
            <w:vAlign w:val="center"/>
          </w:tcPr>
          <w:p w14:paraId="17D309A6">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2BF6E316">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《民办非企业单位登记管理暂行条例》第二十六条：民办非企业单位的活动违反其他法律、法规的，由有关国家机关依法处理；有关国家机关认为应当撤销登记的，由登记管理机关撤销登记。</w:t>
            </w:r>
          </w:p>
        </w:tc>
        <w:tc>
          <w:tcPr>
            <w:tcW w:w="3209" w:type="dxa"/>
            <w:gridSpan w:val="2"/>
            <w:vAlign w:val="center"/>
          </w:tcPr>
          <w:p w14:paraId="6EC3FE1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1.‌立案责任‌：发现涉嫌违法行为（包括上级交办、群众举报或其他机关移送），予以审查并决定是否立案。</w:t>
            </w:r>
          </w:p>
          <w:p w14:paraId="256BCF0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2.‌调查责任‌：指定专人负责，及时组织调查取证。执法人员不得少于两人，需出示执法证件，允许当事人辩解陈述，并保守秘密。与当事人有直接利害关系的执法人员应当回避。</w:t>
            </w:r>
          </w:p>
          <w:p w14:paraId="40E783F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3.‌审查责任‌：审理案件调查报告，对违法事实、证据、程序、法律适用及处罚幅度等进行审查，提出处理意见。若主要证据不足，需补充调查。</w:t>
            </w:r>
          </w:p>
          <w:p w14:paraId="605D20C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4.‌告知责任‌：作出处罚决定前，制作并送达《行政处罚事先告知书》，告知违法事实及当事人享有的陈述、申辩权利。符合听证规定的，还需送达《行政处罚听证告知书》。</w:t>
            </w:r>
          </w:p>
          <w:p w14:paraId="6CFB4EA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5.‌决定责任‌：制作行政处罚决定书，载明处罚内容、复议或诉讼途径等，并依法送达当事人。</w:t>
            </w:r>
          </w:p>
          <w:p w14:paraId="1AF1D49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6.‌执行责任‌：依照生效的行政处罚决定执行；对逾期不履行的，依法采取强制措施。此外，还需履行法律法规规定的其他责任。</w:t>
            </w:r>
          </w:p>
          <w:p w14:paraId="5FA0C21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7.‌其他责任‌：履行法律法规规定的其他监管职责。</w:t>
            </w:r>
          </w:p>
          <w:p w14:paraId="524C3B5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p>
          <w:p w14:paraId="60DECA9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p>
        </w:tc>
        <w:tc>
          <w:tcPr>
            <w:tcW w:w="2976" w:type="dxa"/>
            <w:gridSpan w:val="2"/>
            <w:vAlign w:val="center"/>
          </w:tcPr>
          <w:p w14:paraId="641A382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若行政机关及相关工作人员不履行或不正确履行上述行政职责，出现以下情形将承担相应责任：</w:t>
            </w:r>
          </w:p>
          <w:p w14:paraId="10BB715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1.‌无据处罚‌：没有法律和事实依据实施行政处罚的。</w:t>
            </w:r>
          </w:p>
          <w:p w14:paraId="4E131B9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2.‌玩忽职守‌：对应当予以制止和处罚的违法行为不予制止、处罚，致使合法权益或社会秩序遭受损害的。</w:t>
            </w:r>
          </w:p>
          <w:p w14:paraId="68DFB08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3.‌资格违规‌：不具备行政执法资格实施行政处罚的。</w:t>
            </w:r>
          </w:p>
          <w:p w14:paraId="474FE02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4.‌移送缺失‌：法律规定应当依法移送追究刑事责任，而未依法移送有权机关的。</w:t>
            </w:r>
          </w:p>
          <w:p w14:paraId="6E47AE8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5.‌程序与公正问题‌：擅自改变行政处罚种类、幅度，行政处罚显失公正，或违反法定行政处罚程序的。</w:t>
            </w:r>
          </w:p>
          <w:p w14:paraId="2F37241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‌腐败行为‌：在行政处罚过程中发生腐败行为的。</w:t>
            </w:r>
          </w:p>
          <w:p w14:paraId="1B34194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6.‌其他违规‌：其他违反法律法规规章文件规定的行为。</w:t>
            </w:r>
            <w:r>
              <w:rPr>
                <w:rFonts w:hint="eastAsia" w:ascii="宋体" w:hAnsi="宋体" w:eastAsia="宋体" w:cs="宋体"/>
                <w:i w:val="0"/>
                <w:iCs w:val="0"/>
                <w:caps w:val="0"/>
                <w:color w:val="333333"/>
                <w:spacing w:val="0"/>
                <w:sz w:val="13"/>
                <w:szCs w:val="13"/>
                <w:shd w:val="clear" w:fill="FFFFFF"/>
              </w:rPr>
              <w:t>‌‌</w:t>
            </w:r>
          </w:p>
          <w:p w14:paraId="7144060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7.其他违反法律法规规章的行为。</w:t>
            </w:r>
          </w:p>
          <w:p w14:paraId="3E112C6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p>
        </w:tc>
        <w:tc>
          <w:tcPr>
            <w:tcW w:w="1270" w:type="dxa"/>
            <w:vAlign w:val="center"/>
          </w:tcPr>
          <w:p w14:paraId="19B87F7A">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2DB58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5347DC14">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8</w:t>
            </w:r>
          </w:p>
        </w:tc>
        <w:tc>
          <w:tcPr>
            <w:tcW w:w="981" w:type="dxa"/>
            <w:vAlign w:val="center"/>
          </w:tcPr>
          <w:p w14:paraId="775FAB5E">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24AAB1D0">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对民办非企业单位在申请登记时弄虚作假，骗取登记的行为的行政处罚</w:t>
            </w:r>
          </w:p>
        </w:tc>
        <w:tc>
          <w:tcPr>
            <w:tcW w:w="807" w:type="dxa"/>
            <w:vAlign w:val="center"/>
          </w:tcPr>
          <w:p w14:paraId="4B08AECA">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47817603">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《民办非企业单位登记管理暂行条例》第二十四条：民办非企业单位在申请登记时弄虚作假，骗取登记的，或者业务主管单位撤销批准的，由登记管理机关予以撤销登记。</w:t>
            </w:r>
          </w:p>
        </w:tc>
        <w:tc>
          <w:tcPr>
            <w:tcW w:w="3209" w:type="dxa"/>
            <w:gridSpan w:val="2"/>
            <w:vAlign w:val="center"/>
          </w:tcPr>
          <w:p w14:paraId="33FE0D5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1.‌立案责任‌：发现或接到举报涉嫌弄虚作假骗取登记的，应审查并在法定期限内决定是否立案 。</w:t>
            </w:r>
          </w:p>
          <w:p w14:paraId="498B768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2.‌调查责任‌：指定专人（不少于 2 人）取证，执法人员需回避利害关系，出示证件并记录陈述申辩 。</w:t>
            </w:r>
          </w:p>
          <w:p w14:paraId="219A690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3.‌审查责任‌：对违法事实、证据、程序及法律适用进行审查，提出处理意见 。</w:t>
            </w:r>
          </w:p>
          <w:p w14:paraId="5972B06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4.‌告知责任‌：作出决定前送达《行政处罚事先告知书》，保障当事人陈述、申辩及听证权利 。</w:t>
            </w:r>
          </w:p>
          <w:p w14:paraId="67AB293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5.‌决定责任‌：集体讨论重大案件，制作并载明相关情况的《行政处罚决定书》 。</w:t>
            </w:r>
          </w:p>
          <w:p w14:paraId="7064A0D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6.‌送达责任‌：依法定方式送达处罚决定书 。</w:t>
            </w:r>
          </w:p>
          <w:p w14:paraId="491CC51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7.‌执行责任‌：执行撤销登记决定，收回证书印章等 。</w:t>
            </w:r>
          </w:p>
          <w:p w14:paraId="20077B4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8.‌其他责任‌：履行法律法规规定的其他职责 。</w:t>
            </w:r>
            <w:r>
              <w:rPr>
                <w:rFonts w:hint="eastAsia" w:ascii="宋体" w:hAnsi="宋体" w:eastAsia="宋体" w:cs="宋体"/>
                <w:i w:val="0"/>
                <w:iCs w:val="0"/>
                <w:caps w:val="0"/>
                <w:color w:val="333333"/>
                <w:spacing w:val="0"/>
                <w:sz w:val="13"/>
                <w:szCs w:val="13"/>
                <w:shd w:val="clear" w:fill="FFFFFF"/>
              </w:rPr>
              <w:t>‌‌</w:t>
            </w:r>
          </w:p>
          <w:p w14:paraId="56CE241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tc>
        <w:tc>
          <w:tcPr>
            <w:tcW w:w="2976" w:type="dxa"/>
            <w:gridSpan w:val="2"/>
            <w:vAlign w:val="center"/>
          </w:tcPr>
          <w:p w14:paraId="01AA636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当登记管理机关或业务主管单位工作人员出现以下情形时，依法给予行政处分；构成犯罪的，追究刑事责任：</w:t>
            </w:r>
          </w:p>
          <w:p w14:paraId="212FB48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1.‌滥用职权、徇私舞弊、玩忽职守‌：导致不符合条件的单位获准登记或应撤销而未撤销 。</w:t>
            </w:r>
          </w:p>
          <w:p w14:paraId="3B29A65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2.‌程序违法‌：无法定依据、擅自改变处罚种类幅度、违反法定程序、无证执法等（依据《行政处罚法》）。</w:t>
            </w:r>
          </w:p>
          <w:p w14:paraId="46E0116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3.‌贪腐行为‌：截留私分罚没财物、索取收受贿赂、据为己有等 。</w:t>
            </w:r>
          </w:p>
          <w:p w14:paraId="6377296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4.‌不作为‌：对应当制止处罚的违法行为不予制止，致使公共利益受损 。</w:t>
            </w:r>
            <w:r>
              <w:rPr>
                <w:rFonts w:hint="eastAsia" w:ascii="宋体" w:hAnsi="宋体" w:eastAsia="宋体" w:cs="宋体"/>
                <w:i w:val="0"/>
                <w:iCs w:val="0"/>
                <w:caps w:val="0"/>
                <w:color w:val="333333"/>
                <w:spacing w:val="0"/>
                <w:sz w:val="13"/>
                <w:szCs w:val="13"/>
                <w:shd w:val="clear" w:fill="FFFFFF"/>
              </w:rPr>
              <w:t>‌‌</w:t>
            </w:r>
          </w:p>
          <w:p w14:paraId="00531F9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5.其他违反法律法规规章的行为。</w:t>
            </w:r>
          </w:p>
          <w:p w14:paraId="6A6B9F7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tc>
        <w:tc>
          <w:tcPr>
            <w:tcW w:w="1270" w:type="dxa"/>
            <w:vAlign w:val="center"/>
          </w:tcPr>
          <w:p w14:paraId="6D32EC84">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168EB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0BE4AC8F">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9</w:t>
            </w:r>
          </w:p>
        </w:tc>
        <w:tc>
          <w:tcPr>
            <w:tcW w:w="981" w:type="dxa"/>
            <w:vAlign w:val="center"/>
          </w:tcPr>
          <w:p w14:paraId="18E37CC3">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73FE308E">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对民办非企业单位连续两年不参加年检，或者连续两年"年检不合格"的行为的行政处罚</w:t>
            </w:r>
          </w:p>
        </w:tc>
        <w:tc>
          <w:tcPr>
            <w:tcW w:w="807" w:type="dxa"/>
            <w:vAlign w:val="center"/>
          </w:tcPr>
          <w:p w14:paraId="36AEEBA7">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0CAEF239">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《民办非企业单位年度检查办法》第十条：登记管理机关对连续两年不参加年检，或连续两年“年检不合格”的民办非企业单位，予以撤销登记并公告。</w:t>
            </w:r>
          </w:p>
        </w:tc>
        <w:tc>
          <w:tcPr>
            <w:tcW w:w="3209" w:type="dxa"/>
            <w:gridSpan w:val="2"/>
            <w:vAlign w:val="center"/>
          </w:tcPr>
          <w:p w14:paraId="65741EE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1.‌立案责任‌：发现或接到举报涉嫌弄虚作假骗取登记的，应审查并在法定期限内决定是否立案 。</w:t>
            </w:r>
          </w:p>
          <w:p w14:paraId="4D5E19B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2.‌调查责任‌：指定专人（不少于 2 人）取证，执法人员需回避利害关系，出示证件并记录陈述申辩 。</w:t>
            </w:r>
          </w:p>
          <w:p w14:paraId="3922EE5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3.‌审查责任‌：对违法事实、证据、程序及法律适用进行审查，提出处理意见 。</w:t>
            </w:r>
          </w:p>
          <w:p w14:paraId="72A6BF9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4.‌告知责任‌：作出决定前送达《行政处罚事先告知书》，保障当事人陈述、申辩及听证权利 。</w:t>
            </w:r>
          </w:p>
          <w:p w14:paraId="48D5894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5.‌决定责任‌：集体讨论重大案件，制作并载明相关情况的《行政处罚决定书》 。</w:t>
            </w:r>
          </w:p>
          <w:p w14:paraId="2A55902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6.‌送达责任‌：依法定方式送达处罚决定书 。</w:t>
            </w:r>
          </w:p>
          <w:p w14:paraId="441FC08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7.‌执行责任‌：执行撤销登记决定，收回证书印章等 。</w:t>
            </w:r>
          </w:p>
          <w:p w14:paraId="76E1441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8.‌其他责任‌：履行法律法规规定的其他职责 。</w:t>
            </w:r>
            <w:r>
              <w:rPr>
                <w:rFonts w:hint="eastAsia" w:ascii="宋体" w:hAnsi="宋体" w:eastAsia="宋体" w:cs="宋体"/>
                <w:i w:val="0"/>
                <w:iCs w:val="0"/>
                <w:caps w:val="0"/>
                <w:color w:val="333333"/>
                <w:spacing w:val="0"/>
                <w:sz w:val="13"/>
                <w:szCs w:val="13"/>
                <w:shd w:val="clear" w:fill="FFFFFF"/>
              </w:rPr>
              <w:t>‌‌</w:t>
            </w:r>
          </w:p>
          <w:p w14:paraId="2171C18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tc>
        <w:tc>
          <w:tcPr>
            <w:tcW w:w="2976" w:type="dxa"/>
            <w:gridSpan w:val="2"/>
            <w:vAlign w:val="center"/>
          </w:tcPr>
          <w:p w14:paraId="429DED2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因不履行或不正确履行职责，有下列情形之一者，依法给予行政处分；构成犯罪的，追究刑事责任：</w:t>
            </w:r>
          </w:p>
          <w:p w14:paraId="4AF3F4C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1.无法律事实依据实施处罚；</w:t>
            </w:r>
          </w:p>
          <w:p w14:paraId="11C730F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2.玩忽职守，对应制止处罚的违法行为不予处置，造成损害；</w:t>
            </w:r>
          </w:p>
          <w:p w14:paraId="199CFAB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3.不具备执法资格实施处罚；</w:t>
            </w:r>
          </w:p>
          <w:p w14:paraId="797C81B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4.应移送刑事责任而未移送；</w:t>
            </w:r>
          </w:p>
          <w:p w14:paraId="5020C6C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5.擅自改变处罚种类、幅度或显失公正；</w:t>
            </w:r>
          </w:p>
          <w:p w14:paraId="1E4FA2D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6.违反法定行政处罚程序；</w:t>
            </w:r>
          </w:p>
          <w:p w14:paraId="3942DB7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7.执法过程中存在腐败行为；</w:t>
            </w:r>
          </w:p>
          <w:p w14:paraId="124B76E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8.其他违反法律法规规章的行为 。</w:t>
            </w:r>
          </w:p>
          <w:p w14:paraId="18E4726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aps w:val="0"/>
                <w:color w:val="333333"/>
                <w:spacing w:val="0"/>
                <w:sz w:val="13"/>
                <w:szCs w:val="13"/>
                <w:shd w:val="clear" w:fill="FFFFFF"/>
              </w:rPr>
              <w:t>‌‌</w:t>
            </w:r>
          </w:p>
          <w:p w14:paraId="41EEEBD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tc>
        <w:tc>
          <w:tcPr>
            <w:tcW w:w="1270" w:type="dxa"/>
            <w:vAlign w:val="center"/>
          </w:tcPr>
          <w:p w14:paraId="3BEB7EE0">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3AB21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66F956BC">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10</w:t>
            </w:r>
          </w:p>
        </w:tc>
        <w:tc>
          <w:tcPr>
            <w:tcW w:w="981" w:type="dxa"/>
            <w:vAlign w:val="center"/>
          </w:tcPr>
          <w:p w14:paraId="5DFA6178">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行政处罚</w:t>
            </w:r>
          </w:p>
        </w:tc>
        <w:tc>
          <w:tcPr>
            <w:tcW w:w="1407" w:type="dxa"/>
            <w:shd w:val="clear" w:color="auto" w:fill="auto"/>
            <w:vAlign w:val="center"/>
          </w:tcPr>
          <w:p w14:paraId="04033114">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对采取虚报、隐瞒、伪造等手段，骗取社会救助资金、物资或者服务等行为的行政处罚</w:t>
            </w:r>
          </w:p>
        </w:tc>
        <w:tc>
          <w:tcPr>
            <w:tcW w:w="807" w:type="dxa"/>
            <w:vAlign w:val="center"/>
          </w:tcPr>
          <w:p w14:paraId="3C7E77E1">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民政局</w:t>
            </w:r>
          </w:p>
        </w:tc>
        <w:tc>
          <w:tcPr>
            <w:tcW w:w="2512" w:type="dxa"/>
            <w:shd w:val="clear" w:color="auto" w:fill="auto"/>
            <w:vAlign w:val="center"/>
          </w:tcPr>
          <w:p w14:paraId="462A25D5">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1.《社会救助暂行办法》第六十八条：采取虚报、隐瞒、伪造等手段，骗取社会救助资金、物资或者服务的，由有关部门决定停止社会救助，责令退回非法获取的救助资金、物资，可以处非法获取的救助款额或者物资价值1倍以上3倍以下的罚款；构成违反治安管理行为的，依法给予治安管理处罚。</w:t>
            </w:r>
            <w:r>
              <w:rPr>
                <w:rFonts w:hint="eastAsia" w:ascii="宋体" w:hAnsi="宋体" w:eastAsia="宋体" w:cs="宋体"/>
                <w:i w:val="0"/>
                <w:iCs w:val="0"/>
                <w:color w:val="000000"/>
                <w:kern w:val="0"/>
                <w:sz w:val="13"/>
                <w:szCs w:val="13"/>
                <w:highlight w:val="none"/>
                <w:u w:val="none"/>
                <w:lang w:val="en-US" w:eastAsia="zh-CN" w:bidi="ar"/>
              </w:rPr>
              <w:br w:type="textWrapping"/>
            </w:r>
            <w:r>
              <w:rPr>
                <w:rFonts w:hint="eastAsia" w:ascii="宋体" w:hAnsi="宋体" w:eastAsia="宋体" w:cs="宋体"/>
                <w:i w:val="0"/>
                <w:iCs w:val="0"/>
                <w:color w:val="000000"/>
                <w:kern w:val="0"/>
                <w:sz w:val="13"/>
                <w:szCs w:val="13"/>
                <w:highlight w:val="none"/>
                <w:u w:val="none"/>
                <w:lang w:val="en-US" w:eastAsia="zh-CN" w:bidi="ar"/>
              </w:rPr>
              <w:t>2.《城市居民最低生活保障条例》第十四条：享受城市居民最低生活保障待遇的城市居民有下列行为之一的，由县级人民政府民政部门给予批评教育或者警告，追回其冒领的城市居民最低生活保障款物；情节恶劣的，处冒领金额l倍以上3倍以下的罚款：（一）采取虚报、隐瞒、伪造等手段，骗取享受城市居民最低生活保障待遇的；（二）在享受城市居民最低生活保障待遇期间家庭收入情况好转，不按规定告知管理审批机关，继续享受城市居民最低生活保障待遇的。</w:t>
            </w:r>
          </w:p>
        </w:tc>
        <w:tc>
          <w:tcPr>
            <w:tcW w:w="3209" w:type="dxa"/>
            <w:gridSpan w:val="2"/>
            <w:vAlign w:val="center"/>
          </w:tcPr>
          <w:p w14:paraId="1E16F04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auto"/>
                <w:kern w:val="0"/>
                <w:sz w:val="13"/>
                <w:szCs w:val="13"/>
                <w:highlight w:val="none"/>
                <w:u w:val="none"/>
                <w:lang w:val="en-US" w:eastAsia="zh-CN" w:bidi="ar"/>
              </w:rPr>
            </w:pPr>
            <w:r>
              <w:rPr>
                <w:rFonts w:hint="eastAsia" w:ascii="宋体" w:hAnsi="宋体" w:eastAsia="宋体" w:cs="宋体"/>
                <w:i w:val="0"/>
                <w:iCs w:val="0"/>
                <w:color w:val="auto"/>
                <w:kern w:val="0"/>
                <w:sz w:val="13"/>
                <w:szCs w:val="13"/>
                <w:highlight w:val="none"/>
                <w:u w:val="none"/>
                <w:lang w:val="en-US" w:eastAsia="zh-CN" w:bidi="ar"/>
              </w:rPr>
              <w:t>1.立案责任‌：发现涉嫌违法线索（如群众举报、上级交办、其他机关移送等），予以审查并决定是否立案。</w:t>
            </w:r>
          </w:p>
          <w:p w14:paraId="70D013C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auto"/>
                <w:kern w:val="0"/>
                <w:sz w:val="13"/>
                <w:szCs w:val="13"/>
                <w:highlight w:val="none"/>
                <w:u w:val="none"/>
                <w:lang w:val="en-US" w:eastAsia="zh-CN" w:bidi="ar"/>
              </w:rPr>
            </w:pPr>
            <w:r>
              <w:rPr>
                <w:rFonts w:hint="eastAsia" w:ascii="宋体" w:hAnsi="宋体" w:eastAsia="宋体" w:cs="宋体"/>
                <w:i w:val="0"/>
                <w:iCs w:val="0"/>
                <w:color w:val="auto"/>
                <w:kern w:val="0"/>
                <w:sz w:val="13"/>
                <w:szCs w:val="13"/>
                <w:highlight w:val="none"/>
                <w:u w:val="none"/>
                <w:lang w:val="en-US" w:eastAsia="zh-CN" w:bidi="ar"/>
              </w:rPr>
              <w:t>2.‌调查责任‌：指定专人负责，及时组织调查取证。执法人员不得少于两人，需出示执法证件，允许当事人辩解陈述，并保守秘密；与当事人有直接利害关系的应当回避。</w:t>
            </w:r>
          </w:p>
          <w:p w14:paraId="61A91DA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auto"/>
                <w:kern w:val="0"/>
                <w:sz w:val="13"/>
                <w:szCs w:val="13"/>
                <w:highlight w:val="none"/>
                <w:u w:val="none"/>
                <w:lang w:val="en-US" w:eastAsia="zh-CN" w:bidi="ar"/>
              </w:rPr>
            </w:pPr>
            <w:r>
              <w:rPr>
                <w:rFonts w:hint="eastAsia" w:ascii="宋体" w:hAnsi="宋体" w:eastAsia="宋体" w:cs="宋体"/>
                <w:i w:val="0"/>
                <w:iCs w:val="0"/>
                <w:color w:val="auto"/>
                <w:kern w:val="0"/>
                <w:sz w:val="13"/>
                <w:szCs w:val="13"/>
                <w:highlight w:val="none"/>
                <w:u w:val="none"/>
                <w:lang w:val="en-US" w:eastAsia="zh-CN" w:bidi="ar"/>
              </w:rPr>
              <w:t>3.‌审查责任‌：审理案件调查报告，对违法事实、证据、程序、法律适用及处罚幅度进行审查，提出处理意见。</w:t>
            </w:r>
          </w:p>
          <w:p w14:paraId="5C64C9B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auto"/>
                <w:kern w:val="0"/>
                <w:sz w:val="13"/>
                <w:szCs w:val="13"/>
                <w:highlight w:val="none"/>
                <w:u w:val="none"/>
                <w:lang w:val="en-US" w:eastAsia="zh-CN" w:bidi="ar"/>
              </w:rPr>
            </w:pPr>
            <w:r>
              <w:rPr>
                <w:rFonts w:hint="eastAsia" w:ascii="宋体" w:hAnsi="宋体" w:eastAsia="宋体" w:cs="宋体"/>
                <w:i w:val="0"/>
                <w:iCs w:val="0"/>
                <w:color w:val="auto"/>
                <w:kern w:val="0"/>
                <w:sz w:val="13"/>
                <w:szCs w:val="13"/>
                <w:highlight w:val="none"/>
                <w:u w:val="none"/>
                <w:lang w:val="en-US" w:eastAsia="zh-CN" w:bidi="ar"/>
              </w:rPr>
              <w:t>4.‌告知责任‌：作出处罚决定前，制作并送达《行政处罚事先告知书》，告知违法事实及当事人享有的陈述、申辩权利；符合听证条件的，需告知听证权利。</w:t>
            </w:r>
          </w:p>
          <w:p w14:paraId="212D7D8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auto"/>
                <w:kern w:val="0"/>
                <w:sz w:val="13"/>
                <w:szCs w:val="13"/>
                <w:highlight w:val="none"/>
                <w:u w:val="none"/>
                <w:lang w:val="en-US" w:eastAsia="zh-CN" w:bidi="ar"/>
              </w:rPr>
            </w:pPr>
            <w:r>
              <w:rPr>
                <w:rFonts w:hint="eastAsia" w:ascii="宋体" w:hAnsi="宋体" w:eastAsia="宋体" w:cs="宋体"/>
                <w:i w:val="0"/>
                <w:iCs w:val="0"/>
                <w:color w:val="auto"/>
                <w:kern w:val="0"/>
                <w:sz w:val="13"/>
                <w:szCs w:val="13"/>
                <w:highlight w:val="none"/>
                <w:u w:val="none"/>
                <w:lang w:val="en-US" w:eastAsia="zh-CN" w:bidi="ar"/>
              </w:rPr>
              <w:t>5.‌决定责任‌：制作行政处罚决定书，载明处罚内容、复议诉讼途径及时限等。</w:t>
            </w:r>
          </w:p>
          <w:p w14:paraId="6D13198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auto"/>
                <w:kern w:val="0"/>
                <w:sz w:val="13"/>
                <w:szCs w:val="13"/>
                <w:highlight w:val="none"/>
                <w:u w:val="none"/>
                <w:lang w:val="en-US" w:eastAsia="zh-CN" w:bidi="ar"/>
              </w:rPr>
            </w:pPr>
            <w:r>
              <w:rPr>
                <w:rFonts w:hint="eastAsia" w:ascii="宋体" w:hAnsi="宋体" w:eastAsia="宋体" w:cs="宋体"/>
                <w:i w:val="0"/>
                <w:iCs w:val="0"/>
                <w:color w:val="auto"/>
                <w:kern w:val="0"/>
                <w:sz w:val="13"/>
                <w:szCs w:val="13"/>
                <w:highlight w:val="none"/>
                <w:u w:val="none"/>
                <w:lang w:val="en-US" w:eastAsia="zh-CN" w:bidi="ar"/>
              </w:rPr>
              <w:t>6.‌送达与执行‌：依法送达决定书；责令退回骗取资金并处以罚款；对拒不履行的，依法申请人民法院强制执行。</w:t>
            </w:r>
          </w:p>
          <w:p w14:paraId="2A20629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auto"/>
                <w:kern w:val="0"/>
                <w:sz w:val="13"/>
                <w:szCs w:val="13"/>
                <w:highlight w:val="none"/>
                <w:u w:val="none"/>
                <w:lang w:val="en-US" w:eastAsia="zh-CN" w:bidi="ar"/>
              </w:rPr>
            </w:pPr>
            <w:r>
              <w:rPr>
                <w:rFonts w:hint="eastAsia" w:ascii="宋体" w:hAnsi="宋体" w:eastAsia="宋体" w:cs="宋体"/>
                <w:i w:val="0"/>
                <w:iCs w:val="0"/>
                <w:color w:val="auto"/>
                <w:kern w:val="0"/>
                <w:sz w:val="13"/>
                <w:szCs w:val="13"/>
                <w:highlight w:val="none"/>
                <w:u w:val="none"/>
                <w:lang w:val="en-US" w:eastAsia="zh-CN" w:bidi="ar"/>
              </w:rPr>
              <w:t>7.‌其他责任‌：履行法律法规规定的其他监管职责。</w:t>
            </w:r>
          </w:p>
          <w:p w14:paraId="1D89164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auto"/>
                <w:kern w:val="0"/>
                <w:sz w:val="13"/>
                <w:szCs w:val="13"/>
                <w:highlight w:val="none"/>
                <w:u w:val="none"/>
                <w:lang w:val="en-US" w:eastAsia="zh-CN" w:bidi="ar"/>
              </w:rPr>
            </w:pPr>
          </w:p>
          <w:p w14:paraId="634520A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rPr>
            </w:pPr>
          </w:p>
        </w:tc>
        <w:tc>
          <w:tcPr>
            <w:tcW w:w="2976" w:type="dxa"/>
            <w:gridSpan w:val="2"/>
            <w:vAlign w:val="center"/>
          </w:tcPr>
          <w:p w14:paraId="7F2A5AB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rPr>
            </w:pPr>
            <w:r>
              <w:rPr>
                <w:rFonts w:hint="eastAsia" w:ascii="宋体" w:hAnsi="宋体" w:eastAsia="宋体" w:cs="宋体"/>
                <w:sz w:val="13"/>
                <w:szCs w:val="13"/>
                <w:highlight w:val="none"/>
              </w:rPr>
              <w:t>如果负责社会救助的工作人员在履职中存在以下行为，由上级机关或监察机关责令改正，对直接负责的主管人员和其他直接责任人员依法给予处分：‌‌</w:t>
            </w:r>
          </w:p>
          <w:p w14:paraId="41BC31C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eastAsia="zh-CN"/>
              </w:rPr>
            </w:pPr>
            <w:r>
              <w:rPr>
                <w:rFonts w:hint="eastAsia" w:ascii="宋体" w:hAnsi="宋体" w:eastAsia="宋体" w:cs="宋体"/>
                <w:sz w:val="13"/>
                <w:szCs w:val="13"/>
                <w:highlight w:val="none"/>
                <w:lang w:val="en-US" w:eastAsia="zh-CN"/>
              </w:rPr>
              <w:t>1.</w:t>
            </w:r>
            <w:r>
              <w:rPr>
                <w:rFonts w:hint="eastAsia" w:ascii="宋体" w:hAnsi="宋体" w:eastAsia="宋体" w:cs="宋体"/>
                <w:sz w:val="13"/>
                <w:szCs w:val="13"/>
                <w:highlight w:val="none"/>
              </w:rPr>
              <w:t>对符合申请条件的救助申请不予受理或不予批准</w:t>
            </w:r>
            <w:r>
              <w:rPr>
                <w:rFonts w:hint="eastAsia" w:ascii="宋体" w:hAnsi="宋体" w:eastAsia="宋体" w:cs="宋体"/>
                <w:sz w:val="13"/>
                <w:szCs w:val="13"/>
                <w:highlight w:val="none"/>
                <w:lang w:eastAsia="zh-CN"/>
              </w:rPr>
              <w:t>。</w:t>
            </w:r>
          </w:p>
          <w:p w14:paraId="439276F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eastAsia="zh-CN"/>
              </w:rPr>
            </w:pPr>
            <w:r>
              <w:rPr>
                <w:rFonts w:hint="eastAsia" w:ascii="宋体" w:hAnsi="宋体" w:eastAsia="宋体" w:cs="宋体"/>
                <w:sz w:val="13"/>
                <w:szCs w:val="13"/>
                <w:highlight w:val="none"/>
                <w:lang w:val="en-US" w:eastAsia="zh-CN"/>
              </w:rPr>
              <w:t>2.</w:t>
            </w:r>
            <w:r>
              <w:rPr>
                <w:rFonts w:hint="eastAsia" w:ascii="宋体" w:hAnsi="宋体" w:eastAsia="宋体" w:cs="宋体"/>
                <w:sz w:val="13"/>
                <w:szCs w:val="13"/>
                <w:highlight w:val="none"/>
              </w:rPr>
              <w:t>对不符合救助条件的救助申请予以批准</w:t>
            </w:r>
            <w:r>
              <w:rPr>
                <w:rFonts w:hint="eastAsia" w:ascii="宋体" w:hAnsi="宋体" w:eastAsia="宋体" w:cs="宋体"/>
                <w:sz w:val="13"/>
                <w:szCs w:val="13"/>
                <w:highlight w:val="none"/>
                <w:lang w:eastAsia="zh-CN"/>
              </w:rPr>
              <w:t>。</w:t>
            </w:r>
          </w:p>
          <w:p w14:paraId="5A16B96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eastAsia="zh-CN"/>
              </w:rPr>
            </w:pPr>
            <w:r>
              <w:rPr>
                <w:rFonts w:hint="eastAsia" w:ascii="宋体" w:hAnsi="宋体" w:eastAsia="宋体" w:cs="宋体"/>
                <w:sz w:val="13"/>
                <w:szCs w:val="13"/>
                <w:highlight w:val="none"/>
                <w:lang w:val="en-US" w:eastAsia="zh-CN"/>
              </w:rPr>
              <w:t>3.</w:t>
            </w:r>
            <w:r>
              <w:rPr>
                <w:rFonts w:hint="eastAsia" w:ascii="宋体" w:hAnsi="宋体" w:eastAsia="宋体" w:cs="宋体"/>
                <w:sz w:val="13"/>
                <w:szCs w:val="13"/>
                <w:highlight w:val="none"/>
              </w:rPr>
              <w:t>泄露工作中知悉的公民个人信息，造成后果</w:t>
            </w:r>
            <w:r>
              <w:rPr>
                <w:rFonts w:hint="eastAsia" w:ascii="宋体" w:hAnsi="宋体" w:eastAsia="宋体" w:cs="宋体"/>
                <w:sz w:val="13"/>
                <w:szCs w:val="13"/>
                <w:highlight w:val="none"/>
                <w:lang w:eastAsia="zh-CN"/>
              </w:rPr>
              <w:t>。</w:t>
            </w:r>
          </w:p>
          <w:p w14:paraId="0264078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eastAsia="zh-CN"/>
              </w:rPr>
            </w:pPr>
            <w:r>
              <w:rPr>
                <w:rFonts w:hint="eastAsia" w:ascii="宋体" w:hAnsi="宋体" w:eastAsia="宋体" w:cs="宋体"/>
                <w:sz w:val="13"/>
                <w:szCs w:val="13"/>
                <w:highlight w:val="none"/>
                <w:lang w:val="en-US" w:eastAsia="zh-CN"/>
              </w:rPr>
              <w:t>4.</w:t>
            </w:r>
            <w:r>
              <w:rPr>
                <w:rFonts w:hint="eastAsia" w:ascii="宋体" w:hAnsi="宋体" w:eastAsia="宋体" w:cs="宋体"/>
                <w:sz w:val="13"/>
                <w:szCs w:val="13"/>
                <w:highlight w:val="none"/>
              </w:rPr>
              <w:t>丢失、篡改接受社会救助款物、服务记录等数据</w:t>
            </w:r>
            <w:r>
              <w:rPr>
                <w:rFonts w:hint="eastAsia" w:ascii="宋体" w:hAnsi="宋体" w:eastAsia="宋体" w:cs="宋体"/>
                <w:sz w:val="13"/>
                <w:szCs w:val="13"/>
                <w:highlight w:val="none"/>
                <w:lang w:eastAsia="zh-CN"/>
              </w:rPr>
              <w:t>。</w:t>
            </w:r>
          </w:p>
          <w:p w14:paraId="14EA313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eastAsia="zh-CN"/>
              </w:rPr>
            </w:pPr>
            <w:r>
              <w:rPr>
                <w:rFonts w:hint="eastAsia" w:ascii="宋体" w:hAnsi="宋体" w:eastAsia="宋体" w:cs="宋体"/>
                <w:sz w:val="13"/>
                <w:szCs w:val="13"/>
                <w:highlight w:val="none"/>
                <w:lang w:val="en-US" w:eastAsia="zh-CN"/>
              </w:rPr>
              <w:t>5.</w:t>
            </w:r>
            <w:r>
              <w:rPr>
                <w:rFonts w:hint="eastAsia" w:ascii="宋体" w:hAnsi="宋体" w:eastAsia="宋体" w:cs="宋体"/>
                <w:sz w:val="13"/>
                <w:szCs w:val="13"/>
                <w:highlight w:val="none"/>
              </w:rPr>
              <w:t>不按规定发放社会救助资金、物资或提供服务</w:t>
            </w:r>
            <w:r>
              <w:rPr>
                <w:rFonts w:hint="eastAsia" w:ascii="宋体" w:hAnsi="宋体" w:eastAsia="宋体" w:cs="宋体"/>
                <w:sz w:val="13"/>
                <w:szCs w:val="13"/>
                <w:highlight w:val="none"/>
                <w:lang w:eastAsia="zh-CN"/>
              </w:rPr>
              <w:t>。</w:t>
            </w:r>
          </w:p>
          <w:p w14:paraId="7ADADA2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eastAsia="zh-CN"/>
              </w:rPr>
            </w:pPr>
            <w:r>
              <w:rPr>
                <w:rFonts w:hint="eastAsia" w:ascii="宋体" w:hAnsi="宋体" w:eastAsia="宋体" w:cs="宋体"/>
                <w:sz w:val="13"/>
                <w:szCs w:val="13"/>
                <w:highlight w:val="none"/>
                <w:lang w:val="en-US" w:eastAsia="zh-CN"/>
              </w:rPr>
              <w:t>6.</w:t>
            </w:r>
            <w:r>
              <w:rPr>
                <w:rFonts w:hint="eastAsia" w:ascii="宋体" w:hAnsi="宋体" w:eastAsia="宋体" w:cs="宋体"/>
                <w:sz w:val="13"/>
                <w:szCs w:val="13"/>
                <w:highlight w:val="none"/>
              </w:rPr>
              <w:t>其他滥用职权、玩忽职守、徇私舞弊的行为</w:t>
            </w:r>
            <w:r>
              <w:rPr>
                <w:rFonts w:hint="eastAsia" w:ascii="宋体" w:hAnsi="宋体" w:eastAsia="宋体" w:cs="宋体"/>
                <w:sz w:val="13"/>
                <w:szCs w:val="13"/>
                <w:highlight w:val="none"/>
                <w:lang w:eastAsia="zh-CN"/>
              </w:rPr>
              <w:t>。</w:t>
            </w:r>
          </w:p>
          <w:p w14:paraId="1A113AD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7.其他违反法律法规规章的行为。</w:t>
            </w:r>
          </w:p>
          <w:p w14:paraId="70E7808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rPr>
            </w:pPr>
          </w:p>
        </w:tc>
        <w:tc>
          <w:tcPr>
            <w:tcW w:w="1270" w:type="dxa"/>
            <w:vAlign w:val="center"/>
          </w:tcPr>
          <w:p w14:paraId="461F23B8">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66945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0E894B50">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11</w:t>
            </w:r>
          </w:p>
        </w:tc>
        <w:tc>
          <w:tcPr>
            <w:tcW w:w="981" w:type="dxa"/>
            <w:vAlign w:val="center"/>
          </w:tcPr>
          <w:p w14:paraId="6EB3B73A">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1D7D59AE">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对故意损毁或者擅自移动界桩或者其他行政区域界线标志物的行为的行政处罚</w:t>
            </w:r>
          </w:p>
        </w:tc>
        <w:tc>
          <w:tcPr>
            <w:tcW w:w="807" w:type="dxa"/>
            <w:vAlign w:val="center"/>
          </w:tcPr>
          <w:p w14:paraId="515EE64E">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6551B87E">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行政区域界线管理条例》第十七条：违反本条例的规定，故意损毁或者擅自移动界桩或者其他行政区域界线标志物的，应当支付修复标志物的费用，并由所在地负责管理该行政区域界线标志的人民政府民政部门处1000元以下的罚款；构成违反治安管理行为的，并依法给予治安管理处罚。</w:t>
            </w:r>
          </w:p>
        </w:tc>
        <w:tc>
          <w:tcPr>
            <w:tcW w:w="3209" w:type="dxa"/>
            <w:gridSpan w:val="2"/>
            <w:vAlign w:val="center"/>
          </w:tcPr>
          <w:p w14:paraId="7BF44EA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1.‌宣传引导‌：开展界线管理宣传，规范执法程序与裁量基准；</w:t>
            </w:r>
          </w:p>
          <w:p w14:paraId="3B6CCA9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2.‌立案审查‌：发现线索后审查并决定是否立案；</w:t>
            </w:r>
          </w:p>
          <w:p w14:paraId="2834E9A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3.‌调查取证‌：双人执法、出示证件、回避利害关系、收集证据；</w:t>
            </w:r>
          </w:p>
          <w:p w14:paraId="629257C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4.‌案件审查‌：审核事实、证据、程序及法律适用，提出处理意见；</w:t>
            </w:r>
          </w:p>
          <w:p w14:paraId="5B88135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5.‌权利告知‌：作出决定前送达《行政处罚告知书》，告知陈述申辩及听证权利；</w:t>
            </w:r>
          </w:p>
          <w:p w14:paraId="163724C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‌作出决定‌：制作并签发《行政处罚决定书》；</w:t>
            </w:r>
          </w:p>
          <w:p w14:paraId="4BF1006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6.‌送达文书‌：依法定方式送达当事人；</w:t>
            </w:r>
          </w:p>
          <w:p w14:paraId="34F27D0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‌执行监督‌：督促履行，逾期不履行的申请法院强制执行；</w:t>
            </w:r>
          </w:p>
          <w:p w14:paraId="68E9A08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7.‌其他责任‌：法律法规规定的其他义务 。‌‌</w:t>
            </w:r>
          </w:p>
          <w:p w14:paraId="67180FC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p>
        </w:tc>
        <w:tc>
          <w:tcPr>
            <w:tcW w:w="2976" w:type="dxa"/>
            <w:gridSpan w:val="2"/>
            <w:vAlign w:val="center"/>
          </w:tcPr>
          <w:p w14:paraId="32FAD70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若行政机关及相关工作人员不履行或不正确履行职责，有下列情形之一将承担相应责任：</w:t>
            </w:r>
          </w:p>
          <w:p w14:paraId="08D37F1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1.无法律事实依据实施处罚；</w:t>
            </w:r>
          </w:p>
          <w:p w14:paraId="0CD8F87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玩忽职守，对违法行为不予制止或处罚；</w:t>
            </w:r>
          </w:p>
          <w:p w14:paraId="26E4689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2.不具备执法资格实施处罚；</w:t>
            </w:r>
          </w:p>
          <w:p w14:paraId="5677B3B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应移送刑事追究而未移送；</w:t>
            </w:r>
          </w:p>
          <w:p w14:paraId="641D193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3.擅自改变处罚种类、幅度或显失公正；</w:t>
            </w:r>
          </w:p>
          <w:p w14:paraId="036F309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4.违反法定处罚程序；</w:t>
            </w:r>
          </w:p>
          <w:p w14:paraId="1157F3B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5.执法过程中存在腐败行为；</w:t>
            </w:r>
          </w:p>
          <w:p w14:paraId="491640D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6.其他违反法律法规规章的行为 。</w:t>
            </w:r>
            <w:r>
              <w:rPr>
                <w:rFonts w:hint="eastAsia" w:ascii="宋体" w:hAnsi="宋体" w:eastAsia="宋体" w:cs="宋体"/>
                <w:i w:val="0"/>
                <w:iCs w:val="0"/>
                <w:caps w:val="0"/>
                <w:color w:val="333333"/>
                <w:spacing w:val="0"/>
                <w:sz w:val="13"/>
                <w:szCs w:val="13"/>
                <w:shd w:val="clear" w:fill="FFFFFF"/>
              </w:rPr>
              <w:t>‌‌</w:t>
            </w:r>
          </w:p>
          <w:p w14:paraId="1CF5E65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tc>
        <w:tc>
          <w:tcPr>
            <w:tcW w:w="1270" w:type="dxa"/>
            <w:vAlign w:val="center"/>
          </w:tcPr>
          <w:p w14:paraId="6615A2E9">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10613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32909409">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12</w:t>
            </w:r>
          </w:p>
        </w:tc>
        <w:tc>
          <w:tcPr>
            <w:tcW w:w="981" w:type="dxa"/>
            <w:vAlign w:val="center"/>
          </w:tcPr>
          <w:p w14:paraId="1D9CE2C8">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5CC337B6">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对擅自进行地名命名、更名的行为的行政处罚</w:t>
            </w:r>
          </w:p>
        </w:tc>
        <w:tc>
          <w:tcPr>
            <w:tcW w:w="807" w:type="dxa"/>
            <w:vAlign w:val="center"/>
          </w:tcPr>
          <w:p w14:paraId="0C57CCE1">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5D736AD5">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《地名管理条例》第三十六条：违反本条例第四条、第九条、第十条、第十二条规定，擅自进行地名命名、更名的，由有审批权的行政机关责令限期改正；逾期不改正的，予以取缔，并对违法单位通报批评。</w:t>
            </w:r>
          </w:p>
        </w:tc>
        <w:tc>
          <w:tcPr>
            <w:tcW w:w="3209" w:type="dxa"/>
            <w:gridSpan w:val="2"/>
            <w:vAlign w:val="center"/>
          </w:tcPr>
          <w:p w14:paraId="4E93E64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1.‌立案责任‌：依举报、移送或自查发现线索，审查是否符合立案条件。</w:t>
            </w:r>
          </w:p>
          <w:p w14:paraId="512105F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2.‌调查责任‌：指定不少于两名执法人员取证，出示证件，保障当事人陈述申辩权。</w:t>
            </w:r>
          </w:p>
          <w:p w14:paraId="424EDFA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3.‌审查责任‌：审核事实、证据、程序及法律适用，提出处理意见。</w:t>
            </w:r>
          </w:p>
          <w:p w14:paraId="61B499F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4.‌告知责任‌：作出处罚前送达《行政处罚事先告知书》，告知事实、理由、依据及权利（含听证权）。</w:t>
            </w:r>
          </w:p>
          <w:p w14:paraId="2C3C874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5.‌决定责任‌：制作并送达《行政处罚决定书》，载明内容、复议诉讼途径及时限。</w:t>
            </w:r>
          </w:p>
          <w:p w14:paraId="01F4A9F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6.‌执行责任‌：依法监督执行处罚决定（如取缔、通报等）。</w:t>
            </w:r>
          </w:p>
          <w:p w14:paraId="005D412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7.‌其他责任‌：保密、回避、归档等法定义务 。</w:t>
            </w:r>
            <w:r>
              <w:rPr>
                <w:rFonts w:hint="eastAsia" w:ascii="宋体" w:hAnsi="宋体" w:eastAsia="宋体" w:cs="宋体"/>
                <w:i w:val="0"/>
                <w:iCs w:val="0"/>
                <w:caps w:val="0"/>
                <w:color w:val="333333"/>
                <w:spacing w:val="0"/>
                <w:sz w:val="13"/>
                <w:szCs w:val="13"/>
                <w:shd w:val="clear" w:fill="FFFFFF"/>
              </w:rPr>
              <w:t>‌‌</w:t>
            </w:r>
          </w:p>
          <w:p w14:paraId="318919C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u w:val="none"/>
                <w:lang w:val="en-US" w:eastAsia="zh-CN" w:bidi="ar"/>
              </w:rPr>
            </w:pPr>
          </w:p>
        </w:tc>
        <w:tc>
          <w:tcPr>
            <w:tcW w:w="2976" w:type="dxa"/>
            <w:gridSpan w:val="2"/>
            <w:vAlign w:val="center"/>
          </w:tcPr>
          <w:p w14:paraId="5B78739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行政机关及相关工作人员因不履行或不正确履行职责，有下列情形之一者，应承担相应责任：</w:t>
            </w:r>
          </w:p>
          <w:p w14:paraId="7A98EA6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1.无法律事实依据实施处罚或显失公正；</w:t>
            </w:r>
          </w:p>
          <w:p w14:paraId="5572C1A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2.对应当制止的违法行为不予制止、处罚；</w:t>
            </w:r>
          </w:p>
          <w:p w14:paraId="2A1BA33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3.不具备执法资格人员实施处罚；</w:t>
            </w:r>
          </w:p>
          <w:p w14:paraId="5499483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应移送刑事追责而未移送；</w:t>
            </w:r>
          </w:p>
          <w:p w14:paraId="14E8A78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4.擅自改变处罚种类、幅度或违反法定程序；</w:t>
            </w:r>
          </w:p>
          <w:p w14:paraId="14B98ED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5.在办案中发生腐败行为；</w:t>
            </w:r>
          </w:p>
          <w:p w14:paraId="4730460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6.其他违反法律法规规章的行为 。</w:t>
            </w:r>
            <w:r>
              <w:rPr>
                <w:rFonts w:hint="eastAsia" w:ascii="宋体" w:hAnsi="宋体" w:eastAsia="宋体" w:cs="宋体"/>
                <w:i w:val="0"/>
                <w:iCs w:val="0"/>
                <w:caps w:val="0"/>
                <w:color w:val="333333"/>
                <w:spacing w:val="0"/>
                <w:sz w:val="13"/>
                <w:szCs w:val="13"/>
                <w:shd w:val="clear" w:fill="FFFFFF"/>
              </w:rPr>
              <w:t>‌‌</w:t>
            </w:r>
          </w:p>
          <w:p w14:paraId="24C7DEF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tc>
        <w:tc>
          <w:tcPr>
            <w:tcW w:w="1270" w:type="dxa"/>
            <w:vAlign w:val="center"/>
          </w:tcPr>
          <w:p w14:paraId="69859465">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48B68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32F0FA2B">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13</w:t>
            </w:r>
          </w:p>
        </w:tc>
        <w:tc>
          <w:tcPr>
            <w:tcW w:w="981" w:type="dxa"/>
            <w:vAlign w:val="center"/>
          </w:tcPr>
          <w:p w14:paraId="4E154821">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141CA018">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对未使用或者未规范使用标准地名的行为的行政处罚</w:t>
            </w:r>
          </w:p>
        </w:tc>
        <w:tc>
          <w:tcPr>
            <w:tcW w:w="807" w:type="dxa"/>
            <w:vAlign w:val="center"/>
          </w:tcPr>
          <w:p w14:paraId="0DADB2F1">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0FB16A31">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地名管理条例》第三十七条：违反本条例第十八条规定，未使用或者未规范使用标准地名的，由县级以上地方人民政府地名行政主管部门或者其他有关部门责令限期改正；逾期不改正的，对违法单位通报批评，并通知有关主管部门依法处理；对违法单位的法定代表人或者主要负责人、直接负责的主管人员和其他直接责任人员，处2000元以上1万元以下罚款。</w:t>
            </w:r>
          </w:p>
        </w:tc>
        <w:tc>
          <w:tcPr>
            <w:tcW w:w="3209" w:type="dxa"/>
            <w:gridSpan w:val="2"/>
            <w:vAlign w:val="center"/>
          </w:tcPr>
          <w:p w14:paraId="53BC6F5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1.‌立案责任‌：发现涉嫌违法行为或接到举报/移送后审查，决定是否立案。</w:t>
            </w:r>
          </w:p>
          <w:p w14:paraId="3C09F83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2.‌调查责任‌：指定专人（不少于 2 人）取证，出示证件，听取陈述申辩并记录，回避利害关系。</w:t>
            </w:r>
          </w:p>
          <w:p w14:paraId="63DF9D4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3.‌审查责任‌：审核事实、证据、程序及法律适用，提出处理意见（证据不足时补查）。</w:t>
            </w:r>
          </w:p>
          <w:p w14:paraId="4AF8067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4.‌告知责任‌：处罚前送达告知书，告知违法事实、依据及陈述、申辩、听证权利。</w:t>
            </w:r>
          </w:p>
          <w:p w14:paraId="36889AB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5.‌决定责任‌：制作行政处罚决定书，载明内容、复议诉讼机关及时限。</w:t>
            </w:r>
          </w:p>
          <w:p w14:paraId="51ED7F6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6.‌送达责任‌：依法定方式送达决定书。</w:t>
            </w:r>
          </w:p>
          <w:p w14:paraId="4815E11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‌执行责任‌：督促履行；拒不履行的，申请法院强制执行。</w:t>
            </w:r>
          </w:p>
          <w:p w14:paraId="7732FA0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7.‌其他责任‌：履行法律法规规定的其他职责 。</w:t>
            </w:r>
          </w:p>
          <w:p w14:paraId="239B731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sz w:val="13"/>
                <w:szCs w:val="13"/>
              </w:rPr>
            </w:pPr>
          </w:p>
        </w:tc>
        <w:tc>
          <w:tcPr>
            <w:tcW w:w="2976" w:type="dxa"/>
            <w:gridSpan w:val="2"/>
            <w:vAlign w:val="center"/>
          </w:tcPr>
          <w:p w14:paraId="781F38F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因不履行或不正确履行职责，有下列情形之一，对直接负责主管人员及其他直接责任人员依法给予处分；构成犯罪的，追究刑事责任：</w:t>
            </w:r>
          </w:p>
          <w:p w14:paraId="2590218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1.无法律事实依据实施处罚；</w:t>
            </w:r>
          </w:p>
          <w:p w14:paraId="054E684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2.玩忽职守，对应制止处罚的违法行为不予处置，致使权益或秩序受损；</w:t>
            </w:r>
          </w:p>
          <w:p w14:paraId="3A78F37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3.不具备执法资格实施处罚；</w:t>
            </w:r>
          </w:p>
          <w:p w14:paraId="2AF5815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4.应移送刑事责任而未移送；</w:t>
            </w:r>
          </w:p>
          <w:p w14:paraId="0BF39D7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5.擅自改变处罚种类、幅度或显失公正；</w:t>
            </w:r>
          </w:p>
          <w:p w14:paraId="65362E4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6.违反法定处罚程序；</w:t>
            </w:r>
          </w:p>
          <w:p w14:paraId="4EA8133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7.处罚过程中存在腐败行为；</w:t>
            </w:r>
          </w:p>
          <w:p w14:paraId="39D21A3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8.其他违反法律法规规章的行为 。</w:t>
            </w:r>
          </w:p>
          <w:p w14:paraId="5D7CB91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sz w:val="13"/>
                <w:szCs w:val="13"/>
              </w:rPr>
            </w:pPr>
          </w:p>
        </w:tc>
        <w:tc>
          <w:tcPr>
            <w:tcW w:w="1270" w:type="dxa"/>
            <w:vAlign w:val="center"/>
          </w:tcPr>
          <w:p w14:paraId="770A0D8A">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063E7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7E809609">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14</w:t>
            </w:r>
          </w:p>
        </w:tc>
        <w:tc>
          <w:tcPr>
            <w:tcW w:w="981" w:type="dxa"/>
            <w:vAlign w:val="center"/>
          </w:tcPr>
          <w:p w14:paraId="1CB1FCAF">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320CD950">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对擅自设置、拆除、移动、涂改、遮挡、损毁地名标志的行为的行政处罚</w:t>
            </w:r>
          </w:p>
        </w:tc>
        <w:tc>
          <w:tcPr>
            <w:tcW w:w="807" w:type="dxa"/>
            <w:vAlign w:val="center"/>
          </w:tcPr>
          <w:p w14:paraId="45882F31">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3DFDBC31">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《地名管理条例》第三十八条：擅自设置、拆除、移动、涂改、遮挡、损毁地名标志的，由地名标志设置、维护和管理部门责令改正并对责任人员处1000元以上5000元以下罚款。</w:t>
            </w:r>
          </w:p>
        </w:tc>
        <w:tc>
          <w:tcPr>
            <w:tcW w:w="3209" w:type="dxa"/>
            <w:gridSpan w:val="2"/>
            <w:vAlign w:val="center"/>
          </w:tcPr>
          <w:p w14:paraId="45951EE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1.立案责任‌：发现违法线索或接到举报/移送后审查并决定是否立案。</w:t>
            </w:r>
          </w:p>
          <w:p w14:paraId="28916E6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2.‌调查责任‌：指定专人取证，执法人员不少于 2 人，出示证件，保障当事人陈述申辩权，保守秘密。</w:t>
            </w:r>
          </w:p>
          <w:p w14:paraId="7643721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3.‌审查责任‌：审核事实、证据、程序及法律适用，提出处理意见。</w:t>
            </w:r>
          </w:p>
          <w:p w14:paraId="3612DC8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4.‌告知责任‌：作出处罚前送达《行政处罚事先告知书》，告知事实、理由、依据及权利（含听证权）。</w:t>
            </w:r>
          </w:p>
          <w:p w14:paraId="3B95703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5.‌决定责任‌：制作并送达《行政处罚决定书》，载明内容、复议诉讼途径及时限。</w:t>
            </w:r>
          </w:p>
          <w:p w14:paraId="39DDFB7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6.‌执行责任‌：督促履行，拒不履行的依法申请法院强制执行。</w:t>
            </w:r>
          </w:p>
          <w:p w14:paraId="2E98A5A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7.‌其他责任‌：法律法规规定的其他义务 。</w:t>
            </w:r>
          </w:p>
          <w:p w14:paraId="7F5518F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u w:val="none"/>
                <w:lang w:val="en-US" w:eastAsia="zh-CN" w:bidi="ar"/>
              </w:rPr>
            </w:pPr>
          </w:p>
        </w:tc>
        <w:tc>
          <w:tcPr>
            <w:tcW w:w="2976" w:type="dxa"/>
            <w:gridSpan w:val="2"/>
            <w:vAlign w:val="center"/>
          </w:tcPr>
          <w:p w14:paraId="104CB6D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工作人员不履行或不正确履行职责，有下列情形之一者，对直接负责主管人员和其他直接责任人员给予‌处分‌；构成犯罪的，‌依法追究刑事责任‌：</w:t>
            </w:r>
          </w:p>
          <w:p w14:paraId="13B9854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1.无法律事实依据实施处罚。</w:t>
            </w:r>
          </w:p>
          <w:p w14:paraId="5A1B7ED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2.玩忽职守，对应制止处罚的违法行为不予处置，损害合法权益或秩序。</w:t>
            </w:r>
          </w:p>
          <w:p w14:paraId="26F738D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3.不具备执法资格实施处罚。</w:t>
            </w:r>
          </w:p>
          <w:p w14:paraId="6E39241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应移送追究刑事责任而未移送。</w:t>
            </w:r>
          </w:p>
          <w:p w14:paraId="142EAED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4.擅自改变处罚种类、幅度或显失公正。</w:t>
            </w:r>
          </w:p>
          <w:p w14:paraId="615D06B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5.违反法定处罚程序。</w:t>
            </w:r>
          </w:p>
          <w:p w14:paraId="3B85A9F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6.在执法过程中发生腐败行为。</w:t>
            </w:r>
          </w:p>
          <w:p w14:paraId="584485C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7.其他违反法律法规规章的行为 。</w:t>
            </w:r>
          </w:p>
          <w:p w14:paraId="125B9FD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u w:val="none"/>
                <w:lang w:val="en-US" w:eastAsia="zh-CN" w:bidi="ar"/>
              </w:rPr>
            </w:pPr>
          </w:p>
        </w:tc>
        <w:tc>
          <w:tcPr>
            <w:tcW w:w="1270" w:type="dxa"/>
            <w:vAlign w:val="center"/>
          </w:tcPr>
          <w:p w14:paraId="6A6E9124">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5DAB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24499A10">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15</w:t>
            </w:r>
          </w:p>
        </w:tc>
        <w:tc>
          <w:tcPr>
            <w:tcW w:w="981" w:type="dxa"/>
            <w:vAlign w:val="center"/>
          </w:tcPr>
          <w:p w14:paraId="052A63E6">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19F9755D">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对第三方机构对地名的命名、更名、使用、文化保护等情况出具虚假评估报告的行为的行政处罚</w:t>
            </w:r>
          </w:p>
        </w:tc>
        <w:tc>
          <w:tcPr>
            <w:tcW w:w="807" w:type="dxa"/>
            <w:vAlign w:val="center"/>
          </w:tcPr>
          <w:p w14:paraId="26AB498F">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6423294A">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地名管理条例》第三十九条：第三方机构对地名的命名、更名、使用、文化保护等情况出具虚假评估报告的，由县级以上地方人民政府地名行政主管部门给予警告，有违法所得的，没收违法所得；情节严重的，5年内禁止从事地名相关评估工作。</w:t>
            </w:r>
          </w:p>
        </w:tc>
        <w:tc>
          <w:tcPr>
            <w:tcW w:w="3209" w:type="dxa"/>
            <w:gridSpan w:val="2"/>
            <w:vAlign w:val="center"/>
          </w:tcPr>
          <w:p w14:paraId="160621B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p>
          <w:p w14:paraId="567FBF5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1.‌立案与调查‌</w:t>
            </w:r>
          </w:p>
          <w:p w14:paraId="489F0DC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‌立案审查‌：发现违法行为线索（如举报、移送、检查发现），经审查决定是否立案。</w:t>
            </w:r>
          </w:p>
          <w:p w14:paraId="24A417D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‌调查取证‌：组织执法人员（不得少于两人）进行调查，出示执法证件，允许当事人陈述申辩，实行回避制度，并保守秘密。</w:t>
            </w:r>
          </w:p>
          <w:p w14:paraId="71292F0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2.‌审查与告知</w:t>
            </w:r>
          </w:p>
          <w:p w14:paraId="71541CD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‌案件审查‌：对违法事实、证据、程序、法律适用及处罚幅度进行全面审查，提出处理意见。</w:t>
            </w:r>
          </w:p>
          <w:p w14:paraId="5C043DF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‌权利告知‌：在作出处罚决定前，告知当事人违法事实、理由、依据及享有的陈述、申辩权；符合听证条件的，应组织听证。</w:t>
            </w:r>
          </w:p>
          <w:p w14:paraId="0A76F64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3.‌决定与执行</w:t>
            </w:r>
          </w:p>
          <w:p w14:paraId="1150C5B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‌作出决定‌：制作行政处罚决定书，载明处罚内容、复议诉讼权利等。</w:t>
            </w:r>
          </w:p>
          <w:p w14:paraId="3D8A9EB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‌送达与执行‌：依法送达决定书；责令改正违法行为；对逾期不履行的，依法强制执行或申请法院强制执行。</w:t>
            </w:r>
          </w:p>
          <w:p w14:paraId="74DE557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‌监督归档‌：监督实施情况，并将案件材料归档。</w:t>
            </w:r>
          </w:p>
          <w:p w14:paraId="16A7354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4.‌其他责任‌：履行法律法规规定的其他监管职责。</w:t>
            </w:r>
          </w:p>
          <w:p w14:paraId="08CF627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p>
          <w:p w14:paraId="2355463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tc>
        <w:tc>
          <w:tcPr>
            <w:tcW w:w="2976" w:type="dxa"/>
            <w:gridSpan w:val="2"/>
            <w:vAlign w:val="center"/>
          </w:tcPr>
          <w:p w14:paraId="779D0CB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若行政机关及其工作人员在查处过程中存在违规行为，将承担相应责任。主要追责情形包括 ：‌‌</w:t>
            </w:r>
          </w:p>
          <w:p w14:paraId="2214924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1.‌无据处罚‌：没有法律和事实依据实施行政处罚的。</w:t>
            </w:r>
          </w:p>
          <w:p w14:paraId="0FE7B93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2.‌玩忽职守‌：对应当制止和处罚的违法行为不予制止、处罚，致使合法权益或社会秩序遭受损害的。</w:t>
            </w:r>
          </w:p>
          <w:p w14:paraId="4AA8C0F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3.‌资格违规‌：不具备行政执法资格实施行政处罚的。</w:t>
            </w:r>
          </w:p>
          <w:p w14:paraId="5D546BC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4.‌移送缺失‌：法律规定应当依法移送追究刑事责任，而未依法移送有权机关的。</w:t>
            </w:r>
          </w:p>
          <w:p w14:paraId="68F7EF2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5.‌程序违法‌：违反法定行政处罚程序，或擅自改变处罚种类、幅度，导致处罚显失公正的。</w:t>
            </w:r>
          </w:p>
          <w:p w14:paraId="609E372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6.‌廉洁问题‌：在行政处罚过程中发生腐败行为的。</w:t>
            </w:r>
          </w:p>
          <w:p w14:paraId="6EABE55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7.其他违反法律法规规章的行为。</w:t>
            </w:r>
          </w:p>
          <w:p w14:paraId="7994658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tc>
        <w:tc>
          <w:tcPr>
            <w:tcW w:w="1270" w:type="dxa"/>
            <w:vAlign w:val="center"/>
          </w:tcPr>
          <w:p w14:paraId="3508D490">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3C057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51DA9B9A">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16</w:t>
            </w:r>
          </w:p>
        </w:tc>
        <w:tc>
          <w:tcPr>
            <w:tcW w:w="981" w:type="dxa"/>
            <w:vAlign w:val="center"/>
          </w:tcPr>
          <w:p w14:paraId="692B9ED9">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5744260E">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对擅自兴建殡葬设施的行为的行政处罚</w:t>
            </w:r>
          </w:p>
        </w:tc>
        <w:tc>
          <w:tcPr>
            <w:tcW w:w="807" w:type="dxa"/>
            <w:vAlign w:val="center"/>
          </w:tcPr>
          <w:p w14:paraId="52CEF3BC">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3C79A670">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《殡葬管理条例》第十八条：未经批准，擅自兴建殡葬设施的，由民政部门会同建设、土地行政管理部门予以取缔，责令恢复原状，没收违法所得，可以并处违法所得1倍以上3倍以下的罚款。</w:t>
            </w:r>
          </w:p>
        </w:tc>
        <w:tc>
          <w:tcPr>
            <w:tcW w:w="3209" w:type="dxa"/>
            <w:gridSpan w:val="2"/>
            <w:vAlign w:val="center"/>
          </w:tcPr>
          <w:p w14:paraId="51C4135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1.‌立案责任‌：发现或接举报后审查是否符合立案条件，决定是否立案。</w:t>
            </w:r>
          </w:p>
          <w:p w14:paraId="28BA81D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2.‌调查责任‌：会同建设、土地部门现场检查，制作笔录，取证时执法人员不少于 2 人并出示证件。</w:t>
            </w:r>
          </w:p>
          <w:p w14:paraId="6CF5DCB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3.‌审查责任‌：对违法事实、证据、程序、法律适用及处罚幅度提出处理意见。</w:t>
            </w:r>
          </w:p>
          <w:p w14:paraId="19E635E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‌告知责任‌：作出处罚前告知事实、理由、依据及当事人陈述、申辩（含听证）权利。</w:t>
            </w:r>
          </w:p>
          <w:p w14:paraId="4887B23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4.‌决定责任‌：审查后作出决定，出具《行政处罚决定书》。</w:t>
            </w:r>
          </w:p>
          <w:p w14:paraId="53ED0B7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5.‌送达责任‌：宣告后当场交付或 7 日内依法送达当事人。</w:t>
            </w:r>
          </w:p>
          <w:p w14:paraId="480CDAB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6.‌执行责任‌：执行取缔、恢复原状、没收及罚款；逾期不履行的申请法院强制执行。</w:t>
            </w:r>
          </w:p>
          <w:p w14:paraId="4F25A32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7.‌监督与救济责任‌：接受复议诉讼监督，落实其他法律法规规定的职责。</w:t>
            </w:r>
          </w:p>
          <w:p w14:paraId="0A9BD30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8.‌其他责任‌：履行法律法规规定的其他监管职责。</w:t>
            </w:r>
          </w:p>
          <w:p w14:paraId="6609DC5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p w14:paraId="455ACBF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tc>
        <w:tc>
          <w:tcPr>
            <w:tcW w:w="2976" w:type="dxa"/>
            <w:gridSpan w:val="2"/>
            <w:vAlign w:val="center"/>
          </w:tcPr>
          <w:p w14:paraId="4256D67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1.‌无据或乱罚‌：没有法律事实依据处罚，擅自改变处罚种类、幅度。</w:t>
            </w:r>
          </w:p>
          <w:p w14:paraId="642A5DC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‌程序违法‌：违反法定处罚程序，违反“罚缴分离”规定擅自收费或截留私分罚款。</w:t>
            </w:r>
          </w:p>
          <w:p w14:paraId="68D520D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2.‌滥用职权‌：滥用职权滥施处罚造成当事人损失，或利用职务谋取私利。</w:t>
            </w:r>
          </w:p>
          <w:p w14:paraId="4DA1EE1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3.‌单据违规‌：处罚不使用法定罚款/没收单据或使用非制发单据。</w:t>
            </w:r>
          </w:p>
          <w:p w14:paraId="45B8E9B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4.‌玩忽职守‌：对应制止处罚的违法行为不予处置，致使公共利益或他人权益受损 。</w:t>
            </w:r>
          </w:p>
          <w:p w14:paraId="3402259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5.‌后果升级‌：上述情形情节严重构成犯罪的，依法追究刑事责任。</w:t>
            </w:r>
          </w:p>
          <w:p w14:paraId="5EE3565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6.其他违反法律法规规章的行为。</w:t>
            </w:r>
          </w:p>
          <w:p w14:paraId="0563CB1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tc>
        <w:tc>
          <w:tcPr>
            <w:tcW w:w="1270" w:type="dxa"/>
            <w:vAlign w:val="center"/>
          </w:tcPr>
          <w:p w14:paraId="36EFB661">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4D5EB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7C64ED2D">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17</w:t>
            </w:r>
          </w:p>
        </w:tc>
        <w:tc>
          <w:tcPr>
            <w:tcW w:w="981" w:type="dxa"/>
            <w:vAlign w:val="center"/>
          </w:tcPr>
          <w:p w14:paraId="5FE03724">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1346D0B8">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对墓穴占地面积超过省人民政府规定的标准的行为的行政处罚</w:t>
            </w:r>
          </w:p>
        </w:tc>
        <w:tc>
          <w:tcPr>
            <w:tcW w:w="807" w:type="dxa"/>
            <w:vAlign w:val="center"/>
          </w:tcPr>
          <w:p w14:paraId="54719585">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20A35D57">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《殡葬管理条例》第十九条：墓穴占地面积超过省、自治区、直辖市人民政府规定的标准的，由民政部门责令限期改正，没收违法所得，可以并处违法所得1倍以上3倍以下的罚款。</w:t>
            </w:r>
          </w:p>
        </w:tc>
        <w:tc>
          <w:tcPr>
            <w:tcW w:w="3209" w:type="dxa"/>
            <w:gridSpan w:val="2"/>
            <w:vAlign w:val="center"/>
          </w:tcPr>
          <w:p w14:paraId="626B9CA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1.‌立案责任：</w:t>
            </w:r>
          </w:p>
          <w:p w14:paraId="085751A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对检查中发现、群众举报、上级交办或有关部门移送的涉嫌违法行为进行审查，决定是否立案。</w:t>
            </w:r>
          </w:p>
          <w:p w14:paraId="3CA9841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2.‌调查责任：</w:t>
            </w:r>
          </w:p>
          <w:p w14:paraId="1491876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指定专人负责，及时组织调查取证（通常会同土地部门进行现场检查）。</w:t>
            </w:r>
          </w:p>
          <w:p w14:paraId="1C1FD98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执法人员不得少于两人，出示执法证件，允许当事人辩解陈述，并保守秘密。</w:t>
            </w:r>
          </w:p>
          <w:p w14:paraId="2974B70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与当事人有直接利害关系的执法人员应当回避。</w:t>
            </w:r>
          </w:p>
          <w:p w14:paraId="36942D7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3.‌审查责任：</w:t>
            </w:r>
          </w:p>
          <w:p w14:paraId="1961D1A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审理案件调查报告，对违法事实、证据、调查取证程序、法律适用、处罚种类和幅度、当事人申辩理由等进行全面审查。</w:t>
            </w:r>
          </w:p>
          <w:p w14:paraId="7983A6A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若主要证据不足，需以适当方式补充调查，并提出处理意见。</w:t>
            </w:r>
          </w:p>
          <w:p w14:paraId="5BA3639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4.‌告知责任：</w:t>
            </w:r>
          </w:p>
          <w:p w14:paraId="31E3DDD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在作出行政处罚决定前，制作并送达《行政处罚事先告知书》。</w:t>
            </w:r>
          </w:p>
          <w:p w14:paraId="450D9EF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告知当事人拟作出的处罚事实、理由、依据，以及其享有的陈述权、申辩权；符合听证条件的，还需告知听证权。</w:t>
            </w:r>
          </w:p>
          <w:p w14:paraId="28782B2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5.‌决定责任：</w:t>
            </w:r>
          </w:p>
          <w:p w14:paraId="12F9DC9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依法需要给予行政处罚的，制作《行政处罚决定书》。</w:t>
            </w:r>
          </w:p>
          <w:p w14:paraId="203589C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文书需载明违法事实和证据、处罚依据和内容、申请行政复议或提起行政诉讼的途径和期限等。</w:t>
            </w:r>
          </w:p>
          <w:p w14:paraId="62DBBF0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6.‌送达责任：</w:t>
            </w:r>
          </w:p>
          <w:p w14:paraId="549E555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按照法律规定的方式，在法定时限内（通常为7日内）将行政处罚决定书等文书送达当事人。</w:t>
            </w:r>
          </w:p>
          <w:p w14:paraId="51B9CCC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7.‌执行责任：</w:t>
            </w:r>
          </w:p>
          <w:p w14:paraId="4CE4E2F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依照生效的行政处罚决定书执行处罚（如责令限期改正、没收违法所得、罚款等）。</w:t>
            </w:r>
          </w:p>
          <w:p w14:paraId="7226EA4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当事人在法定期限内不申请复议或诉讼，又不履行的，可依法采取强制执行或申请人民法院强制执行。</w:t>
            </w:r>
          </w:p>
          <w:p w14:paraId="1CE8F1F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8.‌其他责任：</w:t>
            </w:r>
          </w:p>
          <w:p w14:paraId="0405B0B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履行法律法规规章文件规定的其他相关责任。</w:t>
            </w:r>
          </w:p>
          <w:p w14:paraId="35B1EE6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tc>
        <w:tc>
          <w:tcPr>
            <w:tcW w:w="2976" w:type="dxa"/>
            <w:gridSpan w:val="2"/>
            <w:vAlign w:val="center"/>
          </w:tcPr>
          <w:p w14:paraId="5D4AB51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若行政机关及相关工作人员在履行职责过程中存在以下情形，将承担相应责任：</w:t>
            </w:r>
          </w:p>
          <w:p w14:paraId="2E32509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1.‌无据处罚‌：没有法律和事实依据实施行政处罚的。</w:t>
            </w:r>
          </w:p>
          <w:p w14:paraId="3898A98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2.‌玩忽职守‌：对应当予以制止和处罚的违法行为不予制止、处罚，致使公共利益、殡葬管理秩序或当事人合法权益遭受损害的。</w:t>
            </w:r>
          </w:p>
          <w:p w14:paraId="2466DD4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3.‌资格违规‌：不具备行政执法资格的人员实施行政处罚的。</w:t>
            </w:r>
          </w:p>
          <w:p w14:paraId="7914834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4.‌移送缺失‌：违法行为构成犯罪，法律规定应当依法移送追究刑事责任，而未依法移送有权机关的。</w:t>
            </w:r>
          </w:p>
          <w:p w14:paraId="1DC31AC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‌裁量不当‌：擅自改变行政处罚种类、幅度，或行政处罚显失公正的。</w:t>
            </w:r>
          </w:p>
          <w:p w14:paraId="2E93F25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5.‌程序违法‌：违反法定的行政处罚程序的（如未告知权利、未听取申辩等）。</w:t>
            </w:r>
          </w:p>
          <w:p w14:paraId="7FE2C5E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6.‌廉洁问题‌：在行政处罚过程中发生腐败行为或利用职权谋取私利的。</w:t>
            </w:r>
          </w:p>
          <w:p w14:paraId="62FBDDC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7.‌其他违规‌：其他违反法律法规规章文件规定的行为。</w:t>
            </w:r>
          </w:p>
          <w:p w14:paraId="5829DF0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tc>
        <w:tc>
          <w:tcPr>
            <w:tcW w:w="1270" w:type="dxa"/>
            <w:vAlign w:val="center"/>
          </w:tcPr>
          <w:p w14:paraId="3CEBD3C5">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2484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24744D67">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18</w:t>
            </w:r>
          </w:p>
        </w:tc>
        <w:tc>
          <w:tcPr>
            <w:tcW w:w="981" w:type="dxa"/>
            <w:vAlign w:val="center"/>
          </w:tcPr>
          <w:p w14:paraId="4047A446">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3F78CE79">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对制造、销售不符合国家技术标准的殡葬设备的，或者制造、销售封建迷信殡葬用品的行为的行政处罚</w:t>
            </w:r>
          </w:p>
        </w:tc>
        <w:tc>
          <w:tcPr>
            <w:tcW w:w="807" w:type="dxa"/>
            <w:vAlign w:val="center"/>
          </w:tcPr>
          <w:p w14:paraId="5226BAF3">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2EE86718">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殡葬管理条例》第二十二条：制造、销售不符合国家技术标准的殡葬设备的，由民政部门会同工商行政管理部门责令停止制造、销售，可以并处制造、销售金额1倍以上3倍以下的罚款。制造、销售封建迷信殡葬用品的，由民政部门会同工商行政管理部门予以没收，可以并处制造、销售金额1倍以上3倍以下的罚款。</w:t>
            </w:r>
          </w:p>
        </w:tc>
        <w:tc>
          <w:tcPr>
            <w:tcW w:w="3209" w:type="dxa"/>
            <w:gridSpan w:val="2"/>
            <w:vAlign w:val="center"/>
          </w:tcPr>
          <w:p w14:paraId="7F4DF02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1.‌立案责任‌：发现线索或接到举报/移送后审查，决定是否立案。</w:t>
            </w:r>
          </w:p>
          <w:p w14:paraId="119CA2B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2.‌调查责任‌：指定专人（不少于 2 人）取证，出示证件，当事人回避与辩解权保障，保守秘密。</w:t>
            </w:r>
          </w:p>
          <w:p w14:paraId="366FD27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3.‌审查责任‌：审核事实、证据、程序及法律适用，提出处理意见（证据不足需补查）。</w:t>
            </w:r>
          </w:p>
          <w:p w14:paraId="394CAC3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4.‌告知责任‌：作出决定前送达《行政处罚事先告知书》，保障陈述申辩权；符合听证条件的告知听证权利。</w:t>
            </w:r>
          </w:p>
          <w:p w14:paraId="78517D3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5.‌决定责任‌：制作《行政处罚决定书》，载明内容、复议诉讼时限等。</w:t>
            </w:r>
          </w:p>
          <w:p w14:paraId="2AE5207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6.‌送达责任‌：依法定方式送达文书。</w:t>
            </w:r>
          </w:p>
          <w:p w14:paraId="7887A73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7.‌执行责任‌：严格执行生效处罚决定。</w:t>
            </w:r>
          </w:p>
          <w:p w14:paraId="20B725E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8.‌其他责任‌：履行法律法规规定的其他义务 。</w:t>
            </w:r>
            <w:r>
              <w:rPr>
                <w:rFonts w:hint="eastAsia" w:ascii="宋体" w:hAnsi="宋体" w:eastAsia="宋体" w:cs="宋体"/>
                <w:i w:val="0"/>
                <w:iCs w:val="0"/>
                <w:caps w:val="0"/>
                <w:color w:val="333333"/>
                <w:spacing w:val="0"/>
                <w:sz w:val="13"/>
                <w:szCs w:val="13"/>
                <w:shd w:val="clear" w:fill="FFFFFF"/>
              </w:rPr>
              <w:t>‌‌</w:t>
            </w:r>
          </w:p>
          <w:p w14:paraId="4F8C752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tc>
        <w:tc>
          <w:tcPr>
            <w:tcW w:w="2976" w:type="dxa"/>
            <w:gridSpan w:val="2"/>
            <w:vAlign w:val="center"/>
          </w:tcPr>
          <w:p w14:paraId="753C2E1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出现以下情形，相关责任人将受行政处分；构成犯罪的，依法追究刑事责任：</w:t>
            </w:r>
          </w:p>
          <w:p w14:paraId="324D152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1.‌无据执法‌：没有法律事实依据实施处罚。</w:t>
            </w:r>
          </w:p>
          <w:p w14:paraId="4BE50DD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2.‌玩忽职守‌：对应当制止处罚的违法行为不予制止，致使权益或秩序受损。</w:t>
            </w:r>
          </w:p>
          <w:p w14:paraId="53317CA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3.‌资格违规‌：不具备行政执法资格实施处罚。</w:t>
            </w:r>
          </w:p>
          <w:p w14:paraId="66D7603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4.‌应移未移‌：涉嫌犯罪案件未依法移送司法机关。</w:t>
            </w:r>
          </w:p>
          <w:p w14:paraId="49142F7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5.‌裁量违法‌：擅自改变处罚种类、幅度或显失公正。</w:t>
            </w:r>
          </w:p>
          <w:p w14:paraId="73D2BEC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7.‌程序违规‌：违反法定行政处罚程序。</w:t>
            </w:r>
          </w:p>
          <w:p w14:paraId="6AF16E3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8.‌廉政问题‌：处罚过程中存在腐败、截留私分罚没款物、索贿受贿等行为。</w:t>
            </w:r>
          </w:p>
          <w:p w14:paraId="4A0A90F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9.其他违反法律法规规章的行为。</w:t>
            </w:r>
          </w:p>
          <w:p w14:paraId="368C0F1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tc>
        <w:tc>
          <w:tcPr>
            <w:tcW w:w="1270" w:type="dxa"/>
            <w:vAlign w:val="center"/>
          </w:tcPr>
          <w:p w14:paraId="6B5AE4BE">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4DF9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607B7BA7">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19</w:t>
            </w:r>
          </w:p>
        </w:tc>
        <w:tc>
          <w:tcPr>
            <w:tcW w:w="981" w:type="dxa"/>
            <w:vAlign w:val="center"/>
          </w:tcPr>
          <w:p w14:paraId="02952B86">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行政处罚</w:t>
            </w:r>
          </w:p>
        </w:tc>
        <w:tc>
          <w:tcPr>
            <w:tcW w:w="1407" w:type="dxa"/>
            <w:shd w:val="clear" w:color="auto" w:fill="auto"/>
            <w:vAlign w:val="center"/>
          </w:tcPr>
          <w:p w14:paraId="14A92821">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对违反规定处理异地死亡者遗体的行为的行政处罚</w:t>
            </w:r>
          </w:p>
        </w:tc>
        <w:tc>
          <w:tcPr>
            <w:tcW w:w="807" w:type="dxa"/>
            <w:vAlign w:val="center"/>
          </w:tcPr>
          <w:p w14:paraId="66A36A71">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民政局</w:t>
            </w:r>
          </w:p>
        </w:tc>
        <w:tc>
          <w:tcPr>
            <w:tcW w:w="2512" w:type="dxa"/>
            <w:shd w:val="clear" w:color="auto" w:fill="auto"/>
            <w:vAlign w:val="center"/>
          </w:tcPr>
          <w:p w14:paraId="4A7B7622">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《河北省殡葬管理办法》第三十二条：违反本办法第十条规定的，由当地民政部门对丧主处以五百元罚款。</w:t>
            </w:r>
          </w:p>
        </w:tc>
        <w:tc>
          <w:tcPr>
            <w:tcW w:w="3209" w:type="dxa"/>
            <w:gridSpan w:val="2"/>
            <w:vAlign w:val="center"/>
          </w:tcPr>
          <w:p w14:paraId="64E4435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aps w:val="0"/>
                <w:color w:val="333333"/>
                <w:spacing w:val="0"/>
                <w:sz w:val="13"/>
                <w:szCs w:val="13"/>
                <w:highlight w:val="none"/>
                <w:shd w:val="clear" w:fill="FFFFFF"/>
              </w:rPr>
            </w:pPr>
            <w:r>
              <w:rPr>
                <w:rFonts w:hint="eastAsia" w:ascii="宋体" w:hAnsi="宋体" w:eastAsia="宋体" w:cs="宋体"/>
                <w:i w:val="0"/>
                <w:iCs w:val="0"/>
                <w:caps w:val="0"/>
                <w:color w:val="333333"/>
                <w:spacing w:val="0"/>
                <w:sz w:val="13"/>
                <w:szCs w:val="13"/>
                <w:highlight w:val="none"/>
                <w:shd w:val="clear" w:fill="FFFFFF"/>
                <w:lang w:val="en-US" w:eastAsia="zh-CN"/>
              </w:rPr>
              <w:t>1.</w:t>
            </w:r>
            <w:r>
              <w:rPr>
                <w:rFonts w:hint="eastAsia" w:ascii="宋体" w:hAnsi="宋体" w:eastAsia="宋体" w:cs="宋体"/>
                <w:i w:val="0"/>
                <w:iCs w:val="0"/>
                <w:caps w:val="0"/>
                <w:color w:val="333333"/>
                <w:spacing w:val="0"/>
                <w:sz w:val="13"/>
                <w:szCs w:val="13"/>
                <w:highlight w:val="none"/>
                <w:shd w:val="clear" w:fill="FFFFFF"/>
              </w:rPr>
              <w:t>‌立案责任‌：发现违法行为（或接到上级交办、群众举报、其他机关移送案件）后，予以审查并决定是否立案。</w:t>
            </w:r>
          </w:p>
          <w:p w14:paraId="5467B38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aps w:val="0"/>
                <w:color w:val="333333"/>
                <w:spacing w:val="0"/>
                <w:sz w:val="13"/>
                <w:szCs w:val="13"/>
                <w:highlight w:val="none"/>
                <w:shd w:val="clear" w:fill="FFFFFF"/>
              </w:rPr>
            </w:pPr>
            <w:r>
              <w:rPr>
                <w:rFonts w:hint="eastAsia" w:ascii="宋体" w:hAnsi="宋体" w:eastAsia="宋体" w:cs="宋体"/>
                <w:i w:val="0"/>
                <w:iCs w:val="0"/>
                <w:caps w:val="0"/>
                <w:color w:val="333333"/>
                <w:spacing w:val="0"/>
                <w:sz w:val="13"/>
                <w:szCs w:val="13"/>
                <w:highlight w:val="none"/>
                <w:shd w:val="clear" w:fill="FFFFFF"/>
                <w:lang w:val="en-US" w:eastAsia="zh-CN"/>
              </w:rPr>
              <w:t>2.</w:t>
            </w:r>
            <w:r>
              <w:rPr>
                <w:rFonts w:hint="eastAsia" w:ascii="宋体" w:hAnsi="宋体" w:eastAsia="宋体" w:cs="宋体"/>
                <w:i w:val="0"/>
                <w:iCs w:val="0"/>
                <w:caps w:val="0"/>
                <w:color w:val="333333"/>
                <w:spacing w:val="0"/>
                <w:sz w:val="13"/>
                <w:szCs w:val="13"/>
                <w:highlight w:val="none"/>
                <w:shd w:val="clear" w:fill="FFFFFF"/>
              </w:rPr>
              <w:t>‌调查责任‌：指定专人调查取证，执法人员不得少于两人，出示执法证件，允许当事人辩解陈述，与当事人有利害关系者应回避。</w:t>
            </w:r>
          </w:p>
          <w:p w14:paraId="1120EE4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aps w:val="0"/>
                <w:color w:val="333333"/>
                <w:spacing w:val="0"/>
                <w:sz w:val="13"/>
                <w:szCs w:val="13"/>
                <w:highlight w:val="none"/>
                <w:shd w:val="clear" w:fill="FFFFFF"/>
              </w:rPr>
            </w:pPr>
            <w:r>
              <w:rPr>
                <w:rFonts w:hint="eastAsia" w:ascii="宋体" w:hAnsi="宋体" w:eastAsia="宋体" w:cs="宋体"/>
                <w:i w:val="0"/>
                <w:iCs w:val="0"/>
                <w:caps w:val="0"/>
                <w:color w:val="333333"/>
                <w:spacing w:val="0"/>
                <w:sz w:val="13"/>
                <w:szCs w:val="13"/>
                <w:highlight w:val="none"/>
                <w:shd w:val="clear" w:fill="FFFFFF"/>
                <w:lang w:val="en-US" w:eastAsia="zh-CN"/>
              </w:rPr>
              <w:t>3.</w:t>
            </w:r>
            <w:r>
              <w:rPr>
                <w:rFonts w:hint="eastAsia" w:ascii="宋体" w:hAnsi="宋体" w:eastAsia="宋体" w:cs="宋体"/>
                <w:i w:val="0"/>
                <w:iCs w:val="0"/>
                <w:caps w:val="0"/>
                <w:color w:val="333333"/>
                <w:spacing w:val="0"/>
                <w:sz w:val="13"/>
                <w:szCs w:val="13"/>
                <w:highlight w:val="none"/>
                <w:shd w:val="clear" w:fill="FFFFFF"/>
              </w:rPr>
              <w:t>‌审查责任‌：对案件违法事实、证据、调查取证程序、法律适用、处罚种类和幅度等进行审查，提出处理意见；证据不足时补充调查。</w:t>
            </w:r>
          </w:p>
          <w:p w14:paraId="5FBC3C9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aps w:val="0"/>
                <w:color w:val="333333"/>
                <w:spacing w:val="0"/>
                <w:sz w:val="13"/>
                <w:szCs w:val="13"/>
                <w:highlight w:val="none"/>
                <w:shd w:val="clear" w:fill="FFFFFF"/>
              </w:rPr>
            </w:pPr>
            <w:r>
              <w:rPr>
                <w:rFonts w:hint="eastAsia" w:ascii="宋体" w:hAnsi="宋体" w:eastAsia="宋体" w:cs="宋体"/>
                <w:i w:val="0"/>
                <w:iCs w:val="0"/>
                <w:caps w:val="0"/>
                <w:color w:val="333333"/>
                <w:spacing w:val="0"/>
                <w:sz w:val="13"/>
                <w:szCs w:val="13"/>
                <w:highlight w:val="none"/>
                <w:shd w:val="clear" w:fill="FFFFFF"/>
                <w:lang w:val="en-US" w:eastAsia="zh-CN"/>
              </w:rPr>
              <w:t>4.</w:t>
            </w:r>
            <w:r>
              <w:rPr>
                <w:rFonts w:hint="eastAsia" w:ascii="宋体" w:hAnsi="宋体" w:eastAsia="宋体" w:cs="宋体"/>
                <w:i w:val="0"/>
                <w:iCs w:val="0"/>
                <w:caps w:val="0"/>
                <w:color w:val="333333"/>
                <w:spacing w:val="0"/>
                <w:sz w:val="13"/>
                <w:szCs w:val="13"/>
                <w:highlight w:val="none"/>
                <w:shd w:val="clear" w:fill="FFFFFF"/>
              </w:rPr>
              <w:t>‌告知责任‌：作出处罚决定前，制作《行政处罚事先告知书》，告知违法事实及陈述、申辩权利；符合听证规定的，送达《听证告知书》。</w:t>
            </w:r>
          </w:p>
          <w:p w14:paraId="26004E0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aps w:val="0"/>
                <w:color w:val="333333"/>
                <w:spacing w:val="0"/>
                <w:sz w:val="13"/>
                <w:szCs w:val="13"/>
                <w:highlight w:val="none"/>
                <w:shd w:val="clear" w:fill="FFFFFF"/>
              </w:rPr>
            </w:pPr>
            <w:r>
              <w:rPr>
                <w:rFonts w:hint="eastAsia" w:ascii="宋体" w:hAnsi="宋体" w:eastAsia="宋体" w:cs="宋体"/>
                <w:i w:val="0"/>
                <w:iCs w:val="0"/>
                <w:caps w:val="0"/>
                <w:color w:val="333333"/>
                <w:spacing w:val="0"/>
                <w:sz w:val="13"/>
                <w:szCs w:val="13"/>
                <w:highlight w:val="none"/>
                <w:shd w:val="clear" w:fill="FFFFFF"/>
                <w:lang w:val="en-US" w:eastAsia="zh-CN"/>
              </w:rPr>
              <w:t>5.</w:t>
            </w:r>
            <w:r>
              <w:rPr>
                <w:rFonts w:hint="eastAsia" w:ascii="宋体" w:hAnsi="宋体" w:eastAsia="宋体" w:cs="宋体"/>
                <w:i w:val="0"/>
                <w:iCs w:val="0"/>
                <w:caps w:val="0"/>
                <w:color w:val="333333"/>
                <w:spacing w:val="0"/>
                <w:sz w:val="13"/>
                <w:szCs w:val="13"/>
                <w:highlight w:val="none"/>
                <w:shd w:val="clear" w:fill="FFFFFF"/>
              </w:rPr>
              <w:t>‌决定责任‌：制作行政处罚决定书，载明处罚内容及行政复议、行政诉讼的机关和时限。</w:t>
            </w:r>
          </w:p>
          <w:p w14:paraId="5123EBD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aps w:val="0"/>
                <w:color w:val="333333"/>
                <w:spacing w:val="0"/>
                <w:sz w:val="13"/>
                <w:szCs w:val="13"/>
                <w:highlight w:val="none"/>
                <w:shd w:val="clear" w:fill="FFFFFF"/>
              </w:rPr>
            </w:pPr>
            <w:r>
              <w:rPr>
                <w:rFonts w:hint="eastAsia" w:ascii="宋体" w:hAnsi="宋体" w:eastAsia="宋体" w:cs="宋体"/>
                <w:i w:val="0"/>
                <w:iCs w:val="0"/>
                <w:caps w:val="0"/>
                <w:color w:val="333333"/>
                <w:spacing w:val="0"/>
                <w:sz w:val="13"/>
                <w:szCs w:val="13"/>
                <w:highlight w:val="none"/>
                <w:shd w:val="clear" w:fill="FFFFFF"/>
                <w:lang w:val="en-US" w:eastAsia="zh-CN"/>
              </w:rPr>
              <w:t>6.</w:t>
            </w:r>
            <w:r>
              <w:rPr>
                <w:rFonts w:hint="eastAsia" w:ascii="宋体" w:hAnsi="宋体" w:eastAsia="宋体" w:cs="宋体"/>
                <w:i w:val="0"/>
                <w:iCs w:val="0"/>
                <w:caps w:val="0"/>
                <w:color w:val="333333"/>
                <w:spacing w:val="0"/>
                <w:sz w:val="13"/>
                <w:szCs w:val="13"/>
                <w:highlight w:val="none"/>
                <w:shd w:val="clear" w:fill="FFFFFF"/>
              </w:rPr>
              <w:t>‌送达责任‌：依法将决定书送达当事人。</w:t>
            </w:r>
          </w:p>
          <w:p w14:paraId="18DF6E8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aps w:val="0"/>
                <w:color w:val="333333"/>
                <w:spacing w:val="0"/>
                <w:sz w:val="13"/>
                <w:szCs w:val="13"/>
                <w:highlight w:val="none"/>
                <w:shd w:val="clear" w:fill="FFFFFF"/>
              </w:rPr>
            </w:pPr>
            <w:r>
              <w:rPr>
                <w:rFonts w:hint="eastAsia" w:ascii="宋体" w:hAnsi="宋体" w:eastAsia="宋体" w:cs="宋体"/>
                <w:i w:val="0"/>
                <w:iCs w:val="0"/>
                <w:caps w:val="0"/>
                <w:color w:val="333333"/>
                <w:spacing w:val="0"/>
                <w:sz w:val="13"/>
                <w:szCs w:val="13"/>
                <w:highlight w:val="none"/>
                <w:shd w:val="clear" w:fill="FFFFFF"/>
                <w:lang w:val="en-US" w:eastAsia="zh-CN"/>
              </w:rPr>
              <w:t>7.</w:t>
            </w:r>
            <w:r>
              <w:rPr>
                <w:rFonts w:hint="eastAsia" w:ascii="宋体" w:hAnsi="宋体" w:eastAsia="宋体" w:cs="宋体"/>
                <w:i w:val="0"/>
                <w:iCs w:val="0"/>
                <w:caps w:val="0"/>
                <w:color w:val="333333"/>
                <w:spacing w:val="0"/>
                <w:sz w:val="13"/>
                <w:szCs w:val="13"/>
                <w:highlight w:val="none"/>
                <w:shd w:val="clear" w:fill="FFFFFF"/>
              </w:rPr>
              <w:t>‌执行责任‌：依照生效决定书执行处罚。</w:t>
            </w:r>
          </w:p>
          <w:p w14:paraId="08995A1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aps w:val="0"/>
                <w:color w:val="333333"/>
                <w:spacing w:val="0"/>
                <w:sz w:val="13"/>
                <w:szCs w:val="13"/>
                <w:highlight w:val="none"/>
                <w:shd w:val="clear" w:fill="FFFFFF"/>
                <w:lang w:val="en-US" w:eastAsia="zh-CN"/>
              </w:rPr>
            </w:pPr>
            <w:r>
              <w:rPr>
                <w:rFonts w:hint="eastAsia" w:ascii="宋体" w:hAnsi="宋体" w:eastAsia="宋体" w:cs="宋体"/>
                <w:i w:val="0"/>
                <w:iCs w:val="0"/>
                <w:caps w:val="0"/>
                <w:color w:val="333333"/>
                <w:spacing w:val="0"/>
                <w:sz w:val="13"/>
                <w:szCs w:val="13"/>
                <w:highlight w:val="none"/>
                <w:shd w:val="clear" w:fill="FFFFFF"/>
                <w:lang w:val="en-US" w:eastAsia="zh-CN"/>
              </w:rPr>
              <w:t>8.‌其他责任‌：履行法律法规规定的其他监管职责。</w:t>
            </w:r>
          </w:p>
          <w:p w14:paraId="67504EF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sz w:val="13"/>
                <w:szCs w:val="13"/>
                <w:highlight w:val="none"/>
              </w:rPr>
            </w:pPr>
            <w:r>
              <w:rPr>
                <w:rFonts w:hint="eastAsia" w:ascii="宋体" w:hAnsi="宋体" w:eastAsia="宋体" w:cs="宋体"/>
                <w:i w:val="0"/>
                <w:iCs w:val="0"/>
                <w:caps w:val="0"/>
                <w:color w:val="333333"/>
                <w:spacing w:val="0"/>
                <w:sz w:val="13"/>
                <w:szCs w:val="13"/>
                <w:highlight w:val="none"/>
                <w:shd w:val="clear" w:fill="FFFFFF"/>
              </w:rPr>
              <w:t>‌‌</w:t>
            </w:r>
          </w:p>
          <w:p w14:paraId="20420B5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p>
        </w:tc>
        <w:tc>
          <w:tcPr>
            <w:tcW w:w="2976" w:type="dxa"/>
            <w:gridSpan w:val="2"/>
            <w:vAlign w:val="center"/>
          </w:tcPr>
          <w:p w14:paraId="5C893E2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rPr>
              <w:t>行政机关及相关工作人员因不履行或不正确履行职责，有下列情形的应承担责任：‌‌</w:t>
            </w:r>
          </w:p>
          <w:p w14:paraId="790A3B9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1.</w:t>
            </w:r>
            <w:r>
              <w:rPr>
                <w:rFonts w:hint="eastAsia" w:ascii="宋体" w:hAnsi="宋体" w:eastAsia="宋体" w:cs="宋体"/>
                <w:sz w:val="13"/>
                <w:szCs w:val="13"/>
                <w:highlight w:val="none"/>
              </w:rPr>
              <w:t>没有法律和事实依据实施行政处罚的。</w:t>
            </w:r>
          </w:p>
          <w:p w14:paraId="29F8A5B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2.</w:t>
            </w:r>
            <w:r>
              <w:rPr>
                <w:rFonts w:hint="eastAsia" w:ascii="宋体" w:hAnsi="宋体" w:eastAsia="宋体" w:cs="宋体"/>
                <w:sz w:val="13"/>
                <w:szCs w:val="13"/>
                <w:highlight w:val="none"/>
              </w:rPr>
              <w:t>执法人员玩忽职守，对应予制止和处罚的违法行为不予制止、处罚，致使合法权益遭受损害的。</w:t>
            </w:r>
          </w:p>
          <w:p w14:paraId="4DD5793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3.</w:t>
            </w:r>
            <w:r>
              <w:rPr>
                <w:rFonts w:hint="eastAsia" w:ascii="宋体" w:hAnsi="宋体" w:eastAsia="宋体" w:cs="宋体"/>
                <w:sz w:val="13"/>
                <w:szCs w:val="13"/>
                <w:highlight w:val="none"/>
              </w:rPr>
              <w:t>不具备行政执法资格实施行政处罚的。</w:t>
            </w:r>
          </w:p>
          <w:p w14:paraId="77E15B0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4.</w:t>
            </w:r>
            <w:r>
              <w:rPr>
                <w:rFonts w:hint="eastAsia" w:ascii="宋体" w:hAnsi="宋体" w:eastAsia="宋体" w:cs="宋体"/>
                <w:sz w:val="13"/>
                <w:szCs w:val="13"/>
                <w:highlight w:val="none"/>
              </w:rPr>
              <w:t>应依法移送追究刑事责任而未移送的。</w:t>
            </w:r>
          </w:p>
          <w:p w14:paraId="06EDD0A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5.</w:t>
            </w:r>
            <w:r>
              <w:rPr>
                <w:rFonts w:hint="eastAsia" w:ascii="宋体" w:hAnsi="宋体" w:eastAsia="宋体" w:cs="宋体"/>
                <w:sz w:val="13"/>
                <w:szCs w:val="13"/>
                <w:highlight w:val="none"/>
              </w:rPr>
              <w:t>擅自改变行政处罚种类、幅度，或行政处罚显失公正的。</w:t>
            </w:r>
          </w:p>
          <w:p w14:paraId="6591EBD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6.</w:t>
            </w:r>
            <w:r>
              <w:rPr>
                <w:rFonts w:hint="eastAsia" w:ascii="宋体" w:hAnsi="宋体" w:eastAsia="宋体" w:cs="宋体"/>
                <w:sz w:val="13"/>
                <w:szCs w:val="13"/>
                <w:highlight w:val="none"/>
              </w:rPr>
              <w:t>违反法定行政处罚程序的。</w:t>
            </w:r>
          </w:p>
          <w:p w14:paraId="360AD9B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7.</w:t>
            </w:r>
            <w:r>
              <w:rPr>
                <w:rFonts w:hint="eastAsia" w:ascii="宋体" w:hAnsi="宋体" w:eastAsia="宋体" w:cs="宋体"/>
                <w:sz w:val="13"/>
                <w:szCs w:val="13"/>
                <w:highlight w:val="none"/>
              </w:rPr>
              <w:t>在行政处罚过程中发生腐败行为的。</w:t>
            </w:r>
          </w:p>
          <w:p w14:paraId="02B7CDB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8.</w:t>
            </w:r>
            <w:r>
              <w:rPr>
                <w:rFonts w:hint="eastAsia" w:ascii="宋体" w:hAnsi="宋体" w:eastAsia="宋体" w:cs="宋体"/>
                <w:sz w:val="13"/>
                <w:szCs w:val="13"/>
                <w:highlight w:val="none"/>
              </w:rPr>
              <w:t>其他违反法律法规规章文件规定的行为。</w:t>
            </w:r>
          </w:p>
          <w:p w14:paraId="073CCDB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9.其他违反法律法规规章的行为。</w:t>
            </w:r>
          </w:p>
          <w:p w14:paraId="58E60BD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p>
        </w:tc>
        <w:tc>
          <w:tcPr>
            <w:tcW w:w="1270" w:type="dxa"/>
            <w:vAlign w:val="center"/>
          </w:tcPr>
          <w:p w14:paraId="19AEA93F">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703D7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24995760">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20</w:t>
            </w:r>
          </w:p>
        </w:tc>
        <w:tc>
          <w:tcPr>
            <w:tcW w:w="981" w:type="dxa"/>
            <w:vAlign w:val="center"/>
          </w:tcPr>
          <w:p w14:paraId="3E0687D7">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行政处罚</w:t>
            </w:r>
          </w:p>
        </w:tc>
        <w:tc>
          <w:tcPr>
            <w:tcW w:w="1407" w:type="dxa"/>
            <w:shd w:val="clear" w:color="auto" w:fill="auto"/>
            <w:vAlign w:val="center"/>
          </w:tcPr>
          <w:p w14:paraId="2F6AE6F1">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对未经当地殡葬管理机构批准，使用非殡仪服务专用车运送遗体的行为的行政处罚</w:t>
            </w:r>
          </w:p>
        </w:tc>
        <w:tc>
          <w:tcPr>
            <w:tcW w:w="807" w:type="dxa"/>
            <w:vAlign w:val="center"/>
          </w:tcPr>
          <w:p w14:paraId="0F7AABF6">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民政局</w:t>
            </w:r>
          </w:p>
        </w:tc>
        <w:tc>
          <w:tcPr>
            <w:tcW w:w="2512" w:type="dxa"/>
            <w:shd w:val="clear" w:color="auto" w:fill="auto"/>
            <w:vAlign w:val="center"/>
          </w:tcPr>
          <w:p w14:paraId="3395D2F4">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《河北省殡葬管理办法》第三十三条：违反本办法第十一条规定，未经当地殡葬管理机构批准，使用非殡仪服务专用车运送遗体的，由当地民政部门对驾驶员处以三百元罚款。</w:t>
            </w:r>
          </w:p>
        </w:tc>
        <w:tc>
          <w:tcPr>
            <w:tcW w:w="3209" w:type="dxa"/>
            <w:gridSpan w:val="2"/>
            <w:vAlign w:val="center"/>
          </w:tcPr>
          <w:p w14:paraId="45CA860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p>
          <w:p w14:paraId="14420D2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p>
          <w:p w14:paraId="19FB4BA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p>
          <w:p w14:paraId="1B166F3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1.立案与调查责任</w:t>
            </w:r>
          </w:p>
          <w:p w14:paraId="7788458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‌立案审查‌：发现涉嫌违法行为（包括群众举报、上级交办或日常巡查发现），应及时审查并决定是否立案。</w:t>
            </w:r>
          </w:p>
          <w:p w14:paraId="462EB37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‌调查取证‌：指定专人负责，执法人员不得少于两人，调查时应出示执法证件。需全面收集证据，允许当事人辩解陈述，并与当事人有直接利害关系的执法人员应当回避。同时，执法人员应保守有关秘密。</w:t>
            </w:r>
          </w:p>
          <w:p w14:paraId="0A4A5EA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2.‌审查与告知责任</w:t>
            </w:r>
          </w:p>
          <w:p w14:paraId="1571ACE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‌案件审查‌：对案件违法事实、证据、调查取证程序、法律适用、处罚种类和幅度、当事人陈述和申辩理由等进行全面审查，提出处理意见。若主要证据不足，应以适当方式补充调查。</w:t>
            </w:r>
          </w:p>
          <w:p w14:paraId="4FC8CC7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‌事前告知‌：在作出行政处罚决定前，必须制作《行政处罚事先告知书》送达当事人，明确告知违法事实、拟作出的处罚内容及其享有的陈述、申辩等权利。符合听证条件的，应当组织听证。</w:t>
            </w:r>
          </w:p>
          <w:p w14:paraId="153E30A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3.‌决定与执行责任</w:t>
            </w:r>
          </w:p>
          <w:p w14:paraId="3106298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‌作出决定‌：制作正式的《行政处罚决定书》，载明行政处罚内容、履行方式、期限以及申请行政复议和提起行政诉讼的途径和时限。</w:t>
            </w:r>
          </w:p>
          <w:p w14:paraId="66D5180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‌送达与执行‌：按法律规定的方式将文书送达当事人。依照生效的行政处罚决定书执行处罚（如收缴罚款）。若当事人逾期不履行，可依法采取措施或申请人民法院强制执行。</w:t>
            </w:r>
          </w:p>
          <w:p w14:paraId="4B0A059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4.‌其他责任‌：履行法律法规规定的其他监管职责。</w:t>
            </w:r>
          </w:p>
          <w:p w14:paraId="3D5E62E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w:t>
            </w:r>
          </w:p>
          <w:p w14:paraId="3CBCBD1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p>
          <w:p w14:paraId="70E376C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p>
        </w:tc>
        <w:tc>
          <w:tcPr>
            <w:tcW w:w="2976" w:type="dxa"/>
            <w:gridSpan w:val="2"/>
            <w:vAlign w:val="center"/>
          </w:tcPr>
          <w:p w14:paraId="69376E5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rPr>
              <w:t>若行政机关及其工作人员在上述过程中存在不履行或不正确履行行政职责的行为，将承担相应责任。主要追责情形包括：</w:t>
            </w:r>
          </w:p>
          <w:p w14:paraId="0C1547E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1.</w:t>
            </w:r>
            <w:r>
              <w:rPr>
                <w:rFonts w:hint="eastAsia" w:ascii="宋体" w:hAnsi="宋体" w:eastAsia="宋体" w:cs="宋体"/>
                <w:sz w:val="13"/>
                <w:szCs w:val="13"/>
                <w:highlight w:val="none"/>
              </w:rPr>
              <w:t>‌无据或违规处罚‌：没有法律和事实依据实施行政处罚；擅自改变行政处罚种类、幅度；违反法定的行政处罚程序。</w:t>
            </w:r>
          </w:p>
          <w:p w14:paraId="5EA30D8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2.</w:t>
            </w:r>
            <w:r>
              <w:rPr>
                <w:rFonts w:hint="eastAsia" w:ascii="宋体" w:hAnsi="宋体" w:eastAsia="宋体" w:cs="宋体"/>
                <w:sz w:val="13"/>
                <w:szCs w:val="13"/>
                <w:highlight w:val="none"/>
              </w:rPr>
              <w:t>‌失职渎职‌：执法人员玩忽职守，对应当予以制止和处罚的违法行为不予制止、处罚，致使公共利益、社会秩序或他人合法权益遭受损害。</w:t>
            </w:r>
          </w:p>
          <w:p w14:paraId="63D82F2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3.</w:t>
            </w:r>
            <w:r>
              <w:rPr>
                <w:rFonts w:hint="eastAsia" w:ascii="宋体" w:hAnsi="宋体" w:eastAsia="宋体" w:cs="宋体"/>
                <w:sz w:val="13"/>
                <w:szCs w:val="13"/>
                <w:highlight w:val="none"/>
              </w:rPr>
              <w:t>‌资格与廉洁问题‌：不具备行政执法资格实施行政处罚；在行政处罚过程中发生腐败行为，如索取或收受他人财物、截留私分罚款等。</w:t>
            </w:r>
          </w:p>
          <w:p w14:paraId="18F7171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4.</w:t>
            </w:r>
            <w:r>
              <w:rPr>
                <w:rFonts w:hint="eastAsia" w:ascii="宋体" w:hAnsi="宋体" w:eastAsia="宋体" w:cs="宋体"/>
                <w:sz w:val="13"/>
                <w:szCs w:val="13"/>
                <w:highlight w:val="none"/>
              </w:rPr>
              <w:t>‌移送不当‌：法律规定应当依法移送司法机关追究刑事责任，而未依法移送，以行政处罚代替刑罚。</w:t>
            </w:r>
          </w:p>
          <w:p w14:paraId="749F4B6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5.</w:t>
            </w:r>
            <w:r>
              <w:rPr>
                <w:rFonts w:hint="eastAsia" w:ascii="宋体" w:hAnsi="宋体" w:eastAsia="宋体" w:cs="宋体"/>
                <w:sz w:val="13"/>
                <w:szCs w:val="13"/>
                <w:highlight w:val="none"/>
              </w:rPr>
              <w:t>‌其他违规行为‌：其他违反法律法规规章文件规定的行为</w:t>
            </w:r>
          </w:p>
          <w:p w14:paraId="7C6DCB9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p>
        </w:tc>
        <w:tc>
          <w:tcPr>
            <w:tcW w:w="1270" w:type="dxa"/>
            <w:vAlign w:val="center"/>
          </w:tcPr>
          <w:p w14:paraId="262804BF">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4A424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234289C6">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21</w:t>
            </w:r>
          </w:p>
        </w:tc>
        <w:tc>
          <w:tcPr>
            <w:tcW w:w="981" w:type="dxa"/>
            <w:vAlign w:val="center"/>
          </w:tcPr>
          <w:p w14:paraId="1D5B7741">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行政处罚</w:t>
            </w:r>
          </w:p>
        </w:tc>
        <w:tc>
          <w:tcPr>
            <w:tcW w:w="1407" w:type="dxa"/>
            <w:shd w:val="clear" w:color="auto" w:fill="auto"/>
            <w:vAlign w:val="center"/>
          </w:tcPr>
          <w:p w14:paraId="295ACD69">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对将骨灰盒装入棺木再行土葬的行为的行政处罚</w:t>
            </w:r>
          </w:p>
        </w:tc>
        <w:tc>
          <w:tcPr>
            <w:tcW w:w="807" w:type="dxa"/>
            <w:vAlign w:val="center"/>
          </w:tcPr>
          <w:p w14:paraId="4E3383C1">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民政局</w:t>
            </w:r>
          </w:p>
        </w:tc>
        <w:tc>
          <w:tcPr>
            <w:tcW w:w="2512" w:type="dxa"/>
            <w:shd w:val="clear" w:color="auto" w:fill="auto"/>
            <w:vAlign w:val="center"/>
          </w:tcPr>
          <w:p w14:paraId="72DF27DA">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《河北省殡葬管理办法》第三十四条：违反本办法第十三条规定，将骨灰盒装入棺木再行土葬的，由当地民政部门会同住房城乡建设、自然资源主管部门责令限期整改，并处以二百元以下罚款。</w:t>
            </w:r>
          </w:p>
        </w:tc>
        <w:tc>
          <w:tcPr>
            <w:tcW w:w="3209" w:type="dxa"/>
            <w:gridSpan w:val="2"/>
            <w:vAlign w:val="center"/>
          </w:tcPr>
          <w:p w14:paraId="4A6EB92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1.‌立案责任‌：发现违法行为（含上级交办、群众举报、其他机关移送等），予以审查并决定是否立案。</w:t>
            </w:r>
          </w:p>
          <w:p w14:paraId="26736F0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2.‌调查责任‌：指定专人调查取证，与当事人有利害关系者回避；执法人员不少于两人，出示执法证件，允许当事人辩解，并保守秘密。</w:t>
            </w:r>
          </w:p>
          <w:p w14:paraId="49664EA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3.‌审查责任‌：审理案件调查报告，对违法事实、证据、程序、法律适用、处罚种类和幅度、当事人申辩理由等进行审查，提出处理意见；证据不足时补充调查。</w:t>
            </w:r>
          </w:p>
          <w:p w14:paraId="63390DA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4.‌告知责任‌：作出处罚决定前，送达《行政处罚事先告知书》，告知违法事实及陈述、申辩等权利。</w:t>
            </w:r>
          </w:p>
          <w:p w14:paraId="4E34936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5.‌决定责任‌：制作处罚决定书，载明处罚内容、行政复议和行政诉讼的机关及时限。</w:t>
            </w:r>
          </w:p>
          <w:p w14:paraId="1B87B3E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6.‌送达责任‌：按规定方式送达处罚决定书等文书。</w:t>
            </w:r>
          </w:p>
          <w:p w14:paraId="3013903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7.‌执行责任‌：依照生效的处罚决定书执行。</w:t>
            </w:r>
          </w:p>
          <w:p w14:paraId="2E64D6C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8.‌其他责任‌：履行法律法规规定的其他监管职责。</w:t>
            </w:r>
          </w:p>
          <w:p w14:paraId="260EA35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p>
          <w:p w14:paraId="7D0DB5A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p>
        </w:tc>
        <w:tc>
          <w:tcPr>
            <w:tcW w:w="2976" w:type="dxa"/>
            <w:gridSpan w:val="2"/>
            <w:vAlign w:val="center"/>
          </w:tcPr>
          <w:p w14:paraId="79AC449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rPr>
              <w:t>行政机关及相关工作人员不履行或不正确履行职责，有下列情形之一即应承担责任：</w:t>
            </w:r>
          </w:p>
          <w:p w14:paraId="5686905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1.</w:t>
            </w:r>
            <w:r>
              <w:rPr>
                <w:rFonts w:hint="eastAsia" w:ascii="宋体" w:hAnsi="宋体" w:eastAsia="宋体" w:cs="宋体"/>
                <w:sz w:val="13"/>
                <w:szCs w:val="13"/>
                <w:highlight w:val="none"/>
              </w:rPr>
              <w:t>‌无依据处罚‌：没有法律和事实依据实施行政处罚。</w:t>
            </w:r>
          </w:p>
          <w:p w14:paraId="38D6CFF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2.</w:t>
            </w:r>
            <w:r>
              <w:rPr>
                <w:rFonts w:hint="eastAsia" w:ascii="宋体" w:hAnsi="宋体" w:eastAsia="宋体" w:cs="宋体"/>
                <w:sz w:val="13"/>
                <w:szCs w:val="13"/>
                <w:highlight w:val="none"/>
              </w:rPr>
              <w:t>‌玩忽职守‌：对应制止和处罚的违法行为不予制止、处罚，损害殡葬权人合法权益或销售秩序。</w:t>
            </w:r>
          </w:p>
          <w:p w14:paraId="5CBD332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rPr>
              <w:t>‌资格不符‌：不具备行政执法资格实施行政处罚。</w:t>
            </w:r>
          </w:p>
          <w:p w14:paraId="42C77D7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3.</w:t>
            </w:r>
            <w:r>
              <w:rPr>
                <w:rFonts w:hint="eastAsia" w:ascii="宋体" w:hAnsi="宋体" w:eastAsia="宋体" w:cs="宋体"/>
                <w:sz w:val="13"/>
                <w:szCs w:val="13"/>
                <w:highlight w:val="none"/>
              </w:rPr>
              <w:t>‌未移送追刑‌：依法应移送追究刑事责任而未移送有权机关。</w:t>
            </w:r>
          </w:p>
          <w:p w14:paraId="3ECF63C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4.</w:t>
            </w:r>
            <w:r>
              <w:rPr>
                <w:rFonts w:hint="eastAsia" w:ascii="宋体" w:hAnsi="宋体" w:eastAsia="宋体" w:cs="宋体"/>
                <w:sz w:val="13"/>
                <w:szCs w:val="13"/>
                <w:highlight w:val="none"/>
              </w:rPr>
              <w:t>‌滥用裁量‌：擅自改变行政处罚种类、幅度，或处罚显失公正。</w:t>
            </w:r>
          </w:p>
          <w:p w14:paraId="3D5103B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5.</w:t>
            </w:r>
            <w:r>
              <w:rPr>
                <w:rFonts w:hint="eastAsia" w:ascii="宋体" w:hAnsi="宋体" w:eastAsia="宋体" w:cs="宋体"/>
                <w:sz w:val="13"/>
                <w:szCs w:val="13"/>
                <w:highlight w:val="none"/>
              </w:rPr>
              <w:t>‌程序违法‌：违反法定行政处罚程序。</w:t>
            </w:r>
          </w:p>
          <w:p w14:paraId="574EA0B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6.</w:t>
            </w:r>
            <w:r>
              <w:rPr>
                <w:rFonts w:hint="eastAsia" w:ascii="宋体" w:hAnsi="宋体" w:eastAsia="宋体" w:cs="宋体"/>
                <w:sz w:val="13"/>
                <w:szCs w:val="13"/>
                <w:highlight w:val="none"/>
              </w:rPr>
              <w:t>‌腐败行为‌：在行政处罚过程中发生腐败行为。</w:t>
            </w:r>
          </w:p>
          <w:p w14:paraId="6901C0D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7.</w:t>
            </w:r>
            <w:r>
              <w:rPr>
                <w:rFonts w:hint="eastAsia" w:ascii="宋体" w:hAnsi="宋体" w:eastAsia="宋体" w:cs="宋体"/>
                <w:sz w:val="13"/>
                <w:szCs w:val="13"/>
                <w:highlight w:val="none"/>
              </w:rPr>
              <w:t>‌其他违规‌：其他违反法律法规规章文件规定的行为。‌‌</w:t>
            </w:r>
          </w:p>
          <w:p w14:paraId="206267A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p>
        </w:tc>
        <w:tc>
          <w:tcPr>
            <w:tcW w:w="1270" w:type="dxa"/>
            <w:vAlign w:val="center"/>
          </w:tcPr>
          <w:p w14:paraId="3504F5AD">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08CC2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0A8A54F6">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22</w:t>
            </w:r>
          </w:p>
        </w:tc>
        <w:tc>
          <w:tcPr>
            <w:tcW w:w="981" w:type="dxa"/>
            <w:vAlign w:val="center"/>
          </w:tcPr>
          <w:p w14:paraId="6ACA2937">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行政处罚</w:t>
            </w:r>
          </w:p>
        </w:tc>
        <w:tc>
          <w:tcPr>
            <w:tcW w:w="1407" w:type="dxa"/>
            <w:shd w:val="clear" w:color="auto" w:fill="auto"/>
            <w:vAlign w:val="center"/>
          </w:tcPr>
          <w:p w14:paraId="58F64056">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对在耕地、名胜古迹区、文物保护区、水库、河流堤坝和铁路、公路两侧堆坟或作为墓地的行为的行政处罚。</w:t>
            </w:r>
          </w:p>
        </w:tc>
        <w:tc>
          <w:tcPr>
            <w:tcW w:w="807" w:type="dxa"/>
            <w:vAlign w:val="center"/>
          </w:tcPr>
          <w:p w14:paraId="053D5BE5">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民政局</w:t>
            </w:r>
          </w:p>
        </w:tc>
        <w:tc>
          <w:tcPr>
            <w:tcW w:w="2512" w:type="dxa"/>
            <w:shd w:val="clear" w:color="auto" w:fill="auto"/>
            <w:vAlign w:val="center"/>
          </w:tcPr>
          <w:p w14:paraId="0234FAD8">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《河北省殡葬管理办法》第三十五条：违反本办法第十八条第一款规定未造成严重后果的，由当地民政部门责令限期改正，并处以二百元以下罚款；造成严重后果的，按照国家有关法律、法规的规定予以处罚。</w:t>
            </w:r>
          </w:p>
        </w:tc>
        <w:tc>
          <w:tcPr>
            <w:tcW w:w="3209" w:type="dxa"/>
            <w:gridSpan w:val="2"/>
            <w:vAlign w:val="center"/>
          </w:tcPr>
          <w:p w14:paraId="59D51A1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1.</w:t>
            </w:r>
            <w:r>
              <w:rPr>
                <w:rFonts w:hint="eastAsia" w:ascii="宋体" w:hAnsi="宋体" w:eastAsia="宋体" w:cs="宋体"/>
                <w:sz w:val="13"/>
                <w:szCs w:val="13"/>
                <w:highlight w:val="none"/>
              </w:rPr>
              <w:t>‌立案责任‌：发现涉嫌违法行为（或上级交办、群众举报、其他机关移送），予以审查，决定是否立案。</w:t>
            </w:r>
          </w:p>
          <w:p w14:paraId="0677F82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2.</w:t>
            </w:r>
            <w:r>
              <w:rPr>
                <w:rFonts w:hint="eastAsia" w:ascii="宋体" w:hAnsi="宋体" w:eastAsia="宋体" w:cs="宋体"/>
                <w:sz w:val="13"/>
                <w:szCs w:val="13"/>
                <w:highlight w:val="none"/>
              </w:rPr>
              <w:t>‌调查责任‌：指定专人负责，及时组织调查取证；执法人员不得少于两人，出示执法证件，允许当事人辩解陈述，与当事人有直接利害关系的应当回避，并保守有关秘密。</w:t>
            </w:r>
          </w:p>
          <w:p w14:paraId="3DD246A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3.</w:t>
            </w:r>
            <w:r>
              <w:rPr>
                <w:rFonts w:hint="eastAsia" w:ascii="宋体" w:hAnsi="宋体" w:eastAsia="宋体" w:cs="宋体"/>
                <w:sz w:val="13"/>
                <w:szCs w:val="13"/>
                <w:highlight w:val="none"/>
              </w:rPr>
              <w:t>‌审查责任‌：审理案件调查报告，对违法事实、证据、调查取证程序、法律适用、处罚种类和幅度、当事人陈述和申辩理由等进行审查，提出处理意见；主要证据不足时，以适当方式补充调查。</w:t>
            </w:r>
          </w:p>
          <w:p w14:paraId="7EC6B01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4.</w:t>
            </w:r>
            <w:r>
              <w:rPr>
                <w:rFonts w:hint="eastAsia" w:ascii="宋体" w:hAnsi="宋体" w:eastAsia="宋体" w:cs="宋体"/>
                <w:sz w:val="13"/>
                <w:szCs w:val="13"/>
                <w:highlight w:val="none"/>
              </w:rPr>
              <w:t>‌告知责任‌：作出行政处罚决定前，制作《行政处罚事先告知书》送达当事人，告知违法事实及其享有的陈述、申辩等权利。</w:t>
            </w:r>
          </w:p>
          <w:p w14:paraId="27BDFD1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5.</w:t>
            </w:r>
            <w:r>
              <w:rPr>
                <w:rFonts w:hint="eastAsia" w:ascii="宋体" w:hAnsi="宋体" w:eastAsia="宋体" w:cs="宋体"/>
                <w:sz w:val="13"/>
                <w:szCs w:val="13"/>
                <w:highlight w:val="none"/>
              </w:rPr>
              <w:t>‌决定责任‌：制作行政处罚决定书，载明行政处罚内容、行政复议和行政诉讼的机关和时限等内容。</w:t>
            </w:r>
          </w:p>
          <w:p w14:paraId="54300D9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6.</w:t>
            </w:r>
            <w:r>
              <w:rPr>
                <w:rFonts w:hint="eastAsia" w:ascii="宋体" w:hAnsi="宋体" w:eastAsia="宋体" w:cs="宋体"/>
                <w:sz w:val="13"/>
                <w:szCs w:val="13"/>
                <w:highlight w:val="none"/>
              </w:rPr>
              <w:t>‌送达责任‌：按法律规定的方式将行政处罚决定书等文书送达当事人。</w:t>
            </w:r>
          </w:p>
          <w:p w14:paraId="07E074F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7.</w:t>
            </w:r>
            <w:r>
              <w:rPr>
                <w:rFonts w:hint="eastAsia" w:ascii="宋体" w:hAnsi="宋体" w:eastAsia="宋体" w:cs="宋体"/>
                <w:sz w:val="13"/>
                <w:szCs w:val="13"/>
                <w:highlight w:val="none"/>
              </w:rPr>
              <w:t>‌执行责任‌：依照生效的行政处罚决定书执行。</w:t>
            </w:r>
          </w:p>
          <w:p w14:paraId="24AEC2E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8.</w:t>
            </w:r>
            <w:r>
              <w:rPr>
                <w:rFonts w:hint="eastAsia" w:ascii="宋体" w:hAnsi="宋体" w:eastAsia="宋体" w:cs="宋体"/>
                <w:sz w:val="13"/>
                <w:szCs w:val="13"/>
                <w:highlight w:val="none"/>
              </w:rPr>
              <w:t>‌其他‌：法律法规规章文件规定应履行的其他责任。‌‌</w:t>
            </w:r>
          </w:p>
          <w:p w14:paraId="62487F9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p>
        </w:tc>
        <w:tc>
          <w:tcPr>
            <w:tcW w:w="2976" w:type="dxa"/>
            <w:gridSpan w:val="2"/>
            <w:vAlign w:val="center"/>
          </w:tcPr>
          <w:p w14:paraId="2485DD6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rPr>
              <w:t>因不履行或不正确履行行政职责，行政机关及相关工作人员应承担相应责任：</w:t>
            </w:r>
          </w:p>
          <w:p w14:paraId="51873FB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1.</w:t>
            </w:r>
            <w:r>
              <w:rPr>
                <w:rFonts w:hint="eastAsia" w:ascii="宋体" w:hAnsi="宋体" w:eastAsia="宋体" w:cs="宋体"/>
                <w:sz w:val="13"/>
                <w:szCs w:val="13"/>
                <w:highlight w:val="none"/>
              </w:rPr>
              <w:t>没有法律和事实依据实施行政处罚的。</w:t>
            </w:r>
          </w:p>
          <w:p w14:paraId="1D2E3EC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2.</w:t>
            </w:r>
            <w:r>
              <w:rPr>
                <w:rFonts w:hint="eastAsia" w:ascii="宋体" w:hAnsi="宋体" w:eastAsia="宋体" w:cs="宋体"/>
                <w:sz w:val="13"/>
                <w:szCs w:val="13"/>
                <w:highlight w:val="none"/>
              </w:rPr>
              <w:t>执法人员玩忽职守，对应当予以制止和处罚的违法行为不予制止、处罚，致使殡葬权人的合法权益、销售秩序遭受损害的。</w:t>
            </w:r>
          </w:p>
          <w:p w14:paraId="09E58DC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3.</w:t>
            </w:r>
            <w:r>
              <w:rPr>
                <w:rFonts w:hint="eastAsia" w:ascii="宋体" w:hAnsi="宋体" w:eastAsia="宋体" w:cs="宋体"/>
                <w:sz w:val="13"/>
                <w:szCs w:val="13"/>
                <w:highlight w:val="none"/>
              </w:rPr>
              <w:t>不具备行政执法资格实施行政处罚的。</w:t>
            </w:r>
          </w:p>
          <w:p w14:paraId="1A968A1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4.</w:t>
            </w:r>
            <w:r>
              <w:rPr>
                <w:rFonts w:hint="eastAsia" w:ascii="宋体" w:hAnsi="宋体" w:eastAsia="宋体" w:cs="宋体"/>
                <w:sz w:val="13"/>
                <w:szCs w:val="13"/>
                <w:highlight w:val="none"/>
              </w:rPr>
              <w:t>法律规定应当依法移送追究刑事责任，而未依法移送有权机关的。</w:t>
            </w:r>
          </w:p>
          <w:p w14:paraId="35C77DC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5.</w:t>
            </w:r>
            <w:r>
              <w:rPr>
                <w:rFonts w:hint="eastAsia" w:ascii="宋体" w:hAnsi="宋体" w:eastAsia="宋体" w:cs="宋体"/>
                <w:sz w:val="13"/>
                <w:szCs w:val="13"/>
                <w:highlight w:val="none"/>
              </w:rPr>
              <w:t>擅自改变行政处罚种类、幅度的；行政处罚显失公正的。</w:t>
            </w:r>
          </w:p>
          <w:p w14:paraId="5A1C59A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6.</w:t>
            </w:r>
            <w:r>
              <w:rPr>
                <w:rFonts w:hint="eastAsia" w:ascii="宋体" w:hAnsi="宋体" w:eastAsia="宋体" w:cs="宋体"/>
                <w:sz w:val="13"/>
                <w:szCs w:val="13"/>
                <w:highlight w:val="none"/>
              </w:rPr>
              <w:t>违反法定的行政处罚程序的。</w:t>
            </w:r>
          </w:p>
          <w:p w14:paraId="10194ED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7.</w:t>
            </w:r>
            <w:r>
              <w:rPr>
                <w:rFonts w:hint="eastAsia" w:ascii="宋体" w:hAnsi="宋体" w:eastAsia="宋体" w:cs="宋体"/>
                <w:sz w:val="13"/>
                <w:szCs w:val="13"/>
                <w:highlight w:val="none"/>
              </w:rPr>
              <w:t>在行政处罚过程中发生腐败行为的。</w:t>
            </w:r>
          </w:p>
          <w:p w14:paraId="051EB58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8.</w:t>
            </w:r>
            <w:r>
              <w:rPr>
                <w:rFonts w:hint="eastAsia" w:ascii="宋体" w:hAnsi="宋体" w:eastAsia="宋体" w:cs="宋体"/>
                <w:sz w:val="13"/>
                <w:szCs w:val="13"/>
                <w:highlight w:val="none"/>
              </w:rPr>
              <w:t>其他违反法律法规规章文件规定的行为</w:t>
            </w:r>
          </w:p>
          <w:p w14:paraId="54B6501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p>
        </w:tc>
        <w:tc>
          <w:tcPr>
            <w:tcW w:w="1270" w:type="dxa"/>
            <w:vAlign w:val="center"/>
          </w:tcPr>
          <w:p w14:paraId="6473DB43">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4FFE7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3E7979A3">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23</w:t>
            </w:r>
          </w:p>
        </w:tc>
        <w:tc>
          <w:tcPr>
            <w:tcW w:w="981" w:type="dxa"/>
            <w:vAlign w:val="center"/>
          </w:tcPr>
          <w:p w14:paraId="34C9BDC6">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行政处罚</w:t>
            </w:r>
          </w:p>
        </w:tc>
        <w:tc>
          <w:tcPr>
            <w:tcW w:w="1407" w:type="dxa"/>
            <w:shd w:val="clear" w:color="auto" w:fill="auto"/>
            <w:vAlign w:val="center"/>
          </w:tcPr>
          <w:p w14:paraId="2F5E50BD">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对在殡仪活动中进行封建迷信活动的行为的行政处罚</w:t>
            </w:r>
          </w:p>
        </w:tc>
        <w:tc>
          <w:tcPr>
            <w:tcW w:w="807" w:type="dxa"/>
            <w:vAlign w:val="center"/>
          </w:tcPr>
          <w:p w14:paraId="4B94A335">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民政局</w:t>
            </w:r>
          </w:p>
        </w:tc>
        <w:tc>
          <w:tcPr>
            <w:tcW w:w="2512" w:type="dxa"/>
            <w:shd w:val="clear" w:color="auto" w:fill="auto"/>
            <w:vAlign w:val="center"/>
          </w:tcPr>
          <w:p w14:paraId="6BEBD65F">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河北省殡葬管理办法》第三十七条：违反本办法第二十二条规定的，对从事封建迷信活动的人员，由当地公安机关依照《中华人民共和国治安管理处罚法》予以处罚；对丧主由当地民政部门处以二百元以下罚款。</w:t>
            </w:r>
          </w:p>
        </w:tc>
        <w:tc>
          <w:tcPr>
            <w:tcW w:w="3209" w:type="dxa"/>
            <w:gridSpan w:val="2"/>
            <w:shd w:val="clear" w:color="auto" w:fill="auto"/>
            <w:vAlign w:val="center"/>
          </w:tcPr>
          <w:p w14:paraId="6C3F96B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1.‌立案责任‌：发现涉嫌在殡仪活动中进行封建迷信活动的违法行为（或上级交办、群众举报、其他机关移送等），予以审查，决定是否立案。</w:t>
            </w:r>
          </w:p>
          <w:p w14:paraId="3FE7E83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2.‌调查责任‌：民政部门对立案的案件指定专人负责，及时组织调查取证，与当事人有直接利害关系的应当回避。执法人员不得少于两人，调查时应出示执法证件，允许当事人辩解陈述，并保守有关秘密。</w:t>
            </w:r>
          </w:p>
          <w:p w14:paraId="3B19718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3.‌审查责任‌：审理案件调查报告，对案件违法事实、证据、调查取证程序、法律适用、处罚种类和幅度、当事人陈述和申辩理由等方面进行审查，提出处理意见（主要证据不足时，以适当方式补充调查）。</w:t>
            </w:r>
          </w:p>
          <w:p w14:paraId="0A0F315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‌告知责任‌：作出行政处罚决定前，制作《行政处罚事先告知书》送达当事人，告知违法事实及其享有的陈述、申辩等权利。</w:t>
            </w:r>
          </w:p>
          <w:p w14:paraId="0CF335A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4.‌决定责任‌：制作行政处罚决定书，载明行政处罚内容、行政复议和行政诉讼的机关和时限等内容。</w:t>
            </w:r>
          </w:p>
          <w:p w14:paraId="570F3C7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5.‌送达责任‌：行政处罚决定书等文书按法律规定的方式送达当事人。</w:t>
            </w:r>
          </w:p>
          <w:p w14:paraId="3E27A02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6.‌执行责任‌：依照生效的行政处罚决定书执行。</w:t>
            </w:r>
          </w:p>
          <w:p w14:paraId="2E53146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7.‌其他责任‌：其他法律法规规章文件规定应履行的责任。</w:t>
            </w:r>
          </w:p>
          <w:p w14:paraId="3D4B188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p>
        </w:tc>
        <w:tc>
          <w:tcPr>
            <w:tcW w:w="2976" w:type="dxa"/>
            <w:gridSpan w:val="2"/>
            <w:shd w:val="clear" w:color="auto" w:fill="auto"/>
            <w:vAlign w:val="center"/>
          </w:tcPr>
          <w:p w14:paraId="21F5291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因不履行或不正确履行行政职责，行政机关及相关工作人员应承担相应责任，包括：</w:t>
            </w:r>
          </w:p>
          <w:p w14:paraId="24E92FC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1.没有法律和事实依据实施行政处罚的。</w:t>
            </w:r>
          </w:p>
          <w:p w14:paraId="53240B0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2.执法人员玩忽职守，对应当予以制止和处罚的违法行为不予制止、处罚，致使殡葬权人的合法权益、销售秩序遭受损害的。</w:t>
            </w:r>
          </w:p>
          <w:p w14:paraId="24ABC89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3.不具备行政执法资格实施行政处罚的。</w:t>
            </w:r>
          </w:p>
          <w:p w14:paraId="582B9CA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4.法律规定应当依法移送追究刑事责任，而未依法移送有权机关的。</w:t>
            </w:r>
          </w:p>
          <w:p w14:paraId="071B8A2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5.擅自改变行政处罚种类、幅度的；行政处罚显失公正的。</w:t>
            </w:r>
          </w:p>
          <w:p w14:paraId="546997D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6.违反法定的行政处罚程序的。</w:t>
            </w:r>
          </w:p>
          <w:p w14:paraId="5DCDAF1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7.在行政处罚过程中发生腐败行为的。</w:t>
            </w:r>
          </w:p>
          <w:p w14:paraId="517840B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8.其他违反法律法规规章文件规定的行为。</w:t>
            </w:r>
          </w:p>
          <w:p w14:paraId="3078B76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p>
        </w:tc>
        <w:tc>
          <w:tcPr>
            <w:tcW w:w="1270" w:type="dxa"/>
            <w:vAlign w:val="center"/>
          </w:tcPr>
          <w:p w14:paraId="3B96F796">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386EF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7C33A596">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24</w:t>
            </w:r>
          </w:p>
        </w:tc>
        <w:tc>
          <w:tcPr>
            <w:tcW w:w="981" w:type="dxa"/>
            <w:vAlign w:val="center"/>
          </w:tcPr>
          <w:p w14:paraId="77864DFF">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行政处罚</w:t>
            </w:r>
          </w:p>
        </w:tc>
        <w:tc>
          <w:tcPr>
            <w:tcW w:w="1407" w:type="dxa"/>
            <w:shd w:val="clear" w:color="auto" w:fill="auto"/>
            <w:vAlign w:val="center"/>
          </w:tcPr>
          <w:p w14:paraId="649603DF">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对养老机构未按照规定开展评估活动等行为的行政处罚</w:t>
            </w:r>
          </w:p>
        </w:tc>
        <w:tc>
          <w:tcPr>
            <w:tcW w:w="807" w:type="dxa"/>
            <w:vAlign w:val="center"/>
          </w:tcPr>
          <w:p w14:paraId="07F89741">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民政局</w:t>
            </w:r>
          </w:p>
        </w:tc>
        <w:tc>
          <w:tcPr>
            <w:tcW w:w="2512" w:type="dxa"/>
            <w:shd w:val="clear" w:color="auto" w:fill="auto"/>
            <w:vAlign w:val="center"/>
          </w:tcPr>
          <w:p w14:paraId="4C09CAB5">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河北省养老服务条例》第六十六条：违反本条例规定，养老服务机构有下列行为之一的，由县级以上人民政府民政部门责令限期改正，给予警告；情节严重的，处一万元以上三万元以下的罚款。（一）未按照规定开展评估活动的；（二）人员资格不符合规定的；（三）未按照规定的标准提供服务的；（四）利用养老服务设施开展与养老服务宗旨无关的活动；（五）未依照本条例规定预防和处置突发事件的；（六）歧视、侮辱、虐待老年人以及其他侵害老年人人身和财产权益行为的；（七）向负责监督检查的民政部门隐瞒有关情况、提供虚假材料或者拒绝提供反映其活动情况真实材料的；（八）法律、法规规定的其他违法行为。违反本条例规定，养老服务机构的经营者侵害老年人合法权益的，依法依规惩处，并按照有关规定对相关责任人实施行业禁入措施。养老服务机构的工作人员侵害老年人合法权益，构成违反治安管理行为的，由公安机关依法给予处罚；构成犯罪的，依法追究刑事责任。</w:t>
            </w:r>
          </w:p>
        </w:tc>
        <w:tc>
          <w:tcPr>
            <w:tcW w:w="3209" w:type="dxa"/>
            <w:gridSpan w:val="2"/>
            <w:vAlign w:val="center"/>
          </w:tcPr>
          <w:p w14:paraId="1A39C02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i w:val="0"/>
                <w:iCs w:val="0"/>
                <w:caps w:val="0"/>
                <w:color w:val="333333"/>
                <w:spacing w:val="0"/>
                <w:sz w:val="13"/>
                <w:szCs w:val="13"/>
                <w:highlight w:val="none"/>
                <w:shd w:val="clear" w:fill="FFFFFF"/>
              </w:rPr>
            </w:pPr>
          </w:p>
          <w:p w14:paraId="333FD5B6">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1.‌立案与审查‌</w:t>
            </w:r>
          </w:p>
          <w:p w14:paraId="31749514">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发现或接到举报有依法应当给予行政处罚的行为（如未按规定开展评估），以及有关部门移送的案件，予以审查，决定是否立案。</w:t>
            </w:r>
          </w:p>
          <w:p w14:paraId="0A08DDD4">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2.‌调查取证</w:t>
            </w:r>
          </w:p>
          <w:p w14:paraId="4A861F62">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对立案的案件，组织调查取证（必要时，依法进行检查）。</w:t>
            </w:r>
          </w:p>
          <w:p w14:paraId="0DA5D83A">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调查时执法人员不得少于两人，执法时应出示执法证件，允许当事人辩解陈述，执法人员与当事人有直接利害关系的应当回避。</w:t>
            </w:r>
          </w:p>
          <w:p w14:paraId="781547EB">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3.‌审查与告知</w:t>
            </w:r>
          </w:p>
          <w:p w14:paraId="79AC266A">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对违法事实、证据、调查取证程序、法律适用、处罚种类和幅度、当事人陈述和申辩理由等方面进行审查，提出处理意见。</w:t>
            </w:r>
          </w:p>
          <w:p w14:paraId="12D6E8C8">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作出行政处罚决定之前，应告知当事人处罚的事实、理由和依据及其依法享有的陈述、申辩等权利。符合听证规定的，行政机关应当组织听证。</w:t>
            </w:r>
          </w:p>
          <w:p w14:paraId="51CF8FB0">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4.‌决定与送达</w:t>
            </w:r>
          </w:p>
          <w:p w14:paraId="6F9D7AE0">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制作编有号码的行政处罚决定书，并按法律规定的方式送达当事人。</w:t>
            </w:r>
          </w:p>
          <w:p w14:paraId="77EB8DDB">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5.‌执行与监督</w:t>
            </w:r>
          </w:p>
          <w:p w14:paraId="6E5D99D4">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责令当事人改正或限期改正违法行为。</w:t>
            </w:r>
          </w:p>
          <w:p w14:paraId="2E4E8CB7">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当事人逾期不履行行政处罚决定的，依法采取措施或申请人民法院强制执行。</w:t>
            </w:r>
          </w:p>
          <w:p w14:paraId="750A42CD">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监督实施情况，确保处罚落实到位。</w:t>
            </w:r>
          </w:p>
          <w:p w14:paraId="45EFB16F">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6.‌其他责任‌：其他法律法规规章文件规定应履行的责任。</w:t>
            </w:r>
          </w:p>
          <w:p w14:paraId="58A2D49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highlight w:val="none"/>
              </w:rPr>
            </w:pPr>
            <w:r>
              <w:rPr>
                <w:rFonts w:hint="eastAsia" w:ascii="宋体" w:hAnsi="宋体" w:eastAsia="宋体" w:cs="宋体"/>
                <w:i w:val="0"/>
                <w:iCs w:val="0"/>
                <w:caps w:val="0"/>
                <w:color w:val="333333"/>
                <w:spacing w:val="0"/>
                <w:sz w:val="13"/>
                <w:szCs w:val="13"/>
                <w:highlight w:val="none"/>
                <w:shd w:val="clear" w:fill="FFFFFF"/>
              </w:rPr>
              <w:t>‌‌</w:t>
            </w:r>
          </w:p>
          <w:p w14:paraId="49F3346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rPr>
            </w:pPr>
          </w:p>
        </w:tc>
        <w:tc>
          <w:tcPr>
            <w:tcW w:w="2976" w:type="dxa"/>
            <w:gridSpan w:val="2"/>
            <w:vAlign w:val="center"/>
          </w:tcPr>
          <w:p w14:paraId="3080B0E2">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Autospacing="0" w:afterAutospacing="0" w:line="240" w:lineRule="exact"/>
              <w:ind w:left="0" w:right="0" w:hanging="360"/>
              <w:rPr>
                <w:rFonts w:hint="eastAsia" w:ascii="宋体" w:hAnsi="宋体" w:eastAsia="宋体" w:cs="宋体"/>
                <w:sz w:val="13"/>
                <w:szCs w:val="13"/>
                <w:highlight w:val="none"/>
              </w:rPr>
            </w:pPr>
          </w:p>
          <w:p w14:paraId="5F68AA7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1.</w:t>
            </w:r>
            <w:r>
              <w:rPr>
                <w:rFonts w:hint="eastAsia" w:ascii="宋体" w:hAnsi="宋体" w:eastAsia="宋体" w:cs="宋体"/>
                <w:sz w:val="13"/>
                <w:szCs w:val="13"/>
                <w:highlight w:val="none"/>
              </w:rPr>
              <w:t>‌滥用职权、玩忽职守、徇私舞弊‌：对直接负责的主管人员和其他直接责任人员依法给予处分；构成犯罪的，依法追究刑事责任。</w:t>
            </w:r>
          </w:p>
          <w:p w14:paraId="4F8257D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2.</w:t>
            </w:r>
            <w:r>
              <w:rPr>
                <w:rFonts w:hint="eastAsia" w:ascii="宋体" w:hAnsi="宋体" w:eastAsia="宋体" w:cs="宋体"/>
                <w:sz w:val="13"/>
                <w:szCs w:val="13"/>
                <w:highlight w:val="none"/>
              </w:rPr>
              <w:t>‌违反法定行政处罚程序‌：包括没有法定的行政处罚依据、擅自改变行政处罚种类或幅度、违反法定程序实施处罚等。</w:t>
            </w:r>
          </w:p>
          <w:p w14:paraId="3221354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3.</w:t>
            </w:r>
            <w:r>
              <w:rPr>
                <w:rFonts w:hint="eastAsia" w:ascii="宋体" w:hAnsi="宋体" w:eastAsia="宋体" w:cs="宋体"/>
                <w:sz w:val="13"/>
                <w:szCs w:val="13"/>
                <w:highlight w:val="none"/>
              </w:rPr>
              <w:t>‌侵害养老机构合法权益‌：如在检查中泄露技术秘密、商业秘密或个人隐私，向被检查机构收取检查费用，或其他违反行政检查规定的行为。</w:t>
            </w:r>
          </w:p>
          <w:p w14:paraId="5B2CBDD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rPr>
            </w:pPr>
            <w:r>
              <w:rPr>
                <w:rFonts w:hint="eastAsia" w:ascii="宋体" w:hAnsi="宋体" w:eastAsia="宋体" w:cs="宋体"/>
                <w:sz w:val="13"/>
                <w:szCs w:val="13"/>
                <w:highlight w:val="none"/>
                <w:lang w:val="en-US" w:eastAsia="zh-CN"/>
              </w:rPr>
              <w:t>4.</w:t>
            </w:r>
            <w:r>
              <w:rPr>
                <w:rFonts w:hint="eastAsia" w:ascii="宋体" w:hAnsi="宋体" w:eastAsia="宋体" w:cs="宋体"/>
                <w:kern w:val="2"/>
                <w:sz w:val="13"/>
                <w:szCs w:val="13"/>
                <w:highlight w:val="none"/>
                <w:lang w:val="en-US" w:eastAsia="zh-CN" w:bidi="ar-SA"/>
              </w:rPr>
              <w:t>其他违反法律法规规章文件规定的行为。</w:t>
            </w:r>
            <w:r>
              <w:rPr>
                <w:rFonts w:hint="eastAsia" w:ascii="宋体" w:hAnsi="宋体" w:eastAsia="宋体" w:cs="宋体"/>
                <w:sz w:val="13"/>
                <w:szCs w:val="13"/>
                <w:highlight w:val="none"/>
              </w:rPr>
              <w:t>‌‌</w:t>
            </w:r>
          </w:p>
          <w:p w14:paraId="32B9208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rPr>
            </w:pPr>
          </w:p>
        </w:tc>
        <w:tc>
          <w:tcPr>
            <w:tcW w:w="1270" w:type="dxa"/>
            <w:vAlign w:val="center"/>
          </w:tcPr>
          <w:p w14:paraId="1F959321">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71C67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18A76792">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25</w:t>
            </w:r>
          </w:p>
        </w:tc>
        <w:tc>
          <w:tcPr>
            <w:tcW w:w="981" w:type="dxa"/>
            <w:vAlign w:val="center"/>
          </w:tcPr>
          <w:p w14:paraId="27266119">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行政处罚</w:t>
            </w:r>
          </w:p>
        </w:tc>
        <w:tc>
          <w:tcPr>
            <w:tcW w:w="1407" w:type="dxa"/>
            <w:shd w:val="clear" w:color="auto" w:fill="auto"/>
            <w:vAlign w:val="center"/>
          </w:tcPr>
          <w:p w14:paraId="42237071">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对未经法定程序擅自改变养老服务设施使用性质的行为的行政处罚</w:t>
            </w:r>
          </w:p>
        </w:tc>
        <w:tc>
          <w:tcPr>
            <w:tcW w:w="807" w:type="dxa"/>
            <w:vAlign w:val="center"/>
          </w:tcPr>
          <w:p w14:paraId="518DDFB3">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民政局</w:t>
            </w:r>
          </w:p>
        </w:tc>
        <w:tc>
          <w:tcPr>
            <w:tcW w:w="2512" w:type="dxa"/>
            <w:shd w:val="clear" w:color="auto" w:fill="auto"/>
            <w:vAlign w:val="center"/>
          </w:tcPr>
          <w:p w14:paraId="7E8B3F0C">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河北省养老服务条例》第六十五条第二款：违反本条例规定，未经法定程序擅自改变养老服务设施使用性质的，由民政部门责令限期改正；逾期不改正的，责令退回补贴资金和有关费用，并处五万元以上十五万元以下的罚款，情节严重的，处十五万元以上三十万元以下的罚款</w:t>
            </w:r>
          </w:p>
        </w:tc>
        <w:tc>
          <w:tcPr>
            <w:tcW w:w="3209" w:type="dxa"/>
            <w:gridSpan w:val="2"/>
            <w:shd w:val="clear" w:color="auto" w:fill="auto"/>
            <w:vAlign w:val="center"/>
          </w:tcPr>
          <w:p w14:paraId="7FC6E2F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center"/>
              <w:textAlignment w:val="center"/>
              <w:rPr>
                <w:rFonts w:hint="eastAsia" w:ascii="宋体" w:hAnsi="宋体" w:eastAsia="宋体" w:cs="宋体"/>
                <w:i w:val="0"/>
                <w:iCs w:val="0"/>
                <w:color w:val="000000"/>
                <w:kern w:val="0"/>
                <w:sz w:val="13"/>
                <w:szCs w:val="13"/>
                <w:u w:val="none"/>
                <w:lang w:val="en-US" w:eastAsia="zh-CN" w:bidi="ar"/>
              </w:rPr>
            </w:pPr>
          </w:p>
          <w:p w14:paraId="4773473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1.立案责任‌：发现线索或接到举报后审查，决定是否立案。</w:t>
            </w:r>
          </w:p>
          <w:p w14:paraId="313C902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2.‌调查责任‌：指定专人（不少于 2 人）取证，执法人员回避利害关系，出示证件并保守秘密。</w:t>
            </w:r>
          </w:p>
          <w:p w14:paraId="78690DA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3.‌审查责任‌：审核调查报告、证据及法律适用，提出处理意见。</w:t>
            </w:r>
          </w:p>
          <w:p w14:paraId="6943465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4.‌告知责任‌：处罚前送达《事先告知书》，保障陈述申辩权，符合听证条件的组织听证。</w:t>
            </w:r>
          </w:p>
          <w:p w14:paraId="4E2A074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5.‌决定责任‌：制作并送达《行政处罚决定书》，载明复议诉讼权利。</w:t>
            </w:r>
          </w:p>
          <w:p w14:paraId="0DA4578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6.‌执行责任‌：监督责令改正、退赔资金及罚款执行到位。</w:t>
            </w:r>
          </w:p>
          <w:p w14:paraId="2148151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7.‌其他责任‌：履行法律法规规定的其他监管职责。‌‌</w:t>
            </w:r>
          </w:p>
          <w:p w14:paraId="761A952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center"/>
              <w:textAlignment w:val="center"/>
              <w:rPr>
                <w:rFonts w:hint="eastAsia" w:ascii="宋体" w:hAnsi="宋体" w:eastAsia="宋体" w:cs="宋体"/>
                <w:kern w:val="2"/>
                <w:sz w:val="13"/>
                <w:szCs w:val="13"/>
                <w:highlight w:val="yellow"/>
                <w:lang w:val="en-US" w:eastAsia="zh-CN" w:bidi="ar-SA"/>
              </w:rPr>
            </w:pPr>
          </w:p>
        </w:tc>
        <w:tc>
          <w:tcPr>
            <w:tcW w:w="2976" w:type="dxa"/>
            <w:gridSpan w:val="2"/>
            <w:shd w:val="clear" w:color="auto" w:fill="auto"/>
            <w:vAlign w:val="center"/>
          </w:tcPr>
          <w:p w14:paraId="1A2079D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因不履行或不正确履行行政职责，出现以下情形需承担相应责任：</w:t>
            </w:r>
          </w:p>
          <w:p w14:paraId="61B1E49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1.‌依据缺失‌：无法律事实依据实施处罚。</w:t>
            </w:r>
          </w:p>
          <w:p w14:paraId="112A425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2.‌玩忽职守‌：对应当制止处罚的违法行为不予处置，致使权益受损。</w:t>
            </w:r>
          </w:p>
          <w:p w14:paraId="27D9DDC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3.‌资格违规‌：不具备行政执法资格实施处罚。</w:t>
            </w:r>
          </w:p>
          <w:p w14:paraId="79536DF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4.‌移送失职‌：应移送司法机关追究刑事责任而未移送。</w:t>
            </w:r>
          </w:p>
          <w:p w14:paraId="25171CD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5.‌裁量违法‌：擅自改变处罚种类、幅度或显失公正。</w:t>
            </w:r>
          </w:p>
          <w:p w14:paraId="67DA4B9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6.‌程序违规‌：违反法定行政处罚程序。</w:t>
            </w:r>
          </w:p>
          <w:p w14:paraId="1D63034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7.‌廉洁问题‌：执法过程中发生腐败行为。</w:t>
            </w:r>
          </w:p>
          <w:p w14:paraId="42840CB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8.‌其他违规‌：违反法律法规规章文件规定的其他行为 。</w:t>
            </w:r>
          </w:p>
          <w:p w14:paraId="1BC6780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center"/>
              <w:textAlignment w:val="center"/>
              <w:rPr>
                <w:rFonts w:hint="eastAsia" w:ascii="宋体" w:hAnsi="宋体" w:eastAsia="宋体" w:cs="宋体"/>
                <w:kern w:val="2"/>
                <w:sz w:val="13"/>
                <w:szCs w:val="13"/>
                <w:highlight w:val="yellow"/>
                <w:lang w:val="en-US" w:eastAsia="zh-CN" w:bidi="ar-SA"/>
              </w:rPr>
            </w:pPr>
          </w:p>
        </w:tc>
        <w:tc>
          <w:tcPr>
            <w:tcW w:w="1270" w:type="dxa"/>
            <w:vAlign w:val="center"/>
          </w:tcPr>
          <w:p w14:paraId="577B14EF">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1732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7B59494E">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26</w:t>
            </w:r>
          </w:p>
        </w:tc>
        <w:tc>
          <w:tcPr>
            <w:tcW w:w="981" w:type="dxa"/>
            <w:vAlign w:val="center"/>
          </w:tcPr>
          <w:p w14:paraId="68640718">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行政处罚</w:t>
            </w:r>
          </w:p>
        </w:tc>
        <w:tc>
          <w:tcPr>
            <w:tcW w:w="1407" w:type="dxa"/>
            <w:shd w:val="clear" w:color="auto" w:fill="auto"/>
            <w:vAlign w:val="center"/>
          </w:tcPr>
          <w:p w14:paraId="23F90644">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对侵占、损坏、擅自拆除养老服务设施的行为的行政处罚</w:t>
            </w:r>
          </w:p>
        </w:tc>
        <w:tc>
          <w:tcPr>
            <w:tcW w:w="807" w:type="dxa"/>
            <w:vAlign w:val="center"/>
          </w:tcPr>
          <w:p w14:paraId="0C2671F2">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民政局</w:t>
            </w:r>
          </w:p>
        </w:tc>
        <w:tc>
          <w:tcPr>
            <w:tcW w:w="2512" w:type="dxa"/>
            <w:shd w:val="clear" w:color="auto" w:fill="auto"/>
            <w:vAlign w:val="center"/>
          </w:tcPr>
          <w:p w14:paraId="33C83280">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河北省养老服务条例》第六十五条第三款：违反本条例规定，侵占、损坏、擅自拆除养老服务设施的，由民政部门责令限期改正；逾期不改正的，责令退回补贴资金和有关费用，并处十万元以上二十万元以下的罚款；情节严重的，处二十万元以上六十万元以下的罚款。</w:t>
            </w:r>
          </w:p>
        </w:tc>
        <w:tc>
          <w:tcPr>
            <w:tcW w:w="3209" w:type="dxa"/>
            <w:gridSpan w:val="2"/>
            <w:vAlign w:val="center"/>
          </w:tcPr>
          <w:p w14:paraId="4230302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1.‌立案责任‌：发现或接到举报有依法应当给予行政处罚的行为，以及有关部门移送的案件，予以审查，决定是否立案。</w:t>
            </w:r>
          </w:p>
          <w:p w14:paraId="5838679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2.‌调查取证责任‌：对立案的案件组织调查取证，必要时依法进行检查。执法人员不得少于两人，应出示执法证件，允许当事人辩解陈述，与当事人有直接利害关系的应当回避。</w:t>
            </w:r>
          </w:p>
          <w:p w14:paraId="1351DFF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3.‌审查责任‌：对违法事实、证据、调查取证程序、法律适用、处罚种类和幅度、当事人陈述和申辩理由等进行审查，提出处理意见。</w:t>
            </w:r>
          </w:p>
          <w:p w14:paraId="72085A5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4.‌告知与听证责任‌：作出处罚决定前，应告知当事人处罚的事实、理由和依据及其依法享有的陈述、申辩等权利；符合听证规定的，应组织听证。</w:t>
            </w:r>
          </w:p>
          <w:p w14:paraId="7804C9D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5.‌决定与送达责任‌：制作编有号码的行政处罚决定书，并按法律规定方式送达当事人。</w:t>
            </w:r>
          </w:p>
          <w:p w14:paraId="0A5BBD9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6.‌执行责任‌：责令当事人改正或限期改正违法行为；逾期不履行的，依法采取措施或申请人民法院强制执行。</w:t>
            </w:r>
          </w:p>
          <w:p w14:paraId="1113BB9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7.‌监督责任‌：监督实施情况。</w:t>
            </w:r>
          </w:p>
          <w:p w14:paraId="086662A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u w:val="none"/>
                <w:lang w:val="en-US" w:eastAsia="zh-CN" w:bidi="ar"/>
              </w:rPr>
              <w:t>8.‌其他责任‌：履行法律法规规定的其他监管职责。</w:t>
            </w:r>
          </w:p>
          <w:p w14:paraId="415960F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p>
          <w:p w14:paraId="4DE9D0D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p>
          <w:p w14:paraId="7C72B59D">
            <w:pPr>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240" w:lineRule="exact"/>
              <w:ind w:left="0" w:firstLine="0"/>
              <w:jc w:val="left"/>
              <w:rPr>
                <w:rFonts w:hint="eastAsia" w:ascii="宋体" w:hAnsi="宋体" w:eastAsia="宋体" w:cs="宋体"/>
                <w:i w:val="0"/>
                <w:iCs w:val="0"/>
                <w:caps w:val="0"/>
                <w:color w:val="333333"/>
                <w:spacing w:val="0"/>
                <w:sz w:val="13"/>
                <w:szCs w:val="13"/>
                <w:highlight w:val="none"/>
              </w:rPr>
            </w:pPr>
          </w:p>
          <w:p w14:paraId="42A65CD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rPr>
            </w:pPr>
          </w:p>
        </w:tc>
        <w:tc>
          <w:tcPr>
            <w:tcW w:w="2976" w:type="dxa"/>
            <w:gridSpan w:val="2"/>
            <w:vAlign w:val="center"/>
          </w:tcPr>
          <w:p w14:paraId="6AFAED2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若有关部门及其工作人员在监管中存在以下情形，将依法追责：</w:t>
            </w:r>
          </w:p>
          <w:p w14:paraId="73A07A1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1.对违法行为‌不予查处‌或推诿拖延；</w:t>
            </w:r>
          </w:p>
          <w:p w14:paraId="19A114D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2.‌滥用职权、玩忽职守‌，导致养老服务设施受损或公共利益重大损失；</w:t>
            </w:r>
          </w:p>
          <w:p w14:paraId="530DD33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3.‌徇私舞弊‌，违规批准拆除或改变用途；</w:t>
            </w:r>
          </w:p>
          <w:p w14:paraId="3F8CDD0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4.执法过程违反法定程序，造成不良后果 。</w:t>
            </w:r>
          </w:p>
          <w:p w14:paraId="7151571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sz w:val="13"/>
                <w:szCs w:val="13"/>
                <w:highlight w:val="none"/>
                <w:lang w:val="en-US" w:eastAsia="zh-CN"/>
              </w:rPr>
              <w:t>5.</w:t>
            </w:r>
            <w:r>
              <w:rPr>
                <w:rFonts w:hint="eastAsia" w:ascii="宋体" w:hAnsi="宋体" w:eastAsia="宋体" w:cs="宋体"/>
                <w:i w:val="0"/>
                <w:iCs w:val="0"/>
                <w:color w:val="000000"/>
                <w:kern w:val="0"/>
                <w:sz w:val="13"/>
                <w:szCs w:val="13"/>
                <w:u w:val="none"/>
                <w:lang w:val="en-US" w:eastAsia="zh-CN" w:bidi="ar"/>
              </w:rPr>
              <w:t>违反法律法规规章文件规定的其他行为 。</w:t>
            </w:r>
          </w:p>
          <w:p w14:paraId="2BB2A2D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default" w:ascii="宋体" w:hAnsi="宋体" w:eastAsia="宋体" w:cs="宋体"/>
                <w:i w:val="0"/>
                <w:iCs w:val="0"/>
                <w:color w:val="000000"/>
                <w:kern w:val="0"/>
                <w:sz w:val="13"/>
                <w:szCs w:val="13"/>
                <w:u w:val="none"/>
                <w:lang w:val="en-US" w:eastAsia="zh-CN" w:bidi="ar"/>
              </w:rPr>
            </w:pPr>
          </w:p>
        </w:tc>
        <w:tc>
          <w:tcPr>
            <w:tcW w:w="1270" w:type="dxa"/>
            <w:vAlign w:val="center"/>
          </w:tcPr>
          <w:p w14:paraId="2BDF9A50">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highlight w:val="yellow"/>
              </w:rPr>
            </w:pPr>
          </w:p>
        </w:tc>
      </w:tr>
      <w:tr w14:paraId="6D079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7D1FE254">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27</w:t>
            </w:r>
          </w:p>
        </w:tc>
        <w:tc>
          <w:tcPr>
            <w:tcW w:w="981" w:type="dxa"/>
            <w:vAlign w:val="center"/>
          </w:tcPr>
          <w:p w14:paraId="15E183D7">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1AEF72D7">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对单位或者个人采用虚报、隐瞒、伪造等手段，骗取政府养老补贴的行为的行政处罚</w:t>
            </w:r>
          </w:p>
        </w:tc>
        <w:tc>
          <w:tcPr>
            <w:tcW w:w="807" w:type="dxa"/>
            <w:vAlign w:val="center"/>
          </w:tcPr>
          <w:p w14:paraId="2904D7C7">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584F4422">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河北省养老服务条例》第六十七条：违反本条例规定，单位或者个人采用虚报、隐瞒、伪造等手段，骗取政府养老服务补贴的，由县级以上人民政府民政部门责令退回，给予警告，并处骗取资金数额一倍以上三倍以下的罚款；构成违反治安管理行为的，由公安机关依法给予处罚；构成犯罪的，依法追究刑事责任。</w:t>
            </w:r>
          </w:p>
        </w:tc>
        <w:tc>
          <w:tcPr>
            <w:tcW w:w="3209" w:type="dxa"/>
            <w:gridSpan w:val="2"/>
            <w:vAlign w:val="center"/>
          </w:tcPr>
          <w:p w14:paraId="5152E92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1.立案责任‌：发现涉嫌违法线索（如群众举报、上级交办、其他机关移送等），予以审查并决定是否立案。</w:t>
            </w:r>
          </w:p>
          <w:p w14:paraId="06C71FE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2.‌调查责任‌：指定专人负责，及时组织调查取证。执法人员不得少于两人，需出示执法证件，允许当事人辩解陈述，并保守秘密；与当事人有直接利害关系的应当回避。</w:t>
            </w:r>
          </w:p>
          <w:p w14:paraId="04A48FD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3.‌审查责任‌：审理案件调查报告，对违法事实、证据、程序、法律适用及处罚幅度进行审查，提出处理意见。</w:t>
            </w:r>
          </w:p>
          <w:p w14:paraId="0187DF1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4.‌告知责任‌：作出处罚决定前，制作并送达《行政处罚事先告知书》，告知违法事实及当事人享有的陈述、申辩权利；符合听证条件的，需告知听证权利。</w:t>
            </w:r>
          </w:p>
          <w:p w14:paraId="5F97073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5.‌决定责任‌：制作行政处罚决定书，载明处罚内容、复议诉讼途径及时限等。</w:t>
            </w:r>
          </w:p>
          <w:p w14:paraId="1A17713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6.‌送达与执行‌：依法送达决定书；责令退回骗取资金并处以罚款；对拒不履行的，依法申请人民法院强制执行。</w:t>
            </w:r>
          </w:p>
          <w:p w14:paraId="5DBBC10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7.‌其他责任‌：履行法律法规规定的其他监管职责。</w:t>
            </w:r>
          </w:p>
          <w:p w14:paraId="723DCB1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p>
          <w:p w14:paraId="660EDD3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tc>
        <w:tc>
          <w:tcPr>
            <w:tcW w:w="2976" w:type="dxa"/>
            <w:gridSpan w:val="2"/>
            <w:vAlign w:val="center"/>
          </w:tcPr>
          <w:p w14:paraId="387B35F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若行政机关及其工作人员在履职过程中存在以下行为，将承担相应责任：‌‌</w:t>
            </w:r>
          </w:p>
          <w:p w14:paraId="217BD97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1.‌无据处罚‌：没有法律和事实依据实施行政处罚的。</w:t>
            </w:r>
          </w:p>
          <w:p w14:paraId="1961009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2.‌玩忽职守‌：对应当制止和处罚的违法行为不予制止、处罚，致使公共利益或他人合法权益遭受损害的。</w:t>
            </w:r>
          </w:p>
          <w:p w14:paraId="6201A6F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3.‌资格违规‌：不具备行政执法资格实施行政处罚的。</w:t>
            </w:r>
          </w:p>
          <w:p w14:paraId="256AF83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4.‌移送失职‌：法律规定应当依法移送追究刑事责任，而未依法移送有权机关的。</w:t>
            </w:r>
          </w:p>
          <w:p w14:paraId="036658B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5.‌程序违法‌：违反法定的行政处罚程序，或擅自改变处罚种类、幅度，导致处罚显失公正的。</w:t>
            </w:r>
          </w:p>
          <w:p w14:paraId="48920FD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6.‌廉洁问题‌：在行政处罚过程中发生腐败行为的。</w:t>
            </w:r>
          </w:p>
          <w:p w14:paraId="0F5A461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7.‌其他违规‌：其他违反法律法规规章文件规定的行为。</w:t>
            </w:r>
          </w:p>
          <w:p w14:paraId="753EC02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tc>
        <w:tc>
          <w:tcPr>
            <w:tcW w:w="1270" w:type="dxa"/>
            <w:vAlign w:val="center"/>
          </w:tcPr>
          <w:p w14:paraId="207060D9">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58600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19FADC80">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28</w:t>
            </w:r>
          </w:p>
        </w:tc>
        <w:tc>
          <w:tcPr>
            <w:tcW w:w="981" w:type="dxa"/>
            <w:vAlign w:val="center"/>
          </w:tcPr>
          <w:p w14:paraId="036B4E46">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16F5CCE6">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对养老机构擅自暂停或者终止服务未妥善安置入住老年人的行为的行政处罚</w:t>
            </w:r>
          </w:p>
        </w:tc>
        <w:tc>
          <w:tcPr>
            <w:tcW w:w="807" w:type="dxa"/>
            <w:vAlign w:val="center"/>
          </w:tcPr>
          <w:p w14:paraId="26F2375E">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1243558F">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河北省养老服务条例》第六十八条：违反本条例规定，养老机构擅自暂停或者终止服务，未妥善安置入住老年人的，由民政部门责令改正，并处一万元以上十万元以下的罚款；情节严重的，处十万元以上二十万元以下的罚款。</w:t>
            </w:r>
          </w:p>
        </w:tc>
        <w:tc>
          <w:tcPr>
            <w:tcW w:w="3209" w:type="dxa"/>
            <w:gridSpan w:val="2"/>
            <w:shd w:val="clear" w:color="auto" w:fill="auto"/>
            <w:vAlign w:val="center"/>
          </w:tcPr>
          <w:p w14:paraId="6FD01E7F">
            <w:pPr>
              <w:keepNext w:val="0"/>
              <w:keepLines w:val="0"/>
              <w:pageBreakBefore w:val="0"/>
              <w:widowControl/>
              <w:numPr>
                <w:ilvl w:val="0"/>
                <w:numId w:val="2"/>
              </w:numPr>
              <w:suppressLineNumbers w:val="0"/>
              <w:pBdr>
                <w:top w:val="none" w:color="auto" w:sz="0" w:space="0"/>
                <w:bottom w:val="none" w:color="auto" w:sz="0" w:space="0"/>
                <w:right w:val="none" w:color="auto" w:sz="0" w:space="0"/>
              </w:pBdr>
              <w:kinsoku/>
              <w:overflowPunct/>
              <w:topLinePunct w:val="0"/>
              <w:autoSpaceDE/>
              <w:autoSpaceDN/>
              <w:bidi w:val="0"/>
              <w:adjustRightInd/>
              <w:snapToGrid/>
              <w:spacing w:beforeAutospacing="0" w:afterAutospacing="0" w:line="240" w:lineRule="exact"/>
              <w:ind w:left="0" w:right="0" w:hanging="360"/>
              <w:rPr>
                <w:rFonts w:hint="eastAsia" w:ascii="宋体" w:hAnsi="宋体" w:eastAsia="宋体" w:cs="宋体"/>
                <w:sz w:val="13"/>
                <w:szCs w:val="13"/>
              </w:rPr>
            </w:pPr>
          </w:p>
          <w:p w14:paraId="0EB749B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1.立案与调查‌：发现涉嫌违法行为后，行政机关需依法审查并决定是否立案；立案后必须查明事实，违法事实不清的不得给予行政处罚，必要时需进行现场实地查验。</w:t>
            </w:r>
          </w:p>
          <w:p w14:paraId="7635FAE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2.‌告知与决定‌：在作出行政处罚决定前，应当告知当事人作出处罚的事实、理由、依据及当事人享有的权利；若违法情况属实，依法出具行政处罚决定书。</w:t>
            </w:r>
          </w:p>
          <w:p w14:paraId="2740F6C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3.‌执行与公示‌：行政处罚决定作出后需按规定进行公示；若需强制执行，可向法院申请；若构成犯罪，则移送司法机关追究刑事责任。</w:t>
            </w:r>
          </w:p>
          <w:p w14:paraId="4262009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aps w:val="0"/>
                <w:color w:val="333333"/>
                <w:spacing w:val="0"/>
                <w:sz w:val="13"/>
                <w:szCs w:val="13"/>
                <w:shd w:val="clear" w:fill="FFFFFF"/>
                <w:lang w:val="en-US" w:eastAsia="zh-CN"/>
              </w:rPr>
            </w:pPr>
            <w:r>
              <w:rPr>
                <w:rFonts w:hint="eastAsia" w:ascii="宋体" w:hAnsi="宋体" w:eastAsia="宋体" w:cs="宋体"/>
                <w:i w:val="0"/>
                <w:iCs w:val="0"/>
                <w:caps w:val="0"/>
                <w:color w:val="333333"/>
                <w:spacing w:val="0"/>
                <w:sz w:val="13"/>
                <w:szCs w:val="13"/>
                <w:shd w:val="clear" w:fill="FFFFFF"/>
                <w:lang w:val="en-US" w:eastAsia="zh-CN"/>
              </w:rPr>
              <w:t>4.‌其他责任‌：履行法律法规规定的其他监管职责。</w:t>
            </w:r>
          </w:p>
          <w:p w14:paraId="2C05F3D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aps w:val="0"/>
                <w:color w:val="333333"/>
                <w:spacing w:val="0"/>
                <w:sz w:val="13"/>
                <w:szCs w:val="13"/>
                <w:shd w:val="clear" w:fill="FFFFFF"/>
              </w:rPr>
              <w:t>‌‌</w:t>
            </w:r>
          </w:p>
          <w:p w14:paraId="52B371F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2976" w:type="dxa"/>
            <w:gridSpan w:val="2"/>
            <w:shd w:val="clear" w:color="auto" w:fill="auto"/>
            <w:vAlign w:val="center"/>
          </w:tcPr>
          <w:p w14:paraId="5769F9F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1.养老机构若存在擅自暂停、终止服务或未妥善安置老年人的行为，将面临以下法律追责：</w:t>
            </w:r>
          </w:p>
          <w:p w14:paraId="55C1CFC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‌责令改正与警告‌：由民政部门首先责令限期改正，并给予警告。</w:t>
            </w:r>
          </w:p>
          <w:p w14:paraId="50641F7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2.其他违反法律法规规章的行为。</w:t>
            </w:r>
          </w:p>
          <w:p w14:paraId="4338181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aps w:val="0"/>
                <w:color w:val="333333"/>
                <w:spacing w:val="0"/>
                <w:sz w:val="13"/>
                <w:szCs w:val="13"/>
                <w:shd w:val="clear" w:fill="FFFFFF"/>
              </w:rPr>
              <w:t>‌‌</w:t>
            </w:r>
          </w:p>
        </w:tc>
        <w:tc>
          <w:tcPr>
            <w:tcW w:w="1270" w:type="dxa"/>
            <w:vAlign w:val="center"/>
          </w:tcPr>
          <w:p w14:paraId="2941620A">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6386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2EFAAED0">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29</w:t>
            </w:r>
          </w:p>
        </w:tc>
        <w:tc>
          <w:tcPr>
            <w:tcW w:w="981" w:type="dxa"/>
            <w:vAlign w:val="center"/>
          </w:tcPr>
          <w:p w14:paraId="54FB64B6">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2A8E8EFE">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对慈善组织未按照慈善宗旨开展活动等行为的行政处罚</w:t>
            </w:r>
          </w:p>
        </w:tc>
        <w:tc>
          <w:tcPr>
            <w:tcW w:w="807" w:type="dxa"/>
            <w:vAlign w:val="center"/>
          </w:tcPr>
          <w:p w14:paraId="6FF834CC">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7387DFB0">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中华人民共和国慈善法》第一百零九条：慈善组织有下列情形之一的，由县级以上人民政府民政部门责令限期改正，予以警告或者责令限期停止活动，并没收违法所得；情节严重的，吊销登记证书并予以公告：（一）未按照慈善宗旨开展活动的；（二）私分、挪用、截留或者侵占慈善财产的；（三）接受附加违反法律法规或者违背社会公德条件的捐赠，或者对受益人附加违反法律法规或者违背社会公德的条件的。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3209" w:type="dxa"/>
            <w:gridSpan w:val="2"/>
            <w:shd w:val="clear" w:color="auto" w:fill="auto"/>
            <w:vAlign w:val="center"/>
          </w:tcPr>
          <w:p w14:paraId="7E64517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p>
          <w:p w14:paraId="2ACF1E3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1.‌立案与调查</w:t>
            </w:r>
          </w:p>
          <w:p w14:paraId="1C31BFC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发现或接到举报涉嫌违法的线索后，应在规定期限内（通常为7日）进行审查并决定是否立案。</w:t>
            </w:r>
          </w:p>
          <w:p w14:paraId="5797E60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立案后指定专人负责调查取证，执法人员不得少于两人，并出示执法证件。</w:t>
            </w:r>
          </w:p>
          <w:p w14:paraId="37285D4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依法采取现场检查、查阅复制资料、询问当事人等措施收集证据；若证据可能灭失，经批准可先行登记保存。</w:t>
            </w:r>
          </w:p>
          <w:p w14:paraId="3A8E471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2.‌审查与告知‌</w:t>
            </w:r>
          </w:p>
          <w:p w14:paraId="5740CE9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调查终结后，行政机关负责人对调查结果进行审查，情节复杂或重大的需集体讨论决定。</w:t>
            </w:r>
          </w:p>
          <w:p w14:paraId="3C3FD53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在作出行政处罚决定前，必须书面告知当事人违法事实、处罚依据、拟作出的处罚内容，以及当事人享有的陈述、申辩和要求听证的权利。</w:t>
            </w:r>
          </w:p>
          <w:p w14:paraId="5DFE3AD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若当事人要求听证且符合法定条件，应当依法组织听证。</w:t>
            </w:r>
          </w:p>
          <w:p w14:paraId="6328EE5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3.‌决定与送达‌</w:t>
            </w:r>
          </w:p>
          <w:p w14:paraId="1BFFB39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根据审查结果制作行政处罚决定书，载明违法事实、证据、处罚依据、救济途径等。</w:t>
            </w:r>
          </w:p>
          <w:p w14:paraId="4D487F6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行政处罚决定书应当在宣告后当场交付当事人；当事人不在场的，应在7日内依法送达。</w:t>
            </w:r>
          </w:p>
          <w:p w14:paraId="399038D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4.‌执行与监督‌</w:t>
            </w:r>
          </w:p>
          <w:p w14:paraId="7B21A83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责令当事人改正或限期改正违法行为。</w:t>
            </w:r>
          </w:p>
          <w:p w14:paraId="4D18145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监督行政处罚的执行情况，对逾期不履行的依法采取加处罚款或申请人民法院强制执行等措施。</w:t>
            </w:r>
          </w:p>
          <w:p w14:paraId="16BF289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若涉嫌犯罪，应依法移送司法机关处理。</w:t>
            </w:r>
          </w:p>
          <w:p w14:paraId="1A2ACBE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5.‌其他责任‌：履行法律法规规定的其他监管职责。</w:t>
            </w:r>
          </w:p>
          <w:p w14:paraId="402A7AF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p>
          <w:p w14:paraId="76F91F0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kern w:val="2"/>
                <w:sz w:val="13"/>
                <w:szCs w:val="13"/>
                <w:lang w:val="en-US" w:eastAsia="zh-CN" w:bidi="ar-SA"/>
              </w:rPr>
            </w:pPr>
          </w:p>
        </w:tc>
        <w:tc>
          <w:tcPr>
            <w:tcW w:w="2976" w:type="dxa"/>
            <w:gridSpan w:val="2"/>
            <w:shd w:val="clear" w:color="auto" w:fill="auto"/>
            <w:vAlign w:val="center"/>
          </w:tcPr>
          <w:p w14:paraId="6037870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若民政部门及其工作人员在处理此类案件中存在以下行为，将依法追究相应责任（包括行政处分、刑事责任等）：</w:t>
            </w:r>
          </w:p>
          <w:p w14:paraId="39059CF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1.‌无据处罚‌：没有法律和事实依据对慈善组织实施行政处罚的。</w:t>
            </w:r>
          </w:p>
          <w:p w14:paraId="58A2EFE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2.‌程序违法‌：违反法定程序进行调查、处罚，或未依法保障当事人陈述、申辩、听证权利的。</w:t>
            </w:r>
          </w:p>
          <w:p w14:paraId="5B5BD71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3.‌滥用职权‌：擅自改变行政处罚的种类、幅度，或对应当予以制止和处罚的违法行为不予制止、处罚的。</w:t>
            </w:r>
          </w:p>
          <w:p w14:paraId="4801CE0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4.‌违规收费‌：违反“缴罚分离”规定，擅自收取罚款，或将罚款、没收的违法所得截留、私分、变相私分的。</w:t>
            </w:r>
          </w:p>
          <w:p w14:paraId="52E905B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5.‌腐败与失职‌：在行政处罚过程中发生腐败行为，或依法应当移送司法机关处理而未移送的。</w:t>
            </w:r>
          </w:p>
          <w:p w14:paraId="6363055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6.‌其他违规‌：其他违反法律法规规章文件规定的行为。</w:t>
            </w:r>
          </w:p>
          <w:p w14:paraId="5DE2654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1270" w:type="dxa"/>
            <w:vAlign w:val="center"/>
          </w:tcPr>
          <w:p w14:paraId="5998D299">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5952A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73BEEED7">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30</w:t>
            </w:r>
          </w:p>
        </w:tc>
        <w:tc>
          <w:tcPr>
            <w:tcW w:w="981" w:type="dxa"/>
            <w:vAlign w:val="center"/>
          </w:tcPr>
          <w:p w14:paraId="075E6BAC">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16E77910">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对慈善组织擅自改变捐赠财产用途等行为的行政处罚</w:t>
            </w:r>
          </w:p>
        </w:tc>
        <w:tc>
          <w:tcPr>
            <w:tcW w:w="807" w:type="dxa"/>
            <w:vAlign w:val="center"/>
          </w:tcPr>
          <w:p w14:paraId="236B19B4">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6C81D51B">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中华人民共和国慈善法》第一百一十条：慈善组织有下列情形之一的，由县级以上人民政府民政部门责令限期改正，予以警告，并没收违法所得；逾期不改正的，责令限期停止活动并进行整改：（一）违反本法第十四条规定造成慈善财产损失的；（二）指定或者变相指定捐赠人、慈善组织管理人员的利害关系人作为受益人的；（三）将不得用于投资的财产用于投资的；（四）擅自改变捐赠财产用途的；（五）因管理不善造成慈善财产重大损失的；（六）开展慈善活动的年度支出、管理费用或者募捐成本违反规定的；（七）未依法履行信息公开义务的；（八）未依法报送年度工作报告、财务会计报告或者报备募捐方案的；（九）泄露捐赠人、志愿者、受益人个人隐私以及捐赠人、慈善信托的委托人不同意公开的姓名、名称、住所、通讯方式等信息的。慈善组织违反本法规定泄露国家秘密、商业秘密的，依照有关法律的规定予以处罚。慈善组织有前两款规定的情形，经依法处理后一年内再出现前款规定的情形，或者有其他情节严重情形的，由县级以上人民政府民政部门吊销登记证书并予以公告。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3209" w:type="dxa"/>
            <w:gridSpan w:val="2"/>
            <w:shd w:val="clear" w:color="auto" w:fill="auto"/>
            <w:vAlign w:val="center"/>
          </w:tcPr>
          <w:p w14:paraId="17C3DAF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1.‌立案与调查‌：发现或接到举报后审查决定是否立案；指定专人负责调查取证，执法人员不得少于2人，需出示证件并听取当事人陈述申辩。</w:t>
            </w:r>
          </w:p>
          <w:p w14:paraId="7640437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2.‌审查与告知‌：对案件事实、证据、法律适用等进行审查；作出决定前制作《行政处罚事先告知书》，告知违法事实及当事人享有的陈述、申辩或听证权利。</w:t>
            </w:r>
          </w:p>
          <w:p w14:paraId="16DC76C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3.‌决定与执行‌：重大处罚需集体讨论；制作并送达《行政处罚决定书》；依法执行责令改正、没收违法所得、罚款等处罚内容。</w:t>
            </w:r>
          </w:p>
          <w:p w14:paraId="4369FA4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kern w:val="2"/>
                <w:sz w:val="13"/>
                <w:szCs w:val="13"/>
                <w:lang w:val="en-US" w:eastAsia="zh-CN" w:bidi="ar-SA"/>
              </w:rPr>
              <w:t>4.‌其他责任‌：履行法律法规规定的其他监管职责。</w:t>
            </w:r>
          </w:p>
          <w:p w14:paraId="7188EC4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2976" w:type="dxa"/>
            <w:gridSpan w:val="2"/>
            <w:shd w:val="clear" w:color="auto" w:fill="auto"/>
            <w:vAlign w:val="center"/>
          </w:tcPr>
          <w:p w14:paraId="7FE835F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w:t>
            </w:r>
          </w:p>
          <w:p w14:paraId="17345E4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1.‌违规处罚追责‌：没有法定依据、擅自改变处罚种类幅度、违反法定程序或委托处罚规定的，由上级机关责令改正，并对直接责任人员给予行政处分。</w:t>
            </w:r>
          </w:p>
          <w:p w14:paraId="59F289F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2.‌廉洁与履职追责‌：截留私分罚款/违法所得、利用职务便利索取收受财物、玩忽职守导致应罚未罚的，依法给予行政处分；构成犯罪的，依法追究刑事责任。</w:t>
            </w:r>
          </w:p>
          <w:p w14:paraId="6609970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3.‌监管失职追责‌：未依法履行监督管理职责、滥用职权、徇私舞弊的，由任免机关或监察机关对直接负责的主管人员和其他直接责任人员给予处分 。</w:t>
            </w:r>
            <w:r>
              <w:rPr>
                <w:rFonts w:hint="eastAsia" w:ascii="宋体" w:hAnsi="宋体" w:eastAsia="宋体" w:cs="宋体"/>
                <w:i w:val="0"/>
                <w:iCs w:val="0"/>
                <w:caps w:val="0"/>
                <w:color w:val="333333"/>
                <w:spacing w:val="0"/>
                <w:sz w:val="13"/>
                <w:szCs w:val="13"/>
                <w:shd w:val="clear" w:fill="FFFFFF"/>
              </w:rPr>
              <w:t>‌‌</w:t>
            </w:r>
          </w:p>
          <w:p w14:paraId="22B0D18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kern w:val="2"/>
                <w:sz w:val="13"/>
                <w:szCs w:val="13"/>
                <w:lang w:val="en-US" w:eastAsia="zh-CN" w:bidi="ar-SA"/>
              </w:rPr>
              <w:t>4.其他违反法律法规规章的行为。</w:t>
            </w:r>
          </w:p>
          <w:p w14:paraId="26A7F46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1270" w:type="dxa"/>
            <w:vAlign w:val="center"/>
          </w:tcPr>
          <w:p w14:paraId="270E3DA7">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5D9E1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6582614B">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31</w:t>
            </w:r>
          </w:p>
        </w:tc>
        <w:tc>
          <w:tcPr>
            <w:tcW w:w="981" w:type="dxa"/>
            <w:vAlign w:val="center"/>
          </w:tcPr>
          <w:p w14:paraId="36AE8CE3">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014864EE">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对慈善组织有《中华人民共和国慈善法》第一百一十条前两款规定的情形，经依法处理后一年内再出现以上情形，或者有其他情节严重情形的行为的行政处罚</w:t>
            </w:r>
          </w:p>
        </w:tc>
        <w:tc>
          <w:tcPr>
            <w:tcW w:w="807" w:type="dxa"/>
            <w:vAlign w:val="center"/>
          </w:tcPr>
          <w:p w14:paraId="654EC6E0">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5E68FA88">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中华人民共和国慈善法》第一百一十条：慈善组织有下列情形之一的，由县级以上人民政府民政部门责令限期改正，予以警告，并没收违法所得；逾期不改正的，责令限期停止活动并进行整改：（一）违反本法第十四条规定造成慈善财产损失的；（二）指定或者变相指定捐赠人、慈善组织管理人员的利害关系人作为受益人的；（三）将不得用于投资的财产用于投资的；（四）擅自改变捐赠财产用途的；（五）因管理不善造成慈善财产重大损失的；（六）开展慈善活动的年度支出、管理费用或者募捐成本违反规定的；（七）未依法履行信息公开义务的；（八）未依法报送年度工作报告、财务会计报告或者报备募捐方案的；（九）泄露捐赠人、志愿者、受益人个人隐私以及捐赠人、慈善信托的委托人不同意公开的姓名、名称、住所、通讯方式等信息的。慈善组织违反本法规定泄露国家秘密、商业秘密的，依照有关法律的规定予以处罚。慈善组织有前两款规定的情形，经依法处理后一年内再出现前款规定的情形，或者有其他情节严重情形的，由县级以上人民政府民政部门吊销登记证书并予以公告。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3209" w:type="dxa"/>
            <w:gridSpan w:val="2"/>
            <w:shd w:val="clear" w:color="auto" w:fill="auto"/>
            <w:vAlign w:val="center"/>
          </w:tcPr>
          <w:p w14:paraId="6A4EFB7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1.‌立案与调查</w:t>
            </w:r>
          </w:p>
          <w:p w14:paraId="51D91CC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‌立案责任‌：发现违法行为或接到举报后，予以审查并决定是否立案。</w:t>
            </w:r>
          </w:p>
          <w:p w14:paraId="3E83262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‌调查责任‌：指定专人负责，及时调查取证。执法人员不得少于2人，需出示证件，听取当事人陈述申辩并记录，同时保守秘密。</w:t>
            </w:r>
          </w:p>
          <w:p w14:paraId="3AF77AD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2.‌审查与告知</w:t>
            </w:r>
          </w:p>
          <w:p w14:paraId="0DAB7C8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‌审查责任‌：对违法事实、证据、程序、法律适用及处罚幅度进行全面审查，提出处理意见。</w:t>
            </w:r>
          </w:p>
          <w:p w14:paraId="3166569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‌告知责任‌：作出决定前，送达《行政处罚事先告知书》，告知违法事实及当事人享有的陈述、申辩权；符合听证条件的，需送达《行政处罚听证告知书》。</w:t>
            </w:r>
          </w:p>
          <w:p w14:paraId="7D49ACE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3.‌决定与执行</w:t>
            </w:r>
          </w:p>
          <w:p w14:paraId="095399E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‌决策与决定责任‌：重大处罚需集体讨论。制作《行政处罚决定书》，载明处罚内容及依据。</w:t>
            </w:r>
          </w:p>
          <w:p w14:paraId="3017787D">
            <w:pPr>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240" w:lineRule="exact"/>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4.‌送达与执行责任‌：依法送达决定书，并执行责令改正、没收违法所得等处罚措施。</w:t>
            </w:r>
          </w:p>
          <w:p w14:paraId="7368A38D">
            <w:pPr>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240" w:lineRule="exact"/>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5.‌其他责任‌：履行法律法规规定的其他监管职责。</w:t>
            </w:r>
          </w:p>
          <w:p w14:paraId="74CA3880">
            <w:pPr>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240" w:lineRule="exact"/>
              <w:jc w:val="left"/>
              <w:textAlignment w:val="center"/>
              <w:rPr>
                <w:rFonts w:hint="eastAsia" w:ascii="宋体" w:hAnsi="宋体" w:eastAsia="宋体" w:cs="宋体"/>
                <w:i w:val="0"/>
                <w:iCs w:val="0"/>
                <w:color w:val="000000"/>
                <w:kern w:val="0"/>
                <w:sz w:val="13"/>
                <w:szCs w:val="13"/>
                <w:u w:val="none"/>
                <w:lang w:val="en-US" w:eastAsia="zh-CN" w:bidi="ar"/>
              </w:rPr>
            </w:pPr>
          </w:p>
          <w:p w14:paraId="4663A20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2976" w:type="dxa"/>
            <w:gridSpan w:val="2"/>
            <w:shd w:val="clear" w:color="auto" w:fill="auto"/>
            <w:vAlign w:val="center"/>
          </w:tcPr>
          <w:p w14:paraId="3CFE0DA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both"/>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1.‌程序违法‌：没有法定处罚依据、擅自改变处罚种类或幅度、违反法定程序、委托处罚违规或执法人员无证执法。</w:t>
            </w:r>
          </w:p>
          <w:p w14:paraId="7F05669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both"/>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2.‌履职不当‌：对符合立案标准的案件不及时立案；对应当制止和处罚的违法行为不予制止、处罚，导致公共利益受损。</w:t>
            </w:r>
          </w:p>
          <w:p w14:paraId="275AB2B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both"/>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3.‌廉洁问题‌：截留、私分罚款或没收财物；利用职务便利索取、收受财物或将罚款据为己有。</w:t>
            </w:r>
          </w:p>
          <w:p w14:paraId="7974271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kern w:val="2"/>
                <w:sz w:val="13"/>
                <w:szCs w:val="13"/>
                <w:lang w:val="en-US" w:eastAsia="zh-CN" w:bidi="ar-SA"/>
              </w:rPr>
              <w:t>4.其他违反法律法规规章的行为。</w:t>
            </w:r>
          </w:p>
          <w:p w14:paraId="33DC07F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1270" w:type="dxa"/>
            <w:vAlign w:val="center"/>
          </w:tcPr>
          <w:p w14:paraId="3144D3FB">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75E2F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336EE176">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32</w:t>
            </w:r>
          </w:p>
        </w:tc>
        <w:tc>
          <w:tcPr>
            <w:tcW w:w="981" w:type="dxa"/>
            <w:vAlign w:val="center"/>
          </w:tcPr>
          <w:p w14:paraId="362B68FE">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行政处罚</w:t>
            </w:r>
          </w:p>
        </w:tc>
        <w:tc>
          <w:tcPr>
            <w:tcW w:w="1407" w:type="dxa"/>
            <w:shd w:val="clear" w:color="auto" w:fill="auto"/>
            <w:vAlign w:val="center"/>
          </w:tcPr>
          <w:p w14:paraId="28F5D865">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对慈善组织通过虚构事实等方式欺骗、诱导募捐对象实施捐赠等行为的行政处罚</w:t>
            </w:r>
          </w:p>
        </w:tc>
        <w:tc>
          <w:tcPr>
            <w:tcW w:w="807" w:type="dxa"/>
            <w:vAlign w:val="center"/>
          </w:tcPr>
          <w:p w14:paraId="3A52F814">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民政局</w:t>
            </w:r>
          </w:p>
        </w:tc>
        <w:tc>
          <w:tcPr>
            <w:tcW w:w="2512" w:type="dxa"/>
            <w:shd w:val="clear" w:color="auto" w:fill="auto"/>
            <w:vAlign w:val="center"/>
          </w:tcPr>
          <w:p w14:paraId="06C76F17">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中华人民共和国慈善法》第一百一十一条：慈善组织开展募捐活动有下列情形之一的，由县级以上人民政府民政部门予以警告，责令停止募捐活动；责令退还违法募集的财产，无法退还的，由民政部门予以收缴，转给其他慈善组织用于慈善目的；情节严重的，吊销公开募捐资格证书或者登记证书并予以公告，公开募捐资格证书被吊销的，五年内不得再次申请：（一）通过虚构事实等方式欺骗、诱导募捐对象实施捐赠的；（二）向单位或者个人摊派或者变相摊派的；（三）妨碍公共秩序、企业生产经营或者居民生活的；（四）与不具有公开募捐资格的组织或者个人合作，违反本法第二十六条规定的；（五）通过互联网开展公开募捐，违反本法第二十七条规定的；（六）为应对重大突发事件开展公开募捐，不及时分配、使用募得款物的。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3209" w:type="dxa"/>
            <w:gridSpan w:val="2"/>
            <w:shd w:val="clear" w:color="auto" w:fill="auto"/>
            <w:vAlign w:val="center"/>
          </w:tcPr>
          <w:p w14:paraId="02B4DF7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p>
          <w:p w14:paraId="62BAE86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p>
          <w:p w14:paraId="0313AD5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p>
          <w:p w14:paraId="18C1FFF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1.‌立案与调查</w:t>
            </w:r>
          </w:p>
          <w:p w14:paraId="1E0AE25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发现或接到举报、移送案件后，予以审查并决定是否立案。</w:t>
            </w:r>
          </w:p>
          <w:p w14:paraId="50E4593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组织调查取证，必要时依法进行检查。执法人员不得少于两人，须出示证件，允许当事人辩解，且与当事人有直接利害关系的应当回避。</w:t>
            </w:r>
          </w:p>
          <w:p w14:paraId="57C2DB5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2.‌审查与告知</w:t>
            </w:r>
          </w:p>
          <w:p w14:paraId="3C9C975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对违法事实、证据、法律适用、处罚幅度及当事人申辩理由进行审查，提出处理意见。</w:t>
            </w:r>
          </w:p>
          <w:p w14:paraId="04632AA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作出处罚决定前，必须告知当事人处罚的事实、理由、依据及其享有的陈述、申辩权利；符合听证规定的，应当组织听证。</w:t>
            </w:r>
          </w:p>
          <w:p w14:paraId="55E86F0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3.‌决定与执行</w:t>
            </w:r>
          </w:p>
          <w:p w14:paraId="4786B26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制作编有号码的行政处罚决定书，并依法送达。</w:t>
            </w:r>
          </w:p>
          <w:p w14:paraId="5639832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责令当事人改正或限期改正违法行为；逾期不履行的，依法采取措施或申请法院强制执行。</w:t>
            </w:r>
          </w:p>
          <w:p w14:paraId="5F4DA56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对处罚实施情况进行监督。</w:t>
            </w:r>
          </w:p>
          <w:p w14:paraId="2596D1D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4.‌其他责任‌：履行法律法规规定的其他监管职责。</w:t>
            </w:r>
          </w:p>
          <w:p w14:paraId="06CFBD7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p>
          <w:p w14:paraId="7314878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p>
        </w:tc>
        <w:tc>
          <w:tcPr>
            <w:tcW w:w="2976" w:type="dxa"/>
            <w:gridSpan w:val="2"/>
            <w:shd w:val="clear" w:color="auto" w:fill="auto"/>
            <w:vAlign w:val="center"/>
          </w:tcPr>
          <w:p w14:paraId="63B504B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aps w:val="0"/>
                <w:color w:val="333333"/>
                <w:spacing w:val="0"/>
                <w:sz w:val="13"/>
                <w:szCs w:val="13"/>
                <w:highlight w:val="none"/>
                <w:shd w:val="clear" w:fill="FFFFFF"/>
              </w:rPr>
            </w:pPr>
            <w:r>
              <w:rPr>
                <w:rFonts w:hint="eastAsia" w:ascii="宋体" w:hAnsi="宋体" w:eastAsia="宋体" w:cs="宋体"/>
                <w:i w:val="0"/>
                <w:iCs w:val="0"/>
                <w:caps w:val="0"/>
                <w:color w:val="333333"/>
                <w:spacing w:val="0"/>
                <w:sz w:val="13"/>
                <w:szCs w:val="13"/>
                <w:highlight w:val="none"/>
                <w:shd w:val="clear" w:fill="FFFFFF"/>
                <w:lang w:val="en-US" w:eastAsia="zh-CN"/>
              </w:rPr>
              <w:t>1.</w:t>
            </w:r>
            <w:r>
              <w:rPr>
                <w:rFonts w:hint="eastAsia" w:ascii="宋体" w:hAnsi="宋体" w:eastAsia="宋体" w:cs="宋体"/>
                <w:i w:val="0"/>
                <w:iCs w:val="0"/>
                <w:caps w:val="0"/>
                <w:color w:val="333333"/>
                <w:spacing w:val="0"/>
                <w:sz w:val="13"/>
                <w:szCs w:val="13"/>
                <w:highlight w:val="none"/>
                <w:shd w:val="clear" w:fill="FFFFFF"/>
              </w:rPr>
              <w:t>未依法履行监督管理职责‌：如对明显的骗捐行为监管不力、未及时查处。</w:t>
            </w:r>
          </w:p>
          <w:p w14:paraId="1759597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aps w:val="0"/>
                <w:color w:val="333333"/>
                <w:spacing w:val="0"/>
                <w:sz w:val="13"/>
                <w:szCs w:val="13"/>
                <w:highlight w:val="none"/>
                <w:shd w:val="clear" w:fill="FFFFFF"/>
              </w:rPr>
            </w:pPr>
            <w:r>
              <w:rPr>
                <w:rFonts w:hint="eastAsia" w:ascii="宋体" w:hAnsi="宋体" w:eastAsia="宋体" w:cs="宋体"/>
                <w:i w:val="0"/>
                <w:iCs w:val="0"/>
                <w:caps w:val="0"/>
                <w:color w:val="333333"/>
                <w:spacing w:val="0"/>
                <w:sz w:val="13"/>
                <w:szCs w:val="13"/>
                <w:highlight w:val="none"/>
                <w:shd w:val="clear" w:fill="FFFFFF"/>
                <w:lang w:val="en-US" w:eastAsia="zh-CN"/>
              </w:rPr>
              <w:t>2.</w:t>
            </w:r>
            <w:r>
              <w:rPr>
                <w:rFonts w:hint="eastAsia" w:ascii="宋体" w:hAnsi="宋体" w:eastAsia="宋体" w:cs="宋体"/>
                <w:i w:val="0"/>
                <w:iCs w:val="0"/>
                <w:caps w:val="0"/>
                <w:color w:val="333333"/>
                <w:spacing w:val="0"/>
                <w:sz w:val="13"/>
                <w:szCs w:val="13"/>
                <w:highlight w:val="none"/>
                <w:shd w:val="clear" w:fill="FFFFFF"/>
              </w:rPr>
              <w:t>‌违法实施行政强制措施和行政处罚‌：如处罚程序违法、滥用职权乱罚款等。</w:t>
            </w:r>
          </w:p>
          <w:p w14:paraId="35DD391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aps w:val="0"/>
                <w:color w:val="333333"/>
                <w:spacing w:val="0"/>
                <w:sz w:val="13"/>
                <w:szCs w:val="13"/>
                <w:highlight w:val="none"/>
                <w:shd w:val="clear" w:fill="FFFFFF"/>
              </w:rPr>
            </w:pPr>
            <w:r>
              <w:rPr>
                <w:rFonts w:hint="eastAsia" w:ascii="宋体" w:hAnsi="宋体" w:eastAsia="宋体" w:cs="宋体"/>
                <w:i w:val="0"/>
                <w:iCs w:val="0"/>
                <w:caps w:val="0"/>
                <w:color w:val="333333"/>
                <w:spacing w:val="0"/>
                <w:sz w:val="13"/>
                <w:szCs w:val="13"/>
                <w:highlight w:val="none"/>
                <w:shd w:val="clear" w:fill="FFFFFF"/>
                <w:lang w:val="en-US" w:eastAsia="zh-CN"/>
              </w:rPr>
              <w:t>3.</w:t>
            </w:r>
            <w:r>
              <w:rPr>
                <w:rFonts w:hint="eastAsia" w:ascii="宋体" w:hAnsi="宋体" w:eastAsia="宋体" w:cs="宋体"/>
                <w:i w:val="0"/>
                <w:iCs w:val="0"/>
                <w:caps w:val="0"/>
                <w:color w:val="333333"/>
                <w:spacing w:val="0"/>
                <w:sz w:val="13"/>
                <w:szCs w:val="13"/>
                <w:highlight w:val="none"/>
                <w:shd w:val="clear" w:fill="FFFFFF"/>
              </w:rPr>
              <w:t>‌其他滥用职权、玩忽职守、徇私舞弊的行为‌。‌‌</w:t>
            </w:r>
          </w:p>
          <w:p w14:paraId="41C0505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aps w:val="0"/>
                <w:color w:val="333333"/>
                <w:spacing w:val="0"/>
                <w:sz w:val="13"/>
                <w:szCs w:val="13"/>
                <w:highlight w:val="none"/>
                <w:shd w:val="clear" w:fill="FFFFFF"/>
                <w:lang w:val="en-US" w:eastAsia="zh-CN"/>
              </w:rPr>
            </w:pPr>
            <w:r>
              <w:rPr>
                <w:rFonts w:hint="eastAsia" w:ascii="宋体" w:hAnsi="宋体" w:eastAsia="宋体" w:cs="宋体"/>
                <w:i w:val="0"/>
                <w:iCs w:val="0"/>
                <w:caps w:val="0"/>
                <w:color w:val="333333"/>
                <w:spacing w:val="0"/>
                <w:sz w:val="13"/>
                <w:szCs w:val="13"/>
                <w:highlight w:val="none"/>
                <w:shd w:val="clear" w:fill="FFFFFF"/>
                <w:lang w:val="en-US" w:eastAsia="zh-CN"/>
              </w:rPr>
              <w:t>4.其他违反法律法规规章的行为。</w:t>
            </w:r>
          </w:p>
          <w:p w14:paraId="7401707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sz w:val="13"/>
                <w:szCs w:val="13"/>
                <w:highlight w:val="none"/>
              </w:rPr>
            </w:pPr>
            <w:r>
              <w:rPr>
                <w:rFonts w:hint="eastAsia" w:ascii="宋体" w:hAnsi="宋体" w:eastAsia="宋体" w:cs="宋体"/>
                <w:i w:val="0"/>
                <w:iCs w:val="0"/>
                <w:caps w:val="0"/>
                <w:color w:val="333333"/>
                <w:spacing w:val="0"/>
                <w:sz w:val="13"/>
                <w:szCs w:val="13"/>
                <w:highlight w:val="none"/>
                <w:shd w:val="clear" w:fill="FFFFFF"/>
              </w:rPr>
              <w:t>‌‌</w:t>
            </w:r>
          </w:p>
          <w:p w14:paraId="010C21F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p>
        </w:tc>
        <w:tc>
          <w:tcPr>
            <w:tcW w:w="1270" w:type="dxa"/>
            <w:vAlign w:val="center"/>
          </w:tcPr>
          <w:p w14:paraId="2866F7B0">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6DE23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70C5B2AC">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33</w:t>
            </w:r>
          </w:p>
        </w:tc>
        <w:tc>
          <w:tcPr>
            <w:tcW w:w="981" w:type="dxa"/>
            <w:vAlign w:val="center"/>
          </w:tcPr>
          <w:p w14:paraId="3D51FD9E">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68B45590">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对不具有公开募捐资格的组织或者个人擅自开展公开募捐行为的行政处罚</w:t>
            </w:r>
          </w:p>
        </w:tc>
        <w:tc>
          <w:tcPr>
            <w:tcW w:w="807" w:type="dxa"/>
            <w:vAlign w:val="center"/>
          </w:tcPr>
          <w:p w14:paraId="493620EE">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1CD2BCBB">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中华人民共和国慈善法》第一百一十三条：不具有公开募捐资格的组织或者个人擅自开展公开募捐的，由县级以上人民政府民政部门予以警告，责令停止募捐活动；责令退还违法募集的财产，无法退还的，由民政部门予以收缴，转给慈善组织用于慈善目的；情节严重的，对有关组织或者个人处二万元以上二十万元以下罚款。自然人、法人或者非法人组织假借慈善名义或者假冒慈善组织骗取财产的，由公安机关依法查处。</w:t>
            </w:r>
          </w:p>
        </w:tc>
        <w:tc>
          <w:tcPr>
            <w:tcW w:w="3209" w:type="dxa"/>
            <w:gridSpan w:val="2"/>
            <w:shd w:val="clear" w:color="auto" w:fill="auto"/>
            <w:vAlign w:val="center"/>
          </w:tcPr>
          <w:p w14:paraId="0973CF2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1.‌立案与调查</w:t>
            </w:r>
          </w:p>
          <w:p w14:paraId="3339CCB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‌立案责任‌：发现违法行为或接到举报后，予以审查并决定是否立案。</w:t>
            </w:r>
          </w:p>
          <w:p w14:paraId="63CA41E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‌调查责任‌：指定专人负责，及时调查取证。执法人员不得少于2人，需出示证件，听取当事人陈述申辩并记录，同时保守秘密。</w:t>
            </w:r>
          </w:p>
          <w:p w14:paraId="736570D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2.‌审查与告知</w:t>
            </w:r>
          </w:p>
          <w:p w14:paraId="0B27F34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‌审查责任‌：对违法事实、证据、程序、法律适用及处罚幅度进行全面审查，提出处理意见。</w:t>
            </w:r>
          </w:p>
          <w:p w14:paraId="171E060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‌告知责任‌：作出决定前，送达《行政处罚事先告知书》，告知违法事实及当事人享有的陈述、申辩权；符合听证条件的，需送达《行政处罚听证告知书》。</w:t>
            </w:r>
          </w:p>
          <w:p w14:paraId="4BE78C2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3.‌决定与执行</w:t>
            </w:r>
          </w:p>
          <w:p w14:paraId="621CE5D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‌决策与决定责任‌：重大处罚需集体讨论。制作《行政处罚决定书》，载明处罚内容及依据。</w:t>
            </w:r>
          </w:p>
          <w:p w14:paraId="2292171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4.‌送达与执行责任‌：依法送达决定书，并执行责令改正、没收违法所得等处罚措施。</w:t>
            </w:r>
          </w:p>
          <w:p w14:paraId="4712DA1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kern w:val="2"/>
                <w:sz w:val="13"/>
                <w:szCs w:val="13"/>
                <w:lang w:val="en-US" w:eastAsia="zh-CN" w:bidi="ar-SA"/>
              </w:rPr>
              <w:t>5.‌其他责任‌：履行法律法规规定的其他监管职责。</w:t>
            </w:r>
          </w:p>
          <w:p w14:paraId="3F81B64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2976" w:type="dxa"/>
            <w:gridSpan w:val="2"/>
            <w:shd w:val="clear" w:color="auto" w:fill="auto"/>
            <w:vAlign w:val="center"/>
          </w:tcPr>
          <w:p w14:paraId="33352CC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both"/>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1.‌程序违法‌：没有法定处罚依据、擅自改变处罚种类或幅度、违反法定程序、委托处罚违规或执法人员无证执法。</w:t>
            </w:r>
          </w:p>
          <w:p w14:paraId="6D55990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both"/>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2.‌履职不当‌：对符合立案标准的案件不及时立案；对应当制止和处罚的违法行为不予制止、处罚，导致公共利益受损。</w:t>
            </w:r>
          </w:p>
          <w:p w14:paraId="3386859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both"/>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3.‌廉洁问题‌：截留、私分罚款或没收财物；利用职务便利索取、收受财物或将罚款据为己有。</w:t>
            </w:r>
          </w:p>
          <w:p w14:paraId="77EB297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kern w:val="2"/>
                <w:sz w:val="13"/>
                <w:szCs w:val="13"/>
                <w:lang w:val="en-US" w:eastAsia="zh-CN" w:bidi="ar-SA"/>
              </w:rPr>
              <w:t>4.其他违反法律法规规章的行为。</w:t>
            </w:r>
          </w:p>
          <w:p w14:paraId="5938004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1270" w:type="dxa"/>
            <w:vAlign w:val="center"/>
          </w:tcPr>
          <w:p w14:paraId="3D452EF0">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32449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5907AC70">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34</w:t>
            </w:r>
          </w:p>
        </w:tc>
        <w:tc>
          <w:tcPr>
            <w:tcW w:w="981" w:type="dxa"/>
            <w:vAlign w:val="center"/>
          </w:tcPr>
          <w:p w14:paraId="2A9FCA1F">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4CDC7BAC">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对慈善组织不依法向捐赠人开具捐赠票据、不依法向志愿者出具志愿服务记录证明或者不及时主动向捐赠人反馈有关情况行为的行政处罚</w:t>
            </w:r>
          </w:p>
        </w:tc>
        <w:tc>
          <w:tcPr>
            <w:tcW w:w="807" w:type="dxa"/>
            <w:vAlign w:val="center"/>
          </w:tcPr>
          <w:p w14:paraId="24BA41BF">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48C80E4A">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中华人民共和国慈善法》第一百一十五条：慈善组织不依法向捐赠人开具捐赠票据、不依法向志愿者出具志愿服务记录证明或者不及时主动向捐赠人反馈有关情况的，由县级以上人民政府民政部门予以警告，责令限期改正；逾期不改正的，责令限期停止活动。</w:t>
            </w:r>
          </w:p>
        </w:tc>
        <w:tc>
          <w:tcPr>
            <w:tcW w:w="3209" w:type="dxa"/>
            <w:gridSpan w:val="2"/>
            <w:shd w:val="clear" w:color="auto" w:fill="auto"/>
            <w:vAlign w:val="center"/>
          </w:tcPr>
          <w:p w14:paraId="638E57F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1.立案责任‌：发现慈善组织涉嫌上述违法行为，予以审查，决定是否立案。</w:t>
            </w:r>
          </w:p>
          <w:p w14:paraId="67EA74E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2.‌调查责任‌：对立案案件指定专人负责（执法人员不得少于2人），及时组织调查取证；与当事人有利害关系的应当回避；调查时出示执法证件，听取当事人辩解陈述并作记录；保守有关秘密。</w:t>
            </w:r>
          </w:p>
          <w:p w14:paraId="0CFDA08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3.‌审查责任‌：审查案件调查报告，对违法事实、证据、程序、法律适用、处罚种类和幅度等进行审查，提出处理意见。</w:t>
            </w:r>
          </w:p>
          <w:p w14:paraId="7657E68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4.‌告知责任‌：作出行政处罚决定前，制作并送达《行政处罚事先告知书》，告知违法事实及当事人享有的陈述、申辩、听证等权利。</w:t>
            </w:r>
          </w:p>
          <w:p w14:paraId="30FD034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5.‌决定责任‌：制作行政处罚决定书，载明处罚内容、依据及救济途径（行政复议或行政诉讼）。</w:t>
            </w:r>
          </w:p>
          <w:p w14:paraId="3602288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6.‌送达责任‌：按法律规定方式将行政处罚决定书送达当事人。</w:t>
            </w:r>
          </w:p>
          <w:p w14:paraId="1E01F52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7.‌执行责任‌：依照生效的行政处罚决定执行（如责令改正、停止活动等）。</w:t>
            </w:r>
          </w:p>
          <w:p w14:paraId="3D61A21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8.‌其他责任‌：履行法律法规规定的其他监管职责。</w:t>
            </w:r>
          </w:p>
          <w:p w14:paraId="3DCCEBA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p>
          <w:p w14:paraId="356955E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2976" w:type="dxa"/>
            <w:gridSpan w:val="2"/>
            <w:shd w:val="clear" w:color="auto" w:fill="auto"/>
            <w:vAlign w:val="center"/>
          </w:tcPr>
          <w:p w14:paraId="6DEA94D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1.‌无据处罚‌：没有法律和事实依据实施行政处罚的。</w:t>
            </w:r>
          </w:p>
          <w:p w14:paraId="0157689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2.‌程序违法‌：违反法定行政处罚程序（如未告知权利、未举行应举行的听证等）。</w:t>
            </w:r>
          </w:p>
          <w:p w14:paraId="6C74F85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3.‌显失公正‌：行政处罚显失公正，或擅自改变处罚种类、幅度的。</w:t>
            </w:r>
          </w:p>
          <w:p w14:paraId="4456E7B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4.‌失职渎职‌：对应当予以制止和处罚的违法行为不予制止、处罚，致使合法权益、公共利益遭受损害的。</w:t>
            </w:r>
          </w:p>
          <w:p w14:paraId="40C6BA2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5.‌资格违规‌：不具备行政执法资格实施行政处罚的。</w:t>
            </w:r>
          </w:p>
          <w:p w14:paraId="78D87C9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6.‌财务违规‌：违反“罚缴分离”规定，擅自收取罚款；截留、私分或变相私分罚款、没收财物的。</w:t>
            </w:r>
          </w:p>
          <w:p w14:paraId="581E31C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7.‌腐败行为‌：在行政处罚过程中发生贪污、受贿、徇私舞弊等腐败行为的。</w:t>
            </w:r>
          </w:p>
          <w:p w14:paraId="055CDCB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kern w:val="2"/>
                <w:sz w:val="13"/>
                <w:szCs w:val="13"/>
                <w:lang w:val="en-US" w:eastAsia="zh-CN" w:bidi="ar-SA"/>
              </w:rPr>
              <w:t>8.其他违反法律法规规章的行为。</w:t>
            </w:r>
          </w:p>
          <w:p w14:paraId="4739EDD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default" w:ascii="宋体" w:hAnsi="宋体" w:eastAsia="宋体" w:cs="宋体"/>
                <w:kern w:val="2"/>
                <w:sz w:val="13"/>
                <w:szCs w:val="13"/>
                <w:lang w:val="en-US" w:eastAsia="zh-CN" w:bidi="ar-SA"/>
              </w:rPr>
            </w:pPr>
          </w:p>
        </w:tc>
        <w:tc>
          <w:tcPr>
            <w:tcW w:w="1270" w:type="dxa"/>
            <w:vAlign w:val="center"/>
          </w:tcPr>
          <w:p w14:paraId="65CD49B9">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6FCA9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0760F16A">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35</w:t>
            </w:r>
          </w:p>
        </w:tc>
        <w:tc>
          <w:tcPr>
            <w:tcW w:w="981" w:type="dxa"/>
            <w:vAlign w:val="center"/>
          </w:tcPr>
          <w:p w14:paraId="3C6C4D35">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3BCF2E30">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对慈善组织弄虚作假骗取税收优惠的行为的行政处罚</w:t>
            </w:r>
          </w:p>
        </w:tc>
        <w:tc>
          <w:tcPr>
            <w:tcW w:w="807" w:type="dxa"/>
            <w:vAlign w:val="center"/>
          </w:tcPr>
          <w:p w14:paraId="6AFA0AF5">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21861F41">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《中华人民共和国慈善法》第一百一十六条：慈善组织弄虚作假骗取税收优惠的，由税务机关依法查处；情节严重的，由县级以上人民政府民政部门吊销登记证书并予以公告。</w:t>
            </w:r>
          </w:p>
        </w:tc>
        <w:tc>
          <w:tcPr>
            <w:tcW w:w="3209" w:type="dxa"/>
            <w:gridSpan w:val="2"/>
            <w:shd w:val="clear" w:color="auto" w:fill="auto"/>
            <w:vAlign w:val="center"/>
          </w:tcPr>
          <w:p w14:paraId="1617211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1.立案与调查‌</w:t>
            </w:r>
          </w:p>
          <w:p w14:paraId="2702409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对初步判定有违法行为的慈善组织进行立案，填写审批表并按程序报批。</w:t>
            </w:r>
          </w:p>
          <w:p w14:paraId="23660EC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展开调查取证，需由2名以上执法人员参加并出示证件，撰写调查报告。</w:t>
            </w:r>
          </w:p>
          <w:p w14:paraId="0227A66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2.‌审查与决定‌</w:t>
            </w:r>
          </w:p>
          <w:p w14:paraId="0D1FAAF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案件调查终结后，承办人员提出处理意见并报批。</w:t>
            </w:r>
          </w:p>
          <w:p w14:paraId="2E885B5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重大处罚决定（如吊销证书）通常需经机关负责人集体研究（如厅长办公会）决定。</w:t>
            </w:r>
          </w:p>
          <w:p w14:paraId="0E5EF21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在作出处罚决定前，需送达行政处罚事先告知书，告知当事人事实、理由、依据及享有的陈述、申辩或听证权利。</w:t>
            </w:r>
          </w:p>
          <w:p w14:paraId="2A09C99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3.‌执行与公告‌</w:t>
            </w:r>
          </w:p>
          <w:p w14:paraId="43C2DAD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作出正式的《行政处罚决定书》并送达当事人。</w:t>
            </w:r>
          </w:p>
          <w:p w14:paraId="00AC9DE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对拒不履行的，可申请人民法院强制执行。</w:t>
            </w:r>
          </w:p>
          <w:p w14:paraId="3D7926D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‌核心处罚‌：由税务机关依法查处骗取税收优惠行为；情节严重的，由县级以上人民政府民政部门‌吊销登记证书并予以公告‌ 。</w:t>
            </w:r>
          </w:p>
          <w:p w14:paraId="4693115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4.‌其他责任‌：履行法律法规规定的其他监管职责。</w:t>
            </w:r>
          </w:p>
          <w:p w14:paraId="67CA18E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w:t>
            </w:r>
          </w:p>
          <w:p w14:paraId="6DDC04C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center"/>
              <w:textAlignment w:val="center"/>
              <w:rPr>
                <w:rFonts w:hint="eastAsia" w:ascii="宋体" w:hAnsi="宋体" w:eastAsia="宋体" w:cs="宋体"/>
                <w:i w:val="0"/>
                <w:iCs w:val="0"/>
                <w:color w:val="000000"/>
                <w:kern w:val="0"/>
                <w:sz w:val="13"/>
                <w:szCs w:val="13"/>
                <w:u w:val="none"/>
                <w:lang w:val="en-US" w:eastAsia="zh-CN" w:bidi="ar"/>
              </w:rPr>
            </w:pPr>
          </w:p>
          <w:p w14:paraId="25CE95A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2976" w:type="dxa"/>
            <w:gridSpan w:val="2"/>
            <w:shd w:val="clear" w:color="auto" w:fill="auto"/>
            <w:vAlign w:val="center"/>
          </w:tcPr>
          <w:p w14:paraId="3A412B2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在查处过程中，若县级以上人民政府民政部门和其他有关部门及其工作人员存在失职渎职行为，将被依法追究责任。主要追责情形包括：</w:t>
            </w:r>
          </w:p>
          <w:p w14:paraId="70C919D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1.‌未履行监管职责‌：未依法履行监督管理职责，导致违法行为未被及时发现或处理。</w:t>
            </w:r>
          </w:p>
          <w:p w14:paraId="0095C6F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2.‌违法实施处罚‌：违反法定程序实施行政强制措施或行政处罚，如没有法定依据、擅自改变处罚种类等。</w:t>
            </w:r>
          </w:p>
          <w:p w14:paraId="4D4090A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3.‌滥用职权与舞弊‌：存在滥用职权、玩忽职守、徇私舞弊的行为，或利用职务便利索取、收受财物。</w:t>
            </w:r>
          </w:p>
          <w:p w14:paraId="0EEE8C9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4.‌侵犯财产权益‌：私分、挪用、截留或者侵占慈善财产。</w:t>
            </w:r>
          </w:p>
          <w:p w14:paraId="4129368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5.‌其他违规行为‌：未依法履行信息公开义务，或摊派、变相摊派捐赠任务等 。</w:t>
            </w:r>
            <w:r>
              <w:rPr>
                <w:rFonts w:hint="eastAsia" w:ascii="宋体" w:hAnsi="宋体" w:eastAsia="宋体" w:cs="宋体"/>
                <w:i w:val="0"/>
                <w:iCs w:val="0"/>
                <w:caps w:val="0"/>
                <w:color w:val="333333"/>
                <w:spacing w:val="0"/>
                <w:sz w:val="13"/>
                <w:szCs w:val="13"/>
                <w:shd w:val="clear" w:fill="FFFFFF"/>
              </w:rPr>
              <w:t>‌‌</w:t>
            </w:r>
          </w:p>
          <w:p w14:paraId="01D7F7B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kern w:val="2"/>
                <w:sz w:val="13"/>
                <w:szCs w:val="13"/>
                <w:lang w:val="en-US" w:eastAsia="zh-CN" w:bidi="ar-SA"/>
              </w:rPr>
              <w:t>6.其他违反法律法规规章的行为。</w:t>
            </w:r>
          </w:p>
          <w:p w14:paraId="5FC7C9D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1270" w:type="dxa"/>
            <w:vAlign w:val="center"/>
          </w:tcPr>
          <w:p w14:paraId="581B8A64">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3F31F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612E5858">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36</w:t>
            </w:r>
          </w:p>
        </w:tc>
        <w:tc>
          <w:tcPr>
            <w:tcW w:w="981" w:type="dxa"/>
            <w:vAlign w:val="center"/>
          </w:tcPr>
          <w:p w14:paraId="362AA25C">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3E05EA67">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对慈善组织从事、资助危害国家安全或者社会公共利益活动的行为的行政处罚</w:t>
            </w:r>
          </w:p>
        </w:tc>
        <w:tc>
          <w:tcPr>
            <w:tcW w:w="807" w:type="dxa"/>
            <w:vAlign w:val="center"/>
          </w:tcPr>
          <w:p w14:paraId="1782ABBB">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49EB987B">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《中华人民共和国慈善法》第一百一十七条：慈善组织从事、资助危害国家安全或者社会公共利益活动的，由有关机关依法查处，由县级以上人民政府民政部门吊销登记证书并予以公告。</w:t>
            </w:r>
          </w:p>
        </w:tc>
        <w:tc>
          <w:tcPr>
            <w:tcW w:w="3209" w:type="dxa"/>
            <w:gridSpan w:val="2"/>
            <w:shd w:val="clear" w:color="auto" w:fill="auto"/>
            <w:vAlign w:val="center"/>
          </w:tcPr>
          <w:p w14:paraId="33A0ACD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1.‌立案责任‌：登记管理机关检查发现或者接到举报等，发现慈善信托的委托人、受托人未依法履行职责的，应予以审查，并在7日内决定是否立案。</w:t>
            </w:r>
          </w:p>
          <w:p w14:paraId="0F51A54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调查取证责任‌：对立案的案件，指定专人负责，执法人员不得少于两人，与当事人有直接利害关系的应当回避。调查时出示执法证件，允许当事人辩解陈述；在证据可能灭失或者以后难以取得的情况下，经行政机关负责人批准，可以先行登记保存，并应当在7日内及时作出处理决定。</w:t>
            </w:r>
          </w:p>
          <w:p w14:paraId="4E7D1D5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3.‌审查责任‌：调查终结，行政机关负责人应当对调查结果进行审查，根据不同情况作出决定。</w:t>
            </w:r>
          </w:p>
          <w:p w14:paraId="03D26D8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4.‌告知责任‌：书面告知当事人违法事实及其享有的陈述、申辩、要求听证等权利；当事人要求听证的，应当依法组织听证。</w:t>
            </w:r>
          </w:p>
          <w:p w14:paraId="308F2F6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5.‌决定责任‌：决定给予行政处罚的，应当制作行政处罚决定书，载明违法事实和证据、处罚依据和内容、申请行政复议或提起行政诉讼的途径和期限等。</w:t>
            </w:r>
          </w:p>
          <w:p w14:paraId="643FF04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3.‌送达责任‌：行政处罚决定书应当在宣告后当场交付当事人；当事人不在场的，7日内送达。</w:t>
            </w:r>
          </w:p>
          <w:p w14:paraId="4717620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7.‌执行责任‌：收缴相关责任方登记证书和印章（如涉及），监督检查行政处罚执行情况 。</w:t>
            </w:r>
          </w:p>
          <w:p w14:paraId="1EF52EC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8.‌其他责任‌：履行法律法规规定的其他监管职责。</w:t>
            </w:r>
          </w:p>
          <w:p w14:paraId="2AE66FB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w:t>
            </w:r>
          </w:p>
          <w:p w14:paraId="568EA84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2976" w:type="dxa"/>
            <w:gridSpan w:val="2"/>
            <w:shd w:val="clear" w:color="auto" w:fill="auto"/>
            <w:vAlign w:val="center"/>
          </w:tcPr>
          <w:p w14:paraId="74CA128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在民政部门履行上述行政处罚职责过程中，若行政机关及其工作人员存在不履行或不正确履行行政职责的行为，需承担相应责任。主要追责情形包括：</w:t>
            </w:r>
          </w:p>
          <w:p w14:paraId="02881BC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1.‌应罚未罚‌：对应当予以制止和处罚的违法行为不予制止、处罚的；</w:t>
            </w:r>
          </w:p>
          <w:p w14:paraId="5476CCD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2.‌依据缺失‌：没有法律和事实依据实施行政处罚的；</w:t>
            </w:r>
          </w:p>
          <w:p w14:paraId="279F554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3.‌处罚不当‌：因处罚不当给当事人造成损失的；</w:t>
            </w:r>
          </w:p>
          <w:p w14:paraId="0D9EF97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4.‌玩忽职守‌：执法人员玩忽职守，致使公民、法人或者其他组织的合法权益、公共利益和社会秩序遭受损害的；</w:t>
            </w:r>
          </w:p>
          <w:p w14:paraId="382D28B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5.‌资格违规‌：不具备行政执法资格实施行政处罚的；</w:t>
            </w:r>
          </w:p>
          <w:p w14:paraId="0CC4DE2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6.‌擅自变更‌：擅自改变行政处罚种类、幅度的；</w:t>
            </w:r>
          </w:p>
          <w:p w14:paraId="6213D7D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7.‌程序违法‌：违反法定的行政处罚程序的；</w:t>
            </w:r>
          </w:p>
          <w:p w14:paraId="6A01872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8.‌听证违规‌：符合听证条件、行政管理相对人要求听证，应予组织听证而不组织听证的；</w:t>
            </w:r>
          </w:p>
          <w:p w14:paraId="2522DC8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9.‌其他违规‌：其他违反法律法规政策规定的行为。</w:t>
            </w:r>
          </w:p>
          <w:p w14:paraId="010137E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1270" w:type="dxa"/>
            <w:vAlign w:val="center"/>
          </w:tcPr>
          <w:p w14:paraId="34A72A30">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68111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369DF088">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37</w:t>
            </w:r>
          </w:p>
        </w:tc>
        <w:tc>
          <w:tcPr>
            <w:tcW w:w="981" w:type="dxa"/>
            <w:vAlign w:val="center"/>
          </w:tcPr>
          <w:p w14:paraId="04705098">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行政处罚</w:t>
            </w:r>
          </w:p>
        </w:tc>
        <w:tc>
          <w:tcPr>
            <w:tcW w:w="1407" w:type="dxa"/>
            <w:shd w:val="clear" w:color="auto" w:fill="auto"/>
            <w:vAlign w:val="center"/>
          </w:tcPr>
          <w:p w14:paraId="4A02A5B7">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对慈善信托的委托人、受托人将信托财产及其收益用于非慈善目的等行为的行政处罚</w:t>
            </w:r>
          </w:p>
        </w:tc>
        <w:tc>
          <w:tcPr>
            <w:tcW w:w="807" w:type="dxa"/>
            <w:vAlign w:val="center"/>
          </w:tcPr>
          <w:p w14:paraId="242D0D2A">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3484D7C7">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中华人民共和国慈善法》第一百一十八条：慈善信托的委托人、受托人有下列情形之一的，由县级以上人民政府民政部门责令限期改正，予以警告，并没收违法所得；对直接负责的主管人员和其他直接责任人员处二万元以上二十万元以下罚款：（一）将信托财产及其收益用于非慈善目的的；（二）指定或者变相指定委托人、受托人及其工作人员的利害关系人作为受益人的；（三）未按照规定将信托事务处理情况及财务状况向民政部门报告的；（四）违反慈善信托的年度支出或者管理费用标准的；（五）未依法履行信息公开义务的。</w:t>
            </w:r>
          </w:p>
        </w:tc>
        <w:tc>
          <w:tcPr>
            <w:tcW w:w="3209" w:type="dxa"/>
            <w:gridSpan w:val="2"/>
            <w:shd w:val="clear" w:color="auto" w:fill="auto"/>
            <w:vAlign w:val="center"/>
          </w:tcPr>
          <w:p w14:paraId="678F8B2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1.‌立案责任‌：登记管理机关检查发现或者接到举报等，发现慈善信托的委托人、受托人未依法履行职责的，应予以审查，并在7日内决定是否立案。</w:t>
            </w:r>
          </w:p>
          <w:p w14:paraId="3DE43CC7">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调查取证责任‌：对立案的案件，指定专人负责，执法人员不得少于两人，与当事人有直接利害关系的应当回避。调查时出示执法证件，允许当事人辩解陈述；在证据可能灭失或者以后难以取得的情况下，经行政机关负责人批准，可以先行登记保存，并应当在7日内及时作出处理决定。</w:t>
            </w:r>
          </w:p>
          <w:p w14:paraId="19C38B8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3.‌审查责任‌：调查终结，行政机关负责人应当对调查结果进行审查，根据不同情况作出决定。</w:t>
            </w:r>
          </w:p>
          <w:p w14:paraId="2600304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4.‌告知责任‌：书面告知当事人违法事实及其享有的陈述、申辩、要求听证等权利；当事人要求听证的，应当依法组织听证。</w:t>
            </w:r>
          </w:p>
          <w:p w14:paraId="3E93A0A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5.‌决定责任‌：决定给予行政处罚的，应当制作行政处罚决定书，载明违法事实和证据、处罚依据和内容、申请行政复议或提起行政诉讼的途径和期限等。</w:t>
            </w:r>
          </w:p>
          <w:p w14:paraId="3B5D9BB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3.‌送达责任‌：行政处罚决定书应当在宣告后当场交付当事人；当事人不在场的，7日内送达。</w:t>
            </w:r>
          </w:p>
          <w:p w14:paraId="3440856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7.‌执行责任‌：收缴相关责任方登记证书和印章（如涉及），监督检查行政处罚执行情况 。</w:t>
            </w:r>
          </w:p>
          <w:p w14:paraId="0BA4561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8.‌其他责任‌：履行法律法规规定的其他监管职责。</w:t>
            </w:r>
          </w:p>
          <w:p w14:paraId="0B0A172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w:t>
            </w:r>
          </w:p>
          <w:p w14:paraId="473C82E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2976" w:type="dxa"/>
            <w:gridSpan w:val="2"/>
            <w:shd w:val="clear" w:color="auto" w:fill="auto"/>
            <w:vAlign w:val="center"/>
          </w:tcPr>
          <w:p w14:paraId="22101F1B">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在民政部门履行上述行政处罚职责过程中，若行政机关及其工作人员存在不履行或不正确履行行政职责的行为，需承担相应责任。主要追责情形包括：</w:t>
            </w:r>
          </w:p>
          <w:p w14:paraId="1C47D3A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1.‌应罚未罚‌：对应当予以制止和处罚的违法行为不予制止、处罚的；</w:t>
            </w:r>
          </w:p>
          <w:p w14:paraId="5781812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2.‌依据缺失‌：没有法律和事实依据实施行政处罚的；</w:t>
            </w:r>
          </w:p>
          <w:p w14:paraId="0405256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3.‌处罚不当‌：因处罚不当给当事人造成损失的；</w:t>
            </w:r>
          </w:p>
          <w:p w14:paraId="2CDDA63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4.‌玩忽职守‌：执法人员玩忽职守，致使公民、法人或者其他组织的合法权益、公共利益和社会秩序遭受损害的；</w:t>
            </w:r>
          </w:p>
          <w:p w14:paraId="794A8FF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5.‌资格违规‌：不具备行政执法资格实施行政处罚的；</w:t>
            </w:r>
          </w:p>
          <w:p w14:paraId="50B6715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6.‌擅自变更‌：擅自改变行政处罚种类、幅度的；</w:t>
            </w:r>
          </w:p>
          <w:p w14:paraId="405F306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7.‌程序违法‌：违反法定的行政处罚程序的；</w:t>
            </w:r>
          </w:p>
          <w:p w14:paraId="64F5427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8.‌听证违规‌：符合听证条件、行政管理相对人要求听证，应予组织听证而不组织听证的；</w:t>
            </w:r>
          </w:p>
          <w:p w14:paraId="28F2A09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exact"/>
              <w:ind w:firstLine="0" w:firstLineChars="0"/>
              <w:jc w:val="left"/>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9.‌其他违规‌：其他违反法律法规政策规定的行为。</w:t>
            </w:r>
          </w:p>
          <w:p w14:paraId="7D3BEAA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1270" w:type="dxa"/>
            <w:vAlign w:val="center"/>
          </w:tcPr>
          <w:p w14:paraId="271A006B">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1A372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0E1E12A9">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38</w:t>
            </w:r>
          </w:p>
        </w:tc>
        <w:tc>
          <w:tcPr>
            <w:tcW w:w="981" w:type="dxa"/>
            <w:vAlign w:val="center"/>
          </w:tcPr>
          <w:p w14:paraId="21BA8396">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行政处罚</w:t>
            </w:r>
          </w:p>
        </w:tc>
        <w:tc>
          <w:tcPr>
            <w:tcW w:w="1407" w:type="dxa"/>
            <w:shd w:val="clear" w:color="auto" w:fill="auto"/>
            <w:vAlign w:val="center"/>
          </w:tcPr>
          <w:p w14:paraId="5E192F5A">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对慈善组织伪造、变造、出租、出借公开募捐资格证书等行为的行政处罚</w:t>
            </w:r>
          </w:p>
        </w:tc>
        <w:tc>
          <w:tcPr>
            <w:tcW w:w="807" w:type="dxa"/>
            <w:vAlign w:val="center"/>
          </w:tcPr>
          <w:p w14:paraId="53E8A05F">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民政局</w:t>
            </w:r>
          </w:p>
        </w:tc>
        <w:tc>
          <w:tcPr>
            <w:tcW w:w="2512" w:type="dxa"/>
            <w:shd w:val="clear" w:color="auto" w:fill="auto"/>
            <w:vAlign w:val="center"/>
          </w:tcPr>
          <w:p w14:paraId="513667C0">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慈善组织公开募捐管理办法》第二十四条：慈善组织有下列情形之一的，办理其登记的民政部门可以给予警告、责令限期改正：（一）伪造、变造、出租、出借公开募捐资格证书的；（二）未按照募捐方案确定的时间、超出募捐方案确定的期限、地域范围、方式进行募捐的；（三）开展公开募捐未在募捐活动现场或者募捐活动载体的显著位置公布募捐活动信息的；（四）其他违反本办法情形的。未按照本办法报备募捐方案的，按照慈善法第一百一十条进行处理。</w:t>
            </w:r>
          </w:p>
        </w:tc>
        <w:tc>
          <w:tcPr>
            <w:tcW w:w="3209" w:type="dxa"/>
            <w:gridSpan w:val="2"/>
            <w:shd w:val="clear" w:color="auto" w:fill="auto"/>
            <w:vAlign w:val="center"/>
          </w:tcPr>
          <w:p w14:paraId="5BB4998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1.根据《慈善组织公开募捐管理办法》第二十四条规定，慈善组织若有‌伪造、变造、出租、出借公开募捐资格证书‌的行为，由办理其登记的民政部门采取以下行政措施：</w:t>
            </w:r>
          </w:p>
          <w:p w14:paraId="5C432C2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‌警告‌：对违法的慈善组织发出正式警告。</w:t>
            </w:r>
          </w:p>
          <w:p w14:paraId="6BDDF28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‌责令限期改正‌：要求慈善组织在规定期限内纠正违法行为，如收回出借或出租的证书、停止使用伪造或变造的证书等 。</w:t>
            </w:r>
          </w:p>
          <w:p w14:paraId="7A01BB8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2.‌其他责任‌：履行法律法规规定的其他监管职责。</w:t>
            </w:r>
          </w:p>
          <w:p w14:paraId="67D4744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w:t>
            </w:r>
          </w:p>
          <w:p w14:paraId="78C95CE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p>
        </w:tc>
        <w:tc>
          <w:tcPr>
            <w:tcW w:w="2976" w:type="dxa"/>
            <w:gridSpan w:val="2"/>
            <w:shd w:val="clear" w:color="auto" w:fill="auto"/>
            <w:vAlign w:val="center"/>
          </w:tcPr>
          <w:p w14:paraId="6228789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在实施上述行政处罚过程中，若行政机关及其工作人员存在不履行或不正确履行行政职责的行为，将承担相应责任。常见的追责情形包括：</w:t>
            </w:r>
          </w:p>
          <w:p w14:paraId="3EEB809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1.‌履职不当‌：对应当予以制止和处罚的违法行为不予制止、处罚，或者没有法律和事实依据实施行政处罚。</w:t>
            </w:r>
          </w:p>
          <w:p w14:paraId="548A7E0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2.‌程序违规‌：违反法定的行政处罚程序，例如未依法告知当事人权利、符合听证条件却未组织听证、擅自改变行政处罚种类或幅度等。</w:t>
            </w:r>
          </w:p>
          <w:p w14:paraId="197CCBD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3.‌滥用职权与失职‌：执法人员玩忽职守、滥用职权、徇私舞弊，或在处罚过程中发生腐败行为，致使公民、法人或其他组织的合法权益、公共利益和社会秩序遭受损害。</w:t>
            </w:r>
          </w:p>
          <w:p w14:paraId="62D5370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4.其他违反法律法规规章的行为。</w:t>
            </w:r>
          </w:p>
          <w:p w14:paraId="2A99B3F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p>
        </w:tc>
        <w:tc>
          <w:tcPr>
            <w:tcW w:w="1270" w:type="dxa"/>
            <w:vAlign w:val="center"/>
          </w:tcPr>
          <w:p w14:paraId="0DDF3B57">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1D3E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78BC94A3">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39</w:t>
            </w:r>
          </w:p>
        </w:tc>
        <w:tc>
          <w:tcPr>
            <w:tcW w:w="981" w:type="dxa"/>
            <w:vAlign w:val="center"/>
          </w:tcPr>
          <w:p w14:paraId="3C126E3C">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行政处罚</w:t>
            </w:r>
          </w:p>
        </w:tc>
        <w:tc>
          <w:tcPr>
            <w:tcW w:w="1407" w:type="dxa"/>
            <w:shd w:val="clear" w:color="auto" w:fill="auto"/>
            <w:vAlign w:val="center"/>
          </w:tcPr>
          <w:p w14:paraId="51F58A38">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highlight w:val="none"/>
                <w:lang w:val="en-US" w:eastAsia="zh-CN" w:bidi="ar-SA"/>
              </w:rPr>
            </w:pPr>
            <w:r>
              <w:rPr>
                <w:rFonts w:hint="eastAsia" w:ascii="宋体" w:hAnsi="宋体" w:eastAsia="宋体" w:cs="宋体"/>
                <w:i w:val="0"/>
                <w:iCs w:val="0"/>
                <w:color w:val="000000"/>
                <w:kern w:val="0"/>
                <w:sz w:val="13"/>
                <w:szCs w:val="13"/>
                <w:highlight w:val="none"/>
                <w:u w:val="none"/>
                <w:lang w:val="en-US" w:eastAsia="zh-CN" w:bidi="ar"/>
              </w:rPr>
              <w:t>对慈善组织违反《慈善组织保值增值投资活动管理暂行办法》有关规定的行为的行政处罚</w:t>
            </w:r>
          </w:p>
        </w:tc>
        <w:tc>
          <w:tcPr>
            <w:tcW w:w="807" w:type="dxa"/>
            <w:vAlign w:val="center"/>
          </w:tcPr>
          <w:p w14:paraId="3CA36D43">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highlight w:val="none"/>
                <w:lang w:val="en-US" w:eastAsia="zh-CN"/>
              </w:rPr>
            </w:pPr>
            <w:r>
              <w:rPr>
                <w:rFonts w:hint="eastAsia" w:ascii="宋体" w:hAnsi="宋体" w:eastAsia="宋体" w:cs="宋体"/>
                <w:sz w:val="13"/>
                <w:szCs w:val="13"/>
                <w:highlight w:val="none"/>
                <w:lang w:val="en-US" w:eastAsia="zh-CN"/>
              </w:rPr>
              <w:t>民政局</w:t>
            </w:r>
          </w:p>
        </w:tc>
        <w:tc>
          <w:tcPr>
            <w:tcW w:w="2512" w:type="dxa"/>
            <w:vAlign w:val="center"/>
          </w:tcPr>
          <w:p w14:paraId="6D8D0AED">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sz w:val="13"/>
                <w:szCs w:val="13"/>
                <w:highlight w:val="none"/>
              </w:rPr>
            </w:pPr>
            <w:r>
              <w:rPr>
                <w:rFonts w:hint="eastAsia" w:ascii="宋体" w:hAnsi="宋体" w:eastAsia="宋体" w:cs="宋体"/>
                <w:i w:val="0"/>
                <w:iCs w:val="0"/>
                <w:color w:val="000000"/>
                <w:kern w:val="0"/>
                <w:sz w:val="13"/>
                <w:szCs w:val="13"/>
                <w:highlight w:val="none"/>
                <w:u w:val="none"/>
                <w:lang w:val="en-US" w:eastAsia="zh-CN" w:bidi="ar"/>
              </w:rPr>
              <w:t>《慈善组织保值增值投资活动管理暂行办法》第十七条：慈善组织将不得用于投资的财产用于投资，民政部门依据《慈善法》第九十九条的有关规定进行处罚。慈善组织违反本办法规定，民政部门可以给予警告，并责令限期改正。</w:t>
            </w:r>
          </w:p>
        </w:tc>
        <w:tc>
          <w:tcPr>
            <w:tcW w:w="3209" w:type="dxa"/>
            <w:gridSpan w:val="2"/>
            <w:shd w:val="clear" w:color="auto" w:fill="auto"/>
            <w:vAlign w:val="center"/>
          </w:tcPr>
          <w:p w14:paraId="40F4D92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highlight w:val="none"/>
                <w:u w:val="none"/>
                <w:lang w:val="en-US" w:eastAsia="zh-CN" w:bidi="ar"/>
              </w:rPr>
            </w:pPr>
          </w:p>
          <w:p w14:paraId="27B8F52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1.‌立案与调查责任</w:t>
            </w:r>
          </w:p>
          <w:p w14:paraId="430E661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发现或接到举报有违反《办法》的行为（如将不得用于投资的财产用于投资、违规开展禁止的投资活动等），应当予以审查并决定是否立案。</w:t>
            </w:r>
          </w:p>
          <w:p w14:paraId="6BDBC2F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指定专人负责调查取证，执法人员不得少于两人，并出示执法证件。</w:t>
            </w:r>
          </w:p>
          <w:p w14:paraId="39DA45F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听取当事人陈述和申辩，与当事人有直接利害关系的执法人员应当回避。</w:t>
            </w:r>
          </w:p>
          <w:p w14:paraId="69A1134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2.‌审查与告知责任</w:t>
            </w:r>
          </w:p>
          <w:p w14:paraId="76EA736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对案件违法事实、证据、调查取证程序、法律适用、处罚种类和幅度等进行审查。</w:t>
            </w:r>
          </w:p>
          <w:p w14:paraId="22AF3F6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在作出行政处罚决定前，制作《行政处罚事先告知书》送达当事人，告知其违法事实及享有的陈述、申辩、听证等权利。符合听证条件的，应依法组织听证。</w:t>
            </w:r>
          </w:p>
          <w:p w14:paraId="47C5C1D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3.‌决定与送达责任‌</w:t>
            </w:r>
          </w:p>
          <w:p w14:paraId="7768ECE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根据审查结果作出行政处罚决定，制作行政处罚决定书。</w:t>
            </w:r>
          </w:p>
          <w:p w14:paraId="63EDD42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行政处罚决定书应载明违法事实、处罚依据、内容以及救济途径等。</w:t>
            </w:r>
          </w:p>
          <w:p w14:paraId="1BCBF67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依法将行政处罚决定书送达当事人。</w:t>
            </w:r>
          </w:p>
          <w:p w14:paraId="59F93C9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4.‌执行与监督责任</w:t>
            </w:r>
          </w:p>
          <w:p w14:paraId="700F75D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依照生效的行政处罚决定，执行责令改正、没收违法所得、罚款、吊销登记证书等处罚措施。</w:t>
            </w:r>
          </w:p>
          <w:p w14:paraId="2C51615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对处罚决定的执行情况进行监督检查，确保整改到位。</w:t>
            </w:r>
          </w:p>
          <w:p w14:paraId="2B61916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对相关材料进行归档，并依法公开行政处罚信息。</w:t>
            </w:r>
          </w:p>
          <w:p w14:paraId="11B01FE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highlight w:val="none"/>
                <w:u w:val="none"/>
                <w:lang w:val="en-US" w:eastAsia="zh-CN" w:bidi="ar"/>
              </w:rPr>
            </w:pPr>
            <w:r>
              <w:rPr>
                <w:rFonts w:hint="eastAsia" w:ascii="宋体" w:hAnsi="宋体" w:eastAsia="宋体" w:cs="宋体"/>
                <w:i w:val="0"/>
                <w:iCs w:val="0"/>
                <w:color w:val="000000"/>
                <w:kern w:val="0"/>
                <w:sz w:val="13"/>
                <w:szCs w:val="13"/>
                <w:highlight w:val="none"/>
                <w:u w:val="none"/>
                <w:lang w:val="en-US" w:eastAsia="zh-CN" w:bidi="ar"/>
              </w:rPr>
              <w:t>5.‌其他责任‌：履行法律法规规定的其他监管职责。</w:t>
            </w:r>
          </w:p>
          <w:p w14:paraId="47137CD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i w:val="0"/>
                <w:iCs w:val="0"/>
                <w:color w:val="000000"/>
                <w:kern w:val="0"/>
                <w:sz w:val="13"/>
                <w:szCs w:val="13"/>
                <w:highlight w:val="none"/>
                <w:u w:val="none"/>
                <w:lang w:val="en-US" w:eastAsia="zh-CN" w:bidi="ar"/>
              </w:rPr>
            </w:pPr>
          </w:p>
        </w:tc>
        <w:tc>
          <w:tcPr>
            <w:tcW w:w="2976" w:type="dxa"/>
            <w:gridSpan w:val="2"/>
            <w:shd w:val="clear" w:color="auto" w:fill="auto"/>
            <w:vAlign w:val="center"/>
          </w:tcPr>
          <w:p w14:paraId="31E2C7C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若行政机关及相关工作人员在实施行政处罚过程中存在不履行或不正确履行行政职责的行为，将承担相应责任。主要追责情形包括 ：‌‌</w:t>
            </w:r>
          </w:p>
          <w:p w14:paraId="001C1B3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1.‌执法程序违规</w:t>
            </w:r>
          </w:p>
          <w:p w14:paraId="0884202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没有法律或者事实依据实施行政处罚的。</w:t>
            </w:r>
          </w:p>
          <w:p w14:paraId="00EA458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违反法定的行政处罚程序的（如未告知权利、未举行应举行的听证等）。</w:t>
            </w:r>
          </w:p>
          <w:p w14:paraId="0BB3968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指派不具备法定行政执法资格的人员实施行政处罚的。</w:t>
            </w:r>
          </w:p>
          <w:p w14:paraId="2C3F28D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擅自设立处罚种类或者改变处罚幅度、范围的。</w:t>
            </w:r>
          </w:p>
          <w:p w14:paraId="227C4BD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2.‌失职与渎职</w:t>
            </w:r>
          </w:p>
          <w:p w14:paraId="4E15727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对应当予以制止和处罚的违法行为不予制止、处罚，致使公民、法人或者其他组织的合法权益、公共利益和社会秩序遭受损害的。</w:t>
            </w:r>
          </w:p>
          <w:p w14:paraId="6E6421D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玩忽职守，对违法行为包庇纵容的。</w:t>
            </w:r>
          </w:p>
          <w:p w14:paraId="7811FD0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不依法履行监督职责或者监督不力，造成严重后果的。</w:t>
            </w:r>
          </w:p>
          <w:p w14:paraId="79332C4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3.‌廉洁与作风问题</w:t>
            </w:r>
          </w:p>
          <w:p w14:paraId="40DA68D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利用职务上的便利，索取或者收受他人财物、将收缴罚款据为己有的。</w:t>
            </w:r>
          </w:p>
          <w:p w14:paraId="4C35DD7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截留、私分或者变相私分罚款、没收的违法所得或者财物的。</w:t>
            </w:r>
          </w:p>
          <w:p w14:paraId="7274EBD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在行政处罚过程中发生其他腐败行为的。</w:t>
            </w:r>
          </w:p>
          <w:p w14:paraId="3183B2A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4.‌其他违规行为</w:t>
            </w:r>
          </w:p>
          <w:p w14:paraId="405C241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违反“罚缴分离”规定，擅自收取罚款的。</w:t>
            </w:r>
          </w:p>
          <w:p w14:paraId="6F4973A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对当事人进行罚款、没收财物等行政处罚不使用法定单据，或使用非法定部门制发的单据的。</w:t>
            </w:r>
          </w:p>
          <w:p w14:paraId="34D9FAE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自行收缴罚款且未按规定处理的。</w:t>
            </w:r>
          </w:p>
          <w:p w14:paraId="260E3F1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r>
              <w:rPr>
                <w:rFonts w:hint="eastAsia" w:ascii="宋体" w:hAnsi="宋体" w:eastAsia="宋体" w:cs="宋体"/>
                <w:kern w:val="2"/>
                <w:sz w:val="13"/>
                <w:szCs w:val="13"/>
                <w:highlight w:val="none"/>
                <w:lang w:val="en-US" w:eastAsia="zh-CN" w:bidi="ar-SA"/>
              </w:rPr>
              <w:t>5.其他违反法律法规规章的行为。</w:t>
            </w:r>
          </w:p>
          <w:p w14:paraId="588A4DC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p>
          <w:p w14:paraId="1583DF7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highlight w:val="none"/>
                <w:lang w:val="en-US" w:eastAsia="zh-CN" w:bidi="ar-SA"/>
              </w:rPr>
            </w:pPr>
          </w:p>
        </w:tc>
        <w:tc>
          <w:tcPr>
            <w:tcW w:w="1270" w:type="dxa"/>
            <w:vAlign w:val="center"/>
          </w:tcPr>
          <w:p w14:paraId="72FDDD18">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4D21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4029B1CE">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40</w:t>
            </w:r>
          </w:p>
        </w:tc>
        <w:tc>
          <w:tcPr>
            <w:tcW w:w="981" w:type="dxa"/>
            <w:vAlign w:val="center"/>
          </w:tcPr>
          <w:p w14:paraId="3165A30D">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行政强制</w:t>
            </w:r>
          </w:p>
        </w:tc>
        <w:tc>
          <w:tcPr>
            <w:tcW w:w="1407" w:type="dxa"/>
            <w:shd w:val="clear" w:color="auto" w:fill="auto"/>
            <w:vAlign w:val="center"/>
          </w:tcPr>
          <w:p w14:paraId="52EE4EB4">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对受到责令限期停止活动或者撤销登记的社会团体的行政强制</w:t>
            </w:r>
          </w:p>
        </w:tc>
        <w:tc>
          <w:tcPr>
            <w:tcW w:w="807" w:type="dxa"/>
            <w:vAlign w:val="center"/>
          </w:tcPr>
          <w:p w14:paraId="6CC266EF">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0EF2AFD0">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社会团体登记管理条例》第三十三条：社会团体被责令限期停止活动的，由登记管理机关封存《社会团体法人登记证书》、印章和财务凭证。社会团体被撤销登记的，由登记管理机关收缴《社会团体法人登记证书》和印章。</w:t>
            </w:r>
          </w:p>
        </w:tc>
        <w:tc>
          <w:tcPr>
            <w:tcW w:w="3209" w:type="dxa"/>
            <w:gridSpan w:val="2"/>
            <w:shd w:val="clear" w:color="auto" w:fill="auto"/>
            <w:vAlign w:val="center"/>
          </w:tcPr>
          <w:p w14:paraId="49876584">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1.</w:t>
            </w:r>
            <w:r>
              <w:rPr>
                <w:rFonts w:hint="eastAsia" w:ascii="宋体" w:hAnsi="宋体" w:eastAsia="宋体" w:cs="宋体"/>
                <w:sz w:val="13"/>
                <w:szCs w:val="13"/>
              </w:rPr>
              <w:t>催告与告知‌：在作出决定前，需下达催告书，告知当事人履行义务的期限、方式，以及依法享有的陈述权和申辩权。</w:t>
            </w:r>
          </w:p>
          <w:p w14:paraId="0EA5675A">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2.</w:t>
            </w:r>
            <w:r>
              <w:rPr>
                <w:rFonts w:hint="eastAsia" w:ascii="宋体" w:hAnsi="宋体" w:eastAsia="宋体" w:cs="宋体"/>
                <w:sz w:val="13"/>
                <w:szCs w:val="13"/>
              </w:rPr>
              <w:t>‌调查与决定‌：由两名以上执法人员进行调查取证，听取当事人意见并复核证据；经行政机关负责人批准后，作出封存或收缴的决定，并送达行政强制执行决定书。</w:t>
            </w:r>
          </w:p>
          <w:p w14:paraId="4DF39997">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3.</w:t>
            </w:r>
            <w:r>
              <w:rPr>
                <w:rFonts w:hint="eastAsia" w:ascii="宋体" w:hAnsi="宋体" w:eastAsia="宋体" w:cs="宋体"/>
                <w:sz w:val="13"/>
                <w:szCs w:val="13"/>
              </w:rPr>
              <w:t>‌现场执行‌：执行时需通知当事人到场（当事人不到场的邀请见证人），出示执法证件，制作现场笔录及物品清单一式三份，由相关人员签名或盖章；封存物品在处罚期限结束后归还，收缴物品依法处理。</w:t>
            </w:r>
          </w:p>
          <w:p w14:paraId="1A36D379">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both"/>
              <w:rPr>
                <w:rFonts w:hint="eastAsia" w:ascii="宋体" w:hAnsi="宋体" w:eastAsia="宋体" w:cs="宋体"/>
                <w:kern w:val="2"/>
                <w:sz w:val="13"/>
                <w:szCs w:val="13"/>
                <w:lang w:val="en-US" w:eastAsia="zh-CN" w:bidi="ar-SA"/>
              </w:rPr>
            </w:pPr>
            <w:r>
              <w:rPr>
                <w:rFonts w:hint="eastAsia" w:ascii="宋体" w:hAnsi="宋体" w:eastAsia="宋体" w:cs="宋体"/>
                <w:kern w:val="2"/>
                <w:sz w:val="13"/>
                <w:szCs w:val="13"/>
                <w:lang w:val="en-US" w:eastAsia="zh-CN" w:bidi="ar-SA"/>
              </w:rPr>
              <w:t>4.‌其他责任‌：履行法律法规规定的其他监管职责。</w:t>
            </w:r>
          </w:p>
          <w:p w14:paraId="0F135E6D">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both"/>
              <w:rPr>
                <w:rFonts w:hint="eastAsia" w:ascii="宋体" w:hAnsi="宋体" w:eastAsia="宋体" w:cs="宋体"/>
                <w:kern w:val="2"/>
                <w:sz w:val="13"/>
                <w:szCs w:val="13"/>
                <w:lang w:val="en-US" w:eastAsia="zh-CN" w:bidi="ar-SA"/>
              </w:rPr>
            </w:pPr>
          </w:p>
        </w:tc>
        <w:tc>
          <w:tcPr>
            <w:tcW w:w="2976" w:type="dxa"/>
            <w:gridSpan w:val="2"/>
            <w:shd w:val="clear" w:color="auto" w:fill="auto"/>
            <w:vAlign w:val="center"/>
          </w:tcPr>
          <w:p w14:paraId="3A57947B">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rPr>
              <w:t>若行政机关及相关工作人员不履行或不正确履行行政职责，出现以下情形将承担相应责任：</w:t>
            </w:r>
          </w:p>
          <w:p w14:paraId="56CBF6B0">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1.</w:t>
            </w:r>
            <w:r>
              <w:rPr>
                <w:rFonts w:hint="eastAsia" w:ascii="宋体" w:hAnsi="宋体" w:eastAsia="宋体" w:cs="宋体"/>
                <w:sz w:val="13"/>
                <w:szCs w:val="13"/>
              </w:rPr>
              <w:t>‌违反法定权限或程序‌：未按规定权限、程序实施行政强制措施。</w:t>
            </w:r>
          </w:p>
          <w:p w14:paraId="79B8AEB7">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2.</w:t>
            </w:r>
            <w:r>
              <w:rPr>
                <w:rFonts w:hint="eastAsia" w:ascii="宋体" w:hAnsi="宋体" w:eastAsia="宋体" w:cs="宋体"/>
                <w:sz w:val="13"/>
                <w:szCs w:val="13"/>
              </w:rPr>
              <w:t>‌超期查封或未及时处理‌：在法定期间内未作出处理决定，或未依法及时解除查封、扣押。</w:t>
            </w:r>
          </w:p>
          <w:p w14:paraId="32C9F5E5">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3.</w:t>
            </w:r>
            <w:r>
              <w:rPr>
                <w:rFonts w:hint="eastAsia" w:ascii="宋体" w:hAnsi="宋体" w:eastAsia="宋体" w:cs="宋体"/>
                <w:sz w:val="13"/>
                <w:szCs w:val="13"/>
              </w:rPr>
              <w:t>‌谋取私利‌：利用行政强制权为单位或个人谋取利益。</w:t>
            </w:r>
          </w:p>
          <w:p w14:paraId="4F1E2725">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4.</w:t>
            </w:r>
            <w:r>
              <w:rPr>
                <w:rFonts w:hint="eastAsia" w:ascii="宋体" w:hAnsi="宋体" w:eastAsia="宋体" w:cs="宋体"/>
                <w:sz w:val="13"/>
                <w:szCs w:val="13"/>
              </w:rPr>
              <w:t>‌违规处置财物‌：未正确履行监管责任，将查封、扣押的财物截留、私分或变相私分。</w:t>
            </w:r>
          </w:p>
          <w:p w14:paraId="2007A651">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5.</w:t>
            </w:r>
            <w:r>
              <w:rPr>
                <w:rFonts w:hint="eastAsia" w:ascii="宋体" w:hAnsi="宋体" w:eastAsia="宋体" w:cs="宋体"/>
                <w:sz w:val="13"/>
                <w:szCs w:val="13"/>
              </w:rPr>
              <w:t>‌其他违法行为‌：存在其他违反法律法规规章文件规定的行为 。</w:t>
            </w:r>
            <w:r>
              <w:rPr>
                <w:rFonts w:hint="eastAsia" w:ascii="宋体" w:hAnsi="宋体" w:eastAsia="宋体" w:cs="宋体"/>
                <w:i w:val="0"/>
                <w:iCs w:val="0"/>
                <w:caps w:val="0"/>
                <w:color w:val="333333"/>
                <w:spacing w:val="0"/>
                <w:sz w:val="13"/>
                <w:szCs w:val="13"/>
                <w:shd w:val="clear" w:fill="FFFFFF"/>
              </w:rPr>
              <w:t>‌‌</w:t>
            </w:r>
          </w:p>
          <w:p w14:paraId="59DF385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1270" w:type="dxa"/>
            <w:vAlign w:val="center"/>
          </w:tcPr>
          <w:p w14:paraId="6A3E88A3">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3F589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39CEA6D0">
            <w:pPr>
              <w:keepNext w:val="0"/>
              <w:keepLines w:val="0"/>
              <w:pageBreakBefore w:val="0"/>
              <w:numPr>
                <w:ilvl w:val="0"/>
                <w:numId w:val="0"/>
              </w:numPr>
              <w:kinsoku/>
              <w:overflowPunct/>
              <w:topLinePunct w:val="0"/>
              <w:autoSpaceDE/>
              <w:autoSpaceDN/>
              <w:bidi w:val="0"/>
              <w:adjustRightInd/>
              <w:snapToGrid/>
              <w:spacing w:beforeAutospacing="0" w:afterAutospacing="0" w:line="240" w:lineRule="exact"/>
              <w:ind w:leftChars="0"/>
              <w:jc w:val="both"/>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41</w:t>
            </w:r>
          </w:p>
        </w:tc>
        <w:tc>
          <w:tcPr>
            <w:tcW w:w="981" w:type="dxa"/>
            <w:vAlign w:val="center"/>
          </w:tcPr>
          <w:p w14:paraId="20C7F955">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行政强制</w:t>
            </w:r>
          </w:p>
        </w:tc>
        <w:tc>
          <w:tcPr>
            <w:tcW w:w="1407" w:type="dxa"/>
            <w:shd w:val="clear" w:color="auto" w:fill="auto"/>
            <w:vAlign w:val="center"/>
          </w:tcPr>
          <w:p w14:paraId="0143014E">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对受到责令限期停止活动或者撤销登记的民办非企业单位的行政强制</w:t>
            </w:r>
          </w:p>
        </w:tc>
        <w:tc>
          <w:tcPr>
            <w:tcW w:w="807" w:type="dxa"/>
            <w:vAlign w:val="center"/>
          </w:tcPr>
          <w:p w14:paraId="78014FCD">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15186CAD">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《民办非企业单位登记管理暂行条例》第二十八条：民办非企业单位被限期停止活动的，由登记管理机关封存其登记证书、印章和财务凭证。民办非企业单位被撤销登记的，由登记管理机关收缴登记证书和印章。</w:t>
            </w:r>
          </w:p>
        </w:tc>
        <w:tc>
          <w:tcPr>
            <w:tcW w:w="3209" w:type="dxa"/>
            <w:gridSpan w:val="2"/>
            <w:shd w:val="clear" w:color="auto" w:fill="auto"/>
            <w:vAlign w:val="center"/>
          </w:tcPr>
          <w:p w14:paraId="4CA35954">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1.</w:t>
            </w:r>
            <w:r>
              <w:rPr>
                <w:rFonts w:hint="eastAsia" w:ascii="宋体" w:hAnsi="宋体" w:eastAsia="宋体" w:cs="宋体"/>
                <w:sz w:val="13"/>
                <w:szCs w:val="13"/>
              </w:rPr>
              <w:t>‌决定与审批责任‌：办案人员在作出封存或收缴决定前，须填写《查封扣押物品审批表》并报民政部门主管领导批准；若分管负责人认为不应当采取行政强制措施，应立即解除。</w:t>
            </w:r>
          </w:p>
          <w:p w14:paraId="5A96E53B">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2.</w:t>
            </w:r>
            <w:r>
              <w:rPr>
                <w:rFonts w:hint="eastAsia" w:ascii="宋体" w:hAnsi="宋体" w:eastAsia="宋体" w:cs="宋体"/>
                <w:sz w:val="13"/>
                <w:szCs w:val="13"/>
              </w:rPr>
              <w:t>‌告知与实施责任‌：实施封存、收缴必须由‌两名以上‌行政执法人员进行，出示执法身份证件，通知当事人到场，出具法律文书并告知理由、依据及救济途径，同时在现场检查笔录中记载措施情况。</w:t>
            </w:r>
          </w:p>
          <w:p w14:paraId="6EB153C2">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3.</w:t>
            </w:r>
            <w:r>
              <w:rPr>
                <w:rFonts w:hint="eastAsia" w:ascii="宋体" w:hAnsi="宋体" w:eastAsia="宋体" w:cs="宋体"/>
                <w:sz w:val="13"/>
                <w:szCs w:val="13"/>
              </w:rPr>
              <w:t>‌处置与保管责任‌：对查封扣押的财物应使用盖有本部门公章的封条就地或异地封存，开列物品清单并由相关人员签字；查封期间应当妥善保管，‌不得使用、损毁或擅自转移、处置‌。</w:t>
            </w:r>
          </w:p>
          <w:p w14:paraId="4FCF086B">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4.‌其他责任‌：履行法律法规规定的其他监管职责。</w:t>
            </w:r>
          </w:p>
          <w:p w14:paraId="6EBAD0D0">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p w14:paraId="3ABCC18C">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center"/>
              <w:rPr>
                <w:rFonts w:hint="eastAsia" w:ascii="宋体" w:hAnsi="宋体" w:eastAsia="宋体" w:cs="宋体"/>
                <w:kern w:val="2"/>
                <w:sz w:val="13"/>
                <w:szCs w:val="13"/>
                <w:lang w:val="en-US" w:eastAsia="zh-CN" w:bidi="ar-SA"/>
              </w:rPr>
            </w:pPr>
          </w:p>
        </w:tc>
        <w:tc>
          <w:tcPr>
            <w:tcW w:w="2976" w:type="dxa"/>
            <w:gridSpan w:val="2"/>
            <w:shd w:val="clear" w:color="auto" w:fill="auto"/>
            <w:vAlign w:val="center"/>
          </w:tcPr>
          <w:p w14:paraId="06562110">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rPr>
              <w:t>行政机关及相关工作人员若不履行或不正确履行上述职责，出现以下情形将承担相应责任：</w:t>
            </w:r>
          </w:p>
          <w:p w14:paraId="1F3EB736">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1.</w:t>
            </w:r>
            <w:r>
              <w:rPr>
                <w:rFonts w:hint="eastAsia" w:ascii="宋体" w:hAnsi="宋体" w:eastAsia="宋体" w:cs="宋体"/>
                <w:sz w:val="13"/>
                <w:szCs w:val="13"/>
              </w:rPr>
              <w:t>没有法律和事实依据对民办非企业单位实施撤销登记或限期停止活动的。</w:t>
            </w:r>
          </w:p>
          <w:p w14:paraId="71685942">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2.</w:t>
            </w:r>
            <w:r>
              <w:rPr>
                <w:rFonts w:hint="eastAsia" w:ascii="宋体" w:hAnsi="宋体" w:eastAsia="宋体" w:cs="宋体"/>
                <w:sz w:val="13"/>
                <w:szCs w:val="13"/>
              </w:rPr>
              <w:t>对应当予以撤销登记的民办非企业单位不予撤销登记的。</w:t>
            </w:r>
          </w:p>
          <w:p w14:paraId="577F6287">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3.</w:t>
            </w:r>
            <w:r>
              <w:rPr>
                <w:rFonts w:hint="eastAsia" w:ascii="宋体" w:hAnsi="宋体" w:eastAsia="宋体" w:cs="宋体"/>
                <w:sz w:val="13"/>
                <w:szCs w:val="13"/>
              </w:rPr>
              <w:t>符合听证条件且相对人要求听证，但未组织听证的。</w:t>
            </w:r>
          </w:p>
          <w:p w14:paraId="2809E02B">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4.</w:t>
            </w:r>
            <w:r>
              <w:rPr>
                <w:rFonts w:hint="eastAsia" w:ascii="宋体" w:hAnsi="宋体" w:eastAsia="宋体" w:cs="宋体"/>
                <w:sz w:val="13"/>
                <w:szCs w:val="13"/>
              </w:rPr>
              <w:t>在行政处罚过程中发生腐败行为的。</w:t>
            </w:r>
          </w:p>
          <w:p w14:paraId="1CC8247C">
            <w:pPr>
              <w:keepNext w:val="0"/>
              <w:keepLines w:val="0"/>
              <w:pageBreakBefore w:val="0"/>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5.</w:t>
            </w:r>
            <w:r>
              <w:rPr>
                <w:rFonts w:hint="eastAsia" w:ascii="宋体" w:hAnsi="宋体" w:eastAsia="宋体" w:cs="宋体"/>
                <w:sz w:val="13"/>
                <w:szCs w:val="13"/>
              </w:rPr>
              <w:t>其他违反法律法规规章文件规定的行为。</w:t>
            </w:r>
          </w:p>
          <w:p w14:paraId="3DC62B9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1270" w:type="dxa"/>
            <w:vAlign w:val="center"/>
          </w:tcPr>
          <w:p w14:paraId="78B069BE">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5518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761EF0ED">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42</w:t>
            </w:r>
          </w:p>
        </w:tc>
        <w:tc>
          <w:tcPr>
            <w:tcW w:w="981" w:type="dxa"/>
            <w:vAlign w:val="center"/>
          </w:tcPr>
          <w:p w14:paraId="0147546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行政给付</w:t>
            </w:r>
          </w:p>
        </w:tc>
        <w:tc>
          <w:tcPr>
            <w:tcW w:w="1407" w:type="dxa"/>
            <w:vAlign w:val="center"/>
          </w:tcPr>
          <w:p w14:paraId="4108327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最低生活保障救助资金的给付</w:t>
            </w:r>
          </w:p>
        </w:tc>
        <w:tc>
          <w:tcPr>
            <w:tcW w:w="807" w:type="dxa"/>
            <w:vAlign w:val="center"/>
          </w:tcPr>
          <w:p w14:paraId="2B023DD3">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民政局</w:t>
            </w:r>
          </w:p>
        </w:tc>
        <w:tc>
          <w:tcPr>
            <w:tcW w:w="2512" w:type="dxa"/>
            <w:vAlign w:val="center"/>
          </w:tcPr>
          <w:p w14:paraId="416108B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法律法规名称:《社会救助暂行办法》;依据文号:国务院令第649号；国务院令第709号;条款号:第十二条第一款;条款内容:对批准获得最低生活保障的家庭，县级人民政府民政部门按照共同生活的家庭成员人均收入低于当地最低生活保障标准的差额，按月发给最低生活保障金。</w:t>
            </w:r>
          </w:p>
        </w:tc>
        <w:tc>
          <w:tcPr>
            <w:tcW w:w="3209" w:type="dxa"/>
            <w:gridSpan w:val="2"/>
            <w:shd w:val="clear" w:color="auto" w:fill="auto"/>
            <w:vAlign w:val="center"/>
          </w:tcPr>
          <w:p w14:paraId="6836EE2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1.受理责任：乡镇依法受理或不予受理，并一次性告知不予受理理由或需补充提供的相关材料目录。</w:t>
            </w:r>
            <w:r>
              <w:rPr>
                <w:rFonts w:hint="eastAsia" w:ascii="宋体" w:hAnsi="宋体" w:eastAsia="宋体" w:cs="宋体"/>
                <w:sz w:val="13"/>
                <w:szCs w:val="13"/>
              </w:rPr>
              <w:br w:type="textWrapping"/>
            </w:r>
            <w:r>
              <w:rPr>
                <w:rFonts w:hint="eastAsia" w:ascii="宋体" w:hAnsi="宋体" w:eastAsia="宋体" w:cs="宋体"/>
                <w:sz w:val="13"/>
                <w:szCs w:val="13"/>
              </w:rPr>
              <w:t>2.审核责任：乡镇在村（社区）委员会协助下，通过信息核对、入户调查、邻里走访、信函索证等方式，对申请人家庭经济状况和实际生活情况逐一进行调查核实，核查率要达到100%。</w:t>
            </w:r>
            <w:r>
              <w:rPr>
                <w:rFonts w:hint="eastAsia" w:ascii="宋体" w:hAnsi="宋体" w:eastAsia="宋体" w:cs="宋体"/>
                <w:sz w:val="13"/>
                <w:szCs w:val="13"/>
              </w:rPr>
              <w:br w:type="textWrapping"/>
            </w:r>
            <w:r>
              <w:rPr>
                <w:rFonts w:hint="eastAsia" w:ascii="宋体" w:hAnsi="宋体" w:eastAsia="宋体" w:cs="宋体"/>
                <w:sz w:val="13"/>
                <w:szCs w:val="13"/>
              </w:rPr>
              <w:t>3.审批责任：县民政局应当全面审查乡镇政府上报的调查材料和审核意见，并按照不低于30%的比例入户抽查，做出申请人是否通过确认的决定。拟批准纳入低保范围的，应当同时确定保障金额。不予批准的，通过乡镇人民政府书面告知申请人或者其代理人。经公示无异议的，旗民政局应当做出审批决定，批准纳入低保范围。</w:t>
            </w:r>
            <w:r>
              <w:rPr>
                <w:rFonts w:hint="eastAsia" w:ascii="宋体" w:hAnsi="宋体" w:eastAsia="宋体" w:cs="宋体"/>
                <w:sz w:val="13"/>
                <w:szCs w:val="13"/>
              </w:rPr>
              <w:br w:type="textWrapping"/>
            </w:r>
            <w:r>
              <w:rPr>
                <w:rFonts w:hint="eastAsia" w:ascii="宋体" w:hAnsi="宋体" w:eastAsia="宋体" w:cs="宋体"/>
                <w:sz w:val="13"/>
                <w:szCs w:val="13"/>
              </w:rPr>
              <w:t>4.监管责任：广泛宣传城乡最低生活保障政策；受理举报、投诉，及时核实、处理。</w:t>
            </w:r>
          </w:p>
          <w:p w14:paraId="56B8223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5.其他：法律法规规章规定应履行的责任。</w:t>
            </w:r>
          </w:p>
        </w:tc>
        <w:tc>
          <w:tcPr>
            <w:tcW w:w="2976" w:type="dxa"/>
            <w:gridSpan w:val="2"/>
            <w:shd w:val="clear" w:color="auto" w:fill="auto"/>
            <w:vAlign w:val="center"/>
          </w:tcPr>
          <w:p w14:paraId="7270CE0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因不履行或不正确履行行政职责，有下列情形的，行政机关及相关工作人员应承担相应责任：</w:t>
            </w:r>
          </w:p>
          <w:p w14:paraId="095C9F3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1对符合申请条件的救助申请不予受理的；</w:t>
            </w:r>
          </w:p>
          <w:p w14:paraId="0805D9F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2对符合救助条件的救助申请不予批准的；</w:t>
            </w:r>
          </w:p>
          <w:p w14:paraId="0C0B916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3对不符合救助条件的救助申请予以批准的；</w:t>
            </w:r>
          </w:p>
          <w:p w14:paraId="193D56A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4泄露在工作中知悉的公民个人信息，造成后果的；</w:t>
            </w:r>
          </w:p>
          <w:p w14:paraId="207E842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5丢失、篡改接受社会救助款物、服务记录等数据的；</w:t>
            </w:r>
          </w:p>
          <w:p w14:paraId="1267FD1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rPr>
              <w:t>6不按照规定发放社会救助资金、物资或者提供相关服务的；7在履行社会救助职责过程中有其他滥用职权、玩忽职守、徇私舞弊行为的。</w:t>
            </w:r>
          </w:p>
          <w:p w14:paraId="4919071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7.其他违反法律法规规章的行为。</w:t>
            </w:r>
          </w:p>
        </w:tc>
        <w:tc>
          <w:tcPr>
            <w:tcW w:w="1270" w:type="dxa"/>
            <w:vAlign w:val="center"/>
          </w:tcPr>
          <w:p w14:paraId="6F9F0210">
            <w:pPr>
              <w:keepNext w:val="0"/>
              <w:keepLines w:val="0"/>
              <w:pageBreakBefore w:val="0"/>
              <w:kinsoku/>
              <w:overflowPunct/>
              <w:topLinePunct w:val="0"/>
              <w:autoSpaceDE/>
              <w:autoSpaceDN/>
              <w:bidi w:val="0"/>
              <w:adjustRightInd/>
              <w:snapToGrid/>
              <w:spacing w:beforeAutospacing="0" w:afterAutospacing="0" w:line="240" w:lineRule="exact"/>
              <w:rPr>
                <w:rFonts w:hint="eastAsia" w:ascii="宋体" w:hAnsi="宋体" w:eastAsia="宋体" w:cs="宋体"/>
                <w:sz w:val="13"/>
                <w:szCs w:val="13"/>
              </w:rPr>
            </w:pPr>
          </w:p>
        </w:tc>
      </w:tr>
      <w:tr w14:paraId="32EA8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526452C1">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43</w:t>
            </w:r>
          </w:p>
        </w:tc>
        <w:tc>
          <w:tcPr>
            <w:tcW w:w="981" w:type="dxa"/>
            <w:vAlign w:val="center"/>
          </w:tcPr>
          <w:p w14:paraId="1378A8D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行政给付</w:t>
            </w:r>
          </w:p>
        </w:tc>
        <w:tc>
          <w:tcPr>
            <w:tcW w:w="1407" w:type="dxa"/>
            <w:vAlign w:val="center"/>
          </w:tcPr>
          <w:p w14:paraId="68C1C4B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临时救助</w:t>
            </w:r>
          </w:p>
        </w:tc>
        <w:tc>
          <w:tcPr>
            <w:tcW w:w="807" w:type="dxa"/>
            <w:vAlign w:val="center"/>
          </w:tcPr>
          <w:p w14:paraId="653BEC4B">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民政局</w:t>
            </w:r>
          </w:p>
        </w:tc>
        <w:tc>
          <w:tcPr>
            <w:tcW w:w="2512" w:type="dxa"/>
            <w:vAlign w:val="center"/>
          </w:tcPr>
          <w:p w14:paraId="5834F57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法律法规名称:《关于全面建立临时救助制度的通知》;依据文号:国发〔2014〕47号;条款号:通知全文;条款内容:通知全文;2:法律法规名称:《社会救助暂行办法》;依据文号:国务院令第649号；国务院令第709号;条款号:第四十七条;条款内容:国家对因火灾、交通事故等意外事件，家庭成员突发重大疾病等原因，导致基本生活暂时出现严重困难的家庭，或者因生活必需支出突然增加超出家庭承受能力，导致基本生活暂时出现严重困难的最低生活保障家庭，以及遭遇其他特殊困难的家庭，给予临时救助。;</w:t>
            </w:r>
          </w:p>
        </w:tc>
        <w:tc>
          <w:tcPr>
            <w:tcW w:w="3209" w:type="dxa"/>
            <w:gridSpan w:val="2"/>
            <w:shd w:val="clear" w:color="auto" w:fill="auto"/>
            <w:vAlign w:val="center"/>
          </w:tcPr>
          <w:p w14:paraId="5CEE7A1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1受理责任：依法受理或不予受理，并一次性告知不予受理理由或需补充提供的相关材料。</w:t>
            </w:r>
          </w:p>
          <w:p w14:paraId="393BE63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2审查责任：审核相关材料，并组织有关人员进行调查核实。</w:t>
            </w:r>
          </w:p>
          <w:p w14:paraId="6021B87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3决定责任：做出申请人是享受临时救助的决定；不符合要求的，解释原因。 </w:t>
            </w:r>
          </w:p>
          <w:p w14:paraId="7FFC75B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4事后监管：登记并留存档案。 </w:t>
            </w:r>
          </w:p>
          <w:p w14:paraId="2DBA7E2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5其他：法律法规规章规定应履行的责任。</w:t>
            </w:r>
          </w:p>
          <w:p w14:paraId="212E0AB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2976" w:type="dxa"/>
            <w:gridSpan w:val="2"/>
            <w:shd w:val="clear" w:color="auto" w:fill="auto"/>
            <w:vAlign w:val="center"/>
          </w:tcPr>
          <w:p w14:paraId="5FA63CB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因不履行或不正确履行行政职责，有下列情形的，行政机关及相关工作人员应承担相应责任：</w:t>
            </w:r>
          </w:p>
          <w:p w14:paraId="1808CFA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1对符合申请条件的救助申请不予受理的；</w:t>
            </w:r>
          </w:p>
          <w:p w14:paraId="3C9CAFE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2对符合救助条件的救助申请不予批准的；</w:t>
            </w:r>
          </w:p>
          <w:p w14:paraId="51C03E3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3对不符合救助条件的救助申请予以批准的；</w:t>
            </w:r>
          </w:p>
          <w:p w14:paraId="5CB64ED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4泄露在工作中知悉的公民个人信息，造成后果的；</w:t>
            </w:r>
          </w:p>
          <w:p w14:paraId="13666D9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5丢失、篡改接受社会救助款物、服务记录等数据的；</w:t>
            </w:r>
          </w:p>
          <w:p w14:paraId="1C98933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eastAsia="zh-CN"/>
              </w:rPr>
            </w:pPr>
            <w:r>
              <w:rPr>
                <w:rFonts w:hint="eastAsia" w:ascii="宋体" w:hAnsi="宋体" w:eastAsia="宋体" w:cs="宋体"/>
                <w:sz w:val="13"/>
                <w:szCs w:val="13"/>
              </w:rPr>
              <w:t>6不按照规定发放社会救助资金、物资或者提供相关服务的；7在履行社会救助职责过程中有其他滥用职权、玩忽职守、徇私舞弊行为的</w:t>
            </w:r>
            <w:r>
              <w:rPr>
                <w:rFonts w:hint="eastAsia" w:ascii="宋体" w:hAnsi="宋体" w:eastAsia="宋体" w:cs="宋体"/>
                <w:sz w:val="13"/>
                <w:szCs w:val="13"/>
                <w:lang w:eastAsia="zh-CN"/>
              </w:rPr>
              <w:t>。</w:t>
            </w:r>
          </w:p>
          <w:p w14:paraId="0FA6CD4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7.其他违反法律法规规章的行为。</w:t>
            </w:r>
          </w:p>
        </w:tc>
        <w:tc>
          <w:tcPr>
            <w:tcW w:w="1270" w:type="dxa"/>
            <w:vAlign w:val="center"/>
          </w:tcPr>
          <w:p w14:paraId="1BE2DE08">
            <w:pPr>
              <w:keepNext w:val="0"/>
              <w:keepLines w:val="0"/>
              <w:pageBreakBefore w:val="0"/>
              <w:kinsoku/>
              <w:overflowPunct/>
              <w:topLinePunct w:val="0"/>
              <w:autoSpaceDE/>
              <w:autoSpaceDN/>
              <w:bidi w:val="0"/>
              <w:adjustRightInd/>
              <w:snapToGrid/>
              <w:spacing w:beforeAutospacing="0" w:afterAutospacing="0" w:line="240" w:lineRule="exact"/>
              <w:jc w:val="center"/>
              <w:rPr>
                <w:rFonts w:hint="eastAsia" w:ascii="宋体" w:hAnsi="宋体" w:eastAsia="宋体" w:cs="宋体"/>
                <w:sz w:val="13"/>
                <w:szCs w:val="13"/>
              </w:rPr>
            </w:pPr>
          </w:p>
        </w:tc>
      </w:tr>
      <w:tr w14:paraId="0DC9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7EFC0820">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44</w:t>
            </w:r>
          </w:p>
        </w:tc>
        <w:tc>
          <w:tcPr>
            <w:tcW w:w="981" w:type="dxa"/>
            <w:vAlign w:val="center"/>
          </w:tcPr>
          <w:p w14:paraId="676E487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行政给付</w:t>
            </w:r>
          </w:p>
        </w:tc>
        <w:tc>
          <w:tcPr>
            <w:tcW w:w="1407" w:type="dxa"/>
            <w:vAlign w:val="center"/>
          </w:tcPr>
          <w:p w14:paraId="0E553C7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对孤儿基本生活保障金的给付</w:t>
            </w:r>
          </w:p>
        </w:tc>
        <w:tc>
          <w:tcPr>
            <w:tcW w:w="807" w:type="dxa"/>
            <w:vAlign w:val="center"/>
          </w:tcPr>
          <w:p w14:paraId="39A48657">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民政局</w:t>
            </w:r>
          </w:p>
        </w:tc>
        <w:tc>
          <w:tcPr>
            <w:tcW w:w="2512" w:type="dxa"/>
            <w:vAlign w:val="center"/>
          </w:tcPr>
          <w:p w14:paraId="220A8C6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法律法规名称:《国务院办公</w:t>
            </w:r>
            <w:r>
              <w:rPr>
                <w:rFonts w:hint="eastAsia" w:ascii="宋体" w:hAnsi="宋体" w:eastAsia="宋体" w:cs="宋体"/>
                <w:sz w:val="13"/>
                <w:szCs w:val="13"/>
                <w:lang w:val="en-US" w:eastAsia="zh-CN"/>
              </w:rPr>
              <w:t>厅</w:t>
            </w:r>
            <w:r>
              <w:rPr>
                <w:rFonts w:hint="eastAsia" w:ascii="宋体" w:hAnsi="宋体" w:eastAsia="宋体" w:cs="宋体"/>
                <w:sz w:val="13"/>
                <w:szCs w:val="13"/>
              </w:rPr>
              <w:t>关于加强孤儿保障工作的意见》;依据文号:国办发[2010]54号;条款号:意见全文;条款内容:建立孤儿基本生活保障制度。为满足孤儿基本生活需要，建立孤儿基本生活保障制度。各省、自治区、直辖市政府按照不低于当地平均生活水平的原则，合理确定孤儿基本生活最低养育标准，机构抚养孤儿养育标准应高于散居孤儿养育标准，并建立孤儿基本生活最低养育标准自然增长机制。地方各级财政要安排专项资金，确保孤儿基本生活费及时足额到位；中央财政安排专项资金，对地方支出孤儿基本生活费按照一定标准给予补助。民政、财政部门要建立严格的孤儿基本生活费管理制度，加强监督检查，确保专项专用、按时发放，确保孤儿基本生活费用于孤儿。;</w:t>
            </w:r>
          </w:p>
        </w:tc>
        <w:tc>
          <w:tcPr>
            <w:tcW w:w="3209" w:type="dxa"/>
            <w:gridSpan w:val="2"/>
            <w:shd w:val="clear" w:color="auto" w:fill="auto"/>
            <w:vAlign w:val="center"/>
          </w:tcPr>
          <w:p w14:paraId="638F841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1.受理责任：对提交的孤儿数和补助金款项符合规定的予以受理。</w:t>
            </w:r>
            <w:r>
              <w:rPr>
                <w:rFonts w:hint="eastAsia" w:ascii="宋体" w:hAnsi="宋体" w:eastAsia="宋体" w:cs="宋体"/>
                <w:sz w:val="13"/>
                <w:szCs w:val="13"/>
              </w:rPr>
              <w:br w:type="textWrapping"/>
            </w:r>
            <w:r>
              <w:rPr>
                <w:rFonts w:hint="eastAsia" w:ascii="宋体" w:hAnsi="宋体" w:eastAsia="宋体" w:cs="宋体"/>
                <w:sz w:val="13"/>
                <w:szCs w:val="13"/>
              </w:rPr>
              <w:t>2.审查责任：对提交的孤儿数和补助金款项进行审查。</w:t>
            </w:r>
            <w:r>
              <w:rPr>
                <w:rFonts w:hint="eastAsia" w:ascii="宋体" w:hAnsi="宋体" w:eastAsia="宋体" w:cs="宋体"/>
                <w:sz w:val="13"/>
                <w:szCs w:val="13"/>
              </w:rPr>
              <w:br w:type="textWrapping"/>
            </w:r>
            <w:r>
              <w:rPr>
                <w:rFonts w:hint="eastAsia" w:ascii="宋体" w:hAnsi="宋体" w:eastAsia="宋体" w:cs="宋体"/>
                <w:sz w:val="13"/>
                <w:szCs w:val="13"/>
              </w:rPr>
              <w:t>3.确认责任：对提交的孤儿数和补助金款项进行确认。</w:t>
            </w:r>
            <w:r>
              <w:rPr>
                <w:rFonts w:hint="eastAsia" w:ascii="宋体" w:hAnsi="宋体" w:eastAsia="宋体" w:cs="宋体"/>
                <w:sz w:val="13"/>
                <w:szCs w:val="13"/>
              </w:rPr>
              <w:br w:type="textWrapping"/>
            </w:r>
            <w:r>
              <w:rPr>
                <w:rFonts w:hint="eastAsia" w:ascii="宋体" w:hAnsi="宋体" w:eastAsia="宋体" w:cs="宋体"/>
                <w:sz w:val="13"/>
                <w:szCs w:val="13"/>
              </w:rPr>
              <w:t>4.送达责任：对经确认的孤儿人数及补助金款项进行汇总，报财政部门。</w:t>
            </w:r>
            <w:r>
              <w:rPr>
                <w:rFonts w:hint="eastAsia" w:ascii="宋体" w:hAnsi="宋体" w:eastAsia="宋体" w:cs="宋体"/>
                <w:sz w:val="13"/>
                <w:szCs w:val="13"/>
              </w:rPr>
              <w:br w:type="textWrapping"/>
            </w:r>
            <w:r>
              <w:rPr>
                <w:rFonts w:hint="eastAsia" w:ascii="宋体" w:hAnsi="宋体" w:eastAsia="宋体" w:cs="宋体"/>
                <w:sz w:val="13"/>
                <w:szCs w:val="13"/>
              </w:rPr>
              <w:t>5.事后监管责任：留存登记档案。</w:t>
            </w:r>
            <w:r>
              <w:rPr>
                <w:rFonts w:hint="eastAsia" w:ascii="宋体" w:hAnsi="宋体" w:eastAsia="宋体" w:cs="宋体"/>
                <w:sz w:val="13"/>
                <w:szCs w:val="13"/>
              </w:rPr>
              <w:br w:type="textWrapping"/>
            </w:r>
            <w:r>
              <w:rPr>
                <w:rFonts w:hint="eastAsia" w:ascii="宋体" w:hAnsi="宋体" w:eastAsia="宋体" w:cs="宋体"/>
                <w:sz w:val="13"/>
                <w:szCs w:val="13"/>
              </w:rPr>
              <w:t>6.其他法律法规规章文件规定应履行的责任。</w:t>
            </w:r>
          </w:p>
        </w:tc>
        <w:tc>
          <w:tcPr>
            <w:tcW w:w="2976" w:type="dxa"/>
            <w:gridSpan w:val="2"/>
            <w:shd w:val="clear" w:color="auto" w:fill="auto"/>
            <w:vAlign w:val="center"/>
          </w:tcPr>
          <w:p w14:paraId="04B31DA1">
            <w:pPr>
              <w:keepNext w:val="0"/>
              <w:keepLines w:val="0"/>
              <w:pageBreakBefore w:val="0"/>
              <w:widowControl/>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因不履行或不正确履行行政职责，由下列情形的，行政机关及相关工作人员应承担相应责任：</w:t>
            </w:r>
          </w:p>
          <w:p w14:paraId="0C91E960">
            <w:pPr>
              <w:keepNext w:val="0"/>
              <w:keepLines w:val="0"/>
              <w:pageBreakBefore w:val="0"/>
              <w:widowControl/>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1、不符合条件的申请，的；</w:t>
            </w:r>
          </w:p>
          <w:p w14:paraId="75F3BCEE">
            <w:pPr>
              <w:keepNext w:val="0"/>
              <w:keepLines w:val="0"/>
              <w:pageBreakBefore w:val="0"/>
              <w:widowControl/>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2、未按照规定进行公示的；</w:t>
            </w:r>
          </w:p>
          <w:p w14:paraId="22CDAF0C">
            <w:pPr>
              <w:keepNext w:val="0"/>
              <w:keepLines w:val="0"/>
              <w:pageBreakBefore w:val="0"/>
              <w:widowControl/>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3、工作中滥用职权、徇私舞弊、玩忽职守造成不良后果的；</w:t>
            </w:r>
          </w:p>
          <w:p w14:paraId="043DDA6E">
            <w:pPr>
              <w:keepNext w:val="0"/>
              <w:keepLines w:val="0"/>
              <w:pageBreakBefore w:val="0"/>
              <w:widowControl/>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4、工作中发生贪污腐败行为的；</w:t>
            </w:r>
          </w:p>
          <w:p w14:paraId="07110E9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5、其他违反法律法规规章文件规定的行为。</w:t>
            </w:r>
          </w:p>
        </w:tc>
        <w:tc>
          <w:tcPr>
            <w:tcW w:w="1270" w:type="dxa"/>
            <w:vAlign w:val="center"/>
          </w:tcPr>
          <w:p w14:paraId="0FE803EE">
            <w:pPr>
              <w:keepNext w:val="0"/>
              <w:keepLines w:val="0"/>
              <w:pageBreakBefore w:val="0"/>
              <w:kinsoku/>
              <w:overflowPunct/>
              <w:topLinePunct w:val="0"/>
              <w:autoSpaceDE/>
              <w:autoSpaceDN/>
              <w:bidi w:val="0"/>
              <w:adjustRightInd/>
              <w:snapToGrid/>
              <w:spacing w:beforeAutospacing="0" w:afterAutospacing="0" w:line="240" w:lineRule="exact"/>
              <w:jc w:val="center"/>
              <w:rPr>
                <w:rFonts w:hint="eastAsia" w:ascii="宋体" w:hAnsi="宋体" w:eastAsia="宋体" w:cs="宋体"/>
                <w:sz w:val="13"/>
                <w:szCs w:val="13"/>
              </w:rPr>
            </w:pPr>
          </w:p>
        </w:tc>
      </w:tr>
      <w:tr w14:paraId="5BDB0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6A010ADD">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45</w:t>
            </w:r>
          </w:p>
        </w:tc>
        <w:tc>
          <w:tcPr>
            <w:tcW w:w="981" w:type="dxa"/>
            <w:vAlign w:val="center"/>
          </w:tcPr>
          <w:p w14:paraId="6CDC907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行政给付</w:t>
            </w:r>
          </w:p>
        </w:tc>
        <w:tc>
          <w:tcPr>
            <w:tcW w:w="1407" w:type="dxa"/>
            <w:vAlign w:val="center"/>
          </w:tcPr>
          <w:p w14:paraId="1309DE6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城市生活无着的流浪乞讨人员救助管理</w:t>
            </w:r>
          </w:p>
        </w:tc>
        <w:tc>
          <w:tcPr>
            <w:tcW w:w="807" w:type="dxa"/>
            <w:vAlign w:val="center"/>
          </w:tcPr>
          <w:p w14:paraId="7DBC5674">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民政局</w:t>
            </w:r>
          </w:p>
        </w:tc>
        <w:tc>
          <w:tcPr>
            <w:tcW w:w="2512" w:type="dxa"/>
            <w:vAlign w:val="center"/>
          </w:tcPr>
          <w:p w14:paraId="669B206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法律法规名称:《城市生活无着的流浪乞讨人员救助管理办法》;依据文号:国务院令第381号;条款号:第二条;条款内容:县级以上城市人民政府应当根据需要设立流浪乞讨人员救助站。救助站对流浪乞讨人员的救助是一项临时性社会救助措施。;2:法律法规名称:《城市生活无着的流浪乞讨人员救助管理办法实施细则》;依据文号:民政部令第24号;条款号:第二十二条;条款内容:县级以上地方人民政府民政部门应当加强对救助站的领导和监督管理，履行以下职责：</w:t>
            </w:r>
          </w:p>
          <w:p w14:paraId="2FD0736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（一）监督救助站落实救助措施和规章制度；</w:t>
            </w:r>
          </w:p>
          <w:p w14:paraId="6F33F8F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（二）指导检查救助工作情况;</w:t>
            </w:r>
          </w:p>
          <w:p w14:paraId="364C2D8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（三）对救助站工作人员进行教育、培训;</w:t>
            </w:r>
          </w:p>
          <w:p w14:paraId="758083D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（四）调查、处理救助站及其工作人员违法违纪问题；</w:t>
            </w:r>
          </w:p>
          <w:p w14:paraId="1307C95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五）帮助救助站解决困难，提供工作条件。;3:法律法规名称:《城市生活无着的流浪乞讨人员救助管理办法》;依据文号:国务院令第381号;条款号:第三条第一款;条款内容:县级以上城市人民政府应当采取积极措施及时救助流浪乞讨人员，并应当将救助工作所需经费列入财政预算，予以保障。;4:法律法规名称:《城市生活无着的流浪乞讨人员救助管理办法》;依据文号:国务院令第381号;条款号:第七条;条款内容:救助站应当根据受助人员的需要提供下列救助：</w:t>
            </w:r>
          </w:p>
          <w:p w14:paraId="074D410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(一)提供符合食品卫生要求的食物；</w:t>
            </w:r>
          </w:p>
          <w:p w14:paraId="2FAEBCB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(二)提供符合基本条件的住处；</w:t>
            </w:r>
          </w:p>
          <w:p w14:paraId="21E5C1D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(三)对在站内突发急病的，及时送医院救治；</w:t>
            </w:r>
          </w:p>
          <w:p w14:paraId="1F1F229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(四)帮助与其亲属或者所在单位联系；</w:t>
            </w:r>
          </w:p>
          <w:p w14:paraId="4146871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(五)对没有交通费返回其住所地或者所在单位的，提供乘车凭证。;</w:t>
            </w:r>
          </w:p>
        </w:tc>
        <w:tc>
          <w:tcPr>
            <w:tcW w:w="3209" w:type="dxa"/>
            <w:gridSpan w:val="2"/>
            <w:shd w:val="clear" w:color="auto" w:fill="auto"/>
            <w:vAlign w:val="center"/>
          </w:tcPr>
          <w:p w14:paraId="4CC6E24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1、受理阶段责任：依法受理或不予受理，并一次性告知不予受理的理由。</w:t>
            </w:r>
          </w:p>
          <w:p w14:paraId="2064835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2、审查阶段责任：审查求助人员提供的情况，并予以登记。</w:t>
            </w:r>
          </w:p>
          <w:p w14:paraId="4961FC6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3、决定阶段责任：依规作出是否开展救助的决定。对不属于救助对象的，不予救助并告知其理由。</w:t>
            </w:r>
          </w:p>
          <w:p w14:paraId="4EE4A57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4、执行阶段责任：按照规定为受助人员提供食物、住宿，对突发疾病的要及时送医院救治；帮助与其亲属或者所在单位联系并安排接送。</w:t>
            </w:r>
          </w:p>
          <w:p w14:paraId="340069D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5、其他法律法规规章文件规定应履行的责任。</w:t>
            </w:r>
          </w:p>
          <w:p w14:paraId="3FF1167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2976" w:type="dxa"/>
            <w:gridSpan w:val="2"/>
            <w:shd w:val="clear" w:color="auto" w:fill="auto"/>
            <w:vAlign w:val="center"/>
          </w:tcPr>
          <w:p w14:paraId="4128349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因不履行或不正确履行行政职责，有下列情形的，行政机关及相关工作人员应承担相应责任：</w:t>
            </w:r>
          </w:p>
          <w:p w14:paraId="400EEBD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1拘禁或者变相拘禁受助人员；打骂、体罚、虐待受助人员或者唆使他人打骂、体罚、虐待受助人员；</w:t>
            </w:r>
          </w:p>
          <w:p w14:paraId="7762202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2敲诈、勒索、侵吞受助人员的财物；</w:t>
            </w:r>
          </w:p>
          <w:p w14:paraId="1256FD0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3克扣受助人员的生活供应品；不准扣压受助人员的证件、申诉控告材料；</w:t>
            </w:r>
          </w:p>
          <w:p w14:paraId="5B02A31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4任用受助人员担任管理工作；5使用受助人员为工作人员干私活；</w:t>
            </w:r>
          </w:p>
          <w:p w14:paraId="1AB403E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6调戏妇女的。</w:t>
            </w:r>
          </w:p>
          <w:p w14:paraId="42D73E9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7.其他违反法律法规规章的行为。</w:t>
            </w:r>
          </w:p>
          <w:p w14:paraId="7937E77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1270" w:type="dxa"/>
            <w:vAlign w:val="center"/>
          </w:tcPr>
          <w:p w14:paraId="6B98E0D5">
            <w:pPr>
              <w:keepNext w:val="0"/>
              <w:keepLines w:val="0"/>
              <w:pageBreakBefore w:val="0"/>
              <w:kinsoku/>
              <w:overflowPunct/>
              <w:topLinePunct w:val="0"/>
              <w:autoSpaceDE/>
              <w:autoSpaceDN/>
              <w:bidi w:val="0"/>
              <w:adjustRightInd/>
              <w:snapToGrid/>
              <w:spacing w:beforeAutospacing="0" w:afterAutospacing="0" w:line="240" w:lineRule="exact"/>
              <w:jc w:val="center"/>
              <w:rPr>
                <w:rFonts w:hint="eastAsia" w:ascii="宋体" w:hAnsi="宋体" w:eastAsia="宋体" w:cs="宋体"/>
                <w:sz w:val="13"/>
                <w:szCs w:val="13"/>
              </w:rPr>
            </w:pPr>
          </w:p>
        </w:tc>
      </w:tr>
      <w:tr w14:paraId="25BED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0A1B05E2">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46</w:t>
            </w:r>
          </w:p>
        </w:tc>
        <w:tc>
          <w:tcPr>
            <w:tcW w:w="981" w:type="dxa"/>
            <w:vAlign w:val="center"/>
          </w:tcPr>
          <w:p w14:paraId="0377875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行政给付</w:t>
            </w:r>
          </w:p>
        </w:tc>
        <w:tc>
          <w:tcPr>
            <w:tcW w:w="1407" w:type="dxa"/>
            <w:vAlign w:val="center"/>
          </w:tcPr>
          <w:p w14:paraId="37CB2D8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特困人员救助供养</w:t>
            </w:r>
          </w:p>
        </w:tc>
        <w:tc>
          <w:tcPr>
            <w:tcW w:w="807" w:type="dxa"/>
            <w:vAlign w:val="center"/>
          </w:tcPr>
          <w:p w14:paraId="6E14C2B6">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民政局</w:t>
            </w:r>
          </w:p>
        </w:tc>
        <w:tc>
          <w:tcPr>
            <w:tcW w:w="2512" w:type="dxa"/>
            <w:vAlign w:val="center"/>
          </w:tcPr>
          <w:p w14:paraId="747D969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法律法规名称:《社会救助暂行办法》;依据文号:国务院令第649号；国务院令第709号;条款号:第十五条第一款;条款内容:特困人员供养的内容包括：</w:t>
            </w:r>
          </w:p>
          <w:p w14:paraId="40CAFB8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（一）提供基本生活条件；</w:t>
            </w:r>
          </w:p>
          <w:p w14:paraId="29DD795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（二）对生活不能自理的给予照料；</w:t>
            </w:r>
          </w:p>
          <w:p w14:paraId="7379B04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（三）提供疾病治疗；</w:t>
            </w:r>
          </w:p>
          <w:p w14:paraId="6C6DCAA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四）办理丧葬事宜。;2:法律法规名称:《国务院关于进一步健全特困人员救助供养制度的意见》;依据文号:国发〔2016〕14号;条款号:全文;条款内容:全文;3:法律法规名称:《社会救助暂行办法》;依据文号:国务院令第649号；国务院令第709号;条款号:第十四条;条款内容:国家对无劳动能力、无生活来源且无法定赡养、抚养、扶养义务人，或者其法定赡养、抚养、扶养义务人无赡养、抚养、扶养能力的老年人、残疾人以及未满16周岁的未成年人，给予特困人员供养。;</w:t>
            </w:r>
          </w:p>
        </w:tc>
        <w:tc>
          <w:tcPr>
            <w:tcW w:w="3209" w:type="dxa"/>
            <w:gridSpan w:val="2"/>
            <w:shd w:val="clear" w:color="auto" w:fill="auto"/>
            <w:vAlign w:val="center"/>
          </w:tcPr>
          <w:p w14:paraId="63EF785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1.受理责任：乡镇依法受理或不予受理，并一次性告知不予受理理由或需补充提供的相关材料目录。</w:t>
            </w:r>
            <w:r>
              <w:rPr>
                <w:rFonts w:hint="eastAsia" w:ascii="宋体" w:hAnsi="宋体" w:eastAsia="宋体" w:cs="宋体"/>
                <w:sz w:val="13"/>
                <w:szCs w:val="13"/>
              </w:rPr>
              <w:br w:type="textWrapping"/>
            </w:r>
            <w:r>
              <w:rPr>
                <w:rFonts w:hint="eastAsia" w:ascii="宋体" w:hAnsi="宋体" w:eastAsia="宋体" w:cs="宋体"/>
                <w:sz w:val="13"/>
                <w:szCs w:val="13"/>
              </w:rPr>
              <w:t>2.审核责任：乡镇在村（社区）委员会协助下，通过信息核对、入户调查、邻里走访、信函索证等方式，对申请人家庭经济状况和实际生活情况逐一进行调查核实，核查率要达到100%。</w:t>
            </w:r>
            <w:r>
              <w:rPr>
                <w:rFonts w:hint="eastAsia" w:ascii="宋体" w:hAnsi="宋体" w:eastAsia="宋体" w:cs="宋体"/>
                <w:sz w:val="13"/>
                <w:szCs w:val="13"/>
              </w:rPr>
              <w:br w:type="textWrapping"/>
            </w:r>
            <w:r>
              <w:rPr>
                <w:rFonts w:hint="eastAsia" w:ascii="宋体" w:hAnsi="宋体" w:eastAsia="宋体" w:cs="宋体"/>
                <w:sz w:val="13"/>
                <w:szCs w:val="13"/>
              </w:rPr>
              <w:t>3.审批责任：县民政局应当全面审查乡镇政府上报的调查材料和审核意见，并按照不低于30%的比例入户抽查，做出申请人是否通过确认的决定。拟批准纳入低保范围的，应当同时确定保障金额。不予批准的，通过乡镇人民政府书面告知申请人或者其代理人。经公示无异议的，旗民政局应当做出审批决定，批准纳入低保范围。</w:t>
            </w:r>
            <w:r>
              <w:rPr>
                <w:rFonts w:hint="eastAsia" w:ascii="宋体" w:hAnsi="宋体" w:eastAsia="宋体" w:cs="宋体"/>
                <w:sz w:val="13"/>
                <w:szCs w:val="13"/>
              </w:rPr>
              <w:br w:type="textWrapping"/>
            </w:r>
            <w:r>
              <w:rPr>
                <w:rFonts w:hint="eastAsia" w:ascii="宋体" w:hAnsi="宋体" w:eastAsia="宋体" w:cs="宋体"/>
                <w:sz w:val="13"/>
                <w:szCs w:val="13"/>
              </w:rPr>
              <w:t>4.监管责任：广泛宣传城乡最低生活保障政策；受理举报、投诉，及时核实、处理。</w:t>
            </w:r>
          </w:p>
          <w:p w14:paraId="24AD8BA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5.其他：法律法规规章规定应履行的责任。</w:t>
            </w:r>
          </w:p>
        </w:tc>
        <w:tc>
          <w:tcPr>
            <w:tcW w:w="2976" w:type="dxa"/>
            <w:gridSpan w:val="2"/>
            <w:shd w:val="clear" w:color="auto" w:fill="auto"/>
            <w:vAlign w:val="center"/>
          </w:tcPr>
          <w:p w14:paraId="362CF6E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因不履行或不正确履行行政职责，有下列情形的，行政机关及相关工作人员应承担相应责任：</w:t>
            </w:r>
          </w:p>
          <w:p w14:paraId="6346DEC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1对符合申请条件的救助申请不予受理的；</w:t>
            </w:r>
          </w:p>
          <w:p w14:paraId="7A60D13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2对符合救助条件的救助申请不予批准的；</w:t>
            </w:r>
          </w:p>
          <w:p w14:paraId="5F4BBBD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3对不符合救助条件的救助申请予以批准的；</w:t>
            </w:r>
          </w:p>
          <w:p w14:paraId="2873C96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4泄露在工作中知悉的公民个人信息，造成后果的；</w:t>
            </w:r>
          </w:p>
          <w:p w14:paraId="07DEDB1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5丢失、篡改接受社会救助款物、服务记录等数据的；</w:t>
            </w:r>
          </w:p>
          <w:p w14:paraId="3D2FFEC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6不按照规定发放社会救助资金、物资或者提供相关服务的；7在履行社会救助职责过程中有其他滥用职权、玩忽职守、徇私舞弊行为的。</w:t>
            </w:r>
          </w:p>
          <w:p w14:paraId="54B4B87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default" w:ascii="宋体" w:hAnsi="宋体" w:eastAsia="宋体" w:cs="宋体"/>
                <w:kern w:val="2"/>
                <w:sz w:val="13"/>
                <w:szCs w:val="13"/>
                <w:lang w:val="en-US" w:eastAsia="zh-CN" w:bidi="ar-SA"/>
              </w:rPr>
            </w:pPr>
            <w:r>
              <w:rPr>
                <w:rFonts w:hint="eastAsia" w:ascii="宋体" w:hAnsi="宋体" w:eastAsia="宋体" w:cs="宋体"/>
                <w:kern w:val="2"/>
                <w:sz w:val="13"/>
                <w:szCs w:val="13"/>
                <w:lang w:val="en-US" w:eastAsia="zh-CN" w:bidi="ar-SA"/>
              </w:rPr>
              <w:t>7.其他违反法律法规规章的行为。</w:t>
            </w:r>
          </w:p>
        </w:tc>
        <w:tc>
          <w:tcPr>
            <w:tcW w:w="1270" w:type="dxa"/>
            <w:vAlign w:val="center"/>
          </w:tcPr>
          <w:p w14:paraId="0995BCF3">
            <w:pPr>
              <w:keepNext w:val="0"/>
              <w:keepLines w:val="0"/>
              <w:pageBreakBefore w:val="0"/>
              <w:kinsoku/>
              <w:overflowPunct/>
              <w:topLinePunct w:val="0"/>
              <w:autoSpaceDE/>
              <w:autoSpaceDN/>
              <w:bidi w:val="0"/>
              <w:adjustRightInd/>
              <w:snapToGrid/>
              <w:spacing w:beforeAutospacing="0" w:afterAutospacing="0" w:line="240" w:lineRule="exact"/>
              <w:jc w:val="center"/>
              <w:rPr>
                <w:rFonts w:hint="eastAsia" w:ascii="宋体" w:hAnsi="宋体" w:eastAsia="宋体" w:cs="宋体"/>
                <w:sz w:val="13"/>
                <w:szCs w:val="13"/>
              </w:rPr>
            </w:pPr>
          </w:p>
        </w:tc>
      </w:tr>
      <w:tr w14:paraId="79416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0D4D9089">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47</w:t>
            </w:r>
          </w:p>
        </w:tc>
        <w:tc>
          <w:tcPr>
            <w:tcW w:w="981" w:type="dxa"/>
            <w:vAlign w:val="center"/>
          </w:tcPr>
          <w:p w14:paraId="2FBC211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行政给付</w:t>
            </w:r>
          </w:p>
        </w:tc>
        <w:tc>
          <w:tcPr>
            <w:tcW w:w="1407" w:type="dxa"/>
            <w:vAlign w:val="center"/>
          </w:tcPr>
          <w:p w14:paraId="00D729C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特殊救济对象补助金给付</w:t>
            </w:r>
          </w:p>
        </w:tc>
        <w:tc>
          <w:tcPr>
            <w:tcW w:w="807" w:type="dxa"/>
            <w:vAlign w:val="center"/>
          </w:tcPr>
          <w:p w14:paraId="55146CC6">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民政局</w:t>
            </w:r>
          </w:p>
        </w:tc>
        <w:tc>
          <w:tcPr>
            <w:tcW w:w="2512" w:type="dxa"/>
            <w:vAlign w:val="center"/>
          </w:tcPr>
          <w:p w14:paraId="436A22E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法律法规名称:《国务院关于精减退职的老职工生活困难救济问题的通知》;依据文号:国内字224号;条款号:全文;条款内容:全文;2:法律法规名称:《民政部关于精减下放职工退职后发现患矽肺病能否享受40%救济问题的批复》;依据文号:民发[1980]第28号;条款号:批复全文;条款内容:凡是一九六一年到一九六五年六月九日期间精简退职职工，退职后才发现有矽肺病的，经原单位证明，确系较长时间从事有致矽肺病可能的工种，经省矽肺诊断中心小组检查鉴定确有一期矽肺病，部分丧失劳动能力，而家庭生活无依靠的，经地、市民政局审查批准，可以发给原标准工资百分之四十救济费。对于患有一期矽肺病合并结核病和患二三期矽肺病的退职职工，应根据劳动部门的有关规定，按退休处理。疑似矽肺病，不能享受退休待遇和百分之四十的救济。</w:t>
            </w:r>
          </w:p>
        </w:tc>
        <w:tc>
          <w:tcPr>
            <w:tcW w:w="3209" w:type="dxa"/>
            <w:gridSpan w:val="2"/>
            <w:shd w:val="clear" w:color="auto" w:fill="auto"/>
            <w:vAlign w:val="center"/>
          </w:tcPr>
          <w:p w14:paraId="111FDF62">
            <w:pPr>
              <w:keepNext w:val="0"/>
              <w:keepLines w:val="0"/>
              <w:pageBreakBefore w:val="0"/>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1.受理责任：公示依法应当提交的材料、一次性告知补正材料、依法受理或不予受理（不予受理的应当告知理由）。</w:t>
            </w:r>
          </w:p>
          <w:p w14:paraId="10CA4829">
            <w:pPr>
              <w:keepNext w:val="0"/>
              <w:keepLines w:val="0"/>
              <w:pageBreakBefore w:val="0"/>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2.审查责任：对相关材料进行书面审查，提出审查意见，并提交部门领导决定。</w:t>
            </w:r>
          </w:p>
          <w:p w14:paraId="6F8E21DB">
            <w:pPr>
              <w:keepNext w:val="0"/>
              <w:keepLines w:val="0"/>
              <w:pageBreakBefore w:val="0"/>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 xml:space="preserve">3.决定责任：作出准予或不予的决定。 </w:t>
            </w:r>
          </w:p>
          <w:p w14:paraId="046F49C0">
            <w:pPr>
              <w:keepNext w:val="0"/>
              <w:keepLines w:val="0"/>
              <w:pageBreakBefore w:val="0"/>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4、事后监管责任：留存登记档案。</w:t>
            </w:r>
            <w:r>
              <w:rPr>
                <w:rFonts w:hint="eastAsia" w:ascii="宋体" w:hAnsi="宋体" w:eastAsia="宋体" w:cs="宋体"/>
                <w:sz w:val="13"/>
                <w:szCs w:val="13"/>
              </w:rPr>
              <w:br w:type="textWrapping"/>
            </w:r>
            <w:r>
              <w:rPr>
                <w:rFonts w:hint="eastAsia" w:ascii="宋体" w:hAnsi="宋体" w:eastAsia="宋体" w:cs="宋体"/>
                <w:sz w:val="13"/>
                <w:szCs w:val="13"/>
              </w:rPr>
              <w:t>5.法律法规规章规定应履行的其他责任。</w:t>
            </w:r>
          </w:p>
          <w:p w14:paraId="2AC3196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2976" w:type="dxa"/>
            <w:gridSpan w:val="2"/>
            <w:shd w:val="clear" w:color="auto" w:fill="auto"/>
            <w:vAlign w:val="center"/>
          </w:tcPr>
          <w:p w14:paraId="7D5B5D66">
            <w:pPr>
              <w:keepNext w:val="0"/>
              <w:keepLines w:val="0"/>
              <w:pageBreakBefore w:val="0"/>
              <w:widowControl/>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因不履行或不正确履行行政职责，由下列情形的，行政机关及相关工作人员应承担相应责任：</w:t>
            </w:r>
          </w:p>
          <w:p w14:paraId="4F1FC591">
            <w:pPr>
              <w:keepNext w:val="0"/>
              <w:keepLines w:val="0"/>
              <w:pageBreakBefore w:val="0"/>
              <w:widowControl/>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1、不符合条件的申请；</w:t>
            </w:r>
          </w:p>
          <w:p w14:paraId="7FE28D1F">
            <w:pPr>
              <w:keepNext w:val="0"/>
              <w:keepLines w:val="0"/>
              <w:pageBreakBefore w:val="0"/>
              <w:widowControl/>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2、未按照规定进行公示的；</w:t>
            </w:r>
          </w:p>
          <w:p w14:paraId="58FB4CA5">
            <w:pPr>
              <w:keepNext w:val="0"/>
              <w:keepLines w:val="0"/>
              <w:pageBreakBefore w:val="0"/>
              <w:widowControl/>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3、工作中滥用职权、徇私舞弊、玩忽职守造成不良后果的；</w:t>
            </w:r>
          </w:p>
          <w:p w14:paraId="055C3DE2">
            <w:pPr>
              <w:keepNext w:val="0"/>
              <w:keepLines w:val="0"/>
              <w:pageBreakBefore w:val="0"/>
              <w:widowControl/>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4、工作中发生贪污腐败行为的；</w:t>
            </w:r>
          </w:p>
          <w:p w14:paraId="07CD339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5、其他违反法律法规规章文件规定的行为。</w:t>
            </w:r>
          </w:p>
        </w:tc>
        <w:tc>
          <w:tcPr>
            <w:tcW w:w="1270" w:type="dxa"/>
            <w:vAlign w:val="center"/>
          </w:tcPr>
          <w:p w14:paraId="26844A02">
            <w:pPr>
              <w:keepNext w:val="0"/>
              <w:keepLines w:val="0"/>
              <w:pageBreakBefore w:val="0"/>
              <w:kinsoku/>
              <w:overflowPunct/>
              <w:topLinePunct w:val="0"/>
              <w:autoSpaceDE/>
              <w:autoSpaceDN/>
              <w:bidi w:val="0"/>
              <w:adjustRightInd/>
              <w:snapToGrid/>
              <w:spacing w:beforeAutospacing="0" w:afterAutospacing="0" w:line="240" w:lineRule="exact"/>
              <w:jc w:val="center"/>
              <w:rPr>
                <w:rFonts w:hint="eastAsia" w:ascii="宋体" w:hAnsi="宋体" w:eastAsia="宋体" w:cs="宋体"/>
                <w:sz w:val="13"/>
                <w:szCs w:val="13"/>
              </w:rPr>
            </w:pPr>
          </w:p>
        </w:tc>
      </w:tr>
      <w:tr w14:paraId="09A48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64B25739">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48</w:t>
            </w:r>
          </w:p>
        </w:tc>
        <w:tc>
          <w:tcPr>
            <w:tcW w:w="981" w:type="dxa"/>
            <w:vAlign w:val="center"/>
          </w:tcPr>
          <w:p w14:paraId="7CEC132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行政给付</w:t>
            </w:r>
          </w:p>
        </w:tc>
        <w:tc>
          <w:tcPr>
            <w:tcW w:w="1407" w:type="dxa"/>
            <w:vAlign w:val="center"/>
          </w:tcPr>
          <w:p w14:paraId="360FF10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困难群众价格补贴、燃气补贴、困难群众慰问金给付</w:t>
            </w:r>
          </w:p>
        </w:tc>
        <w:tc>
          <w:tcPr>
            <w:tcW w:w="807" w:type="dxa"/>
            <w:vAlign w:val="center"/>
          </w:tcPr>
          <w:p w14:paraId="389842A0">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民政局</w:t>
            </w:r>
          </w:p>
        </w:tc>
        <w:tc>
          <w:tcPr>
            <w:tcW w:w="2512" w:type="dxa"/>
            <w:vAlign w:val="center"/>
          </w:tcPr>
          <w:p w14:paraId="63ACA01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法律法规名称:《城乡最低生活保障资金管理办法》;依据文号:财社[2012]171号;条款号:第十四条第三款;条款内容:城乡低保对象价格补贴、节日补贴等临时或一次性的生活补助资金，应当按照有关要求及时足额发放到户。;2:法律法规名称:《发展改革委、民政部、财政部、人力资源社会保障部、统计局关于进一步完善社会救助保障标准与物价上涨挂钩联动机制的通知》;依据文号:发改价格规〔2017〕1835号;条款号:全文;条款内容:价格临时补贴实行“按月测算、按月发放”。达到启动条件的，要在锚定价格指数发布后及时启动联动机制，并确保在指数发布后20个工作日内完成价格临时补贴发放。</w:t>
            </w:r>
          </w:p>
        </w:tc>
        <w:tc>
          <w:tcPr>
            <w:tcW w:w="3209" w:type="dxa"/>
            <w:gridSpan w:val="2"/>
            <w:shd w:val="clear" w:color="auto" w:fill="auto"/>
            <w:vAlign w:val="center"/>
          </w:tcPr>
          <w:p w14:paraId="4C079D2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1.受理责任：公示依法应当提交的材料、一次性告知补正材料、依法受理或不予受理（不予受理的应当告知理由）。</w:t>
            </w:r>
          </w:p>
          <w:p w14:paraId="2937497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2.审查责任：对相关材料进行书面审查，提出审查意见，并提交部门领导决定。</w:t>
            </w:r>
          </w:p>
          <w:p w14:paraId="2CF3590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 xml:space="preserve">3.决定责任：作出准予或不予的决定。 </w:t>
            </w:r>
          </w:p>
          <w:p w14:paraId="0FCFE65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4. 事后监管责任：留存登记档案。</w:t>
            </w:r>
          </w:p>
          <w:p w14:paraId="2D4D4BA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5.法律法规规章规定应履行的其他责任。</w:t>
            </w:r>
          </w:p>
          <w:p w14:paraId="44A226CC">
            <w:pPr>
              <w:keepNext w:val="0"/>
              <w:keepLines w:val="0"/>
              <w:pageBreakBefore w:val="0"/>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p>
          <w:p w14:paraId="37DD761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2976" w:type="dxa"/>
            <w:gridSpan w:val="2"/>
            <w:shd w:val="clear" w:color="auto" w:fill="auto"/>
            <w:vAlign w:val="center"/>
          </w:tcPr>
          <w:p w14:paraId="4C59556E">
            <w:pPr>
              <w:keepNext w:val="0"/>
              <w:keepLines w:val="0"/>
              <w:pageBreakBefore w:val="0"/>
              <w:widowControl/>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因不履行或不正确履行行政职责，由下列情形的，行政机关及相关工作人员应承担相应责任：</w:t>
            </w:r>
          </w:p>
          <w:p w14:paraId="40500B8C">
            <w:pPr>
              <w:keepNext w:val="0"/>
              <w:keepLines w:val="0"/>
              <w:pageBreakBefore w:val="0"/>
              <w:widowControl/>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1、不符合条件的申请，的；</w:t>
            </w:r>
          </w:p>
          <w:p w14:paraId="2AA12F21">
            <w:pPr>
              <w:keepNext w:val="0"/>
              <w:keepLines w:val="0"/>
              <w:pageBreakBefore w:val="0"/>
              <w:widowControl/>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2、未按照规定进行公示的；</w:t>
            </w:r>
          </w:p>
          <w:p w14:paraId="645BEA18">
            <w:pPr>
              <w:keepNext w:val="0"/>
              <w:keepLines w:val="0"/>
              <w:pageBreakBefore w:val="0"/>
              <w:widowControl/>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3、工作中滥用职权、徇私舞弊、玩忽职守造成不良后果的；</w:t>
            </w:r>
          </w:p>
          <w:p w14:paraId="4E6C3448">
            <w:pPr>
              <w:keepNext w:val="0"/>
              <w:keepLines w:val="0"/>
              <w:pageBreakBefore w:val="0"/>
              <w:widowControl/>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4、工作中发生贪污腐败行为的；</w:t>
            </w:r>
          </w:p>
          <w:p w14:paraId="2BE9211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5、其他违反法律法规规章文件规定的行为。</w:t>
            </w:r>
          </w:p>
        </w:tc>
        <w:tc>
          <w:tcPr>
            <w:tcW w:w="1270" w:type="dxa"/>
            <w:vAlign w:val="center"/>
          </w:tcPr>
          <w:p w14:paraId="2D43CCC7">
            <w:pPr>
              <w:keepNext w:val="0"/>
              <w:keepLines w:val="0"/>
              <w:pageBreakBefore w:val="0"/>
              <w:kinsoku/>
              <w:overflowPunct/>
              <w:topLinePunct w:val="0"/>
              <w:autoSpaceDE/>
              <w:autoSpaceDN/>
              <w:bidi w:val="0"/>
              <w:adjustRightInd/>
              <w:snapToGrid/>
              <w:spacing w:beforeAutospacing="0" w:afterAutospacing="0" w:line="240" w:lineRule="exact"/>
              <w:jc w:val="center"/>
              <w:rPr>
                <w:rFonts w:hint="eastAsia" w:ascii="宋体" w:hAnsi="宋体" w:eastAsia="宋体" w:cs="宋体"/>
                <w:sz w:val="13"/>
                <w:szCs w:val="13"/>
              </w:rPr>
            </w:pPr>
          </w:p>
        </w:tc>
      </w:tr>
      <w:tr w14:paraId="4412F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5B5D2813">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49</w:t>
            </w:r>
          </w:p>
        </w:tc>
        <w:tc>
          <w:tcPr>
            <w:tcW w:w="981" w:type="dxa"/>
            <w:vAlign w:val="center"/>
          </w:tcPr>
          <w:p w14:paraId="18223E2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行政给付</w:t>
            </w:r>
          </w:p>
        </w:tc>
        <w:tc>
          <w:tcPr>
            <w:tcW w:w="1407" w:type="dxa"/>
            <w:vAlign w:val="center"/>
          </w:tcPr>
          <w:p w14:paraId="0389304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老年人福利补贴</w:t>
            </w:r>
          </w:p>
        </w:tc>
        <w:tc>
          <w:tcPr>
            <w:tcW w:w="807" w:type="dxa"/>
            <w:vAlign w:val="center"/>
          </w:tcPr>
          <w:p w14:paraId="7349489B">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民政局</w:t>
            </w:r>
          </w:p>
        </w:tc>
        <w:tc>
          <w:tcPr>
            <w:tcW w:w="2512" w:type="dxa"/>
            <w:vAlign w:val="center"/>
          </w:tcPr>
          <w:p w14:paraId="179C8B1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法律法规名称:《中华人民共和国老年人权益保障法》;依据文号:主席令第72号;条款号:第三十三条;条款内容:国家建立和完善老年人福利制度，根据经济社会发展水平和老年人的实际需要，增加老年人的社会福利。</w:t>
            </w:r>
          </w:p>
          <w:p w14:paraId="60804D6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国家鼓励地方建立八十周岁以上低收入老年人高龄津贴制度。</w:t>
            </w:r>
          </w:p>
          <w:p w14:paraId="3974733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国家建立和完善计划生育家庭老年人扶助制度。</w:t>
            </w:r>
          </w:p>
          <w:p w14:paraId="7890304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农村可以将未承包的集体所有的部分土地、山林、水面、滩涂等作为养老基地，收益供老年人养老。;</w:t>
            </w:r>
          </w:p>
        </w:tc>
        <w:tc>
          <w:tcPr>
            <w:tcW w:w="3209" w:type="dxa"/>
            <w:gridSpan w:val="2"/>
            <w:shd w:val="clear" w:color="auto" w:fill="auto"/>
            <w:vAlign w:val="center"/>
          </w:tcPr>
          <w:p w14:paraId="458B85D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w:t>
            </w:r>
            <w:r>
              <w:rPr>
                <w:rFonts w:hint="eastAsia" w:ascii="宋体" w:hAnsi="宋体" w:eastAsia="宋体" w:cs="宋体"/>
                <w:sz w:val="13"/>
                <w:szCs w:val="13"/>
                <w:lang w:val="en-US" w:eastAsia="zh-CN"/>
              </w:rPr>
              <w:t>.</w:t>
            </w:r>
            <w:r>
              <w:rPr>
                <w:rFonts w:hint="eastAsia" w:ascii="宋体" w:hAnsi="宋体" w:eastAsia="宋体" w:cs="宋体"/>
                <w:sz w:val="13"/>
                <w:szCs w:val="13"/>
              </w:rPr>
              <w:t>受理阶段责任：乡镇人民政府收到申请人的书面申请，符合要求的，直接受理，不符合要求的，一次性告之原因或补正材料。</w:t>
            </w:r>
          </w:p>
          <w:p w14:paraId="2B8921A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2</w:t>
            </w:r>
            <w:r>
              <w:rPr>
                <w:rFonts w:hint="eastAsia" w:ascii="宋体" w:hAnsi="宋体" w:eastAsia="宋体" w:cs="宋体"/>
                <w:sz w:val="13"/>
                <w:szCs w:val="13"/>
                <w:lang w:val="en-US" w:eastAsia="zh-CN"/>
              </w:rPr>
              <w:t>.</w:t>
            </w:r>
            <w:r>
              <w:rPr>
                <w:rFonts w:hint="eastAsia" w:ascii="宋体" w:hAnsi="宋体" w:eastAsia="宋体" w:cs="宋体"/>
                <w:sz w:val="13"/>
                <w:szCs w:val="13"/>
              </w:rPr>
              <w:t>审核责任：民政局对乡镇上报材料进行审核，符合标准的，确定发放高龄津贴，不符合要求的，一次性告之或补齐材料。</w:t>
            </w:r>
          </w:p>
          <w:p w14:paraId="48EB710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3</w:t>
            </w:r>
            <w:r>
              <w:rPr>
                <w:rFonts w:hint="eastAsia" w:ascii="宋体" w:hAnsi="宋体" w:eastAsia="宋体" w:cs="宋体"/>
                <w:sz w:val="13"/>
                <w:szCs w:val="13"/>
                <w:lang w:val="en-US" w:eastAsia="zh-CN"/>
              </w:rPr>
              <w:t>.</w:t>
            </w:r>
            <w:r>
              <w:rPr>
                <w:rFonts w:hint="eastAsia" w:ascii="宋体" w:hAnsi="宋体" w:eastAsia="宋体" w:cs="宋体"/>
                <w:sz w:val="13"/>
                <w:szCs w:val="13"/>
              </w:rPr>
              <w:t>决定责任：对符合条件的高龄老人及时为其办理津贴发放手续，实行季度拨款制度。</w:t>
            </w:r>
          </w:p>
          <w:p w14:paraId="62EAFC60">
            <w:pPr>
              <w:keepNext w:val="0"/>
              <w:keepLines w:val="0"/>
              <w:pageBreakBefore w:val="0"/>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4.事后监管责任：留存登记档案。</w:t>
            </w:r>
            <w:r>
              <w:rPr>
                <w:rFonts w:hint="eastAsia" w:ascii="宋体" w:hAnsi="宋体" w:eastAsia="宋体" w:cs="宋体"/>
                <w:sz w:val="13"/>
                <w:szCs w:val="13"/>
              </w:rPr>
              <w:br w:type="textWrapping"/>
            </w:r>
            <w:r>
              <w:rPr>
                <w:rFonts w:hint="eastAsia" w:ascii="宋体" w:hAnsi="宋体" w:eastAsia="宋体" w:cs="宋体"/>
                <w:sz w:val="13"/>
                <w:szCs w:val="13"/>
              </w:rPr>
              <w:t>5.法律法规规章规定应履行的其他责任。</w:t>
            </w:r>
          </w:p>
          <w:p w14:paraId="43E0239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2976" w:type="dxa"/>
            <w:gridSpan w:val="2"/>
            <w:shd w:val="clear" w:color="auto" w:fill="auto"/>
            <w:vAlign w:val="center"/>
          </w:tcPr>
          <w:p w14:paraId="27883CA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因不履行或不正确履行行政职责，有下列情形的，行政机关及相关工作人员应承担相应责任：</w:t>
            </w:r>
          </w:p>
          <w:p w14:paraId="31F4D90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w:t>
            </w:r>
            <w:r>
              <w:rPr>
                <w:rFonts w:hint="eastAsia" w:ascii="宋体" w:hAnsi="宋体" w:eastAsia="宋体" w:cs="宋体"/>
                <w:sz w:val="13"/>
                <w:szCs w:val="13"/>
                <w:lang w:val="en-US" w:eastAsia="zh-CN"/>
              </w:rPr>
              <w:t>.</w:t>
            </w:r>
            <w:r>
              <w:rPr>
                <w:rFonts w:hint="eastAsia" w:ascii="宋体" w:hAnsi="宋体" w:eastAsia="宋体" w:cs="宋体"/>
                <w:sz w:val="13"/>
                <w:szCs w:val="13"/>
              </w:rPr>
              <w:t>对符合条件的不予受理的；</w:t>
            </w:r>
          </w:p>
          <w:p w14:paraId="2B0F150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2</w:t>
            </w:r>
            <w:r>
              <w:rPr>
                <w:rFonts w:hint="eastAsia" w:ascii="宋体" w:hAnsi="宋体" w:eastAsia="宋体" w:cs="宋体"/>
                <w:sz w:val="13"/>
                <w:szCs w:val="13"/>
                <w:lang w:val="en-US" w:eastAsia="zh-CN"/>
              </w:rPr>
              <w:t>.</w:t>
            </w:r>
            <w:r>
              <w:rPr>
                <w:rFonts w:hint="eastAsia" w:ascii="宋体" w:hAnsi="宋体" w:eastAsia="宋体" w:cs="宋体"/>
                <w:sz w:val="13"/>
                <w:szCs w:val="13"/>
              </w:rPr>
              <w:t>未严格按照相关政策、法律、法规履行审查义务，对应当给付的不予给付，或者对不该给付的予以给付；</w:t>
            </w:r>
          </w:p>
          <w:p w14:paraId="2772AB5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3</w:t>
            </w:r>
            <w:r>
              <w:rPr>
                <w:rFonts w:hint="eastAsia" w:ascii="宋体" w:hAnsi="宋体" w:eastAsia="宋体" w:cs="宋体"/>
                <w:sz w:val="13"/>
                <w:szCs w:val="13"/>
                <w:lang w:val="en-US" w:eastAsia="zh-CN"/>
              </w:rPr>
              <w:t>.</w:t>
            </w:r>
            <w:r>
              <w:rPr>
                <w:rFonts w:hint="eastAsia" w:ascii="宋体" w:hAnsi="宋体" w:eastAsia="宋体" w:cs="宋体"/>
                <w:sz w:val="13"/>
                <w:szCs w:val="13"/>
              </w:rPr>
              <w:t>不依法履行监督职责或者监督不力，影响工作的；</w:t>
            </w:r>
          </w:p>
          <w:p w14:paraId="47D083B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4</w:t>
            </w:r>
            <w:r>
              <w:rPr>
                <w:rFonts w:hint="eastAsia" w:ascii="宋体" w:hAnsi="宋体" w:eastAsia="宋体" w:cs="宋体"/>
                <w:sz w:val="13"/>
                <w:szCs w:val="13"/>
                <w:lang w:val="en-US" w:eastAsia="zh-CN"/>
              </w:rPr>
              <w:t>.</w:t>
            </w:r>
            <w:r>
              <w:rPr>
                <w:rFonts w:hint="eastAsia" w:ascii="宋体" w:hAnsi="宋体" w:eastAsia="宋体" w:cs="宋体"/>
                <w:sz w:val="13"/>
                <w:szCs w:val="13"/>
              </w:rPr>
              <w:t>其他违反法律法规规章文件规定的行为。</w:t>
            </w:r>
          </w:p>
        </w:tc>
        <w:tc>
          <w:tcPr>
            <w:tcW w:w="1270" w:type="dxa"/>
            <w:vAlign w:val="center"/>
          </w:tcPr>
          <w:p w14:paraId="6894037D">
            <w:pPr>
              <w:keepNext w:val="0"/>
              <w:keepLines w:val="0"/>
              <w:pageBreakBefore w:val="0"/>
              <w:kinsoku/>
              <w:overflowPunct/>
              <w:topLinePunct w:val="0"/>
              <w:autoSpaceDE/>
              <w:autoSpaceDN/>
              <w:bidi w:val="0"/>
              <w:adjustRightInd/>
              <w:snapToGrid/>
              <w:spacing w:beforeAutospacing="0" w:afterAutospacing="0" w:line="240" w:lineRule="exact"/>
              <w:jc w:val="center"/>
              <w:rPr>
                <w:rFonts w:hint="eastAsia" w:ascii="宋体" w:hAnsi="宋体" w:eastAsia="宋体" w:cs="宋体"/>
                <w:sz w:val="13"/>
                <w:szCs w:val="13"/>
              </w:rPr>
            </w:pPr>
          </w:p>
        </w:tc>
      </w:tr>
      <w:tr w14:paraId="3A56E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19D29FFD">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50</w:t>
            </w:r>
          </w:p>
        </w:tc>
        <w:tc>
          <w:tcPr>
            <w:tcW w:w="981" w:type="dxa"/>
            <w:vAlign w:val="center"/>
          </w:tcPr>
          <w:p w14:paraId="1F957FF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行政给付</w:t>
            </w:r>
          </w:p>
        </w:tc>
        <w:tc>
          <w:tcPr>
            <w:tcW w:w="1407" w:type="dxa"/>
            <w:vAlign w:val="center"/>
          </w:tcPr>
          <w:p w14:paraId="610239E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重度残疾人护理补贴</w:t>
            </w:r>
          </w:p>
        </w:tc>
        <w:tc>
          <w:tcPr>
            <w:tcW w:w="807" w:type="dxa"/>
            <w:vAlign w:val="center"/>
          </w:tcPr>
          <w:p w14:paraId="4B2A91F5">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民政局</w:t>
            </w:r>
          </w:p>
        </w:tc>
        <w:tc>
          <w:tcPr>
            <w:tcW w:w="2512" w:type="dxa"/>
            <w:vAlign w:val="center"/>
          </w:tcPr>
          <w:p w14:paraId="10B92A5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法律法规名称:《国务院关于全面建立困难残疾人生活补贴和重度残疾人护理补贴制度的意见》;依据文号:国发〔2015〕52号;条款号:二、主要内容（一）;条款内容:补贴对象。……重度残疾人护理补贴主要补助残疾人因残疾产生的额外长期照护支出，对象为残疾等级被评定为一级、二级且需要长期照护的重度残疾人，有条件的地方可扩大到非重度智力、精神残疾人或其他残疾人，逐步推动形成面向所有需要长期照护残疾人的护理补贴制度。长期照护是指因残疾产生的特殊护理消费品和照护服务支出持续6个月以上时间。;</w:t>
            </w:r>
          </w:p>
        </w:tc>
        <w:tc>
          <w:tcPr>
            <w:tcW w:w="3209" w:type="dxa"/>
            <w:gridSpan w:val="2"/>
            <w:shd w:val="clear" w:color="auto" w:fill="auto"/>
            <w:vAlign w:val="center"/>
          </w:tcPr>
          <w:p w14:paraId="0159C1A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1.受理责任：依法受理或不予受理，并告之不予受理理由或需补充提供的相关材料目录。</w:t>
            </w:r>
          </w:p>
          <w:p w14:paraId="538E06B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2.审查责任：严格审查残疾人提交办理事务的相关表格及各项资料。</w:t>
            </w:r>
          </w:p>
          <w:p w14:paraId="0D244C0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3.决定责任：对符合条件的签署办理意见，并告之后续办理事宜。发放不符合条件对象人员名单至乡镇，由乡镇下达《不予受理告知书》至个人，告知不予受理理由。</w:t>
            </w:r>
          </w:p>
          <w:p w14:paraId="68D3227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4</w:t>
            </w:r>
            <w:r>
              <w:rPr>
                <w:rFonts w:hint="eastAsia" w:ascii="宋体" w:hAnsi="宋体" w:eastAsia="宋体" w:cs="宋体"/>
                <w:sz w:val="13"/>
                <w:szCs w:val="13"/>
                <w:lang w:val="en-US" w:eastAsia="zh-CN"/>
              </w:rPr>
              <w:t>.</w:t>
            </w:r>
            <w:r>
              <w:rPr>
                <w:rFonts w:hint="eastAsia" w:ascii="宋体" w:hAnsi="宋体" w:eastAsia="宋体" w:cs="宋体"/>
                <w:sz w:val="13"/>
                <w:szCs w:val="13"/>
              </w:rPr>
              <w:t>送达责任：签署完毕后，将符合条件名单送达县财政拨付资金。</w:t>
            </w:r>
          </w:p>
          <w:p w14:paraId="16F9894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5</w:t>
            </w:r>
            <w:r>
              <w:rPr>
                <w:rFonts w:hint="eastAsia" w:ascii="宋体" w:hAnsi="宋体" w:eastAsia="宋体" w:cs="宋体"/>
                <w:sz w:val="13"/>
                <w:szCs w:val="13"/>
                <w:lang w:val="en-US" w:eastAsia="zh-CN"/>
              </w:rPr>
              <w:t>.</w:t>
            </w:r>
            <w:r>
              <w:rPr>
                <w:rFonts w:hint="eastAsia" w:ascii="宋体" w:hAnsi="宋体" w:eastAsia="宋体" w:cs="宋体"/>
                <w:sz w:val="13"/>
                <w:szCs w:val="13"/>
              </w:rPr>
              <w:t>事后监管责任：留存登记档案。</w:t>
            </w:r>
          </w:p>
          <w:p w14:paraId="2442537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6</w:t>
            </w:r>
            <w:r>
              <w:rPr>
                <w:rFonts w:hint="eastAsia" w:ascii="宋体" w:hAnsi="宋体" w:eastAsia="宋体" w:cs="宋体"/>
                <w:sz w:val="13"/>
                <w:szCs w:val="13"/>
                <w:lang w:val="en-US" w:eastAsia="zh-CN"/>
              </w:rPr>
              <w:t>.</w:t>
            </w:r>
            <w:r>
              <w:rPr>
                <w:rFonts w:hint="eastAsia" w:ascii="宋体" w:hAnsi="宋体" w:eastAsia="宋体" w:cs="宋体"/>
                <w:sz w:val="13"/>
                <w:szCs w:val="13"/>
              </w:rPr>
              <w:t>其他法律法规规章文件规定应履行的责任。</w:t>
            </w:r>
          </w:p>
          <w:p w14:paraId="2459208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2871" w:type="dxa"/>
            <w:shd w:val="clear" w:color="auto" w:fill="auto"/>
            <w:vAlign w:val="center"/>
          </w:tcPr>
          <w:p w14:paraId="22394AF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因不履行或不正确履行行政职责，有下列情形的，行政机关及相关工作人员应承担相应责任：</w:t>
            </w:r>
          </w:p>
          <w:p w14:paraId="1F1D67A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1.对符合条件不予受理的；</w:t>
            </w:r>
            <w:r>
              <w:rPr>
                <w:rFonts w:hint="eastAsia" w:ascii="宋体" w:hAnsi="宋体" w:eastAsia="宋体" w:cs="宋体"/>
                <w:sz w:val="13"/>
                <w:szCs w:val="13"/>
              </w:rPr>
              <w:br w:type="textWrapping"/>
            </w:r>
            <w:r>
              <w:rPr>
                <w:rFonts w:hint="eastAsia" w:ascii="宋体" w:hAnsi="宋体" w:eastAsia="宋体" w:cs="宋体"/>
                <w:sz w:val="13"/>
                <w:szCs w:val="13"/>
              </w:rPr>
              <w:t>2.违反规定批准补助资金的；</w:t>
            </w:r>
            <w:r>
              <w:rPr>
                <w:rFonts w:hint="eastAsia" w:ascii="宋体" w:hAnsi="宋体" w:eastAsia="宋体" w:cs="宋体"/>
                <w:sz w:val="13"/>
                <w:szCs w:val="13"/>
              </w:rPr>
              <w:br w:type="textWrapping"/>
            </w:r>
            <w:r>
              <w:rPr>
                <w:rFonts w:hint="eastAsia" w:ascii="宋体" w:hAnsi="宋体" w:eastAsia="宋体" w:cs="宋体"/>
                <w:sz w:val="13"/>
                <w:szCs w:val="13"/>
              </w:rPr>
              <w:t>3.其他法律法规规章文件规定应履行的行为。</w:t>
            </w:r>
          </w:p>
        </w:tc>
        <w:tc>
          <w:tcPr>
            <w:tcW w:w="1375" w:type="dxa"/>
            <w:gridSpan w:val="2"/>
            <w:shd w:val="clear" w:color="auto" w:fill="auto"/>
            <w:vAlign w:val="center"/>
          </w:tcPr>
          <w:p w14:paraId="41A83933">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center"/>
              <w:rPr>
                <w:rFonts w:hint="eastAsia" w:ascii="宋体" w:hAnsi="宋体" w:eastAsia="宋体" w:cs="宋体"/>
                <w:kern w:val="2"/>
                <w:sz w:val="13"/>
                <w:szCs w:val="13"/>
                <w:lang w:val="en-US" w:eastAsia="zh-CN" w:bidi="ar-SA"/>
              </w:rPr>
            </w:pPr>
          </w:p>
        </w:tc>
      </w:tr>
      <w:tr w14:paraId="36E7B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5D1A333D">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51</w:t>
            </w:r>
          </w:p>
        </w:tc>
        <w:tc>
          <w:tcPr>
            <w:tcW w:w="981" w:type="dxa"/>
            <w:vAlign w:val="center"/>
          </w:tcPr>
          <w:p w14:paraId="0809CB2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行政给付</w:t>
            </w:r>
          </w:p>
        </w:tc>
        <w:tc>
          <w:tcPr>
            <w:tcW w:w="1407" w:type="dxa"/>
            <w:vAlign w:val="center"/>
          </w:tcPr>
          <w:p w14:paraId="1D18FE4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困难残疾人生活补贴</w:t>
            </w:r>
          </w:p>
        </w:tc>
        <w:tc>
          <w:tcPr>
            <w:tcW w:w="807" w:type="dxa"/>
            <w:vAlign w:val="center"/>
          </w:tcPr>
          <w:p w14:paraId="3D5C7559">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民政局</w:t>
            </w:r>
          </w:p>
        </w:tc>
        <w:tc>
          <w:tcPr>
            <w:tcW w:w="2512" w:type="dxa"/>
            <w:vAlign w:val="center"/>
          </w:tcPr>
          <w:p w14:paraId="3B1C4C2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法律法规名称:《国务院关于全面建立困难残疾人生活补贴和重度残疾人护理补贴制度的意见》;依据文号:国发〔2015〕52号;条款号:二、主要内容（一）;条款内容:补贴对象。困难残疾人生活补贴主要补助残疾人因残疾产生的额外生活支出，对象为低保家庭中的残疾人，有条件的地方可逐步扩大到低收入残疾人及其他困难残疾人。低收入残疾人及其他困难残疾人的认定标准由县级以上地方人民政府参照相关规定、结合实际情况制定。</w:t>
            </w:r>
          </w:p>
        </w:tc>
        <w:tc>
          <w:tcPr>
            <w:tcW w:w="3030" w:type="dxa"/>
            <w:shd w:val="clear" w:color="auto" w:fill="auto"/>
            <w:vAlign w:val="center"/>
          </w:tcPr>
          <w:p w14:paraId="3333320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1.受理责任：依法受理或不予受理，并告之不予受理理由或需补充提供的相关材料目录。</w:t>
            </w:r>
          </w:p>
          <w:p w14:paraId="4E2CFAA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2.审查责任：严格审查残疾人提交办理事务的相关表格及各项资料。</w:t>
            </w:r>
          </w:p>
          <w:p w14:paraId="35209DD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3.决定责任：对符合条件的签署办理意见，并告之后续办理事宜。发放不符合条件对象人员名单至乡镇，由乡镇下达《不予受理告知书》至个人，告知不予受理理由。</w:t>
            </w:r>
          </w:p>
          <w:p w14:paraId="1CC0794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4</w:t>
            </w:r>
            <w:r>
              <w:rPr>
                <w:rFonts w:hint="eastAsia" w:ascii="宋体" w:hAnsi="宋体" w:eastAsia="宋体" w:cs="宋体"/>
                <w:sz w:val="13"/>
                <w:szCs w:val="13"/>
                <w:lang w:val="en-US" w:eastAsia="zh-CN"/>
              </w:rPr>
              <w:t>.</w:t>
            </w:r>
            <w:r>
              <w:rPr>
                <w:rFonts w:hint="eastAsia" w:ascii="宋体" w:hAnsi="宋体" w:eastAsia="宋体" w:cs="宋体"/>
                <w:sz w:val="13"/>
                <w:szCs w:val="13"/>
              </w:rPr>
              <w:t>送达责任：签署完毕后，将符合条件名单送达县财政拨付资金。</w:t>
            </w:r>
          </w:p>
          <w:p w14:paraId="200160B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5</w:t>
            </w:r>
            <w:r>
              <w:rPr>
                <w:rFonts w:hint="eastAsia" w:ascii="宋体" w:hAnsi="宋体" w:eastAsia="宋体" w:cs="宋体"/>
                <w:sz w:val="13"/>
                <w:szCs w:val="13"/>
                <w:lang w:val="en-US" w:eastAsia="zh-CN"/>
              </w:rPr>
              <w:t>.</w:t>
            </w:r>
            <w:r>
              <w:rPr>
                <w:rFonts w:hint="eastAsia" w:ascii="宋体" w:hAnsi="宋体" w:eastAsia="宋体" w:cs="宋体"/>
                <w:sz w:val="13"/>
                <w:szCs w:val="13"/>
              </w:rPr>
              <w:t>事后监管责任：留存登记档案。</w:t>
            </w:r>
          </w:p>
          <w:p w14:paraId="4344C5B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6</w:t>
            </w:r>
            <w:r>
              <w:rPr>
                <w:rFonts w:hint="eastAsia" w:ascii="宋体" w:hAnsi="宋体" w:eastAsia="宋体" w:cs="宋体"/>
                <w:sz w:val="13"/>
                <w:szCs w:val="13"/>
                <w:lang w:val="en-US" w:eastAsia="zh-CN"/>
              </w:rPr>
              <w:t>.</w:t>
            </w:r>
            <w:r>
              <w:rPr>
                <w:rFonts w:hint="eastAsia" w:ascii="宋体" w:hAnsi="宋体" w:eastAsia="宋体" w:cs="宋体"/>
                <w:sz w:val="13"/>
                <w:szCs w:val="13"/>
              </w:rPr>
              <w:t>其他法律法规规章文件规定应履行的责任。</w:t>
            </w:r>
          </w:p>
          <w:p w14:paraId="322B729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3050" w:type="dxa"/>
            <w:gridSpan w:val="2"/>
            <w:shd w:val="clear" w:color="auto" w:fill="auto"/>
            <w:vAlign w:val="center"/>
          </w:tcPr>
          <w:p w14:paraId="718DF80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因不履行或不正确履行行政职责，有下列情形的，行政机关及相关工作人员应承担相应责任：</w:t>
            </w:r>
          </w:p>
          <w:p w14:paraId="20CD333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1.对符合条件不予受理的；</w:t>
            </w:r>
            <w:r>
              <w:rPr>
                <w:rFonts w:hint="eastAsia" w:ascii="宋体" w:hAnsi="宋体" w:eastAsia="宋体" w:cs="宋体"/>
                <w:sz w:val="13"/>
                <w:szCs w:val="13"/>
              </w:rPr>
              <w:br w:type="textWrapping"/>
            </w:r>
            <w:r>
              <w:rPr>
                <w:rFonts w:hint="eastAsia" w:ascii="宋体" w:hAnsi="宋体" w:eastAsia="宋体" w:cs="宋体"/>
                <w:sz w:val="13"/>
                <w:szCs w:val="13"/>
              </w:rPr>
              <w:t>2.违反规定批准补助资金的；</w:t>
            </w:r>
            <w:r>
              <w:rPr>
                <w:rFonts w:hint="eastAsia" w:ascii="宋体" w:hAnsi="宋体" w:eastAsia="宋体" w:cs="宋体"/>
                <w:sz w:val="13"/>
                <w:szCs w:val="13"/>
              </w:rPr>
              <w:br w:type="textWrapping"/>
            </w:r>
            <w:r>
              <w:rPr>
                <w:rFonts w:hint="eastAsia" w:ascii="宋体" w:hAnsi="宋体" w:eastAsia="宋体" w:cs="宋体"/>
                <w:sz w:val="13"/>
                <w:szCs w:val="13"/>
              </w:rPr>
              <w:t>3.其他法律法规规章文件规定应履行的行为。</w:t>
            </w:r>
          </w:p>
        </w:tc>
        <w:tc>
          <w:tcPr>
            <w:tcW w:w="1375" w:type="dxa"/>
            <w:gridSpan w:val="2"/>
            <w:shd w:val="clear" w:color="auto" w:fill="auto"/>
            <w:vAlign w:val="center"/>
          </w:tcPr>
          <w:p w14:paraId="79629B4B">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center"/>
              <w:rPr>
                <w:rFonts w:hint="eastAsia" w:ascii="宋体" w:hAnsi="宋体" w:eastAsia="宋体" w:cs="宋体"/>
                <w:kern w:val="2"/>
                <w:sz w:val="13"/>
                <w:szCs w:val="13"/>
                <w:lang w:val="en-US" w:eastAsia="zh-CN" w:bidi="ar-SA"/>
              </w:rPr>
            </w:pPr>
          </w:p>
        </w:tc>
      </w:tr>
      <w:tr w14:paraId="10184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3B808772">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52</w:t>
            </w:r>
          </w:p>
        </w:tc>
        <w:tc>
          <w:tcPr>
            <w:tcW w:w="981" w:type="dxa"/>
            <w:vAlign w:val="center"/>
          </w:tcPr>
          <w:p w14:paraId="0F35F62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行政检查</w:t>
            </w:r>
          </w:p>
        </w:tc>
        <w:tc>
          <w:tcPr>
            <w:tcW w:w="1407" w:type="dxa"/>
            <w:shd w:val="clear" w:color="auto" w:fill="auto"/>
            <w:vAlign w:val="center"/>
          </w:tcPr>
          <w:p w14:paraId="2FC85C26">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对社会团体违反《社会团体登记管理条例》的问题进行行政检查</w:t>
            </w:r>
          </w:p>
        </w:tc>
        <w:tc>
          <w:tcPr>
            <w:tcW w:w="807" w:type="dxa"/>
            <w:vAlign w:val="center"/>
          </w:tcPr>
          <w:p w14:paraId="4CAAA344">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7A9E247E">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社会团体登记管理条例》第二十四条：登记管理机关履行下列监督管理职责：（一）负责社会团体的成立、变更、注销的登记；（二）对社会团体实施年度检查；（三）对社会团体违反本条例的问题进行监督检查，对社会团体违反本条例的行为给予行政处罚。</w:t>
            </w:r>
          </w:p>
        </w:tc>
        <w:tc>
          <w:tcPr>
            <w:tcW w:w="3030" w:type="dxa"/>
            <w:shd w:val="clear" w:color="auto" w:fill="auto"/>
            <w:vAlign w:val="center"/>
          </w:tcPr>
          <w:p w14:paraId="6A235126">
            <w:pPr>
              <w:keepNext w:val="0"/>
              <w:keepLines w:val="0"/>
              <w:pageBreakBefore w:val="0"/>
              <w:kinsoku/>
              <w:wordWrap w:val="0"/>
              <w:overflowPunct/>
              <w:topLinePunct w:val="0"/>
              <w:autoSpaceDE/>
              <w:autoSpaceDN/>
              <w:bidi w:val="0"/>
              <w:adjustRightInd/>
              <w:snapToGrid/>
              <w:spacing w:beforeAutospacing="0" w:afterAutospacing="0" w:line="240" w:lineRule="exact"/>
              <w:jc w:val="center"/>
              <w:rPr>
                <w:rFonts w:hint="eastAsia" w:ascii="宋体" w:hAnsi="宋体" w:eastAsia="宋体" w:cs="宋体"/>
                <w:sz w:val="13"/>
                <w:szCs w:val="13"/>
              </w:rPr>
            </w:pPr>
          </w:p>
          <w:p w14:paraId="12F4CC0D">
            <w:pPr>
              <w:keepNext w:val="0"/>
              <w:keepLines w:val="0"/>
              <w:pageBreakBefore w:val="0"/>
              <w:kinsoku/>
              <w:wordWrap w:val="0"/>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1.</w:t>
            </w:r>
            <w:r>
              <w:rPr>
                <w:rFonts w:hint="eastAsia" w:ascii="宋体" w:hAnsi="宋体" w:eastAsia="宋体" w:cs="宋体"/>
                <w:sz w:val="13"/>
                <w:szCs w:val="13"/>
              </w:rPr>
              <w:t>‌检查责任‌：对社会团体登记事项、年度工作报告、章程执行情况、组织机构变动、财务状况、是否从事营利活动、资产使用及接受捐赠情况等开展定期或随机检查 。</w:t>
            </w:r>
          </w:p>
          <w:p w14:paraId="2A2621B0">
            <w:pPr>
              <w:keepNext w:val="0"/>
              <w:keepLines w:val="0"/>
              <w:pageBreakBefore w:val="0"/>
              <w:kinsoku/>
              <w:wordWrap w:val="0"/>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2.</w:t>
            </w:r>
            <w:r>
              <w:rPr>
                <w:rFonts w:hint="eastAsia" w:ascii="宋体" w:hAnsi="宋体" w:eastAsia="宋体" w:cs="宋体"/>
                <w:sz w:val="13"/>
                <w:szCs w:val="13"/>
              </w:rPr>
              <w:t>‌处置责任‌：对检查中发现的违法行为（如涂改证书、超范围活动、拒不接受监督、内部失灵、违规变更、非法分支、营利经营、侵占资产等），依法给予警告、责令改正、限期停止活动、撤换主管人员、罚款、没收违法所得、吊销登记证书等行政处罚 。</w:t>
            </w:r>
          </w:p>
          <w:p w14:paraId="3CC7F3D8">
            <w:pPr>
              <w:keepNext w:val="0"/>
              <w:keepLines w:val="0"/>
              <w:pageBreakBefore w:val="0"/>
              <w:kinsoku/>
              <w:wordWrap w:val="0"/>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3.</w:t>
            </w:r>
            <w:r>
              <w:rPr>
                <w:rFonts w:hint="eastAsia" w:ascii="宋体" w:hAnsi="宋体" w:eastAsia="宋体" w:cs="宋体"/>
                <w:sz w:val="13"/>
                <w:szCs w:val="13"/>
              </w:rPr>
              <w:t>‌移送责任‌：对检查中发现的涉嫌犯罪线索，依法及时移送司法机关处理 。</w:t>
            </w:r>
          </w:p>
          <w:p w14:paraId="66AFAA73">
            <w:pPr>
              <w:keepNext w:val="0"/>
              <w:keepLines w:val="0"/>
              <w:pageBreakBefore w:val="0"/>
              <w:kinsoku/>
              <w:wordWrap w:val="0"/>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4.</w:t>
            </w:r>
            <w:r>
              <w:rPr>
                <w:rFonts w:hint="eastAsia" w:ascii="宋体" w:hAnsi="宋体" w:eastAsia="宋体" w:cs="宋体"/>
                <w:sz w:val="13"/>
                <w:szCs w:val="13"/>
              </w:rPr>
              <w:t>‌事后监管责任‌：汇总归档检查结果，跟踪整改落实情况，协调相关部门开展联合抽查与信用监管 。</w:t>
            </w:r>
            <w:r>
              <w:rPr>
                <w:rFonts w:hint="eastAsia" w:ascii="宋体" w:hAnsi="宋体" w:eastAsia="宋体" w:cs="宋体"/>
                <w:i w:val="0"/>
                <w:iCs w:val="0"/>
                <w:caps w:val="0"/>
                <w:color w:val="333333"/>
                <w:spacing w:val="0"/>
                <w:sz w:val="13"/>
                <w:szCs w:val="13"/>
                <w:shd w:val="clear" w:fill="FFFFFF"/>
              </w:rPr>
              <w:t>‌‌</w:t>
            </w:r>
          </w:p>
          <w:p w14:paraId="06F0294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kern w:val="2"/>
                <w:sz w:val="13"/>
                <w:szCs w:val="13"/>
                <w:lang w:val="en-US" w:eastAsia="zh-CN" w:bidi="ar-SA"/>
              </w:rPr>
              <w:t>5.‌其他责任‌：履行法律法规规定的其他监管职责。</w:t>
            </w:r>
          </w:p>
          <w:p w14:paraId="2CD5A14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3050" w:type="dxa"/>
            <w:gridSpan w:val="2"/>
            <w:shd w:val="clear" w:color="auto" w:fill="auto"/>
            <w:vAlign w:val="center"/>
          </w:tcPr>
          <w:p w14:paraId="3678DF5C">
            <w:pPr>
              <w:keepNext w:val="0"/>
              <w:keepLines w:val="0"/>
              <w:pageBreakBefore w:val="0"/>
              <w:kinsoku/>
              <w:wordWrap w:val="0"/>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因不履行或不正确履行上述职责，有下列情形之一的，由上级行政机关或监察机关责令改正，对直接负责的主管人员和其他直接责任人员依法给予‌处分‌；构成犯罪的，依法追究刑事责任：</w:t>
            </w:r>
          </w:p>
          <w:p w14:paraId="26D0CBB7">
            <w:pPr>
              <w:keepNext w:val="0"/>
              <w:keepLines w:val="0"/>
              <w:pageBreakBefore w:val="0"/>
              <w:kinsoku/>
              <w:wordWrap w:val="0"/>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1.</w:t>
            </w:r>
            <w:r>
              <w:rPr>
                <w:rFonts w:hint="eastAsia" w:ascii="宋体" w:hAnsi="宋体" w:eastAsia="宋体" w:cs="宋体"/>
                <w:sz w:val="13"/>
                <w:szCs w:val="13"/>
              </w:rPr>
              <w:t>‌程序违法‌：没有法律事实依据实施处罚、擅自改变处罚种类幅度、违反法定程序处罚 。</w:t>
            </w:r>
          </w:p>
          <w:p w14:paraId="69C3D036">
            <w:pPr>
              <w:keepNext w:val="0"/>
              <w:keepLines w:val="0"/>
              <w:pageBreakBefore w:val="0"/>
              <w:kinsoku/>
              <w:wordWrap w:val="0"/>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2.</w:t>
            </w:r>
            <w:r>
              <w:rPr>
                <w:rFonts w:hint="eastAsia" w:ascii="宋体" w:hAnsi="宋体" w:eastAsia="宋体" w:cs="宋体"/>
                <w:sz w:val="13"/>
                <w:szCs w:val="13"/>
              </w:rPr>
              <w:t>‌执法违规‌：违反罚缴分离规定擅自收费、截留私分罚款、使用非法单据收缴罚没款 。</w:t>
            </w:r>
          </w:p>
          <w:p w14:paraId="04C980DD">
            <w:pPr>
              <w:keepNext w:val="0"/>
              <w:keepLines w:val="0"/>
              <w:pageBreakBefore w:val="0"/>
              <w:kinsoku/>
              <w:wordWrap w:val="0"/>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3.</w:t>
            </w:r>
            <w:r>
              <w:rPr>
                <w:rFonts w:hint="eastAsia" w:ascii="宋体" w:hAnsi="宋体" w:eastAsia="宋体" w:cs="宋体"/>
                <w:sz w:val="13"/>
                <w:szCs w:val="13"/>
              </w:rPr>
              <w:t>‌履职缺失‌：对符合受理/批准条件的申请不予受理/批准，或对不符合条件的予以受理/批准；未按规定进行检查、未及时公示结果、拖延执行任务、走过场形式主义 。</w:t>
            </w:r>
          </w:p>
          <w:p w14:paraId="73F5AAC0">
            <w:pPr>
              <w:keepNext w:val="0"/>
              <w:keepLines w:val="0"/>
              <w:pageBreakBefore w:val="0"/>
              <w:kinsoku/>
              <w:wordWrap w:val="0"/>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4.</w:t>
            </w:r>
            <w:r>
              <w:rPr>
                <w:rFonts w:hint="eastAsia" w:ascii="宋体" w:hAnsi="宋体" w:eastAsia="宋体" w:cs="宋体"/>
                <w:sz w:val="13"/>
                <w:szCs w:val="13"/>
              </w:rPr>
              <w:t>‌处置失当‌：发现涉嫌犯罪案件未依法移送；泄露工作知悉的个人信息造成后果；丢失/篡改监管数据 。</w:t>
            </w:r>
          </w:p>
          <w:p w14:paraId="5D2487CD">
            <w:pPr>
              <w:keepNext w:val="0"/>
              <w:keepLines w:val="0"/>
              <w:pageBreakBefore w:val="0"/>
              <w:kinsoku/>
              <w:wordWrap w:val="0"/>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5.</w:t>
            </w:r>
            <w:r>
              <w:rPr>
                <w:rFonts w:hint="eastAsia" w:ascii="宋体" w:hAnsi="宋体" w:eastAsia="宋体" w:cs="宋体"/>
                <w:sz w:val="13"/>
                <w:szCs w:val="13"/>
              </w:rPr>
              <w:t>‌滥用职权‌：在履职过程中滥用职权、玩忽职守、徇私舞弊造成不良后果或损失 。</w:t>
            </w:r>
            <w:r>
              <w:rPr>
                <w:rFonts w:hint="eastAsia" w:ascii="宋体" w:hAnsi="宋体" w:eastAsia="宋体" w:cs="宋体"/>
                <w:i w:val="0"/>
                <w:iCs w:val="0"/>
                <w:caps w:val="0"/>
                <w:color w:val="333333"/>
                <w:spacing w:val="0"/>
                <w:sz w:val="13"/>
                <w:szCs w:val="13"/>
                <w:shd w:val="clear" w:fill="FFFFFF"/>
              </w:rPr>
              <w:t>‌‌</w:t>
            </w:r>
          </w:p>
          <w:p w14:paraId="2E2EB8D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kern w:val="2"/>
                <w:sz w:val="13"/>
                <w:szCs w:val="13"/>
                <w:lang w:val="en-US" w:eastAsia="zh-CN" w:bidi="ar-SA"/>
              </w:rPr>
              <w:t>6.其他违反法律法规规章的行为。</w:t>
            </w:r>
          </w:p>
        </w:tc>
        <w:tc>
          <w:tcPr>
            <w:tcW w:w="1375" w:type="dxa"/>
            <w:gridSpan w:val="2"/>
            <w:shd w:val="clear" w:color="auto" w:fill="auto"/>
            <w:vAlign w:val="center"/>
          </w:tcPr>
          <w:p w14:paraId="25994E6F">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center"/>
              <w:rPr>
                <w:rFonts w:hint="eastAsia" w:ascii="宋体" w:hAnsi="宋体" w:eastAsia="宋体" w:cs="宋体"/>
                <w:kern w:val="2"/>
                <w:sz w:val="13"/>
                <w:szCs w:val="13"/>
                <w:lang w:val="en-US" w:eastAsia="zh-CN" w:bidi="ar-SA"/>
              </w:rPr>
            </w:pPr>
          </w:p>
        </w:tc>
      </w:tr>
      <w:tr w14:paraId="1A195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6610FB34">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53</w:t>
            </w:r>
          </w:p>
        </w:tc>
        <w:tc>
          <w:tcPr>
            <w:tcW w:w="981" w:type="dxa"/>
            <w:vAlign w:val="center"/>
          </w:tcPr>
          <w:p w14:paraId="649EBBC5">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rPr>
              <w:t>行政检查</w:t>
            </w:r>
          </w:p>
        </w:tc>
        <w:tc>
          <w:tcPr>
            <w:tcW w:w="1407" w:type="dxa"/>
            <w:shd w:val="clear" w:color="auto" w:fill="auto"/>
            <w:vAlign w:val="center"/>
          </w:tcPr>
          <w:p w14:paraId="7416871B">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对民办非企业单位违反《民办非企业单位登记管理暂行条例》的问题进行行政检查</w:t>
            </w:r>
          </w:p>
        </w:tc>
        <w:tc>
          <w:tcPr>
            <w:tcW w:w="807" w:type="dxa"/>
            <w:vAlign w:val="center"/>
          </w:tcPr>
          <w:p w14:paraId="451AF728">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654E401D">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民办非企业单位登记管理暂行条例》第十九条：登记管理机关履行下列监督管理职责：（一）负责民办非企业单位的成立、变更、注销登记；（二）对民办非企业单位实施年度检查；（三）对民办非企业单位违反本条例的问题进行监督检查，对民办非企业单位违反本条例的行为给予行政处罚。</w:t>
            </w:r>
          </w:p>
        </w:tc>
        <w:tc>
          <w:tcPr>
            <w:tcW w:w="3030" w:type="dxa"/>
            <w:shd w:val="clear" w:color="auto" w:fill="auto"/>
            <w:vAlign w:val="center"/>
          </w:tcPr>
          <w:p w14:paraId="7549BF3E">
            <w:pPr>
              <w:keepNext w:val="0"/>
              <w:keepLines w:val="0"/>
              <w:pageBreakBefore w:val="0"/>
              <w:tabs>
                <w:tab w:val="left" w:pos="521"/>
              </w:tabs>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eastAsia="zh-CN"/>
              </w:rPr>
            </w:pPr>
            <w:r>
              <w:rPr>
                <w:rFonts w:hint="eastAsia" w:ascii="宋体" w:hAnsi="宋体" w:eastAsia="宋体" w:cs="宋体"/>
                <w:sz w:val="13"/>
                <w:szCs w:val="13"/>
                <w:lang w:val="en-US" w:eastAsia="zh-CN"/>
              </w:rPr>
              <w:t>1.</w:t>
            </w:r>
            <w:r>
              <w:rPr>
                <w:rFonts w:hint="eastAsia" w:ascii="宋体" w:hAnsi="宋体" w:eastAsia="宋体" w:cs="宋体"/>
                <w:sz w:val="13"/>
                <w:szCs w:val="13"/>
                <w:lang w:eastAsia="zh-CN"/>
              </w:rPr>
              <w:t>检查责任‌：制定计划并组织现场/书面检查，核实民办非企业单位是否存在拒不接受检查、超范围活动、违规经营等违法情形。</w:t>
            </w:r>
          </w:p>
          <w:p w14:paraId="2E48D582">
            <w:pPr>
              <w:keepNext w:val="0"/>
              <w:keepLines w:val="0"/>
              <w:pageBreakBefore w:val="0"/>
              <w:tabs>
                <w:tab w:val="left" w:pos="521"/>
              </w:tabs>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eastAsia="zh-CN"/>
              </w:rPr>
            </w:pPr>
            <w:r>
              <w:rPr>
                <w:rFonts w:hint="eastAsia" w:ascii="宋体" w:hAnsi="宋体" w:eastAsia="宋体" w:cs="宋体"/>
                <w:sz w:val="13"/>
                <w:szCs w:val="13"/>
                <w:lang w:val="en-US" w:eastAsia="zh-CN"/>
              </w:rPr>
              <w:t>2.</w:t>
            </w:r>
            <w:r>
              <w:rPr>
                <w:rFonts w:hint="eastAsia" w:ascii="宋体" w:hAnsi="宋体" w:eastAsia="宋体" w:cs="宋体"/>
                <w:sz w:val="13"/>
                <w:szCs w:val="13"/>
                <w:lang w:eastAsia="zh-CN"/>
              </w:rPr>
              <w:t>‌处置责任‌：对查实违法行为依法给予警告、责令改正、限期停止活动、没收违法所得、罚款或撤销登记等行政处罚。</w:t>
            </w:r>
          </w:p>
          <w:p w14:paraId="289EC0FB">
            <w:pPr>
              <w:keepNext w:val="0"/>
              <w:keepLines w:val="0"/>
              <w:pageBreakBefore w:val="0"/>
              <w:tabs>
                <w:tab w:val="left" w:pos="521"/>
              </w:tabs>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eastAsia="zh-CN"/>
              </w:rPr>
            </w:pPr>
            <w:r>
              <w:rPr>
                <w:rFonts w:hint="eastAsia" w:ascii="宋体" w:hAnsi="宋体" w:eastAsia="宋体" w:cs="宋体"/>
                <w:sz w:val="13"/>
                <w:szCs w:val="13"/>
                <w:lang w:val="en-US" w:eastAsia="zh-CN"/>
              </w:rPr>
              <w:t>3.</w:t>
            </w:r>
            <w:r>
              <w:rPr>
                <w:rFonts w:hint="eastAsia" w:ascii="宋体" w:hAnsi="宋体" w:eastAsia="宋体" w:cs="宋体"/>
                <w:sz w:val="13"/>
                <w:szCs w:val="13"/>
                <w:lang w:eastAsia="zh-CN"/>
              </w:rPr>
              <w:t>‌事后管理责任‌：汇总分析检查结果、立卷归档，并对整改情况进行跟踪复查。</w:t>
            </w:r>
          </w:p>
          <w:p w14:paraId="500644E0">
            <w:pPr>
              <w:keepNext w:val="0"/>
              <w:keepLines w:val="0"/>
              <w:pageBreakBefore w:val="0"/>
              <w:tabs>
                <w:tab w:val="left" w:pos="521"/>
              </w:tabs>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eastAsia="zh-CN"/>
              </w:rPr>
            </w:pPr>
            <w:r>
              <w:rPr>
                <w:rFonts w:hint="eastAsia" w:ascii="宋体" w:hAnsi="宋体" w:eastAsia="宋体" w:cs="宋体"/>
                <w:sz w:val="13"/>
                <w:szCs w:val="13"/>
                <w:lang w:val="en-US" w:eastAsia="zh-CN"/>
              </w:rPr>
              <w:t>4.</w:t>
            </w:r>
            <w:r>
              <w:rPr>
                <w:rFonts w:hint="eastAsia" w:ascii="宋体" w:hAnsi="宋体" w:eastAsia="宋体" w:cs="宋体"/>
                <w:sz w:val="13"/>
                <w:szCs w:val="13"/>
                <w:lang w:eastAsia="zh-CN"/>
              </w:rPr>
              <w:t>‌其他法定责任‌：履行法律法规规定的其他监管义务（如信息公开、协作查处等）。</w:t>
            </w:r>
          </w:p>
          <w:p w14:paraId="1A2B4AF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3050" w:type="dxa"/>
            <w:gridSpan w:val="2"/>
            <w:shd w:val="clear" w:color="auto" w:fill="auto"/>
            <w:vAlign w:val="center"/>
          </w:tcPr>
          <w:p w14:paraId="47F27333">
            <w:pPr>
              <w:keepNext w:val="0"/>
              <w:keepLines w:val="0"/>
              <w:pageBreakBefore w:val="0"/>
              <w:tabs>
                <w:tab w:val="left" w:pos="521"/>
              </w:tabs>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eastAsia="zh-CN"/>
              </w:rPr>
            </w:pPr>
            <w:r>
              <w:rPr>
                <w:rFonts w:hint="eastAsia" w:ascii="宋体" w:hAnsi="宋体" w:eastAsia="宋体" w:cs="宋体"/>
                <w:sz w:val="13"/>
                <w:szCs w:val="13"/>
                <w:lang w:eastAsia="zh-CN"/>
              </w:rPr>
              <w:t>因不履行或不正确履行监管职责，有下列情形之一者，相关行政机关及工作人员应承担行政处分；构成犯罪的，依法追究刑事责任：</w:t>
            </w:r>
          </w:p>
          <w:p w14:paraId="2BA89DE4">
            <w:pPr>
              <w:keepNext w:val="0"/>
              <w:keepLines w:val="0"/>
              <w:pageBreakBefore w:val="0"/>
              <w:tabs>
                <w:tab w:val="left" w:pos="521"/>
              </w:tabs>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eastAsia="zh-CN"/>
              </w:rPr>
            </w:pPr>
            <w:r>
              <w:rPr>
                <w:rFonts w:hint="eastAsia" w:ascii="宋体" w:hAnsi="宋体" w:eastAsia="宋体" w:cs="宋体"/>
                <w:sz w:val="13"/>
                <w:szCs w:val="13"/>
                <w:lang w:val="en-US" w:eastAsia="zh-CN"/>
              </w:rPr>
              <w:t>1.</w:t>
            </w:r>
            <w:r>
              <w:rPr>
                <w:rFonts w:hint="eastAsia" w:ascii="宋体" w:hAnsi="宋体" w:eastAsia="宋体" w:cs="宋体"/>
                <w:sz w:val="13"/>
                <w:szCs w:val="13"/>
                <w:lang w:eastAsia="zh-CN"/>
              </w:rPr>
              <w:t>不按照规定开展监督检查的；</w:t>
            </w:r>
          </w:p>
          <w:p w14:paraId="16B76EE6">
            <w:pPr>
              <w:keepNext w:val="0"/>
              <w:keepLines w:val="0"/>
              <w:pageBreakBefore w:val="0"/>
              <w:tabs>
                <w:tab w:val="left" w:pos="521"/>
              </w:tabs>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eastAsia="zh-CN"/>
              </w:rPr>
            </w:pPr>
            <w:r>
              <w:rPr>
                <w:rFonts w:hint="eastAsia" w:ascii="宋体" w:hAnsi="宋体" w:eastAsia="宋体" w:cs="宋体"/>
                <w:sz w:val="13"/>
                <w:szCs w:val="13"/>
                <w:lang w:val="en-US" w:eastAsia="zh-CN"/>
              </w:rPr>
              <w:t>2.</w:t>
            </w:r>
            <w:r>
              <w:rPr>
                <w:rFonts w:hint="eastAsia" w:ascii="宋体" w:hAnsi="宋体" w:eastAsia="宋体" w:cs="宋体"/>
                <w:sz w:val="13"/>
                <w:szCs w:val="13"/>
                <w:lang w:eastAsia="zh-CN"/>
              </w:rPr>
              <w:t>未对违法违规行为提出处理意见或应处罚未处罚的；</w:t>
            </w:r>
          </w:p>
          <w:p w14:paraId="5F56D2FC">
            <w:pPr>
              <w:keepNext w:val="0"/>
              <w:keepLines w:val="0"/>
              <w:pageBreakBefore w:val="0"/>
              <w:tabs>
                <w:tab w:val="left" w:pos="521"/>
              </w:tabs>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eastAsia="zh-CN"/>
              </w:rPr>
            </w:pPr>
            <w:r>
              <w:rPr>
                <w:rFonts w:hint="eastAsia" w:ascii="宋体" w:hAnsi="宋体" w:eastAsia="宋体" w:cs="宋体"/>
                <w:sz w:val="13"/>
                <w:szCs w:val="13"/>
                <w:lang w:val="en-US" w:eastAsia="zh-CN"/>
              </w:rPr>
              <w:t>3.</w:t>
            </w:r>
            <w:r>
              <w:rPr>
                <w:rFonts w:hint="eastAsia" w:ascii="宋体" w:hAnsi="宋体" w:eastAsia="宋体" w:cs="宋体"/>
                <w:sz w:val="13"/>
                <w:szCs w:val="13"/>
                <w:lang w:eastAsia="zh-CN"/>
              </w:rPr>
              <w:t>无事实/法律依据即作出处罚决定的；</w:t>
            </w:r>
          </w:p>
          <w:p w14:paraId="4B1014DA">
            <w:pPr>
              <w:keepNext w:val="0"/>
              <w:keepLines w:val="0"/>
              <w:pageBreakBefore w:val="0"/>
              <w:tabs>
                <w:tab w:val="left" w:pos="521"/>
              </w:tabs>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eastAsia="zh-CN"/>
              </w:rPr>
            </w:pPr>
            <w:r>
              <w:rPr>
                <w:rFonts w:hint="eastAsia" w:ascii="宋体" w:hAnsi="宋体" w:eastAsia="宋体" w:cs="宋体"/>
                <w:sz w:val="13"/>
                <w:szCs w:val="13"/>
                <w:lang w:val="en-US" w:eastAsia="zh-CN"/>
              </w:rPr>
              <w:t>4.</w:t>
            </w:r>
            <w:r>
              <w:rPr>
                <w:rFonts w:hint="eastAsia" w:ascii="宋体" w:hAnsi="宋体" w:eastAsia="宋体" w:cs="宋体"/>
                <w:sz w:val="13"/>
                <w:szCs w:val="13"/>
                <w:lang w:eastAsia="zh-CN"/>
              </w:rPr>
              <w:t>违反法定程序（如未出示证件、单人执法、剥夺陈述申辩权等）的；</w:t>
            </w:r>
          </w:p>
          <w:p w14:paraId="7548E1BC">
            <w:pPr>
              <w:keepNext w:val="0"/>
              <w:keepLines w:val="0"/>
              <w:pageBreakBefore w:val="0"/>
              <w:tabs>
                <w:tab w:val="left" w:pos="521"/>
              </w:tabs>
              <w:kinsoku/>
              <w:wordWrap w:val="0"/>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eastAsia="zh-CN"/>
              </w:rPr>
            </w:pPr>
            <w:r>
              <w:rPr>
                <w:rFonts w:hint="eastAsia" w:ascii="宋体" w:hAnsi="宋体" w:eastAsia="宋体" w:cs="宋体"/>
                <w:sz w:val="13"/>
                <w:szCs w:val="13"/>
                <w:lang w:val="en-US" w:eastAsia="zh-CN"/>
              </w:rPr>
              <w:t>5.</w:t>
            </w:r>
            <w:r>
              <w:rPr>
                <w:rFonts w:hint="eastAsia" w:ascii="宋体" w:hAnsi="宋体" w:eastAsia="宋体" w:cs="宋体"/>
                <w:sz w:val="13"/>
                <w:szCs w:val="13"/>
                <w:lang w:eastAsia="zh-CN"/>
              </w:rPr>
              <w:t>滥用职权、徇私舞弊、玩忽职守致使公共利益或当事人合法权益受损的；</w:t>
            </w:r>
          </w:p>
          <w:p w14:paraId="6B59AF0E">
            <w:pPr>
              <w:keepNext w:val="0"/>
              <w:keepLines w:val="0"/>
              <w:pageBreakBefore w:val="0"/>
              <w:tabs>
                <w:tab w:val="left" w:pos="521"/>
              </w:tabs>
              <w:kinsoku/>
              <w:wordWrap w:val="0"/>
              <w:overflowPunct/>
              <w:topLinePunct w:val="0"/>
              <w:autoSpaceDE/>
              <w:autoSpaceDN/>
              <w:bidi w:val="0"/>
              <w:adjustRightInd/>
              <w:snapToGrid/>
              <w:spacing w:beforeAutospacing="0" w:afterAutospacing="0" w:line="240" w:lineRule="exact"/>
              <w:ind w:firstLine="0" w:firstLine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6.</w:t>
            </w:r>
            <w:r>
              <w:rPr>
                <w:rFonts w:hint="eastAsia" w:ascii="宋体" w:hAnsi="宋体" w:eastAsia="宋体" w:cs="宋体"/>
                <w:sz w:val="13"/>
                <w:szCs w:val="13"/>
                <w:lang w:eastAsia="zh-CN"/>
              </w:rPr>
              <w:t>其他违反法律法规规章的行为。</w:t>
            </w:r>
          </w:p>
          <w:p w14:paraId="3D246DF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1375" w:type="dxa"/>
            <w:gridSpan w:val="2"/>
            <w:shd w:val="clear" w:color="auto" w:fill="auto"/>
            <w:vAlign w:val="center"/>
          </w:tcPr>
          <w:p w14:paraId="4BF98B4D">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center"/>
              <w:rPr>
                <w:rFonts w:hint="eastAsia" w:ascii="宋体" w:hAnsi="宋体" w:eastAsia="宋体" w:cs="宋体"/>
                <w:kern w:val="2"/>
                <w:sz w:val="13"/>
                <w:szCs w:val="13"/>
                <w:lang w:val="en-US" w:eastAsia="zh-CN" w:bidi="ar-SA"/>
              </w:rPr>
            </w:pPr>
          </w:p>
        </w:tc>
      </w:tr>
      <w:tr w14:paraId="0E0DC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497BD800">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54</w:t>
            </w:r>
          </w:p>
        </w:tc>
        <w:tc>
          <w:tcPr>
            <w:tcW w:w="981" w:type="dxa"/>
            <w:vAlign w:val="center"/>
          </w:tcPr>
          <w:p w14:paraId="1BA8CA2A">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rPr>
              <w:t>行政检查</w:t>
            </w:r>
          </w:p>
        </w:tc>
        <w:tc>
          <w:tcPr>
            <w:tcW w:w="1407" w:type="dxa"/>
            <w:shd w:val="clear" w:color="auto" w:fill="auto"/>
            <w:vAlign w:val="center"/>
          </w:tcPr>
          <w:p w14:paraId="6E16E594">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对慈善组织、慈善信托的受托人以及慈善活动进行行政检查</w:t>
            </w:r>
          </w:p>
        </w:tc>
        <w:tc>
          <w:tcPr>
            <w:tcW w:w="807" w:type="dxa"/>
            <w:vAlign w:val="center"/>
          </w:tcPr>
          <w:p w14:paraId="5149A34F">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vAlign w:val="center"/>
          </w:tcPr>
          <w:p w14:paraId="4CB85764">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中华人民共和国慈善法》第一百零三条：县级以上人民政府民政部门应当依法履行职责，对慈善活动进行监督检查，对慈善行业组织进行指导。第一百零四条：县级以上人民政府民政部门对涉嫌违反本法规定的慈善组织、慈善信托的受托人，有权采取下列措施：（一）对慈善组织、慈善信托的受托人的住所和慈善活动发生地进行现场检查。</w:t>
            </w:r>
          </w:p>
        </w:tc>
        <w:tc>
          <w:tcPr>
            <w:tcW w:w="3030" w:type="dxa"/>
            <w:shd w:val="clear" w:color="auto" w:fill="auto"/>
            <w:vAlign w:val="center"/>
          </w:tcPr>
          <w:p w14:paraId="46C7C52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1.</w:t>
            </w:r>
            <w:r>
              <w:rPr>
                <w:rFonts w:hint="eastAsia" w:ascii="宋体" w:hAnsi="宋体" w:eastAsia="宋体" w:cs="宋体"/>
                <w:sz w:val="13"/>
                <w:szCs w:val="13"/>
              </w:rPr>
              <w:t>日常检查与专项抽查‌：对慈善组织的法人治理、募捐活动、财产管理、信息公开等情况实施日常监督检查和“双随机、一公开”抽查。</w:t>
            </w:r>
          </w:p>
          <w:p w14:paraId="0C2D99E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2.</w:t>
            </w:r>
            <w:r>
              <w:rPr>
                <w:rFonts w:hint="eastAsia" w:ascii="宋体" w:hAnsi="宋体" w:eastAsia="宋体" w:cs="宋体"/>
                <w:sz w:val="13"/>
                <w:szCs w:val="13"/>
              </w:rPr>
              <w:t>‌现场检查与调查权‌：有权对慈善组织的住所和活动发生地进行现场检查；要求作出说明，查阅、复制有关资料；向有关单位和个人调查情况；经批准可查询金融账户。</w:t>
            </w:r>
          </w:p>
          <w:p w14:paraId="7065EDA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3.</w:t>
            </w:r>
            <w:r>
              <w:rPr>
                <w:rFonts w:hint="eastAsia" w:ascii="宋体" w:hAnsi="宋体" w:eastAsia="宋体" w:cs="宋体"/>
                <w:sz w:val="13"/>
                <w:szCs w:val="13"/>
              </w:rPr>
              <w:t>‌约谈与整改‌：对涉嫌违反规定的慈善组织负责人进行约谈，要求说明情况并提出改进措施。</w:t>
            </w:r>
          </w:p>
          <w:p w14:paraId="1ADA313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4.</w:t>
            </w:r>
            <w:r>
              <w:rPr>
                <w:rFonts w:hint="eastAsia" w:ascii="宋体" w:hAnsi="宋体" w:eastAsia="宋体" w:cs="宋体"/>
                <w:sz w:val="13"/>
                <w:szCs w:val="13"/>
              </w:rPr>
              <w:t>‌信用监管‌：建立慈善组织及其负责人、慈善信托受托人的信用记录制度，并向社会公布。</w:t>
            </w:r>
          </w:p>
          <w:p w14:paraId="1D8F21C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5.</w:t>
            </w:r>
            <w:r>
              <w:rPr>
                <w:rFonts w:hint="eastAsia" w:ascii="宋体" w:hAnsi="宋体" w:eastAsia="宋体" w:cs="宋体"/>
                <w:sz w:val="13"/>
                <w:szCs w:val="13"/>
              </w:rPr>
              <w:t>‌年度报告审查‌：组织实施年度工作报告制度，审查慈善组织报送的年度工作报告和财务会计报告。</w:t>
            </w:r>
          </w:p>
          <w:p w14:paraId="6E3908F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kern w:val="2"/>
                <w:sz w:val="13"/>
                <w:szCs w:val="13"/>
                <w:lang w:val="en-US" w:eastAsia="zh-CN" w:bidi="ar-SA"/>
              </w:rPr>
              <w:t>6.‌其他责任‌：履行法律法规规定的其他监管职责。</w:t>
            </w:r>
          </w:p>
          <w:p w14:paraId="273FA1F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default" w:ascii="宋体" w:hAnsi="宋体" w:eastAsia="宋体" w:cs="宋体"/>
                <w:kern w:val="2"/>
                <w:sz w:val="13"/>
                <w:szCs w:val="13"/>
                <w:lang w:val="en-US" w:eastAsia="zh-CN" w:bidi="ar-SA"/>
              </w:rPr>
            </w:pPr>
          </w:p>
        </w:tc>
        <w:tc>
          <w:tcPr>
            <w:tcW w:w="3050" w:type="dxa"/>
            <w:gridSpan w:val="2"/>
            <w:shd w:val="clear" w:color="auto" w:fill="auto"/>
            <w:vAlign w:val="center"/>
          </w:tcPr>
          <w:p w14:paraId="35673EF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1.违背宗旨与财产违规‌：未按照慈善宗旨开展活动；私分、挪用、截留或者侵占慈善财产。</w:t>
            </w:r>
          </w:p>
          <w:p w14:paraId="03F08FA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2.‌募捐违规‌：不具有公开募捐资格擅自募捐；通过虚构事实欺骗诱导捐赠；摊派或变相摊派；妨碍公共秩序；互联网募捐违反规定。</w:t>
            </w:r>
          </w:p>
          <w:p w14:paraId="7F2A2C4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3.‌管理与信息违规‌：因管理不善造成慈善财产重大损失；年度支出、管理费用或募捐成本违反规定；未依法履行信息公开义务；未依法报送年度报告或备案募捐方案。</w:t>
            </w:r>
          </w:p>
          <w:p w14:paraId="0A867B9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4.‌隐私泄露‌：泄露捐赠人、志愿者、受益人个人隐私等信息。</w:t>
            </w:r>
          </w:p>
          <w:p w14:paraId="7B42F26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5.‌关联交易违规‌：指定或变相指定利害关系人作为受益人。</w:t>
            </w:r>
          </w:p>
          <w:p w14:paraId="5FFE2B4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kern w:val="2"/>
                <w:sz w:val="13"/>
                <w:szCs w:val="13"/>
                <w:lang w:val="en-US" w:eastAsia="zh-CN" w:bidi="ar-SA"/>
              </w:rPr>
              <w:t>6.其他违反法律法规规章的行为。</w:t>
            </w:r>
          </w:p>
        </w:tc>
        <w:tc>
          <w:tcPr>
            <w:tcW w:w="1375" w:type="dxa"/>
            <w:gridSpan w:val="2"/>
            <w:shd w:val="clear" w:color="auto" w:fill="auto"/>
            <w:vAlign w:val="center"/>
          </w:tcPr>
          <w:p w14:paraId="394252A7">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center"/>
              <w:rPr>
                <w:rFonts w:hint="eastAsia" w:ascii="宋体" w:hAnsi="宋体" w:eastAsia="宋体" w:cs="宋体"/>
                <w:kern w:val="2"/>
                <w:sz w:val="13"/>
                <w:szCs w:val="13"/>
                <w:lang w:val="en-US" w:eastAsia="zh-CN" w:bidi="ar-SA"/>
              </w:rPr>
            </w:pPr>
          </w:p>
        </w:tc>
      </w:tr>
      <w:tr w14:paraId="29126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201A1767">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55</w:t>
            </w:r>
          </w:p>
        </w:tc>
        <w:tc>
          <w:tcPr>
            <w:tcW w:w="981" w:type="dxa"/>
            <w:vAlign w:val="center"/>
          </w:tcPr>
          <w:p w14:paraId="0A718F92">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rPr>
              <w:t>行政检查</w:t>
            </w:r>
          </w:p>
        </w:tc>
        <w:tc>
          <w:tcPr>
            <w:tcW w:w="1407" w:type="dxa"/>
            <w:shd w:val="clear" w:color="auto" w:fill="auto"/>
            <w:vAlign w:val="center"/>
          </w:tcPr>
          <w:p w14:paraId="38F05BE6">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对养老机构服务和运营进行行政检查</w:t>
            </w:r>
          </w:p>
        </w:tc>
        <w:tc>
          <w:tcPr>
            <w:tcW w:w="807" w:type="dxa"/>
            <w:vAlign w:val="center"/>
          </w:tcPr>
          <w:p w14:paraId="55BBF2EB">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vAlign w:val="center"/>
          </w:tcPr>
          <w:p w14:paraId="27FE2A82">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1.《中华人民共和国老年人权益保障法》第四十四条：地方各级人民政府加强对本行政区域养老机构管理工作的领导，建立养老机构综合监管制度。县级以上人民政府民政部门负责养老机构的指导、监督和管理，其他有关部门依照职责分工对养老机构实施监督。</w:t>
            </w:r>
            <w:r>
              <w:rPr>
                <w:rFonts w:hint="eastAsia" w:ascii="宋体" w:hAnsi="宋体" w:eastAsia="宋体" w:cs="宋体"/>
                <w:i w:val="0"/>
                <w:iCs w:val="0"/>
                <w:color w:val="000000"/>
                <w:kern w:val="0"/>
                <w:sz w:val="13"/>
                <w:szCs w:val="13"/>
                <w:u w:val="none"/>
                <w:lang w:val="en-US" w:eastAsia="zh-CN" w:bidi="ar"/>
              </w:rPr>
              <w:br w:type="textWrapping"/>
            </w:r>
            <w:r>
              <w:rPr>
                <w:rFonts w:hint="eastAsia" w:ascii="宋体" w:hAnsi="宋体" w:eastAsia="宋体" w:cs="宋体"/>
                <w:i w:val="0"/>
                <w:iCs w:val="0"/>
                <w:color w:val="000000"/>
                <w:kern w:val="0"/>
                <w:sz w:val="13"/>
                <w:szCs w:val="13"/>
                <w:u w:val="none"/>
                <w:lang w:val="en-US" w:eastAsia="zh-CN" w:bidi="ar"/>
              </w:rPr>
              <w:t>2.《养老机构管理办法》第三十六条：民政部门应当加强对养老机构服务和运营的监督检查，发现违反本办法规定的，及时依法予以处理并向社会公布。民政部门在监督检查中发现养老机构存在应当由其他部门查处的违法违规行为的，及时通报有关部门处理。</w:t>
            </w:r>
          </w:p>
        </w:tc>
        <w:tc>
          <w:tcPr>
            <w:tcW w:w="3030" w:type="dxa"/>
            <w:shd w:val="clear" w:color="auto" w:fill="auto"/>
            <w:vAlign w:val="center"/>
          </w:tcPr>
          <w:p w14:paraId="4DB9FAF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p>
          <w:p w14:paraId="31C6CFB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1.</w:t>
            </w:r>
            <w:r>
              <w:rPr>
                <w:rFonts w:hint="eastAsia" w:ascii="宋体" w:hAnsi="宋体" w:eastAsia="宋体" w:cs="宋体"/>
                <w:sz w:val="13"/>
                <w:szCs w:val="13"/>
              </w:rPr>
              <w:t>检查形式‌：包括日常检查、专项检查、个案检查以及“双随机、一公开”抽查。原则上应提前3个工作日发出检查通知书，但个案检查不得事先告知。</w:t>
            </w:r>
          </w:p>
          <w:p w14:paraId="53B0C61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2.</w:t>
            </w:r>
            <w:r>
              <w:rPr>
                <w:rFonts w:hint="eastAsia" w:ascii="宋体" w:hAnsi="宋体" w:eastAsia="宋体" w:cs="宋体"/>
                <w:sz w:val="13"/>
                <w:szCs w:val="13"/>
              </w:rPr>
              <w:t>‌人员要求‌：实施现场检查或在线视频检查时，检查人员‌不得少于2人‌，必须出示执法证件和检查通知书，并表明身份。</w:t>
            </w:r>
          </w:p>
          <w:p w14:paraId="3011C0B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3.</w:t>
            </w:r>
            <w:r>
              <w:rPr>
                <w:rFonts w:hint="eastAsia" w:ascii="宋体" w:hAnsi="宋体" w:eastAsia="宋体" w:cs="宋体"/>
                <w:sz w:val="13"/>
                <w:szCs w:val="13"/>
              </w:rPr>
              <w:t>‌回避制度‌：检查人员与养老机构有直接利害关系的，应当回避。</w:t>
            </w:r>
          </w:p>
          <w:p w14:paraId="0DF654C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4.</w:t>
            </w:r>
            <w:r>
              <w:rPr>
                <w:rFonts w:hint="eastAsia" w:ascii="宋体" w:hAnsi="宋体" w:eastAsia="宋体" w:cs="宋体"/>
                <w:sz w:val="13"/>
                <w:szCs w:val="13"/>
              </w:rPr>
              <w:t>‌记录与归档‌：检查过程需填写检查记录表，由养老机构负责人签字确认；检查结束后形成检查报告，并建立行政检查档案，确保留痕可回溯。</w:t>
            </w:r>
          </w:p>
          <w:p w14:paraId="456D462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i w:val="0"/>
                <w:iCs w:val="0"/>
                <w:caps w:val="0"/>
                <w:color w:val="333333"/>
                <w:spacing w:val="0"/>
                <w:sz w:val="13"/>
                <w:szCs w:val="13"/>
                <w:shd w:val="clear" w:fill="FFFFFF"/>
                <w:lang w:val="en-US" w:eastAsia="zh-CN"/>
              </w:rPr>
            </w:pPr>
            <w:r>
              <w:rPr>
                <w:rFonts w:hint="eastAsia" w:ascii="宋体" w:hAnsi="宋体" w:eastAsia="宋体" w:cs="宋体"/>
                <w:i w:val="0"/>
                <w:iCs w:val="0"/>
                <w:caps w:val="0"/>
                <w:color w:val="333333"/>
                <w:spacing w:val="0"/>
                <w:sz w:val="13"/>
                <w:szCs w:val="13"/>
                <w:shd w:val="clear" w:fill="FFFFFF"/>
                <w:lang w:val="en-US" w:eastAsia="zh-CN"/>
              </w:rPr>
              <w:t>5.‌其他责任‌：履行法律法规规定的其他监管职责。</w:t>
            </w:r>
          </w:p>
          <w:p w14:paraId="06E80FB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i w:val="0"/>
                <w:iCs w:val="0"/>
                <w:caps w:val="0"/>
                <w:color w:val="333333"/>
                <w:spacing w:val="0"/>
                <w:sz w:val="13"/>
                <w:szCs w:val="13"/>
                <w:shd w:val="clear" w:fill="FFFFFF"/>
              </w:rPr>
              <w:t>‌‌</w:t>
            </w:r>
          </w:p>
          <w:p w14:paraId="299F0A1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3050" w:type="dxa"/>
            <w:gridSpan w:val="2"/>
            <w:shd w:val="clear" w:color="auto" w:fill="auto"/>
            <w:vAlign w:val="center"/>
          </w:tcPr>
          <w:p w14:paraId="1B8BD9F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行政机关及其工作人员在监督检查中，若出现不履行或不正确履行行政职责的行为，将依据《监察法》《公务员法》等规定追究责任。主要追责情形包括：‌‌</w:t>
            </w:r>
          </w:p>
          <w:p w14:paraId="239D2B8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1.‌程序违法‌：违反法定程序进行检查或处罚；符合听证条件而未组织听证。</w:t>
            </w:r>
          </w:p>
          <w:p w14:paraId="27F64F3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2.‌滥用职权/玩忽职守‌：</w:t>
            </w:r>
          </w:p>
          <w:p w14:paraId="6B7F574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没有法律和事实依据实施行政处罚或撤销登记；</w:t>
            </w:r>
          </w:p>
          <w:p w14:paraId="24F16F1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对应当制止、处罚或取缔的违法行为不予制止、处罚或取缔；</w:t>
            </w:r>
          </w:p>
          <w:p w14:paraId="2753A6B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擅自改变行政处罚的种类、幅度；</w:t>
            </w:r>
          </w:p>
          <w:p w14:paraId="3BD1368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对存在重大安全隐患的养老机构未及时督促整改或移送。</w:t>
            </w:r>
          </w:p>
          <w:p w14:paraId="24595CA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3.‌廉洁纪律问题‌：</w:t>
            </w:r>
          </w:p>
          <w:p w14:paraId="5B64242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利用检查工作为本人、亲友或他人谋取利益；</w:t>
            </w:r>
          </w:p>
          <w:p w14:paraId="1D886AB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接受养老机构的宴请、礼品、礼金及娱乐安排；</w:t>
            </w:r>
          </w:p>
          <w:p w14:paraId="6054535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违反“缴罚分离”规定，擅自收取罚款，或截留、私分没收的财物。</w:t>
            </w:r>
          </w:p>
          <w:p w14:paraId="4AD20C7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4.‌泄露秘密‌：泄露在检查中知悉的技术秘密、商业秘密或个人隐私。</w:t>
            </w:r>
          </w:p>
          <w:p w14:paraId="25BB60B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5.‌其他违规‌：向被检查机构收取检查费用；依法应当移送司法机关而未移送。‌‌</w:t>
            </w:r>
          </w:p>
          <w:p w14:paraId="46B93A2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对于失职渎职、充当“保护伞”的公职人员，还将移交纪检监察机关严肃追责问责。</w:t>
            </w:r>
          </w:p>
          <w:p w14:paraId="6FBB924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6.其他违反法律法规规章的行为。</w:t>
            </w:r>
          </w:p>
          <w:p w14:paraId="64E453D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default" w:ascii="宋体" w:hAnsi="宋体" w:eastAsia="宋体" w:cs="宋体"/>
                <w:sz w:val="13"/>
                <w:szCs w:val="13"/>
                <w:lang w:val="en-US" w:eastAsia="zh-CN"/>
              </w:rPr>
            </w:pPr>
          </w:p>
          <w:p w14:paraId="12EF46B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1375" w:type="dxa"/>
            <w:gridSpan w:val="2"/>
            <w:shd w:val="clear" w:color="auto" w:fill="auto"/>
            <w:vAlign w:val="center"/>
          </w:tcPr>
          <w:p w14:paraId="098B9750">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center"/>
              <w:rPr>
                <w:rFonts w:hint="eastAsia" w:ascii="宋体" w:hAnsi="宋体" w:eastAsia="宋体" w:cs="宋体"/>
                <w:kern w:val="2"/>
                <w:sz w:val="13"/>
                <w:szCs w:val="13"/>
                <w:lang w:val="en-US" w:eastAsia="zh-CN" w:bidi="ar-SA"/>
              </w:rPr>
            </w:pPr>
          </w:p>
        </w:tc>
      </w:tr>
      <w:tr w14:paraId="7D87E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528D3C51">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56</w:t>
            </w:r>
          </w:p>
        </w:tc>
        <w:tc>
          <w:tcPr>
            <w:tcW w:w="981" w:type="dxa"/>
            <w:vAlign w:val="center"/>
          </w:tcPr>
          <w:p w14:paraId="3ACE4CF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行政检查</w:t>
            </w:r>
          </w:p>
        </w:tc>
        <w:tc>
          <w:tcPr>
            <w:tcW w:w="1407" w:type="dxa"/>
            <w:shd w:val="clear" w:color="auto" w:fill="auto"/>
            <w:vAlign w:val="center"/>
          </w:tcPr>
          <w:p w14:paraId="32A4F426">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对殡葬服务机构服务和经营进行行政检查</w:t>
            </w:r>
          </w:p>
        </w:tc>
        <w:tc>
          <w:tcPr>
            <w:tcW w:w="807" w:type="dxa"/>
            <w:vAlign w:val="center"/>
          </w:tcPr>
          <w:p w14:paraId="09B2EF7B">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vAlign w:val="center"/>
          </w:tcPr>
          <w:p w14:paraId="182AAA42">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《河北省殡葬管理办法》第四条：各级民政部门是殡葬管理的主管部门，负责殡葬管理的监督、检查工作。各级殡葬管理机构在同级民政部门的领导下，负责殡葬管理的日常工作。</w:t>
            </w:r>
          </w:p>
        </w:tc>
        <w:tc>
          <w:tcPr>
            <w:tcW w:w="3030" w:type="dxa"/>
            <w:shd w:val="clear" w:color="auto" w:fill="auto"/>
            <w:vAlign w:val="center"/>
          </w:tcPr>
          <w:p w14:paraId="48DB955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1.</w:t>
            </w:r>
            <w:r>
              <w:rPr>
                <w:rFonts w:hint="eastAsia" w:ascii="宋体" w:hAnsi="宋体" w:eastAsia="宋体" w:cs="宋体"/>
                <w:sz w:val="13"/>
                <w:szCs w:val="13"/>
              </w:rPr>
              <w:t>主体职责‌：县级以上民政部门负责本区域殡葬管理统筹；发改、财政、自然资源、卫健、市场监管等部门按职责分别负责项目审批、资金监管、用地规划、遗体暂存监管及价格执法 。</w:t>
            </w:r>
          </w:p>
          <w:p w14:paraId="7CFE3E4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2.</w:t>
            </w:r>
            <w:r>
              <w:rPr>
                <w:rFonts w:hint="eastAsia" w:ascii="宋体" w:hAnsi="宋体" w:eastAsia="宋体" w:cs="宋体"/>
                <w:sz w:val="13"/>
                <w:szCs w:val="13"/>
              </w:rPr>
              <w:t>‌监管机制‌：制定全链条监管事项清单，建立‌随机抽查制度‌（覆盖设施建设、安葬标准、服务管理），实施年度报告与财务审计抽查，推行价格监测与信用惩戒 。</w:t>
            </w:r>
          </w:p>
          <w:p w14:paraId="0B9C7F6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3.</w:t>
            </w:r>
            <w:r>
              <w:rPr>
                <w:rFonts w:hint="eastAsia" w:ascii="宋体" w:hAnsi="宋体" w:eastAsia="宋体" w:cs="宋体"/>
                <w:sz w:val="13"/>
                <w:szCs w:val="13"/>
              </w:rPr>
              <w:t>‌协同督导‌：县级以上政府定期督导各部门履职，加强部门间信息通报与执法协作；乡镇/街道协助开展基础设施推动与政策宣传 。</w:t>
            </w:r>
          </w:p>
          <w:p w14:paraId="232E8D9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4.</w:t>
            </w:r>
            <w:r>
              <w:rPr>
                <w:rFonts w:hint="eastAsia" w:ascii="宋体" w:hAnsi="宋体" w:eastAsia="宋体" w:cs="宋体"/>
                <w:sz w:val="13"/>
                <w:szCs w:val="13"/>
              </w:rPr>
              <w:t>‌社会监督‌：建立与政务热线信息共享机制，及时回应丧属诉求并公开处理结果 。</w:t>
            </w:r>
          </w:p>
          <w:p w14:paraId="4029076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5.‌其他责任‌：履行法律法规规定的其他监管职责。</w:t>
            </w:r>
          </w:p>
          <w:p w14:paraId="1FB9267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w:t>
            </w:r>
          </w:p>
          <w:p w14:paraId="55F6A83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3050" w:type="dxa"/>
            <w:gridSpan w:val="2"/>
            <w:shd w:val="clear" w:color="auto" w:fill="auto"/>
            <w:vAlign w:val="center"/>
          </w:tcPr>
          <w:p w14:paraId="74EB099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有下列行为之一，依法给予处分；构成犯罪的移送司法机关：</w:t>
            </w:r>
          </w:p>
          <w:p w14:paraId="419D0FA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1.‌权钱交易‌：在设施建设、设备/用品采购销售中为他人谋利，或索取、非法收受财物 。</w:t>
            </w:r>
          </w:p>
          <w:p w14:paraId="6021A4D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2.‌违规审批‌：对不符合规定的殡葬设施予以批准或允许建设 。</w:t>
            </w:r>
          </w:p>
          <w:p w14:paraId="48B7F70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3.‌失职渎职‌：对违法问题隐瞒不报或处置不当，导致生态破坏、财产损失或不良社会影响 。</w:t>
            </w:r>
          </w:p>
          <w:p w14:paraId="66E934A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4.‌其他违纪‌：其他滥用职权、玩忽职守、徇私舞弊行为 。</w:t>
            </w:r>
          </w:p>
          <w:p w14:paraId="2CB4095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5.其他违反法律法规规章的行为。</w:t>
            </w:r>
          </w:p>
          <w:p w14:paraId="0D6BBEB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default" w:ascii="宋体" w:hAnsi="宋体" w:eastAsia="宋体" w:cs="宋体"/>
                <w:sz w:val="13"/>
                <w:szCs w:val="13"/>
                <w:lang w:val="en-US" w:eastAsia="zh-CN"/>
              </w:rPr>
            </w:pPr>
          </w:p>
          <w:p w14:paraId="607B9D6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1375" w:type="dxa"/>
            <w:gridSpan w:val="2"/>
            <w:shd w:val="clear" w:color="auto" w:fill="auto"/>
            <w:vAlign w:val="center"/>
          </w:tcPr>
          <w:p w14:paraId="51E7E3BF">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center"/>
              <w:rPr>
                <w:rFonts w:hint="eastAsia" w:ascii="宋体" w:hAnsi="宋体" w:eastAsia="宋体" w:cs="宋体"/>
                <w:kern w:val="2"/>
                <w:sz w:val="13"/>
                <w:szCs w:val="13"/>
                <w:lang w:val="en-US" w:eastAsia="zh-CN" w:bidi="ar-SA"/>
              </w:rPr>
            </w:pPr>
          </w:p>
        </w:tc>
      </w:tr>
      <w:tr w14:paraId="5BA5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501E6F5A">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57</w:t>
            </w:r>
          </w:p>
        </w:tc>
        <w:tc>
          <w:tcPr>
            <w:tcW w:w="981" w:type="dxa"/>
            <w:vAlign w:val="center"/>
          </w:tcPr>
          <w:p w14:paraId="15BC3F9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行政检查</w:t>
            </w:r>
          </w:p>
        </w:tc>
        <w:tc>
          <w:tcPr>
            <w:tcW w:w="1407" w:type="dxa"/>
            <w:shd w:val="clear" w:color="auto" w:fill="auto"/>
            <w:vAlign w:val="center"/>
          </w:tcPr>
          <w:p w14:paraId="4D0A5648">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对地名的命名、更名、使用、文化保护进行行政检查</w:t>
            </w:r>
          </w:p>
        </w:tc>
        <w:tc>
          <w:tcPr>
            <w:tcW w:w="807" w:type="dxa"/>
            <w:vAlign w:val="center"/>
          </w:tcPr>
          <w:p w14:paraId="6525D436">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vAlign w:val="center"/>
          </w:tcPr>
          <w:p w14:paraId="1D58568D">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《地名管理条例》第二十九条：县级以上人民政府地名行政主管部门和其他有关部门应当依法加强对地名的命名、更名、使用、文化保护的监督检查。县级以上人民政府应当加强地名管理能力建设。</w:t>
            </w:r>
          </w:p>
        </w:tc>
        <w:tc>
          <w:tcPr>
            <w:tcW w:w="3030" w:type="dxa"/>
            <w:shd w:val="clear" w:color="auto" w:fill="auto"/>
            <w:vAlign w:val="center"/>
          </w:tcPr>
          <w:p w14:paraId="1A07A35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1.</w:t>
            </w:r>
            <w:r>
              <w:rPr>
                <w:rFonts w:hint="eastAsia" w:ascii="宋体" w:hAnsi="宋体" w:eastAsia="宋体" w:cs="宋体"/>
                <w:sz w:val="13"/>
                <w:szCs w:val="13"/>
              </w:rPr>
              <w:t>监督主体‌：县级以上人民政府地名行政主管部门（通常为民政部门）及其他有关部门（公安、自然资源、住建、交通等）依法对命名、更名、使用、文化保护开展监督检查；上级部门对下级部门工作进行指导监督 。</w:t>
            </w:r>
          </w:p>
          <w:p w14:paraId="030C885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2.</w:t>
            </w:r>
            <w:r>
              <w:rPr>
                <w:rFonts w:hint="eastAsia" w:ascii="宋体" w:hAnsi="宋体" w:eastAsia="宋体" w:cs="宋体"/>
                <w:sz w:val="13"/>
                <w:szCs w:val="13"/>
              </w:rPr>
              <w:t>‌检查措施‌：有权询问当事人、查阅复制资料、现场核查涉嫌违法场所及物品、采取法律法规规定的其他措施，被检查方不得拒绝阻挠 。</w:t>
            </w:r>
          </w:p>
          <w:p w14:paraId="24AE070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eastAsia="zh-CN"/>
              </w:rPr>
            </w:pPr>
            <w:r>
              <w:rPr>
                <w:rFonts w:hint="eastAsia" w:ascii="宋体" w:hAnsi="宋体" w:eastAsia="宋体" w:cs="宋体"/>
                <w:sz w:val="13"/>
                <w:szCs w:val="13"/>
                <w:lang w:val="en-US" w:eastAsia="zh-CN"/>
              </w:rPr>
              <w:t>3.</w:t>
            </w:r>
            <w:r>
              <w:rPr>
                <w:rFonts w:hint="eastAsia" w:ascii="宋体" w:hAnsi="宋体" w:eastAsia="宋体" w:cs="宋体"/>
                <w:sz w:val="13"/>
                <w:szCs w:val="13"/>
              </w:rPr>
              <w:t>‌处置流程‌：发现问题及时提出整改建议、下达整改通知书、向有关部门提出处理建议；对涉嫌违规责任人员可约谈并通报社会；受理公众举报并依法处理</w:t>
            </w:r>
            <w:r>
              <w:rPr>
                <w:rFonts w:hint="eastAsia" w:ascii="宋体" w:hAnsi="宋体" w:eastAsia="宋体" w:cs="宋体"/>
                <w:sz w:val="13"/>
                <w:szCs w:val="13"/>
                <w:lang w:eastAsia="zh-CN"/>
              </w:rPr>
              <w:t>。</w:t>
            </w:r>
          </w:p>
          <w:p w14:paraId="20FB5E2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kern w:val="2"/>
                <w:sz w:val="13"/>
                <w:szCs w:val="13"/>
                <w:lang w:val="en-US" w:eastAsia="zh-CN" w:bidi="ar-SA"/>
              </w:rPr>
              <w:t>4.‌其他责任‌：履行法律法规规定的其他监管职责。</w:t>
            </w:r>
          </w:p>
          <w:p w14:paraId="1D0C50A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3050" w:type="dxa"/>
            <w:gridSpan w:val="2"/>
            <w:shd w:val="clear" w:color="auto" w:fill="auto"/>
            <w:vAlign w:val="center"/>
          </w:tcPr>
          <w:p w14:paraId="2A6DECD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1.擅自命名/更名‌：违反规定擅自决定地名命名、更名的，责令限期改正；逾期不改的予以取缔、通报批评；‌批准机关违规的‌，由上一级机关责令改正，对负有责任的领导及直接责任人依法给予处分 。</w:t>
            </w:r>
          </w:p>
          <w:p w14:paraId="244901C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2.‌未规范使用标准地名‌：逾期不改正的，对单位通报批评并通知主管部门处理，对法定代表人或直接责任人处‌2000 元以上 1 万元以下罚款‌ 。</w:t>
            </w:r>
          </w:p>
          <w:p w14:paraId="01E47D7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3.‌损毁地名标志‌：擅自设置、拆除、移动、涂改、遮挡、损毁地名标志的，责令改正，对责任人员处‌1000 元以上 5000 元以下罚款‌ 。</w:t>
            </w:r>
          </w:p>
          <w:p w14:paraId="7BA78FE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4.‌公职人员渎职‌：工作人员滥用职权、玩忽职守、徇私舞弊的，依法给予处分；构成犯罪的，‌依法追究刑事责任‌ 。</w:t>
            </w:r>
          </w:p>
          <w:p w14:paraId="2E37205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5.‌虚假评估‌：第三方机构出具虚假评估报告的，依法处罚并纳入信用记录（依据条例配套规定）。</w:t>
            </w:r>
            <w:r>
              <w:rPr>
                <w:rFonts w:hint="eastAsia" w:ascii="宋体" w:hAnsi="宋体" w:eastAsia="宋体" w:cs="宋体"/>
                <w:i w:val="0"/>
                <w:iCs w:val="0"/>
                <w:caps w:val="0"/>
                <w:color w:val="333333"/>
                <w:spacing w:val="0"/>
                <w:sz w:val="13"/>
                <w:szCs w:val="13"/>
                <w:shd w:val="clear" w:fill="FFFFFF"/>
              </w:rPr>
              <w:t>‌‌</w:t>
            </w:r>
          </w:p>
          <w:p w14:paraId="631FDF7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kern w:val="2"/>
                <w:sz w:val="13"/>
                <w:szCs w:val="13"/>
                <w:lang w:val="en-US" w:eastAsia="zh-CN" w:bidi="ar-SA"/>
              </w:rPr>
              <w:t>6.其他违反法律法规规章的行为。</w:t>
            </w:r>
          </w:p>
          <w:p w14:paraId="72EE059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1375" w:type="dxa"/>
            <w:gridSpan w:val="2"/>
            <w:shd w:val="clear" w:color="auto" w:fill="auto"/>
            <w:vAlign w:val="center"/>
          </w:tcPr>
          <w:p w14:paraId="0044A7B4">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center"/>
              <w:rPr>
                <w:rFonts w:hint="eastAsia" w:ascii="宋体" w:hAnsi="宋体" w:eastAsia="宋体" w:cs="宋体"/>
                <w:kern w:val="2"/>
                <w:sz w:val="13"/>
                <w:szCs w:val="13"/>
                <w:lang w:val="en-US" w:eastAsia="zh-CN" w:bidi="ar-SA"/>
              </w:rPr>
            </w:pPr>
          </w:p>
        </w:tc>
      </w:tr>
      <w:tr w14:paraId="09E3F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015695AA">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58</w:t>
            </w:r>
          </w:p>
        </w:tc>
        <w:tc>
          <w:tcPr>
            <w:tcW w:w="981" w:type="dxa"/>
            <w:vAlign w:val="center"/>
          </w:tcPr>
          <w:p w14:paraId="7CC0B4D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行政确认</w:t>
            </w:r>
          </w:p>
        </w:tc>
        <w:tc>
          <w:tcPr>
            <w:tcW w:w="1407" w:type="dxa"/>
            <w:vAlign w:val="center"/>
          </w:tcPr>
          <w:p w14:paraId="7EF8F35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慈善组织认定</w:t>
            </w:r>
          </w:p>
        </w:tc>
        <w:tc>
          <w:tcPr>
            <w:tcW w:w="807" w:type="dxa"/>
            <w:vAlign w:val="center"/>
          </w:tcPr>
          <w:p w14:paraId="565E9753">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vAlign w:val="center"/>
          </w:tcPr>
          <w:p w14:paraId="3E433D97">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中华人民共和国慈善法》第十条：设立慈善组织，应当向县级以上人民政府民政部门申请登记，民政部门应当自受理申请之日起三十日内作出决定。符合本法规定条件的，准予登记并向社会公告；不符合本法规定条件的，不予登记并书面说明理由。已经设立的基金会、社会团体、社会服务机构等非营利性组织，可以向办理其登记的民政部门申请认定为慈善组织，民政部门应当自受理申请之日起二十日内作出决定。符合慈善组织条件的，予以认定并向社会公告；不符合慈善组织条件的，不予认定并书面说明理由。有特殊情况需要延长登记或者认定期限的，报经国务院民政部门批准，可以适当延长，但延长的期限不得超过六十日。</w:t>
            </w:r>
          </w:p>
        </w:tc>
        <w:tc>
          <w:tcPr>
            <w:tcW w:w="3030" w:type="dxa"/>
            <w:shd w:val="clear" w:color="auto" w:fill="auto"/>
            <w:vAlign w:val="center"/>
          </w:tcPr>
          <w:p w14:paraId="4FEE8A3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130" w:firstLineChars="100"/>
              <w:jc w:val="left"/>
              <w:rPr>
                <w:rFonts w:hint="eastAsia" w:ascii="宋体" w:hAnsi="宋体" w:eastAsia="宋体" w:cs="宋体"/>
                <w:sz w:val="13"/>
                <w:szCs w:val="13"/>
              </w:rPr>
            </w:pPr>
          </w:p>
          <w:p w14:paraId="57DF48E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1.</w:t>
            </w:r>
            <w:r>
              <w:rPr>
                <w:rFonts w:hint="eastAsia" w:ascii="宋体" w:hAnsi="宋体" w:eastAsia="宋体" w:cs="宋体"/>
                <w:sz w:val="13"/>
                <w:szCs w:val="13"/>
              </w:rPr>
              <w:t>受理责任</w:t>
            </w:r>
          </w:p>
          <w:p w14:paraId="74A1883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130" w:firstLineChars="100"/>
              <w:jc w:val="left"/>
              <w:rPr>
                <w:rFonts w:hint="eastAsia" w:ascii="宋体" w:hAnsi="宋体" w:eastAsia="宋体" w:cs="宋体"/>
                <w:sz w:val="13"/>
                <w:szCs w:val="13"/>
              </w:rPr>
            </w:pPr>
            <w:r>
              <w:rPr>
                <w:rFonts w:hint="eastAsia" w:ascii="宋体" w:hAnsi="宋体" w:eastAsia="宋体" w:cs="宋体"/>
                <w:sz w:val="13"/>
                <w:szCs w:val="13"/>
              </w:rPr>
              <w:t>在办公场所或网络平台公示依法应当提交的材料目录。</w:t>
            </w:r>
          </w:p>
          <w:p w14:paraId="02C6111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130" w:firstLineChars="100"/>
              <w:jc w:val="left"/>
              <w:rPr>
                <w:rFonts w:hint="eastAsia" w:ascii="宋体" w:hAnsi="宋体" w:eastAsia="宋体" w:cs="宋体"/>
                <w:sz w:val="13"/>
                <w:szCs w:val="13"/>
              </w:rPr>
            </w:pPr>
            <w:r>
              <w:rPr>
                <w:rFonts w:hint="eastAsia" w:ascii="宋体" w:hAnsi="宋体" w:eastAsia="宋体" w:cs="宋体"/>
                <w:sz w:val="13"/>
                <w:szCs w:val="13"/>
              </w:rPr>
              <w:t>对申请人提交的申请材料进行查验，材料齐全且符合法定形式的，予以受理；材料不完整的，应当一次性告知需要补正的全部内容。</w:t>
            </w:r>
          </w:p>
          <w:p w14:paraId="3313087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130" w:firstLineChars="100"/>
              <w:jc w:val="left"/>
              <w:rPr>
                <w:rFonts w:hint="eastAsia" w:ascii="宋体" w:hAnsi="宋体" w:eastAsia="宋体" w:cs="宋体"/>
                <w:sz w:val="13"/>
                <w:szCs w:val="13"/>
              </w:rPr>
            </w:pPr>
            <w:r>
              <w:rPr>
                <w:rFonts w:hint="eastAsia" w:ascii="宋体" w:hAnsi="宋体" w:eastAsia="宋体" w:cs="宋体"/>
                <w:sz w:val="13"/>
                <w:szCs w:val="13"/>
              </w:rPr>
              <w:t>依法决定不予受理的，应当出具《不予受理通知书》并书面说明理由。</w:t>
            </w:r>
          </w:p>
          <w:p w14:paraId="444348A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2.</w:t>
            </w:r>
            <w:r>
              <w:rPr>
                <w:rFonts w:hint="eastAsia" w:ascii="宋体" w:hAnsi="宋体" w:eastAsia="宋体" w:cs="宋体"/>
                <w:sz w:val="13"/>
                <w:szCs w:val="13"/>
              </w:rPr>
              <w:t>‌审查责任</w:t>
            </w:r>
          </w:p>
          <w:p w14:paraId="4D030AD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130" w:firstLineChars="100"/>
              <w:jc w:val="left"/>
              <w:rPr>
                <w:rFonts w:hint="eastAsia" w:ascii="宋体" w:hAnsi="宋体" w:eastAsia="宋体" w:cs="宋体"/>
                <w:sz w:val="13"/>
                <w:szCs w:val="13"/>
              </w:rPr>
            </w:pPr>
            <w:r>
              <w:rPr>
                <w:rFonts w:hint="eastAsia" w:ascii="宋体" w:hAnsi="宋体" w:eastAsia="宋体" w:cs="宋体"/>
                <w:sz w:val="13"/>
                <w:szCs w:val="13"/>
              </w:rPr>
              <w:t>对申请材料的内容进行审核，核实申请主体是否符合《慈善法》规定的慈善组织条件。</w:t>
            </w:r>
          </w:p>
          <w:p w14:paraId="7CF9D2A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130" w:firstLineChars="100"/>
              <w:jc w:val="left"/>
              <w:rPr>
                <w:rFonts w:hint="eastAsia" w:ascii="宋体" w:hAnsi="宋体" w:eastAsia="宋体" w:cs="宋体"/>
                <w:sz w:val="13"/>
                <w:szCs w:val="13"/>
              </w:rPr>
            </w:pPr>
            <w:r>
              <w:rPr>
                <w:rFonts w:hint="eastAsia" w:ascii="宋体" w:hAnsi="宋体" w:eastAsia="宋体" w:cs="宋体"/>
                <w:sz w:val="13"/>
                <w:szCs w:val="13"/>
              </w:rPr>
              <w:t>根据需要依法组织专家评审或进行辅助审查，提出预审或承办意见。‌‌</w:t>
            </w:r>
          </w:p>
          <w:p w14:paraId="58B72A5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3.</w:t>
            </w:r>
            <w:r>
              <w:rPr>
                <w:rFonts w:hint="eastAsia" w:ascii="宋体" w:hAnsi="宋体" w:eastAsia="宋体" w:cs="宋体"/>
                <w:sz w:val="13"/>
                <w:szCs w:val="13"/>
              </w:rPr>
              <w:t>‌决定责任</w:t>
            </w:r>
          </w:p>
          <w:p w14:paraId="08FF35B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130" w:firstLineChars="100"/>
              <w:jc w:val="left"/>
              <w:rPr>
                <w:rFonts w:hint="eastAsia" w:ascii="宋体" w:hAnsi="宋体" w:eastAsia="宋体" w:cs="宋体"/>
                <w:sz w:val="13"/>
                <w:szCs w:val="13"/>
              </w:rPr>
            </w:pPr>
            <w:r>
              <w:rPr>
                <w:rFonts w:hint="eastAsia" w:ascii="宋体" w:hAnsi="宋体" w:eastAsia="宋体" w:cs="宋体"/>
                <w:sz w:val="13"/>
                <w:szCs w:val="13"/>
              </w:rPr>
              <w:t>自受理申请之日起二十日内作出决定（特殊情况经批准可延长，但不得超过六十日）。</w:t>
            </w:r>
          </w:p>
          <w:p w14:paraId="1B9938E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130" w:firstLineChars="100"/>
              <w:jc w:val="left"/>
              <w:rPr>
                <w:rFonts w:hint="eastAsia" w:ascii="宋体" w:hAnsi="宋体" w:eastAsia="宋体" w:cs="宋体"/>
                <w:sz w:val="13"/>
                <w:szCs w:val="13"/>
              </w:rPr>
            </w:pPr>
            <w:r>
              <w:rPr>
                <w:rFonts w:hint="eastAsia" w:ascii="宋体" w:hAnsi="宋体" w:eastAsia="宋体" w:cs="宋体"/>
                <w:sz w:val="13"/>
                <w:szCs w:val="13"/>
              </w:rPr>
              <w:t>符合慈善组织条件的，予以认定并向社会公告；不符合条件的，不予认定并书面说明理由。</w:t>
            </w:r>
          </w:p>
          <w:p w14:paraId="552FD9E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4.</w:t>
            </w:r>
            <w:r>
              <w:rPr>
                <w:rFonts w:hint="eastAsia" w:ascii="宋体" w:hAnsi="宋体" w:eastAsia="宋体" w:cs="宋体"/>
                <w:sz w:val="13"/>
                <w:szCs w:val="13"/>
              </w:rPr>
              <w:t>‌送达与公开责任‌</w:t>
            </w:r>
          </w:p>
          <w:p w14:paraId="0D4E90A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130" w:firstLineChars="100"/>
              <w:jc w:val="left"/>
              <w:rPr>
                <w:rFonts w:hint="eastAsia" w:ascii="宋体" w:hAnsi="宋体" w:eastAsia="宋体" w:cs="宋体"/>
                <w:sz w:val="13"/>
                <w:szCs w:val="13"/>
              </w:rPr>
            </w:pPr>
            <w:r>
              <w:rPr>
                <w:rFonts w:hint="eastAsia" w:ascii="宋体" w:hAnsi="宋体" w:eastAsia="宋体" w:cs="宋体"/>
                <w:sz w:val="13"/>
                <w:szCs w:val="13"/>
              </w:rPr>
              <w:t>制发送达文书，将认定结果送达当事人。</w:t>
            </w:r>
          </w:p>
          <w:p w14:paraId="018AC00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130" w:firstLineChars="100"/>
              <w:jc w:val="left"/>
              <w:rPr>
                <w:rFonts w:hint="eastAsia" w:ascii="宋体" w:hAnsi="宋体" w:eastAsia="宋体" w:cs="宋体"/>
                <w:sz w:val="13"/>
                <w:szCs w:val="13"/>
              </w:rPr>
            </w:pPr>
            <w:r>
              <w:rPr>
                <w:rFonts w:hint="eastAsia" w:ascii="宋体" w:hAnsi="宋体" w:eastAsia="宋体" w:cs="宋体"/>
                <w:sz w:val="13"/>
                <w:szCs w:val="13"/>
              </w:rPr>
              <w:t>履行信息公开义务，将认定结果向社会公告，并做好材料归档工作。‌‌</w:t>
            </w:r>
          </w:p>
          <w:p w14:paraId="71689E8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5.</w:t>
            </w:r>
            <w:r>
              <w:rPr>
                <w:rFonts w:hint="eastAsia" w:ascii="宋体" w:hAnsi="宋体" w:eastAsia="宋体" w:cs="宋体"/>
                <w:sz w:val="13"/>
                <w:szCs w:val="13"/>
              </w:rPr>
              <w:t>‌事后监督责任</w:t>
            </w:r>
          </w:p>
          <w:p w14:paraId="3AA047D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130" w:firstLineChars="100"/>
              <w:jc w:val="left"/>
              <w:rPr>
                <w:rFonts w:hint="eastAsia" w:ascii="宋体" w:hAnsi="宋体" w:eastAsia="宋体" w:cs="宋体"/>
                <w:sz w:val="13"/>
                <w:szCs w:val="13"/>
              </w:rPr>
            </w:pPr>
            <w:r>
              <w:rPr>
                <w:rFonts w:hint="eastAsia" w:ascii="宋体" w:hAnsi="宋体" w:eastAsia="宋体" w:cs="宋体"/>
                <w:sz w:val="13"/>
                <w:szCs w:val="13"/>
              </w:rPr>
              <w:t>对已认定的慈善组织进行监督检查，确保其持续符合慈善组织条件并依法开展活动。</w:t>
            </w:r>
          </w:p>
          <w:p w14:paraId="33402E0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6.‌其他责任‌：履行法律法规规定的其他监管职责。</w:t>
            </w:r>
          </w:p>
          <w:p w14:paraId="00CA805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130" w:firstLineChars="100"/>
              <w:jc w:val="left"/>
              <w:rPr>
                <w:rFonts w:hint="eastAsia" w:ascii="宋体" w:hAnsi="宋体" w:eastAsia="宋体" w:cs="宋体"/>
                <w:sz w:val="13"/>
                <w:szCs w:val="13"/>
              </w:rPr>
            </w:pPr>
            <w:r>
              <w:rPr>
                <w:rFonts w:hint="eastAsia" w:ascii="宋体" w:hAnsi="宋体" w:eastAsia="宋体" w:cs="宋体"/>
                <w:sz w:val="13"/>
                <w:szCs w:val="13"/>
              </w:rPr>
              <w:t>‌‌</w:t>
            </w:r>
          </w:p>
          <w:p w14:paraId="5571B36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130" w:firstLineChars="100"/>
              <w:jc w:val="left"/>
              <w:rPr>
                <w:rFonts w:hint="eastAsia" w:ascii="宋体" w:hAnsi="宋体" w:eastAsia="宋体" w:cs="宋体"/>
                <w:sz w:val="13"/>
                <w:szCs w:val="13"/>
              </w:rPr>
            </w:pPr>
          </w:p>
          <w:p w14:paraId="624EBDB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130" w:firstLineChars="100"/>
              <w:jc w:val="left"/>
              <w:rPr>
                <w:rFonts w:hint="eastAsia" w:ascii="宋体" w:hAnsi="宋体" w:eastAsia="宋体" w:cs="宋体"/>
                <w:sz w:val="13"/>
                <w:szCs w:val="13"/>
              </w:rPr>
            </w:pPr>
          </w:p>
        </w:tc>
        <w:tc>
          <w:tcPr>
            <w:tcW w:w="3050" w:type="dxa"/>
            <w:gridSpan w:val="2"/>
            <w:shd w:val="clear" w:color="auto" w:fill="auto"/>
            <w:vAlign w:val="center"/>
          </w:tcPr>
          <w:p w14:paraId="1902CA4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rPr>
              <w:t>行政机关及其工作人员在慈善组织认定过程中，若出现不履行或不正确履行行政职责的行为，将承担相应责任。主要追责情形包括：</w:t>
            </w:r>
          </w:p>
          <w:p w14:paraId="0D8C851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1.</w:t>
            </w:r>
            <w:r>
              <w:rPr>
                <w:rFonts w:hint="eastAsia" w:ascii="宋体" w:hAnsi="宋体" w:eastAsia="宋体" w:cs="宋体"/>
                <w:sz w:val="13"/>
                <w:szCs w:val="13"/>
              </w:rPr>
              <w:t>‌违规受理‌：对符合法定条件的申请不予受理，或者对不符合法定条件的申请予以受理。</w:t>
            </w:r>
          </w:p>
          <w:p w14:paraId="7C09924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2.</w:t>
            </w:r>
            <w:r>
              <w:rPr>
                <w:rFonts w:hint="eastAsia" w:ascii="宋体" w:hAnsi="宋体" w:eastAsia="宋体" w:cs="宋体"/>
                <w:sz w:val="13"/>
                <w:szCs w:val="13"/>
              </w:rPr>
              <w:t>‌违规认定‌：对不符合法定条件的申请给予认定，或者超越法定职权作出认定决定。</w:t>
            </w:r>
          </w:p>
          <w:p w14:paraId="39D4851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3.</w:t>
            </w:r>
            <w:r>
              <w:rPr>
                <w:rFonts w:hint="eastAsia" w:ascii="宋体" w:hAnsi="宋体" w:eastAsia="宋体" w:cs="宋体"/>
                <w:sz w:val="13"/>
                <w:szCs w:val="13"/>
              </w:rPr>
              <w:t>‌程序违法‌：未在法定时限内作出认定决定，或者未一次性告知补正材料。</w:t>
            </w:r>
          </w:p>
          <w:p w14:paraId="762492E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4.</w:t>
            </w:r>
            <w:r>
              <w:rPr>
                <w:rFonts w:hint="eastAsia" w:ascii="宋体" w:hAnsi="宋体" w:eastAsia="宋体" w:cs="宋体"/>
                <w:sz w:val="13"/>
                <w:szCs w:val="13"/>
              </w:rPr>
              <w:t>‌告知缺失‌：对不予受理或不予认定的申请，未书面说明理由。</w:t>
            </w:r>
          </w:p>
          <w:p w14:paraId="360CD97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5.</w:t>
            </w:r>
            <w:r>
              <w:rPr>
                <w:rFonts w:hint="eastAsia" w:ascii="宋体" w:hAnsi="宋体" w:eastAsia="宋体" w:cs="宋体"/>
                <w:sz w:val="13"/>
                <w:szCs w:val="13"/>
              </w:rPr>
              <w:t>‌失职渎职‌：工作人员在认定过程中滥用职权、徇私舞弊、玩忽职守，或收受贿赂、获取其他利益为他人谋取不正当利益。</w:t>
            </w:r>
          </w:p>
          <w:p w14:paraId="1A3EF93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eastAsia="zh-CN"/>
              </w:rPr>
            </w:pPr>
            <w:r>
              <w:rPr>
                <w:rFonts w:hint="eastAsia" w:ascii="宋体" w:hAnsi="宋体" w:eastAsia="宋体" w:cs="宋体"/>
                <w:sz w:val="13"/>
                <w:szCs w:val="13"/>
                <w:lang w:val="en-US" w:eastAsia="zh-CN"/>
              </w:rPr>
              <w:t>6.</w:t>
            </w:r>
            <w:r>
              <w:rPr>
                <w:rFonts w:hint="eastAsia" w:ascii="宋体" w:hAnsi="宋体" w:eastAsia="宋体" w:cs="宋体"/>
                <w:sz w:val="13"/>
                <w:szCs w:val="13"/>
              </w:rPr>
              <w:t>‌监督不力‌：不依法履行后续监督职责，造成严重后果</w:t>
            </w:r>
            <w:r>
              <w:rPr>
                <w:rFonts w:hint="eastAsia" w:ascii="宋体" w:hAnsi="宋体" w:eastAsia="宋体" w:cs="宋体"/>
                <w:sz w:val="13"/>
                <w:szCs w:val="13"/>
                <w:lang w:eastAsia="zh-CN"/>
              </w:rPr>
              <w:t>。</w:t>
            </w:r>
          </w:p>
          <w:p w14:paraId="75DD8D3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7.其他违反法律法规规章的行为。</w:t>
            </w:r>
          </w:p>
          <w:p w14:paraId="78E2175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tc>
        <w:tc>
          <w:tcPr>
            <w:tcW w:w="1375" w:type="dxa"/>
            <w:gridSpan w:val="2"/>
            <w:shd w:val="clear" w:color="auto" w:fill="auto"/>
            <w:vAlign w:val="center"/>
          </w:tcPr>
          <w:p w14:paraId="1DC8D618">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center"/>
              <w:rPr>
                <w:rFonts w:hint="eastAsia" w:ascii="宋体" w:hAnsi="宋体" w:eastAsia="宋体" w:cs="宋体"/>
                <w:kern w:val="2"/>
                <w:sz w:val="13"/>
                <w:szCs w:val="13"/>
                <w:lang w:val="en-US" w:eastAsia="zh-CN" w:bidi="ar-SA"/>
              </w:rPr>
            </w:pPr>
          </w:p>
        </w:tc>
      </w:tr>
      <w:tr w14:paraId="2D42A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691EF9A3">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69</w:t>
            </w:r>
          </w:p>
        </w:tc>
        <w:tc>
          <w:tcPr>
            <w:tcW w:w="981" w:type="dxa"/>
            <w:shd w:val="clear" w:color="auto" w:fill="auto"/>
            <w:vAlign w:val="center"/>
          </w:tcPr>
          <w:p w14:paraId="6B588DD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行政确认</w:t>
            </w:r>
          </w:p>
        </w:tc>
        <w:tc>
          <w:tcPr>
            <w:tcW w:w="1407" w:type="dxa"/>
            <w:shd w:val="clear" w:color="auto" w:fill="auto"/>
            <w:vAlign w:val="center"/>
          </w:tcPr>
          <w:p w14:paraId="03E786C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居住在中国内地的中国公民在内地收养登记、解除收养关系登记</w:t>
            </w:r>
          </w:p>
        </w:tc>
        <w:tc>
          <w:tcPr>
            <w:tcW w:w="807" w:type="dxa"/>
            <w:shd w:val="clear" w:color="auto" w:fill="auto"/>
            <w:vAlign w:val="center"/>
          </w:tcPr>
          <w:p w14:paraId="00511258">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lang w:val="en-US" w:eastAsia="zh-CN"/>
              </w:rPr>
              <w:t>民政局</w:t>
            </w:r>
          </w:p>
        </w:tc>
        <w:tc>
          <w:tcPr>
            <w:tcW w:w="2512" w:type="dxa"/>
            <w:shd w:val="clear" w:color="auto" w:fill="auto"/>
            <w:vAlign w:val="center"/>
          </w:tcPr>
          <w:p w14:paraId="1A0675B0">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《中国公民收养子女登记办法》第二条：中国公民在中国境内收养子女或者协议解除收养关系的，应当依照本办法的规定办理登记。办理收养登记的机关是县级人民政府民政部门。</w:t>
            </w:r>
          </w:p>
        </w:tc>
        <w:tc>
          <w:tcPr>
            <w:tcW w:w="3030" w:type="dxa"/>
            <w:shd w:val="clear" w:color="auto" w:fill="auto"/>
            <w:vAlign w:val="center"/>
          </w:tcPr>
          <w:p w14:paraId="666B7E7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1</w:t>
            </w:r>
            <w:r>
              <w:rPr>
                <w:rFonts w:hint="eastAsia" w:ascii="宋体" w:hAnsi="宋体" w:eastAsia="宋体" w:cs="宋体"/>
                <w:sz w:val="13"/>
                <w:szCs w:val="13"/>
                <w:lang w:val="en-US" w:eastAsia="zh-CN"/>
              </w:rPr>
              <w:t>.</w:t>
            </w:r>
            <w:r>
              <w:rPr>
                <w:rFonts w:hint="eastAsia" w:ascii="宋体" w:hAnsi="宋体" w:eastAsia="宋体" w:cs="宋体"/>
                <w:sz w:val="13"/>
                <w:szCs w:val="13"/>
              </w:rPr>
              <w:t>受理环节责任：一次性告知补正材料；依法受理或不予受理（不予受理的应当告知理由）；</w:t>
            </w:r>
            <w:r>
              <w:rPr>
                <w:rFonts w:hint="eastAsia" w:ascii="宋体" w:hAnsi="宋体" w:eastAsia="宋体" w:cs="宋体"/>
                <w:sz w:val="13"/>
                <w:szCs w:val="13"/>
              </w:rPr>
              <w:br w:type="textWrapping"/>
            </w:r>
            <w:r>
              <w:rPr>
                <w:rFonts w:hint="eastAsia" w:ascii="宋体" w:hAnsi="宋体" w:eastAsia="宋体" w:cs="宋体"/>
                <w:sz w:val="13"/>
                <w:szCs w:val="13"/>
              </w:rPr>
              <w:t>2</w:t>
            </w:r>
            <w:r>
              <w:rPr>
                <w:rFonts w:hint="eastAsia" w:ascii="宋体" w:hAnsi="宋体" w:eastAsia="宋体" w:cs="宋体"/>
                <w:sz w:val="13"/>
                <w:szCs w:val="13"/>
                <w:lang w:val="en-US" w:eastAsia="zh-CN"/>
              </w:rPr>
              <w:t>.</w:t>
            </w:r>
            <w:r>
              <w:rPr>
                <w:rFonts w:hint="eastAsia" w:ascii="宋体" w:hAnsi="宋体" w:eastAsia="宋体" w:cs="宋体"/>
                <w:sz w:val="13"/>
                <w:szCs w:val="13"/>
              </w:rPr>
              <w:t>审查环节责任：审查收养关系当事人依法提交的材料；</w:t>
            </w:r>
            <w:r>
              <w:rPr>
                <w:rFonts w:hint="eastAsia" w:ascii="宋体" w:hAnsi="宋体" w:eastAsia="宋体" w:cs="宋体"/>
                <w:sz w:val="13"/>
                <w:szCs w:val="13"/>
              </w:rPr>
              <w:br w:type="textWrapping"/>
            </w:r>
            <w:r>
              <w:rPr>
                <w:rFonts w:hint="eastAsia" w:ascii="宋体" w:hAnsi="宋体" w:eastAsia="宋体" w:cs="宋体"/>
                <w:sz w:val="13"/>
                <w:szCs w:val="13"/>
              </w:rPr>
              <w:t>3</w:t>
            </w:r>
            <w:r>
              <w:rPr>
                <w:rFonts w:hint="eastAsia" w:ascii="宋体" w:hAnsi="宋体" w:eastAsia="宋体" w:cs="宋体"/>
                <w:sz w:val="13"/>
                <w:szCs w:val="13"/>
                <w:lang w:val="en-US" w:eastAsia="zh-CN"/>
              </w:rPr>
              <w:t>.</w:t>
            </w:r>
            <w:r>
              <w:rPr>
                <w:rFonts w:hint="eastAsia" w:ascii="宋体" w:hAnsi="宋体" w:eastAsia="宋体" w:cs="宋体"/>
                <w:sz w:val="13"/>
                <w:szCs w:val="13"/>
              </w:rPr>
              <w:t>决定环节责任：对符合条件的，审查后1周内为当事人办理收养登记，发给收养登记证书；解除收养、开具证明、补领收养证；</w:t>
            </w:r>
            <w:r>
              <w:rPr>
                <w:rFonts w:hint="eastAsia" w:ascii="宋体" w:hAnsi="宋体" w:eastAsia="宋体" w:cs="宋体"/>
                <w:sz w:val="13"/>
                <w:szCs w:val="13"/>
              </w:rPr>
              <w:br w:type="textWrapping"/>
            </w:r>
            <w:r>
              <w:rPr>
                <w:rFonts w:hint="eastAsia" w:ascii="宋体" w:hAnsi="宋体" w:eastAsia="宋体" w:cs="宋体"/>
                <w:sz w:val="13"/>
                <w:szCs w:val="13"/>
              </w:rPr>
              <w:t>4</w:t>
            </w:r>
            <w:r>
              <w:rPr>
                <w:rFonts w:hint="eastAsia" w:ascii="宋体" w:hAnsi="宋体" w:eastAsia="宋体" w:cs="宋体"/>
                <w:sz w:val="13"/>
                <w:szCs w:val="13"/>
                <w:lang w:val="en-US" w:eastAsia="zh-CN"/>
              </w:rPr>
              <w:t>.</w:t>
            </w:r>
            <w:r>
              <w:rPr>
                <w:rFonts w:hint="eastAsia" w:ascii="宋体" w:hAnsi="宋体" w:eastAsia="宋体" w:cs="宋体"/>
                <w:sz w:val="13"/>
                <w:szCs w:val="13"/>
              </w:rPr>
              <w:t>执行阶段责任：制发送达文书；</w:t>
            </w:r>
            <w:r>
              <w:rPr>
                <w:rFonts w:hint="eastAsia" w:ascii="宋体" w:hAnsi="宋体" w:eastAsia="宋体" w:cs="宋体"/>
                <w:sz w:val="13"/>
                <w:szCs w:val="13"/>
              </w:rPr>
              <w:br w:type="textWrapping"/>
            </w:r>
            <w:r>
              <w:rPr>
                <w:rFonts w:hint="eastAsia" w:ascii="宋体" w:hAnsi="宋体" w:eastAsia="宋体" w:cs="宋体"/>
                <w:sz w:val="13"/>
                <w:szCs w:val="13"/>
              </w:rPr>
              <w:t>5</w:t>
            </w:r>
            <w:r>
              <w:rPr>
                <w:rFonts w:hint="eastAsia" w:ascii="宋体" w:hAnsi="宋体" w:eastAsia="宋体" w:cs="宋体"/>
                <w:sz w:val="13"/>
                <w:szCs w:val="13"/>
                <w:lang w:val="en-US" w:eastAsia="zh-CN"/>
              </w:rPr>
              <w:t>.</w:t>
            </w:r>
            <w:r>
              <w:rPr>
                <w:rFonts w:hint="eastAsia" w:ascii="宋体" w:hAnsi="宋体" w:eastAsia="宋体" w:cs="宋体"/>
                <w:sz w:val="13"/>
                <w:szCs w:val="13"/>
              </w:rPr>
              <w:t>事后监管责任：登记并留存登记档案；</w:t>
            </w:r>
            <w:r>
              <w:rPr>
                <w:rFonts w:hint="eastAsia" w:ascii="宋体" w:hAnsi="宋体" w:eastAsia="宋体" w:cs="宋体"/>
                <w:sz w:val="13"/>
                <w:szCs w:val="13"/>
              </w:rPr>
              <w:br w:type="textWrapping"/>
            </w:r>
            <w:r>
              <w:rPr>
                <w:rFonts w:hint="eastAsia" w:ascii="宋体" w:hAnsi="宋体" w:eastAsia="宋体" w:cs="宋体"/>
                <w:sz w:val="13"/>
                <w:szCs w:val="13"/>
              </w:rPr>
              <w:t>6</w:t>
            </w:r>
            <w:r>
              <w:rPr>
                <w:rFonts w:hint="eastAsia" w:ascii="宋体" w:hAnsi="宋体" w:eastAsia="宋体" w:cs="宋体"/>
                <w:sz w:val="13"/>
                <w:szCs w:val="13"/>
                <w:lang w:val="en-US" w:eastAsia="zh-CN"/>
              </w:rPr>
              <w:t>.</w:t>
            </w:r>
            <w:r>
              <w:rPr>
                <w:rFonts w:hint="eastAsia" w:ascii="宋体" w:hAnsi="宋体" w:eastAsia="宋体" w:cs="宋体"/>
                <w:sz w:val="13"/>
                <w:szCs w:val="13"/>
              </w:rPr>
              <w:t>其他法律法规，政策规定要求履行的责任。</w:t>
            </w:r>
          </w:p>
        </w:tc>
        <w:tc>
          <w:tcPr>
            <w:tcW w:w="3050" w:type="dxa"/>
            <w:gridSpan w:val="2"/>
            <w:shd w:val="clear" w:color="auto" w:fill="auto"/>
            <w:vAlign w:val="center"/>
          </w:tcPr>
          <w:p w14:paraId="774AFA8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因不履行或不正确履行行政职责，有下列情形的，行政机关及相关工作人员应承担相应责任：</w:t>
            </w:r>
            <w:r>
              <w:rPr>
                <w:rFonts w:hint="eastAsia" w:ascii="宋体" w:hAnsi="宋体" w:eastAsia="宋体" w:cs="宋体"/>
                <w:sz w:val="13"/>
                <w:szCs w:val="13"/>
              </w:rPr>
              <w:br w:type="textWrapping"/>
            </w:r>
            <w:r>
              <w:rPr>
                <w:rFonts w:hint="eastAsia" w:ascii="宋体" w:hAnsi="宋体" w:eastAsia="宋体" w:cs="宋体"/>
                <w:sz w:val="13"/>
                <w:szCs w:val="13"/>
              </w:rPr>
              <w:t>1</w:t>
            </w:r>
            <w:r>
              <w:rPr>
                <w:rFonts w:hint="eastAsia" w:ascii="宋体" w:hAnsi="宋体" w:eastAsia="宋体" w:cs="宋体"/>
                <w:sz w:val="13"/>
                <w:szCs w:val="13"/>
                <w:lang w:val="en-US" w:eastAsia="zh-CN"/>
              </w:rPr>
              <w:t>.</w:t>
            </w:r>
            <w:r>
              <w:rPr>
                <w:rFonts w:hint="eastAsia" w:ascii="宋体" w:hAnsi="宋体" w:eastAsia="宋体" w:cs="宋体"/>
                <w:sz w:val="13"/>
                <w:szCs w:val="13"/>
              </w:rPr>
              <w:t>为不符合收养关系条件的当事人办理收养登记的；</w:t>
            </w:r>
            <w:r>
              <w:rPr>
                <w:rFonts w:hint="eastAsia" w:ascii="宋体" w:hAnsi="宋体" w:eastAsia="宋体" w:cs="宋体"/>
                <w:sz w:val="13"/>
                <w:szCs w:val="13"/>
              </w:rPr>
              <w:br w:type="textWrapping"/>
            </w:r>
            <w:r>
              <w:rPr>
                <w:rFonts w:hint="eastAsia" w:ascii="宋体" w:hAnsi="宋体" w:eastAsia="宋体" w:cs="宋体"/>
                <w:sz w:val="13"/>
                <w:szCs w:val="13"/>
              </w:rPr>
              <w:t>2</w:t>
            </w:r>
            <w:r>
              <w:rPr>
                <w:rFonts w:hint="eastAsia" w:ascii="宋体" w:hAnsi="宋体" w:eastAsia="宋体" w:cs="宋体"/>
                <w:sz w:val="13"/>
                <w:szCs w:val="13"/>
                <w:lang w:val="en-US" w:eastAsia="zh-CN"/>
              </w:rPr>
              <w:t>.</w:t>
            </w:r>
            <w:r>
              <w:rPr>
                <w:rFonts w:hint="eastAsia" w:ascii="宋体" w:hAnsi="宋体" w:eastAsia="宋体" w:cs="宋体"/>
                <w:sz w:val="13"/>
                <w:szCs w:val="13"/>
              </w:rPr>
              <w:t>玩忽职守造成收养登记档案损失的；</w:t>
            </w:r>
            <w:r>
              <w:rPr>
                <w:rFonts w:hint="eastAsia" w:ascii="宋体" w:hAnsi="宋体" w:eastAsia="宋体" w:cs="宋体"/>
                <w:sz w:val="13"/>
                <w:szCs w:val="13"/>
              </w:rPr>
              <w:br w:type="textWrapping"/>
            </w:r>
            <w:r>
              <w:rPr>
                <w:rFonts w:hint="eastAsia" w:ascii="宋体" w:hAnsi="宋体" w:eastAsia="宋体" w:cs="宋体"/>
                <w:sz w:val="13"/>
                <w:szCs w:val="13"/>
              </w:rPr>
              <w:t>3</w:t>
            </w:r>
            <w:r>
              <w:rPr>
                <w:rFonts w:hint="eastAsia" w:ascii="宋体" w:hAnsi="宋体" w:eastAsia="宋体" w:cs="宋体"/>
                <w:sz w:val="13"/>
                <w:szCs w:val="13"/>
                <w:lang w:val="en-US" w:eastAsia="zh-CN"/>
              </w:rPr>
              <w:t>.</w:t>
            </w:r>
            <w:r>
              <w:rPr>
                <w:rFonts w:hint="eastAsia" w:ascii="宋体" w:hAnsi="宋体" w:eastAsia="宋体" w:cs="宋体"/>
                <w:sz w:val="13"/>
                <w:szCs w:val="13"/>
              </w:rPr>
              <w:t>办理收养登记超过收费标准收取费用的；</w:t>
            </w:r>
            <w:r>
              <w:rPr>
                <w:rFonts w:hint="eastAsia" w:ascii="宋体" w:hAnsi="宋体" w:eastAsia="宋体" w:cs="宋体"/>
                <w:sz w:val="13"/>
                <w:szCs w:val="13"/>
              </w:rPr>
              <w:br w:type="textWrapping"/>
            </w:r>
            <w:r>
              <w:rPr>
                <w:rFonts w:hint="eastAsia" w:ascii="宋体" w:hAnsi="宋体" w:eastAsia="宋体" w:cs="宋体"/>
                <w:sz w:val="13"/>
                <w:szCs w:val="13"/>
              </w:rPr>
              <w:t>4</w:t>
            </w:r>
            <w:r>
              <w:rPr>
                <w:rFonts w:hint="eastAsia" w:ascii="宋体" w:hAnsi="宋体" w:eastAsia="宋体" w:cs="宋体"/>
                <w:sz w:val="13"/>
                <w:szCs w:val="13"/>
                <w:lang w:val="en-US" w:eastAsia="zh-CN"/>
              </w:rPr>
              <w:t>.</w:t>
            </w:r>
            <w:r>
              <w:rPr>
                <w:rFonts w:hint="eastAsia" w:ascii="宋体" w:hAnsi="宋体" w:eastAsia="宋体" w:cs="宋体"/>
                <w:sz w:val="13"/>
                <w:szCs w:val="13"/>
              </w:rPr>
              <w:t>违反规定办理收养登记，给当事人造成严重后果的；</w:t>
            </w:r>
            <w:r>
              <w:rPr>
                <w:rFonts w:hint="eastAsia" w:ascii="宋体" w:hAnsi="宋体" w:eastAsia="宋体" w:cs="宋体"/>
                <w:sz w:val="13"/>
                <w:szCs w:val="13"/>
              </w:rPr>
              <w:br w:type="textWrapping"/>
            </w:r>
            <w:r>
              <w:rPr>
                <w:rFonts w:hint="eastAsia" w:ascii="宋体" w:hAnsi="宋体" w:eastAsia="宋体" w:cs="宋体"/>
                <w:sz w:val="13"/>
                <w:szCs w:val="13"/>
              </w:rPr>
              <w:t>5</w:t>
            </w:r>
            <w:r>
              <w:rPr>
                <w:rFonts w:hint="eastAsia" w:ascii="宋体" w:hAnsi="宋体" w:eastAsia="宋体" w:cs="宋体"/>
                <w:sz w:val="13"/>
                <w:szCs w:val="13"/>
                <w:lang w:val="en-US" w:eastAsia="zh-CN"/>
              </w:rPr>
              <w:t>.</w:t>
            </w:r>
            <w:r>
              <w:rPr>
                <w:rFonts w:hint="eastAsia" w:ascii="宋体" w:hAnsi="宋体" w:eastAsia="宋体" w:cs="宋体"/>
                <w:sz w:val="13"/>
                <w:szCs w:val="13"/>
              </w:rPr>
              <w:t>其他违反法律法规规章文件规定的行为。</w:t>
            </w:r>
            <w:r>
              <w:rPr>
                <w:rFonts w:hint="eastAsia" w:ascii="宋体" w:hAnsi="宋体" w:eastAsia="宋体" w:cs="宋体"/>
                <w:sz w:val="13"/>
                <w:szCs w:val="13"/>
              </w:rPr>
              <w:br w:type="textWrapping"/>
            </w:r>
          </w:p>
        </w:tc>
        <w:tc>
          <w:tcPr>
            <w:tcW w:w="1375" w:type="dxa"/>
            <w:gridSpan w:val="2"/>
            <w:shd w:val="clear" w:color="auto" w:fill="auto"/>
            <w:vAlign w:val="center"/>
          </w:tcPr>
          <w:p w14:paraId="4B2B4ED7">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center"/>
              <w:rPr>
                <w:rFonts w:hint="eastAsia" w:ascii="宋体" w:hAnsi="宋体" w:eastAsia="宋体" w:cs="宋体"/>
                <w:kern w:val="2"/>
                <w:sz w:val="13"/>
                <w:szCs w:val="13"/>
                <w:lang w:val="en-US" w:eastAsia="zh-CN" w:bidi="ar-SA"/>
              </w:rPr>
            </w:pPr>
          </w:p>
        </w:tc>
      </w:tr>
      <w:tr w14:paraId="17B77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3DD8E17C">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60</w:t>
            </w:r>
          </w:p>
        </w:tc>
        <w:tc>
          <w:tcPr>
            <w:tcW w:w="981" w:type="dxa"/>
            <w:shd w:val="clear" w:color="auto" w:fill="auto"/>
            <w:vAlign w:val="center"/>
          </w:tcPr>
          <w:p w14:paraId="1ABA42E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行政确认</w:t>
            </w:r>
          </w:p>
        </w:tc>
        <w:tc>
          <w:tcPr>
            <w:tcW w:w="1407" w:type="dxa"/>
            <w:shd w:val="clear" w:color="auto" w:fill="auto"/>
            <w:vAlign w:val="center"/>
          </w:tcPr>
          <w:p w14:paraId="5FEAF4C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撤销中国公民收养登记</w:t>
            </w:r>
          </w:p>
        </w:tc>
        <w:tc>
          <w:tcPr>
            <w:tcW w:w="807" w:type="dxa"/>
            <w:shd w:val="clear" w:color="auto" w:fill="auto"/>
            <w:vAlign w:val="center"/>
          </w:tcPr>
          <w:p w14:paraId="70063F2A">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lang w:val="en-US" w:eastAsia="zh-CN"/>
              </w:rPr>
              <w:t>民政局</w:t>
            </w:r>
          </w:p>
        </w:tc>
        <w:tc>
          <w:tcPr>
            <w:tcW w:w="2512" w:type="dxa"/>
            <w:shd w:val="clear" w:color="auto" w:fill="auto"/>
            <w:vAlign w:val="center"/>
          </w:tcPr>
          <w:p w14:paraId="69DC68B6">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《中国公民收养子女登记办法》第十三条：收养关系当事人弄虚作假骗取收养登记的，收养关系无效，由收养登记机关撤销登记，收缴收养登记证。</w:t>
            </w:r>
          </w:p>
        </w:tc>
        <w:tc>
          <w:tcPr>
            <w:tcW w:w="3030" w:type="dxa"/>
            <w:shd w:val="clear" w:color="auto" w:fill="auto"/>
            <w:vAlign w:val="center"/>
          </w:tcPr>
          <w:p w14:paraId="782911E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1、受理责任：一次性告知补正材料、依法受理或不予受理（不予受理的应当告知理由）。</w:t>
            </w:r>
          </w:p>
          <w:p w14:paraId="55E0FB1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2、审查责任：审查收养关系当事人填写收养子女登记申请书并提交收养协议，收养人提供收养人来华收养子女通知书、收养人的身份证件和照片，送养人提供省、自治区、直辖市人民政府民政部门发出的被收养人已被同意收养的通知及送养人的居民户口簿和身份证（社会福利机构作送养人的，为其负责人的身份证件），被收养人的照片等材料。</w:t>
            </w:r>
          </w:p>
          <w:p w14:paraId="0815370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3、登记发证责任：对符合条件的，审查后24小时内为当事人办理收养登记，发给收养登记证书。收养关系自登记之日起成立。</w:t>
            </w:r>
          </w:p>
          <w:p w14:paraId="268D45B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4.事后监督责任：加强收养登记信息系统的安全管理和质量管理，保证收养登记信息系统在全国范围内统一有效，保证收养登记信息完整、可靠。</w:t>
            </w:r>
          </w:p>
          <w:p w14:paraId="0A5EA78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5.其它法律法规规章文件规定应履行的责任。</w:t>
            </w:r>
          </w:p>
        </w:tc>
        <w:tc>
          <w:tcPr>
            <w:tcW w:w="3050" w:type="dxa"/>
            <w:gridSpan w:val="2"/>
            <w:shd w:val="clear" w:color="auto" w:fill="auto"/>
            <w:vAlign w:val="center"/>
          </w:tcPr>
          <w:p w14:paraId="43195537">
            <w:pPr>
              <w:pStyle w:val="12"/>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eastAsia" w:ascii="宋体" w:hAnsi="宋体" w:eastAsia="宋体" w:cs="宋体"/>
                <w:sz w:val="13"/>
                <w:szCs w:val="13"/>
              </w:rPr>
            </w:pPr>
            <w:r>
              <w:rPr>
                <w:rFonts w:hint="eastAsia" w:ascii="宋体" w:hAnsi="宋体" w:eastAsia="宋体" w:cs="宋体"/>
                <w:sz w:val="13"/>
                <w:szCs w:val="13"/>
                <w:lang w:val="en-US" w:eastAsia="zh-CN"/>
              </w:rPr>
              <w:t>1.</w:t>
            </w:r>
            <w:r>
              <w:rPr>
                <w:rFonts w:hint="eastAsia" w:ascii="宋体" w:hAnsi="宋体" w:eastAsia="宋体" w:cs="宋体"/>
                <w:sz w:val="13"/>
                <w:szCs w:val="13"/>
              </w:rPr>
              <w:t>为收养关系当事人出具证明材料的组织，不如实出具有关证明材料。</w:t>
            </w:r>
          </w:p>
          <w:p w14:paraId="06E88AD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rPr>
              <w:t>2</w:t>
            </w:r>
            <w:r>
              <w:rPr>
                <w:rFonts w:hint="eastAsia" w:ascii="宋体" w:hAnsi="宋体" w:eastAsia="宋体" w:cs="宋体"/>
                <w:sz w:val="13"/>
                <w:szCs w:val="13"/>
                <w:lang w:val="en-US" w:eastAsia="zh-CN"/>
              </w:rPr>
              <w:t>.</w:t>
            </w:r>
            <w:r>
              <w:rPr>
                <w:rFonts w:hint="eastAsia" w:ascii="宋体" w:hAnsi="宋体" w:eastAsia="宋体" w:cs="宋体"/>
                <w:sz w:val="13"/>
                <w:szCs w:val="13"/>
              </w:rPr>
              <w:t>收养关系当事人弄虚作假骗取收养登记的。</w:t>
            </w:r>
          </w:p>
          <w:p w14:paraId="69FA100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3.其他违反法律法规规章的行为。</w:t>
            </w:r>
          </w:p>
        </w:tc>
        <w:tc>
          <w:tcPr>
            <w:tcW w:w="1375" w:type="dxa"/>
            <w:gridSpan w:val="2"/>
            <w:shd w:val="clear" w:color="auto" w:fill="auto"/>
            <w:vAlign w:val="center"/>
          </w:tcPr>
          <w:p w14:paraId="5FA001B9">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center"/>
              <w:rPr>
                <w:rFonts w:hint="eastAsia" w:ascii="宋体" w:hAnsi="宋体" w:eastAsia="宋体" w:cs="宋体"/>
                <w:kern w:val="2"/>
                <w:sz w:val="13"/>
                <w:szCs w:val="13"/>
                <w:lang w:val="en-US" w:eastAsia="zh-CN" w:bidi="ar-SA"/>
              </w:rPr>
            </w:pPr>
          </w:p>
        </w:tc>
      </w:tr>
      <w:tr w14:paraId="6F0D7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3844D916">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61</w:t>
            </w:r>
          </w:p>
        </w:tc>
        <w:tc>
          <w:tcPr>
            <w:tcW w:w="981" w:type="dxa"/>
            <w:shd w:val="clear" w:color="auto" w:fill="auto"/>
            <w:vAlign w:val="center"/>
          </w:tcPr>
          <w:p w14:paraId="3692FCF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行政确认</w:t>
            </w:r>
          </w:p>
        </w:tc>
        <w:tc>
          <w:tcPr>
            <w:tcW w:w="1407" w:type="dxa"/>
            <w:shd w:val="clear" w:color="auto" w:fill="auto"/>
            <w:vAlign w:val="center"/>
          </w:tcPr>
          <w:p w14:paraId="4A4EDA51">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孤儿救助资格认定</w:t>
            </w:r>
          </w:p>
        </w:tc>
        <w:tc>
          <w:tcPr>
            <w:tcW w:w="807" w:type="dxa"/>
            <w:shd w:val="clear" w:color="auto" w:fill="auto"/>
            <w:vAlign w:val="center"/>
          </w:tcPr>
          <w:p w14:paraId="669D72C8">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57DAA478">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1.《中华人民共和国未成年人保护法》第九十一条：各级人民政府及其有关部门对困境未成年人实施分类保障，采取措施满足其生活、教育、安全、医疗康复、住房等方面的基本需要。</w:t>
            </w:r>
            <w:r>
              <w:rPr>
                <w:rFonts w:hint="eastAsia" w:ascii="宋体" w:hAnsi="宋体" w:eastAsia="宋体" w:cs="宋体"/>
                <w:i w:val="0"/>
                <w:iCs w:val="0"/>
                <w:color w:val="000000"/>
                <w:kern w:val="0"/>
                <w:sz w:val="13"/>
                <w:szCs w:val="13"/>
                <w:u w:val="none"/>
                <w:lang w:val="en-US" w:eastAsia="zh-CN" w:bidi="ar"/>
              </w:rPr>
              <w:br w:type="textWrapping"/>
            </w:r>
            <w:r>
              <w:rPr>
                <w:rFonts w:hint="eastAsia" w:ascii="宋体" w:hAnsi="宋体" w:eastAsia="宋体" w:cs="宋体"/>
                <w:i w:val="0"/>
                <w:iCs w:val="0"/>
                <w:color w:val="000000"/>
                <w:kern w:val="0"/>
                <w:sz w:val="13"/>
                <w:szCs w:val="13"/>
                <w:u w:val="none"/>
                <w:lang w:val="en-US" w:eastAsia="zh-CN" w:bidi="ar"/>
              </w:rPr>
              <w:t>2.《关于进一步加强孤儿和事实无人抚养儿童保障工作的实施意见》第二条：儿童福利机构集中养育孤儿按照接收弃婴、孤儿入住儿童福利机构程序进行认定，报所属民政部门确认。散居孤儿由县级民政部门进行复核，符合条件的，从次月起纳入保障范围。</w:t>
            </w:r>
          </w:p>
        </w:tc>
        <w:tc>
          <w:tcPr>
            <w:tcW w:w="3030" w:type="dxa"/>
            <w:shd w:val="clear" w:color="auto" w:fill="auto"/>
            <w:vAlign w:val="center"/>
          </w:tcPr>
          <w:p w14:paraId="38068C0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1.</w:t>
            </w:r>
            <w:r>
              <w:rPr>
                <w:rFonts w:hint="eastAsia" w:ascii="宋体" w:hAnsi="宋体" w:eastAsia="宋体" w:cs="宋体"/>
                <w:sz w:val="13"/>
                <w:szCs w:val="13"/>
              </w:rPr>
              <w:t>‌受理责任‌：公示依法应当提交的申请材料，一次性告知需补正的全部材料；受理或不予受理均须书面告知申请人并说明理由。‌‌</w:t>
            </w:r>
          </w:p>
          <w:p w14:paraId="5E53B2A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2.</w:t>
            </w:r>
            <w:r>
              <w:rPr>
                <w:rFonts w:hint="eastAsia" w:ascii="宋体" w:hAnsi="宋体" w:eastAsia="宋体" w:cs="宋体"/>
                <w:sz w:val="13"/>
                <w:szCs w:val="13"/>
              </w:rPr>
              <w:t>‌审查责任‌：对经乡镇初审通过的证件和申请材料进行审查；材料不齐全可要求补充说明，需要查证的由工作人员向有关机关、单位核实；需上级行政机关复查的，本级审查合格后上报复审。‌‌</w:t>
            </w:r>
          </w:p>
          <w:p w14:paraId="2B8CFAB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3.</w:t>
            </w:r>
            <w:r>
              <w:rPr>
                <w:rFonts w:hint="eastAsia" w:ascii="宋体" w:hAnsi="宋体" w:eastAsia="宋体" w:cs="宋体"/>
                <w:sz w:val="13"/>
                <w:szCs w:val="13"/>
              </w:rPr>
              <w:t>‌决定责任‌：在规定时限内书面告知申请人符合或不符合申请条件的决定及理由。‌‌</w:t>
            </w:r>
          </w:p>
          <w:p w14:paraId="24B5F40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4.</w:t>
            </w:r>
            <w:r>
              <w:rPr>
                <w:rFonts w:hint="eastAsia" w:ascii="宋体" w:hAnsi="宋体" w:eastAsia="宋体" w:cs="宋体"/>
                <w:sz w:val="13"/>
                <w:szCs w:val="13"/>
              </w:rPr>
              <w:t>‌执行责任‌：按规定对符合条件的申请人给予保障、救助，并实施事后监督管理。‌‌</w:t>
            </w:r>
          </w:p>
          <w:p w14:paraId="47386AA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5.‌其他责任‌：履行法律法规规定的其他监管职责。</w:t>
            </w:r>
          </w:p>
          <w:p w14:paraId="16CB601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rPr>
              <w:t>‌‌</w:t>
            </w:r>
          </w:p>
          <w:p w14:paraId="16C08C9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tc>
        <w:tc>
          <w:tcPr>
            <w:tcW w:w="3050" w:type="dxa"/>
            <w:gridSpan w:val="2"/>
            <w:shd w:val="clear" w:color="auto" w:fill="auto"/>
            <w:vAlign w:val="center"/>
          </w:tcPr>
          <w:p w14:paraId="72512C4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p w14:paraId="4E33E88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1.</w:t>
            </w:r>
            <w:r>
              <w:rPr>
                <w:rFonts w:hint="eastAsia" w:ascii="宋体" w:hAnsi="宋体" w:eastAsia="宋体" w:cs="宋体"/>
                <w:sz w:val="13"/>
                <w:szCs w:val="13"/>
              </w:rPr>
              <w:t>对符合申请条件的救助申请不予受理</w:t>
            </w:r>
          </w:p>
          <w:p w14:paraId="4754FFD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2.</w:t>
            </w:r>
            <w:r>
              <w:rPr>
                <w:rFonts w:hint="eastAsia" w:ascii="宋体" w:hAnsi="宋体" w:eastAsia="宋体" w:cs="宋体"/>
                <w:sz w:val="13"/>
                <w:szCs w:val="13"/>
              </w:rPr>
              <w:t>对符合救助条件的救助申请不予批准</w:t>
            </w:r>
          </w:p>
          <w:p w14:paraId="2CEBE34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3.</w:t>
            </w:r>
            <w:r>
              <w:rPr>
                <w:rFonts w:hint="eastAsia" w:ascii="宋体" w:hAnsi="宋体" w:eastAsia="宋体" w:cs="宋体"/>
                <w:sz w:val="13"/>
                <w:szCs w:val="13"/>
              </w:rPr>
              <w:t>对不符合救助条件的救助申请予以批准</w:t>
            </w:r>
          </w:p>
          <w:p w14:paraId="49E4383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4.</w:t>
            </w:r>
            <w:r>
              <w:rPr>
                <w:rFonts w:hint="eastAsia" w:ascii="宋体" w:hAnsi="宋体" w:eastAsia="宋体" w:cs="宋体"/>
                <w:sz w:val="13"/>
                <w:szCs w:val="13"/>
              </w:rPr>
              <w:t>泄露在工作中知悉的公民个人信息，造成后果</w:t>
            </w:r>
          </w:p>
          <w:p w14:paraId="3D83033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rPr>
              <w:t>丢失、篡改接受社会救助款物、服务记录等数据</w:t>
            </w:r>
          </w:p>
          <w:p w14:paraId="15AC2B1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5.</w:t>
            </w:r>
            <w:r>
              <w:rPr>
                <w:rFonts w:hint="eastAsia" w:ascii="宋体" w:hAnsi="宋体" w:eastAsia="宋体" w:cs="宋体"/>
                <w:sz w:val="13"/>
                <w:szCs w:val="13"/>
              </w:rPr>
              <w:t>不按规定发放社会救助资金、物资或提供相关服务</w:t>
            </w:r>
          </w:p>
          <w:p w14:paraId="7A3364C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6.</w:t>
            </w:r>
            <w:r>
              <w:rPr>
                <w:rFonts w:hint="eastAsia" w:ascii="宋体" w:hAnsi="宋体" w:eastAsia="宋体" w:cs="宋体"/>
                <w:sz w:val="13"/>
                <w:szCs w:val="13"/>
              </w:rPr>
              <w:t>在履行社会救助职责过程中有其他滥用职权、玩忽职守、徇私舞弊行为‌‌</w:t>
            </w:r>
          </w:p>
          <w:p w14:paraId="0950103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7.其他违反法律法规规章的行为。</w:t>
            </w:r>
          </w:p>
        </w:tc>
        <w:tc>
          <w:tcPr>
            <w:tcW w:w="1375" w:type="dxa"/>
            <w:gridSpan w:val="2"/>
            <w:shd w:val="clear" w:color="auto" w:fill="auto"/>
            <w:vAlign w:val="center"/>
          </w:tcPr>
          <w:p w14:paraId="78AF42A3">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center"/>
              <w:rPr>
                <w:rFonts w:hint="eastAsia" w:ascii="宋体" w:hAnsi="宋体" w:eastAsia="宋体" w:cs="宋体"/>
                <w:kern w:val="2"/>
                <w:sz w:val="13"/>
                <w:szCs w:val="13"/>
                <w:lang w:val="en-US" w:eastAsia="zh-CN" w:bidi="ar-SA"/>
              </w:rPr>
            </w:pPr>
          </w:p>
        </w:tc>
      </w:tr>
      <w:tr w14:paraId="53590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1EB5E5DC">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62</w:t>
            </w:r>
          </w:p>
        </w:tc>
        <w:tc>
          <w:tcPr>
            <w:tcW w:w="981" w:type="dxa"/>
            <w:shd w:val="clear" w:color="auto" w:fill="auto"/>
            <w:vAlign w:val="center"/>
          </w:tcPr>
          <w:p w14:paraId="1D10436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行政确认</w:t>
            </w:r>
          </w:p>
        </w:tc>
        <w:tc>
          <w:tcPr>
            <w:tcW w:w="1407" w:type="dxa"/>
            <w:shd w:val="clear" w:color="auto" w:fill="auto"/>
            <w:vAlign w:val="center"/>
          </w:tcPr>
          <w:p w14:paraId="7CC1373F">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事实无人抚养儿童认定</w:t>
            </w:r>
          </w:p>
        </w:tc>
        <w:tc>
          <w:tcPr>
            <w:tcW w:w="807" w:type="dxa"/>
            <w:shd w:val="clear" w:color="auto" w:fill="auto"/>
            <w:vAlign w:val="center"/>
          </w:tcPr>
          <w:p w14:paraId="3925C8A5">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民政局</w:t>
            </w:r>
          </w:p>
        </w:tc>
        <w:tc>
          <w:tcPr>
            <w:tcW w:w="2512" w:type="dxa"/>
            <w:shd w:val="clear" w:color="auto" w:fill="auto"/>
            <w:vAlign w:val="center"/>
          </w:tcPr>
          <w:p w14:paraId="18074903">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1.《中华人民共和国未成年人保护法》第九十一条：各级人民政府及其有关部门对困境未成年人实施分类保障，采取措施满足其生活、教育、安全、医疗康复、住房等方面的基本需要。</w:t>
            </w:r>
            <w:r>
              <w:rPr>
                <w:rFonts w:hint="eastAsia" w:ascii="宋体" w:hAnsi="宋体" w:eastAsia="宋体" w:cs="宋体"/>
                <w:i w:val="0"/>
                <w:iCs w:val="0"/>
                <w:color w:val="000000"/>
                <w:kern w:val="0"/>
                <w:sz w:val="13"/>
                <w:szCs w:val="13"/>
                <w:u w:val="none"/>
                <w:lang w:val="en-US" w:eastAsia="zh-CN" w:bidi="ar"/>
              </w:rPr>
              <w:br w:type="textWrapping"/>
            </w:r>
            <w:r>
              <w:rPr>
                <w:rFonts w:hint="eastAsia" w:ascii="宋体" w:hAnsi="宋体" w:eastAsia="宋体" w:cs="宋体"/>
                <w:i w:val="0"/>
                <w:iCs w:val="0"/>
                <w:color w:val="000000"/>
                <w:kern w:val="0"/>
                <w:sz w:val="13"/>
                <w:szCs w:val="13"/>
                <w:u w:val="none"/>
                <w:lang w:val="en-US" w:eastAsia="zh-CN" w:bidi="ar"/>
              </w:rPr>
              <w:t>2.《关于进一步加强孤儿和事实无人抚养儿童保障工作的实施意见》第二条：事实无人抚养儿童参照孤儿认定程序执行。</w:t>
            </w:r>
          </w:p>
        </w:tc>
        <w:tc>
          <w:tcPr>
            <w:tcW w:w="3030" w:type="dxa"/>
            <w:shd w:val="clear" w:color="auto" w:fill="auto"/>
            <w:vAlign w:val="center"/>
          </w:tcPr>
          <w:p w14:paraId="6EF204E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1.</w:t>
            </w:r>
            <w:r>
              <w:rPr>
                <w:rFonts w:hint="eastAsia" w:ascii="宋体" w:hAnsi="宋体" w:eastAsia="宋体" w:cs="宋体"/>
                <w:sz w:val="13"/>
                <w:szCs w:val="13"/>
              </w:rPr>
              <w:t>‌受理与查验责任‌：乡镇人民政府受理申请后，应当对儿童父母的重残、重病、服刑在押、强制隔离戒毒、被执行其他限制人身自由措施、失联、死亡、失踪等情况进行查验，一般在收到申请之日起‌15个工作日内‌作出查验结论；符合条件的连同材料报县级民政部门，有异议的可通过入户调查、邻里访问、信函索证、群众评议等方式核实。</w:t>
            </w:r>
          </w:p>
          <w:p w14:paraId="6342324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2.</w:t>
            </w:r>
            <w:r>
              <w:rPr>
                <w:rFonts w:hint="eastAsia" w:ascii="宋体" w:hAnsi="宋体" w:eastAsia="宋体" w:cs="宋体"/>
                <w:sz w:val="13"/>
                <w:szCs w:val="13"/>
              </w:rPr>
              <w:t>‌确认与动态管理责任‌：县级民政部门应在收到材料及查验结论之日起‌15个工作日内‌作出确认，符合条件的从次月起纳入保障范围并录入全国儿童福利信息管理系统；乡镇和县级民政部门要加强动态管理，对不再符合保障情形的及时终止资格。</w:t>
            </w:r>
          </w:p>
          <w:p w14:paraId="3DEDCA6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3.</w:t>
            </w:r>
            <w:r>
              <w:rPr>
                <w:rFonts w:hint="eastAsia" w:ascii="宋体" w:hAnsi="宋体" w:eastAsia="宋体" w:cs="宋体"/>
                <w:sz w:val="13"/>
                <w:szCs w:val="13"/>
              </w:rPr>
              <w:t>‌部门协作责任‌：公安、司法、刑罚执行机关在办案中发现可能属于事实无人抚养儿童的，应及时通报所在地民政部门或乡镇；法院、检察院、公安、司法等部门应通过信息共享、书面函告等方式配合查验工作。</w:t>
            </w:r>
          </w:p>
          <w:p w14:paraId="5BA6715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lang w:val="en-US" w:eastAsia="zh-CN"/>
              </w:rPr>
            </w:pPr>
            <w:r>
              <w:rPr>
                <w:rFonts w:hint="eastAsia" w:ascii="宋体" w:hAnsi="宋体" w:eastAsia="宋体" w:cs="宋体"/>
                <w:sz w:val="13"/>
                <w:szCs w:val="13"/>
                <w:lang w:val="en-US" w:eastAsia="zh-CN"/>
              </w:rPr>
              <w:t>4.‌其他责任‌：履行法律法规规定的其他监管职责。</w:t>
            </w:r>
          </w:p>
          <w:p w14:paraId="6B7A4A9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rPr>
              <w:t>‌‌</w:t>
            </w:r>
          </w:p>
          <w:p w14:paraId="68FA8B4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tc>
        <w:tc>
          <w:tcPr>
            <w:tcW w:w="3050" w:type="dxa"/>
            <w:gridSpan w:val="2"/>
            <w:shd w:val="clear" w:color="auto" w:fill="auto"/>
            <w:vAlign w:val="center"/>
          </w:tcPr>
          <w:p w14:paraId="50CF7AB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1.</w:t>
            </w:r>
            <w:r>
              <w:rPr>
                <w:rFonts w:hint="eastAsia" w:ascii="宋体" w:hAnsi="宋体" w:eastAsia="宋体" w:cs="宋体"/>
                <w:sz w:val="13"/>
                <w:szCs w:val="13"/>
              </w:rPr>
              <w:t>对符合法定条件的申请不予受理、审批的</w:t>
            </w:r>
          </w:p>
          <w:p w14:paraId="24DBE3F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2.</w:t>
            </w:r>
            <w:r>
              <w:rPr>
                <w:rFonts w:hint="eastAsia" w:ascii="宋体" w:hAnsi="宋体" w:eastAsia="宋体" w:cs="宋体"/>
                <w:sz w:val="13"/>
                <w:szCs w:val="13"/>
              </w:rPr>
              <w:t>对不符合法定条件的予以受理、审批的</w:t>
            </w:r>
          </w:p>
          <w:p w14:paraId="2DC88C6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3.</w:t>
            </w:r>
            <w:r>
              <w:rPr>
                <w:rFonts w:hint="eastAsia" w:ascii="宋体" w:hAnsi="宋体" w:eastAsia="宋体" w:cs="宋体"/>
                <w:sz w:val="13"/>
                <w:szCs w:val="13"/>
              </w:rPr>
              <w:t>擅自增设、变更审批程序或审批条件的</w:t>
            </w:r>
          </w:p>
          <w:p w14:paraId="396C461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4.</w:t>
            </w:r>
            <w:r>
              <w:rPr>
                <w:rFonts w:hint="eastAsia" w:ascii="宋体" w:hAnsi="宋体" w:eastAsia="宋体" w:cs="宋体"/>
                <w:sz w:val="13"/>
                <w:szCs w:val="13"/>
              </w:rPr>
              <w:t>未在法定时限内作出审批决定的</w:t>
            </w:r>
          </w:p>
          <w:p w14:paraId="4CF13E1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5.</w:t>
            </w:r>
            <w:r>
              <w:rPr>
                <w:rFonts w:hint="eastAsia" w:ascii="宋体" w:hAnsi="宋体" w:eastAsia="宋体" w:cs="宋体"/>
                <w:sz w:val="13"/>
                <w:szCs w:val="13"/>
              </w:rPr>
              <w:t>在监管中滥用职权、玩忽职守，造成较大损失的</w:t>
            </w:r>
          </w:p>
          <w:p w14:paraId="49A1F69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6.</w:t>
            </w:r>
            <w:r>
              <w:rPr>
                <w:rFonts w:hint="eastAsia" w:ascii="宋体" w:hAnsi="宋体" w:eastAsia="宋体" w:cs="宋体"/>
                <w:sz w:val="13"/>
                <w:szCs w:val="13"/>
              </w:rPr>
              <w:t>索取或者收受他人财物或者谋取其他利益的</w:t>
            </w:r>
          </w:p>
          <w:p w14:paraId="4AE4424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7.</w:t>
            </w:r>
            <w:r>
              <w:rPr>
                <w:rFonts w:hint="eastAsia" w:ascii="宋体" w:hAnsi="宋体" w:eastAsia="宋体" w:cs="宋体"/>
                <w:sz w:val="13"/>
                <w:szCs w:val="13"/>
              </w:rPr>
              <w:t>其他违反法律法规政策规定的行为</w:t>
            </w:r>
          </w:p>
          <w:p w14:paraId="1D38EC5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p>
        </w:tc>
        <w:tc>
          <w:tcPr>
            <w:tcW w:w="1375" w:type="dxa"/>
            <w:gridSpan w:val="2"/>
            <w:shd w:val="clear" w:color="auto" w:fill="auto"/>
            <w:vAlign w:val="center"/>
          </w:tcPr>
          <w:p w14:paraId="175D2B11">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center"/>
              <w:rPr>
                <w:rFonts w:hint="eastAsia" w:ascii="宋体" w:hAnsi="宋体" w:eastAsia="宋体" w:cs="宋体"/>
                <w:kern w:val="2"/>
                <w:sz w:val="13"/>
                <w:szCs w:val="13"/>
                <w:lang w:val="en-US" w:eastAsia="zh-CN" w:bidi="ar-SA"/>
              </w:rPr>
            </w:pPr>
          </w:p>
        </w:tc>
      </w:tr>
      <w:tr w14:paraId="13112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08408484">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63</w:t>
            </w:r>
          </w:p>
        </w:tc>
        <w:tc>
          <w:tcPr>
            <w:tcW w:w="981" w:type="dxa"/>
            <w:vAlign w:val="center"/>
          </w:tcPr>
          <w:p w14:paraId="045545B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行政确认</w:t>
            </w:r>
          </w:p>
        </w:tc>
        <w:tc>
          <w:tcPr>
            <w:tcW w:w="1407" w:type="dxa"/>
            <w:vAlign w:val="center"/>
          </w:tcPr>
          <w:p w14:paraId="0DCE2DC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内地居民婚姻登记</w:t>
            </w:r>
          </w:p>
        </w:tc>
        <w:tc>
          <w:tcPr>
            <w:tcW w:w="807" w:type="dxa"/>
            <w:vAlign w:val="center"/>
          </w:tcPr>
          <w:p w14:paraId="158D761D">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民政局</w:t>
            </w:r>
          </w:p>
        </w:tc>
        <w:tc>
          <w:tcPr>
            <w:tcW w:w="2512" w:type="dxa"/>
            <w:vAlign w:val="center"/>
          </w:tcPr>
          <w:p w14:paraId="0065F1CD">
            <w:pPr>
              <w:keepNext w:val="0"/>
              <w:keepLines w:val="0"/>
              <w:pageBreakBefore w:val="0"/>
              <w:widowControl/>
              <w:suppressLineNumbers w:val="0"/>
              <w:kinsoku/>
              <w:overflowPunct/>
              <w:topLinePunct w:val="0"/>
              <w:autoSpaceDE/>
              <w:autoSpaceDN/>
              <w:bidi w:val="0"/>
              <w:adjustRightInd/>
              <w:snapToGrid/>
              <w:spacing w:after="240" w:afterAutospacing="0"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婚姻登记条例》第二条：内地居民办理婚姻登记的机关是县级人民政府民政部门或者乡（镇）人民政府，省、自治区、直辖市人民政府可以按照便民原则确定农村居民办理婚姻登记的具体机关。中国公民同外国人，内地居民同香港特别行政区居民（以下简称香港居民）、澳门特别行政区居民（以下简称澳门居民）、台湾地区居民（以下简称台湾居民）、华侨办理婚姻登记的机关是省、自治区、直辖市人民政府民政部门或者省、自治区、直辖市人民政府民政部门确定的机关。</w:t>
            </w:r>
          </w:p>
        </w:tc>
        <w:tc>
          <w:tcPr>
            <w:tcW w:w="3030" w:type="dxa"/>
            <w:shd w:val="clear" w:color="auto" w:fill="auto"/>
            <w:vAlign w:val="center"/>
          </w:tcPr>
          <w:p w14:paraId="196CA2B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1.受理责任：一次性告知所需材料，依法受理或不予以受理，不予以受理的应当告知理由。</w:t>
            </w:r>
            <w:r>
              <w:rPr>
                <w:rFonts w:hint="eastAsia" w:ascii="宋体" w:hAnsi="宋体" w:eastAsia="宋体" w:cs="宋体"/>
                <w:sz w:val="13"/>
                <w:szCs w:val="13"/>
              </w:rPr>
              <w:br w:type="textWrapping"/>
            </w:r>
            <w:r>
              <w:rPr>
                <w:rFonts w:hint="eastAsia" w:ascii="宋体" w:hAnsi="宋体" w:eastAsia="宋体" w:cs="宋体"/>
                <w:sz w:val="13"/>
                <w:szCs w:val="13"/>
              </w:rPr>
              <w:t>2.审查责任：审核身份证，户口簿。没有直系血亲和三代以内旁系血亲关系的签字声明。</w:t>
            </w:r>
            <w:r>
              <w:rPr>
                <w:rFonts w:hint="eastAsia" w:ascii="宋体" w:hAnsi="宋体" w:eastAsia="宋体" w:cs="宋体"/>
                <w:sz w:val="13"/>
                <w:szCs w:val="13"/>
              </w:rPr>
              <w:br w:type="textWrapping"/>
            </w:r>
            <w:r>
              <w:rPr>
                <w:rFonts w:hint="eastAsia" w:ascii="宋体" w:hAnsi="宋体" w:eastAsia="宋体" w:cs="宋体"/>
                <w:sz w:val="13"/>
                <w:szCs w:val="13"/>
              </w:rPr>
              <w:t>3.决定责任：对符合条件的，现场予以登记，对不符合的应告知原因。</w:t>
            </w:r>
            <w:r>
              <w:rPr>
                <w:rFonts w:hint="eastAsia" w:ascii="宋体" w:hAnsi="宋体" w:eastAsia="宋体" w:cs="宋体"/>
                <w:sz w:val="13"/>
                <w:szCs w:val="13"/>
              </w:rPr>
              <w:br w:type="textWrapping"/>
            </w:r>
            <w:r>
              <w:rPr>
                <w:rFonts w:hint="eastAsia" w:ascii="宋体" w:hAnsi="宋体" w:eastAsia="宋体" w:cs="宋体"/>
                <w:sz w:val="13"/>
                <w:szCs w:val="13"/>
              </w:rPr>
              <w:t>4.送达责任：颁发结婚证。</w:t>
            </w:r>
            <w:r>
              <w:rPr>
                <w:rFonts w:hint="eastAsia" w:ascii="宋体" w:hAnsi="宋体" w:eastAsia="宋体" w:cs="宋体"/>
                <w:sz w:val="13"/>
                <w:szCs w:val="13"/>
              </w:rPr>
              <w:br w:type="textWrapping"/>
            </w:r>
            <w:r>
              <w:rPr>
                <w:rFonts w:hint="eastAsia" w:ascii="宋体" w:hAnsi="宋体" w:eastAsia="宋体" w:cs="宋体"/>
                <w:sz w:val="13"/>
                <w:szCs w:val="13"/>
              </w:rPr>
              <w:t>5.事后管理责任：留存登记档案。</w:t>
            </w:r>
            <w:r>
              <w:rPr>
                <w:rFonts w:hint="eastAsia" w:ascii="宋体" w:hAnsi="宋体" w:eastAsia="宋体" w:cs="宋体"/>
                <w:sz w:val="13"/>
                <w:szCs w:val="13"/>
              </w:rPr>
              <w:br w:type="textWrapping"/>
            </w:r>
            <w:r>
              <w:rPr>
                <w:rFonts w:hint="eastAsia" w:ascii="宋体" w:hAnsi="宋体" w:eastAsia="宋体" w:cs="宋体"/>
                <w:sz w:val="13"/>
                <w:szCs w:val="13"/>
              </w:rPr>
              <w:t>6.其他法律法规规则规定应履行的责任。</w:t>
            </w:r>
          </w:p>
        </w:tc>
        <w:tc>
          <w:tcPr>
            <w:tcW w:w="3050" w:type="dxa"/>
            <w:gridSpan w:val="2"/>
            <w:shd w:val="clear" w:color="auto" w:fill="auto"/>
            <w:vAlign w:val="center"/>
          </w:tcPr>
          <w:p w14:paraId="7E4C5962">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因不履行或不正确履行行政职责，有下列情形的，行政机关及相关工作人员应承担相应责任：</w:t>
            </w:r>
          </w:p>
          <w:p w14:paraId="501C0F5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rPr>
              <w:t>1对在申请受理、审查等环节滥用职权、玩忽职守、徇私舞弊行为的依据：</w:t>
            </w:r>
            <w:r>
              <w:rPr>
                <w:rFonts w:hint="eastAsia" w:ascii="宋体" w:hAnsi="宋体" w:eastAsia="宋体" w:cs="宋体"/>
                <w:sz w:val="13"/>
                <w:szCs w:val="13"/>
              </w:rPr>
              <w:br w:type="textWrapping"/>
            </w:r>
            <w:r>
              <w:rPr>
                <w:rFonts w:hint="eastAsia" w:ascii="宋体" w:hAnsi="宋体" w:eastAsia="宋体" w:cs="宋体"/>
                <w:sz w:val="13"/>
                <w:szCs w:val="13"/>
              </w:rPr>
              <w:t xml:space="preserve">2.对违反公务员职业道德的， </w:t>
            </w:r>
            <w:r>
              <w:rPr>
                <w:rFonts w:hint="eastAsia" w:ascii="宋体" w:hAnsi="宋体" w:eastAsia="宋体" w:cs="宋体"/>
                <w:sz w:val="13"/>
                <w:szCs w:val="13"/>
              </w:rPr>
              <w:br w:type="textWrapping"/>
            </w:r>
            <w:r>
              <w:rPr>
                <w:rFonts w:hint="eastAsia" w:ascii="宋体" w:hAnsi="宋体" w:eastAsia="宋体" w:cs="宋体"/>
                <w:sz w:val="13"/>
                <w:szCs w:val="13"/>
              </w:rPr>
              <w:t>3.对不遵守纪律，延误工作的。  </w:t>
            </w:r>
          </w:p>
          <w:p w14:paraId="6F4E763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4.其他违反法律法规规章的行为。</w:t>
            </w:r>
          </w:p>
        </w:tc>
        <w:tc>
          <w:tcPr>
            <w:tcW w:w="1375" w:type="dxa"/>
            <w:gridSpan w:val="2"/>
            <w:shd w:val="clear" w:color="auto" w:fill="auto"/>
            <w:vAlign w:val="center"/>
          </w:tcPr>
          <w:p w14:paraId="0DF1D567">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center"/>
              <w:rPr>
                <w:rFonts w:hint="eastAsia" w:ascii="宋体" w:hAnsi="宋体" w:eastAsia="宋体" w:cs="宋体"/>
                <w:kern w:val="2"/>
                <w:sz w:val="13"/>
                <w:szCs w:val="13"/>
                <w:lang w:val="en-US" w:eastAsia="zh-CN" w:bidi="ar-SA"/>
              </w:rPr>
            </w:pPr>
          </w:p>
        </w:tc>
      </w:tr>
      <w:tr w14:paraId="6B51F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010E0E7C">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64</w:t>
            </w:r>
          </w:p>
        </w:tc>
        <w:tc>
          <w:tcPr>
            <w:tcW w:w="981" w:type="dxa"/>
            <w:shd w:val="clear" w:color="auto" w:fill="auto"/>
            <w:vAlign w:val="center"/>
          </w:tcPr>
          <w:p w14:paraId="01BA71D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行政确认</w:t>
            </w:r>
          </w:p>
        </w:tc>
        <w:tc>
          <w:tcPr>
            <w:tcW w:w="1407" w:type="dxa"/>
            <w:shd w:val="clear" w:color="auto" w:fill="auto"/>
            <w:vAlign w:val="center"/>
          </w:tcPr>
          <w:p w14:paraId="4D5BEE4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城乡最低生活保障对象认定</w:t>
            </w:r>
          </w:p>
        </w:tc>
        <w:tc>
          <w:tcPr>
            <w:tcW w:w="807" w:type="dxa"/>
            <w:shd w:val="clear" w:color="auto" w:fill="auto"/>
            <w:vAlign w:val="center"/>
          </w:tcPr>
          <w:p w14:paraId="20C50A13">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lang w:val="en-US" w:eastAsia="zh-CN"/>
              </w:rPr>
              <w:t>民政局</w:t>
            </w:r>
          </w:p>
        </w:tc>
        <w:tc>
          <w:tcPr>
            <w:tcW w:w="2512" w:type="dxa"/>
            <w:shd w:val="clear" w:color="auto" w:fill="auto"/>
            <w:vAlign w:val="center"/>
          </w:tcPr>
          <w:p w14:paraId="54EF8A8F">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kern w:val="2"/>
                <w:sz w:val="13"/>
                <w:szCs w:val="13"/>
                <w:lang w:val="en-US" w:eastAsia="zh-CN" w:bidi="ar-SA"/>
              </w:rPr>
            </w:pPr>
            <w:r>
              <w:rPr>
                <w:rFonts w:hint="eastAsia" w:ascii="宋体" w:hAnsi="宋体" w:eastAsia="宋体" w:cs="宋体"/>
                <w:i w:val="0"/>
                <w:iCs w:val="0"/>
                <w:color w:val="000000"/>
                <w:kern w:val="0"/>
                <w:sz w:val="13"/>
                <w:szCs w:val="13"/>
                <w:u w:val="none"/>
                <w:lang w:val="en-US" w:eastAsia="zh-CN" w:bidi="ar"/>
              </w:rPr>
              <w:t>《社会救助暂行办法》第十一条：申请最低生活保障，按照下列程序办理：（一）由共同生活的家庭成员向户籍所在地的乡镇人民政府、街道办事处提出书面申请；家庭成员申请有困难的，可以委托村民委员会、居民委员会代为提出申请。（二）乡镇人民政府、街道办事处应当通过入户调查、邻里访问、信函索证、群众评议、信息核查等方式，对申请人的家庭收入状况、财产状况进行调查核实，提出初审意见，在申请人所在村、社区公示后报县级人民政府民政部门审批。（三）县级人民政府民政部门经审查，对符合条件的申请予以批准，并在申请人所在村、社区公布；对不符合条件的申请不予批准，并书面向申请人说明理由。</w:t>
            </w:r>
          </w:p>
        </w:tc>
        <w:tc>
          <w:tcPr>
            <w:tcW w:w="3030" w:type="dxa"/>
            <w:shd w:val="clear" w:color="auto" w:fill="auto"/>
            <w:vAlign w:val="center"/>
          </w:tcPr>
          <w:p w14:paraId="4D2F6FD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1、受理责任:公示依法应当提交的材料;一次性告知补正材料;依法受理或不予受理推荐意见和材料。</w:t>
            </w:r>
          </w:p>
          <w:p w14:paraId="55F8629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2、审查责任:审核推荐意见和有关材料，符合要求的，给予认定。</w:t>
            </w:r>
          </w:p>
          <w:p w14:paraId="3524F77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3、决定责任:做出申请人是否通过确认的决定；不符合要求的，应当书面通知申请人。</w:t>
            </w:r>
          </w:p>
          <w:p w14:paraId="1255885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4、事后监管责任：登记并留存档案。</w:t>
            </w:r>
          </w:p>
          <w:p w14:paraId="277E69D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5、其他法律法规规章文件规定应履行的责任。</w:t>
            </w:r>
          </w:p>
        </w:tc>
        <w:tc>
          <w:tcPr>
            <w:tcW w:w="3050" w:type="dxa"/>
            <w:gridSpan w:val="2"/>
            <w:shd w:val="clear" w:color="auto" w:fill="auto"/>
            <w:vAlign w:val="center"/>
          </w:tcPr>
          <w:p w14:paraId="62AE367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因不履行或不正确履行行政职责，有下列情形的，行政机关及相关工作人员应承担相应责任：</w:t>
            </w:r>
          </w:p>
          <w:p w14:paraId="5EEBC556">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1.</w:t>
            </w:r>
            <w:r>
              <w:rPr>
                <w:rFonts w:hint="eastAsia" w:ascii="宋体" w:hAnsi="宋体" w:eastAsia="宋体" w:cs="宋体"/>
                <w:sz w:val="13"/>
                <w:szCs w:val="13"/>
              </w:rPr>
              <w:t>对符合申请条件的救助申请不予受理的；</w:t>
            </w:r>
          </w:p>
          <w:p w14:paraId="4980716E">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2.</w:t>
            </w:r>
            <w:r>
              <w:rPr>
                <w:rFonts w:hint="eastAsia" w:ascii="宋体" w:hAnsi="宋体" w:eastAsia="宋体" w:cs="宋体"/>
                <w:sz w:val="13"/>
                <w:szCs w:val="13"/>
              </w:rPr>
              <w:t>对符合救助条件的救助申请不予批准的；</w:t>
            </w:r>
          </w:p>
          <w:p w14:paraId="0054B13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3.</w:t>
            </w:r>
            <w:r>
              <w:rPr>
                <w:rFonts w:hint="eastAsia" w:ascii="宋体" w:hAnsi="宋体" w:eastAsia="宋体" w:cs="宋体"/>
                <w:sz w:val="13"/>
                <w:szCs w:val="13"/>
              </w:rPr>
              <w:t>对不符合救助条件的救助申请予以批准的；</w:t>
            </w:r>
          </w:p>
          <w:p w14:paraId="19BCB13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4.</w:t>
            </w:r>
            <w:r>
              <w:rPr>
                <w:rFonts w:hint="eastAsia" w:ascii="宋体" w:hAnsi="宋体" w:eastAsia="宋体" w:cs="宋体"/>
                <w:sz w:val="13"/>
                <w:szCs w:val="13"/>
              </w:rPr>
              <w:t>泄露在工作中知悉的公民个人信息，造成后果的；</w:t>
            </w:r>
          </w:p>
          <w:p w14:paraId="10A6B6E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5.</w:t>
            </w:r>
            <w:r>
              <w:rPr>
                <w:rFonts w:hint="eastAsia" w:ascii="宋体" w:hAnsi="宋体" w:eastAsia="宋体" w:cs="宋体"/>
                <w:sz w:val="13"/>
                <w:szCs w:val="13"/>
              </w:rPr>
              <w:t>丢失、篡改接受社会救助款物、服务记录等数据的；</w:t>
            </w:r>
          </w:p>
          <w:p w14:paraId="2022BA90">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6.</w:t>
            </w:r>
            <w:r>
              <w:rPr>
                <w:rFonts w:hint="eastAsia" w:ascii="宋体" w:hAnsi="宋体" w:eastAsia="宋体" w:cs="宋体"/>
                <w:sz w:val="13"/>
                <w:szCs w:val="13"/>
              </w:rPr>
              <w:t>不按照规定发放社会救助资金、物资或者提供相关服务的；</w:t>
            </w:r>
          </w:p>
          <w:p w14:paraId="6429A23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7.</w:t>
            </w:r>
            <w:r>
              <w:rPr>
                <w:rFonts w:hint="eastAsia" w:ascii="宋体" w:hAnsi="宋体" w:eastAsia="宋体" w:cs="宋体"/>
                <w:sz w:val="13"/>
                <w:szCs w:val="13"/>
              </w:rPr>
              <w:t>在履行社会救助职责过程中有其他滥用职权、玩忽职守、徇私舞弊行为的。</w:t>
            </w:r>
          </w:p>
          <w:p w14:paraId="68AFC3B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color w:val="555555"/>
                <w:sz w:val="13"/>
                <w:szCs w:val="13"/>
                <w:shd w:val="clear" w:color="auto" w:fill="FFFFFF"/>
                <w:lang w:val="en-US" w:eastAsia="zh-CN"/>
              </w:rPr>
            </w:pPr>
            <w:r>
              <w:rPr>
                <w:rFonts w:hint="eastAsia" w:ascii="宋体" w:hAnsi="宋体" w:eastAsia="宋体" w:cs="宋体"/>
                <w:sz w:val="13"/>
                <w:szCs w:val="13"/>
                <w:lang w:val="en-US" w:eastAsia="zh-CN"/>
              </w:rPr>
              <w:t>8.其他违反法律法规规章的行为。</w:t>
            </w:r>
          </w:p>
        </w:tc>
        <w:tc>
          <w:tcPr>
            <w:tcW w:w="1375" w:type="dxa"/>
            <w:gridSpan w:val="2"/>
            <w:shd w:val="clear" w:color="auto" w:fill="auto"/>
            <w:vAlign w:val="center"/>
          </w:tcPr>
          <w:p w14:paraId="79E125F9">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center"/>
              <w:rPr>
                <w:rFonts w:hint="eastAsia" w:ascii="宋体" w:hAnsi="宋体" w:eastAsia="宋体" w:cs="宋体"/>
                <w:kern w:val="2"/>
                <w:sz w:val="13"/>
                <w:szCs w:val="13"/>
                <w:lang w:val="en-US" w:eastAsia="zh-CN" w:bidi="ar-SA"/>
              </w:rPr>
            </w:pPr>
          </w:p>
        </w:tc>
      </w:tr>
      <w:tr w14:paraId="671B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5528DDC2">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65</w:t>
            </w:r>
          </w:p>
        </w:tc>
        <w:tc>
          <w:tcPr>
            <w:tcW w:w="981" w:type="dxa"/>
            <w:vAlign w:val="center"/>
          </w:tcPr>
          <w:p w14:paraId="62371C2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行政确认</w:t>
            </w:r>
          </w:p>
        </w:tc>
        <w:tc>
          <w:tcPr>
            <w:tcW w:w="1407" w:type="dxa"/>
            <w:vAlign w:val="center"/>
          </w:tcPr>
          <w:p w14:paraId="19D3E27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特困人员认定</w:t>
            </w:r>
          </w:p>
        </w:tc>
        <w:tc>
          <w:tcPr>
            <w:tcW w:w="807" w:type="dxa"/>
            <w:vAlign w:val="center"/>
          </w:tcPr>
          <w:p w14:paraId="29532118">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民政局</w:t>
            </w:r>
          </w:p>
        </w:tc>
        <w:tc>
          <w:tcPr>
            <w:tcW w:w="2512" w:type="dxa"/>
            <w:vAlign w:val="center"/>
          </w:tcPr>
          <w:p w14:paraId="4E472293">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社会救助暂行办法》第十六条：申请特困人员供养，由本人向户籍所在地的乡镇人民政府、街道办事处提出书面申请；本人申请有困难的，可以委托村民委员会、居民委员会代为提出申请。特困人员供养的审批程序适用本办法第十一条规定。</w:t>
            </w:r>
          </w:p>
        </w:tc>
        <w:tc>
          <w:tcPr>
            <w:tcW w:w="3030" w:type="dxa"/>
            <w:shd w:val="clear" w:color="auto" w:fill="auto"/>
            <w:vAlign w:val="center"/>
          </w:tcPr>
          <w:p w14:paraId="6B20AD1F">
            <w:pPr>
              <w:keepNext w:val="0"/>
              <w:keepLines w:val="0"/>
              <w:pageBreakBefore w:val="0"/>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1.受理责任：乡镇依法受理或不予受理，并一次性告知不予受理理由或需补充提供的相关材料目录。</w:t>
            </w:r>
            <w:r>
              <w:rPr>
                <w:rFonts w:hint="eastAsia" w:ascii="宋体" w:hAnsi="宋体" w:eastAsia="宋体" w:cs="宋体"/>
                <w:sz w:val="13"/>
                <w:szCs w:val="13"/>
              </w:rPr>
              <w:br w:type="textWrapping"/>
            </w:r>
            <w:r>
              <w:rPr>
                <w:rFonts w:hint="eastAsia" w:ascii="宋体" w:hAnsi="宋体" w:eastAsia="宋体" w:cs="宋体"/>
                <w:sz w:val="13"/>
                <w:szCs w:val="13"/>
              </w:rPr>
              <w:t>2.审核责任：乡镇在村（社区）委员会协助下，通过信息核对、入户调查、邻里走访、信函索证等方式，对申请人家庭经济状况和实际生活情况逐一进行调查核实，核查率要达到100%。</w:t>
            </w:r>
            <w:r>
              <w:rPr>
                <w:rFonts w:hint="eastAsia" w:ascii="宋体" w:hAnsi="宋体" w:eastAsia="宋体" w:cs="宋体"/>
                <w:sz w:val="13"/>
                <w:szCs w:val="13"/>
              </w:rPr>
              <w:br w:type="textWrapping"/>
            </w:r>
            <w:r>
              <w:rPr>
                <w:rFonts w:hint="eastAsia" w:ascii="宋体" w:hAnsi="宋体" w:eastAsia="宋体" w:cs="宋体"/>
                <w:sz w:val="13"/>
                <w:szCs w:val="13"/>
              </w:rPr>
              <w:t>3.审批责任：县民政局应当全面审查乡镇政府上报的调查材料和审核意见，并按照不低于30%的比例入户抽查，做出申请人是否通过确认的决定。拟批准纳入低保范围的，应当同时确定保障金额。不予批准的，通过乡镇人民政府书面告知申请人或者其代理人。经公示无异议的，旗民政局应当做出审批决定，批准纳入特困范围。</w:t>
            </w:r>
            <w:r>
              <w:rPr>
                <w:rFonts w:hint="eastAsia" w:ascii="宋体" w:hAnsi="宋体" w:eastAsia="宋体" w:cs="宋体"/>
                <w:sz w:val="13"/>
                <w:szCs w:val="13"/>
              </w:rPr>
              <w:br w:type="textWrapping"/>
            </w:r>
            <w:r>
              <w:rPr>
                <w:rFonts w:hint="eastAsia" w:ascii="宋体" w:hAnsi="宋体" w:eastAsia="宋体" w:cs="宋体"/>
                <w:sz w:val="13"/>
                <w:szCs w:val="13"/>
              </w:rPr>
              <w:t>4.监管责任：广泛宣传城乡最低生活保障政策；受理举报、投诉，及时核实、处理。</w:t>
            </w:r>
          </w:p>
          <w:p w14:paraId="09264C05">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5.其他：法律法规规章规定应履行的责任。</w:t>
            </w:r>
          </w:p>
        </w:tc>
        <w:tc>
          <w:tcPr>
            <w:tcW w:w="3050" w:type="dxa"/>
            <w:gridSpan w:val="2"/>
            <w:shd w:val="clear" w:color="auto" w:fill="auto"/>
            <w:vAlign w:val="center"/>
          </w:tcPr>
          <w:p w14:paraId="16AAFB3C">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因不履行或不正确履行行政职责，有下列情形的，行政机关及相关工作人员应承担相应责任：</w:t>
            </w:r>
          </w:p>
          <w:p w14:paraId="12C81188">
            <w:pPr>
              <w:keepNext w:val="0"/>
              <w:keepLines w:val="0"/>
              <w:pageBreakBefore w:val="0"/>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w:t>
            </w:r>
            <w:r>
              <w:rPr>
                <w:rFonts w:hint="eastAsia" w:ascii="宋体" w:hAnsi="宋体" w:eastAsia="宋体" w:cs="宋体"/>
                <w:sz w:val="13"/>
                <w:szCs w:val="13"/>
                <w:lang w:val="en-US" w:eastAsia="zh-CN"/>
              </w:rPr>
              <w:t>.</w:t>
            </w:r>
            <w:r>
              <w:rPr>
                <w:rFonts w:hint="eastAsia" w:ascii="宋体" w:hAnsi="宋体" w:eastAsia="宋体" w:cs="宋体"/>
                <w:sz w:val="13"/>
                <w:szCs w:val="13"/>
              </w:rPr>
              <w:t>对符合申请条件的救助申请不予受理的；</w:t>
            </w:r>
          </w:p>
          <w:p w14:paraId="61888DB9">
            <w:pPr>
              <w:keepNext w:val="0"/>
              <w:keepLines w:val="0"/>
              <w:pageBreakBefore w:val="0"/>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2</w:t>
            </w:r>
            <w:r>
              <w:rPr>
                <w:rFonts w:hint="eastAsia" w:ascii="宋体" w:hAnsi="宋体" w:eastAsia="宋体" w:cs="宋体"/>
                <w:sz w:val="13"/>
                <w:szCs w:val="13"/>
                <w:lang w:val="en-US" w:eastAsia="zh-CN"/>
              </w:rPr>
              <w:t>.</w:t>
            </w:r>
            <w:r>
              <w:rPr>
                <w:rFonts w:hint="eastAsia" w:ascii="宋体" w:hAnsi="宋体" w:eastAsia="宋体" w:cs="宋体"/>
                <w:sz w:val="13"/>
                <w:szCs w:val="13"/>
              </w:rPr>
              <w:t>对符合救助条件的救助申请不予批准的；</w:t>
            </w:r>
          </w:p>
          <w:p w14:paraId="66A15DA2">
            <w:pPr>
              <w:keepNext w:val="0"/>
              <w:keepLines w:val="0"/>
              <w:pageBreakBefore w:val="0"/>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3</w:t>
            </w:r>
            <w:r>
              <w:rPr>
                <w:rFonts w:hint="eastAsia" w:ascii="宋体" w:hAnsi="宋体" w:eastAsia="宋体" w:cs="宋体"/>
                <w:sz w:val="13"/>
                <w:szCs w:val="13"/>
                <w:lang w:val="en-US" w:eastAsia="zh-CN"/>
              </w:rPr>
              <w:t>.</w:t>
            </w:r>
            <w:r>
              <w:rPr>
                <w:rFonts w:hint="eastAsia" w:ascii="宋体" w:hAnsi="宋体" w:eastAsia="宋体" w:cs="宋体"/>
                <w:sz w:val="13"/>
                <w:szCs w:val="13"/>
              </w:rPr>
              <w:t>对不符合救助条件的救助申请予以批准的；</w:t>
            </w:r>
          </w:p>
          <w:p w14:paraId="33A3B41F">
            <w:pPr>
              <w:keepNext w:val="0"/>
              <w:keepLines w:val="0"/>
              <w:pageBreakBefore w:val="0"/>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4</w:t>
            </w:r>
            <w:r>
              <w:rPr>
                <w:rFonts w:hint="eastAsia" w:ascii="宋体" w:hAnsi="宋体" w:eastAsia="宋体" w:cs="宋体"/>
                <w:sz w:val="13"/>
                <w:szCs w:val="13"/>
                <w:lang w:val="en-US" w:eastAsia="zh-CN"/>
              </w:rPr>
              <w:t>.</w:t>
            </w:r>
            <w:r>
              <w:rPr>
                <w:rFonts w:hint="eastAsia" w:ascii="宋体" w:hAnsi="宋体" w:eastAsia="宋体" w:cs="宋体"/>
                <w:sz w:val="13"/>
                <w:szCs w:val="13"/>
              </w:rPr>
              <w:t>泄露在工作中知悉的公民个人信息，造成后果的；</w:t>
            </w:r>
          </w:p>
          <w:p w14:paraId="099BD643">
            <w:pPr>
              <w:keepNext w:val="0"/>
              <w:keepLines w:val="0"/>
              <w:pageBreakBefore w:val="0"/>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5</w:t>
            </w:r>
            <w:r>
              <w:rPr>
                <w:rFonts w:hint="eastAsia" w:ascii="宋体" w:hAnsi="宋体" w:eastAsia="宋体" w:cs="宋体"/>
                <w:sz w:val="13"/>
                <w:szCs w:val="13"/>
                <w:lang w:val="en-US" w:eastAsia="zh-CN"/>
              </w:rPr>
              <w:t>.</w:t>
            </w:r>
            <w:r>
              <w:rPr>
                <w:rFonts w:hint="eastAsia" w:ascii="宋体" w:hAnsi="宋体" w:eastAsia="宋体" w:cs="宋体"/>
                <w:sz w:val="13"/>
                <w:szCs w:val="13"/>
              </w:rPr>
              <w:t>丢失、篡改接受社会救助款物、服务记录等数据的；</w:t>
            </w:r>
          </w:p>
          <w:p w14:paraId="4C006619">
            <w:pPr>
              <w:keepNext w:val="0"/>
              <w:keepLines w:val="0"/>
              <w:pageBreakBefore w:val="0"/>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6</w:t>
            </w:r>
            <w:r>
              <w:rPr>
                <w:rFonts w:hint="eastAsia" w:ascii="宋体" w:hAnsi="宋体" w:eastAsia="宋体" w:cs="宋体"/>
                <w:sz w:val="13"/>
                <w:szCs w:val="13"/>
                <w:lang w:val="en-US" w:eastAsia="zh-CN"/>
              </w:rPr>
              <w:t>.</w:t>
            </w:r>
            <w:r>
              <w:rPr>
                <w:rFonts w:hint="eastAsia" w:ascii="宋体" w:hAnsi="宋体" w:eastAsia="宋体" w:cs="宋体"/>
                <w:sz w:val="13"/>
                <w:szCs w:val="13"/>
              </w:rPr>
              <w:t>不按照规定发放社会救助资金、物资或者提供相关服务的；7在履行社会救助职责过程中有其他滥用职权、玩忽职守、徇私舞弊行为的。</w:t>
            </w:r>
          </w:p>
          <w:p w14:paraId="2959BEF8">
            <w:pPr>
              <w:keepNext w:val="0"/>
              <w:keepLines w:val="0"/>
              <w:pageBreakBefore w:val="0"/>
              <w:kinsoku/>
              <w:overflowPunct/>
              <w:topLinePunct w:val="0"/>
              <w:autoSpaceDE/>
              <w:autoSpaceDN/>
              <w:bidi w:val="0"/>
              <w:adjustRightInd/>
              <w:snapToGrid/>
              <w:spacing w:beforeAutospacing="0" w:afterAutospacing="0" w:line="240" w:lineRule="exact"/>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7.其他违反法律法规规章的行为。</w:t>
            </w:r>
          </w:p>
          <w:p w14:paraId="4387CEC4">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1375" w:type="dxa"/>
            <w:gridSpan w:val="2"/>
            <w:shd w:val="clear" w:color="auto" w:fill="auto"/>
            <w:vAlign w:val="center"/>
          </w:tcPr>
          <w:p w14:paraId="067F5AB1">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center"/>
              <w:rPr>
                <w:rFonts w:hint="eastAsia" w:ascii="宋体" w:hAnsi="宋体" w:eastAsia="宋体" w:cs="宋体"/>
                <w:kern w:val="2"/>
                <w:sz w:val="13"/>
                <w:szCs w:val="13"/>
                <w:lang w:val="en-US" w:eastAsia="zh-CN" w:bidi="ar-SA"/>
              </w:rPr>
            </w:pPr>
          </w:p>
        </w:tc>
      </w:tr>
      <w:tr w14:paraId="67027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59BA0EEF">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66</w:t>
            </w:r>
          </w:p>
        </w:tc>
        <w:tc>
          <w:tcPr>
            <w:tcW w:w="981" w:type="dxa"/>
            <w:vAlign w:val="center"/>
          </w:tcPr>
          <w:p w14:paraId="18EF64D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行政确认</w:t>
            </w:r>
          </w:p>
        </w:tc>
        <w:tc>
          <w:tcPr>
            <w:tcW w:w="1407" w:type="dxa"/>
            <w:vAlign w:val="center"/>
          </w:tcPr>
          <w:p w14:paraId="2735DDCF">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临时救助对象认定</w:t>
            </w:r>
          </w:p>
        </w:tc>
        <w:tc>
          <w:tcPr>
            <w:tcW w:w="807" w:type="dxa"/>
            <w:vAlign w:val="center"/>
          </w:tcPr>
          <w:p w14:paraId="3C949105">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民政局</w:t>
            </w:r>
          </w:p>
        </w:tc>
        <w:tc>
          <w:tcPr>
            <w:tcW w:w="2512" w:type="dxa"/>
            <w:vAlign w:val="center"/>
          </w:tcPr>
          <w:p w14:paraId="058569B2">
            <w:pPr>
              <w:keepNext w:val="0"/>
              <w:keepLines w:val="0"/>
              <w:pageBreakBefore w:val="0"/>
              <w:widowControl/>
              <w:suppressLineNumbers w:val="0"/>
              <w:kinsoku/>
              <w:overflowPunct/>
              <w:topLinePunct w:val="0"/>
              <w:autoSpaceDE/>
              <w:autoSpaceDN/>
              <w:bidi w:val="0"/>
              <w:adjustRightInd/>
              <w:snapToGrid/>
              <w:spacing w:line="240" w:lineRule="exact"/>
              <w:ind w:firstLine="0" w:firstLineChars="0"/>
              <w:jc w:val="left"/>
              <w:textAlignment w:val="center"/>
              <w:rPr>
                <w:rFonts w:hint="eastAsia" w:ascii="宋体" w:hAnsi="宋体" w:eastAsia="宋体" w:cs="宋体"/>
                <w:sz w:val="13"/>
                <w:szCs w:val="13"/>
              </w:rPr>
            </w:pPr>
            <w:r>
              <w:rPr>
                <w:rFonts w:hint="eastAsia" w:ascii="宋体" w:hAnsi="宋体" w:eastAsia="宋体" w:cs="宋体"/>
                <w:i w:val="0"/>
                <w:iCs w:val="0"/>
                <w:color w:val="000000"/>
                <w:kern w:val="0"/>
                <w:sz w:val="13"/>
                <w:szCs w:val="13"/>
                <w:u w:val="none"/>
                <w:lang w:val="en-US" w:eastAsia="zh-CN" w:bidi="ar"/>
              </w:rPr>
              <w:t>《社会救助暂行办法》第四十八条：申请临时救助的，应当向乡镇人民政府、街道办事处提出，经审核、公示后，由县级人民政府民政部门审批；救助金额较小的，县级人民政府民政部门可以委托乡镇人民政府、街道办事处审批。情况紧急的，可以按照规定简化审批手续。</w:t>
            </w:r>
          </w:p>
        </w:tc>
        <w:tc>
          <w:tcPr>
            <w:tcW w:w="3030" w:type="dxa"/>
            <w:shd w:val="clear" w:color="auto" w:fill="auto"/>
            <w:vAlign w:val="center"/>
          </w:tcPr>
          <w:p w14:paraId="356CF3CD">
            <w:pPr>
              <w:pStyle w:val="5"/>
              <w:keepNext w:val="0"/>
              <w:keepLines w:val="0"/>
              <w:pageBreakBefore w:val="0"/>
              <w:widowControl/>
              <w:kinsoku/>
              <w:overflowPunct/>
              <w:topLinePunct w:val="0"/>
              <w:autoSpaceDE/>
              <w:autoSpaceDN/>
              <w:bidi w:val="0"/>
              <w:adjustRightInd/>
              <w:snapToGrid/>
              <w:spacing w:before="0" w:beforeAutospacing="0" w:after="0" w:afterAutospacing="0" w:line="240" w:lineRule="exact"/>
              <w:rPr>
                <w:rFonts w:hint="eastAsia" w:ascii="宋体" w:hAnsi="宋体" w:eastAsia="宋体" w:cs="宋体"/>
                <w:kern w:val="2"/>
                <w:sz w:val="13"/>
                <w:szCs w:val="13"/>
              </w:rPr>
            </w:pPr>
            <w:r>
              <w:rPr>
                <w:rFonts w:hint="eastAsia" w:ascii="宋体" w:hAnsi="宋体" w:eastAsia="宋体" w:cs="宋体"/>
                <w:kern w:val="2"/>
                <w:sz w:val="13"/>
                <w:szCs w:val="13"/>
              </w:rPr>
              <w:t>1</w:t>
            </w:r>
            <w:r>
              <w:rPr>
                <w:rFonts w:hint="eastAsia" w:ascii="宋体" w:hAnsi="宋体" w:eastAsia="宋体" w:cs="宋体"/>
                <w:kern w:val="2"/>
                <w:sz w:val="13"/>
                <w:szCs w:val="13"/>
                <w:lang w:val="en-US" w:eastAsia="zh-CN"/>
              </w:rPr>
              <w:t>.</w:t>
            </w:r>
            <w:r>
              <w:rPr>
                <w:rFonts w:hint="eastAsia" w:ascii="宋体" w:hAnsi="宋体" w:eastAsia="宋体" w:cs="宋体"/>
                <w:kern w:val="2"/>
                <w:sz w:val="13"/>
                <w:szCs w:val="13"/>
              </w:rPr>
              <w:t>受理责任:公示依法应当提交的材料;一次性告知补正材料;依法受理或不予受理推荐意见和材料。</w:t>
            </w:r>
          </w:p>
          <w:p w14:paraId="796881A6">
            <w:pPr>
              <w:pStyle w:val="5"/>
              <w:keepNext w:val="0"/>
              <w:keepLines w:val="0"/>
              <w:pageBreakBefore w:val="0"/>
              <w:widowControl/>
              <w:kinsoku/>
              <w:overflowPunct/>
              <w:topLinePunct w:val="0"/>
              <w:autoSpaceDE/>
              <w:autoSpaceDN/>
              <w:bidi w:val="0"/>
              <w:adjustRightInd/>
              <w:snapToGrid/>
              <w:spacing w:before="0" w:beforeAutospacing="0" w:after="0" w:afterAutospacing="0" w:line="240" w:lineRule="exact"/>
              <w:rPr>
                <w:rFonts w:hint="eastAsia" w:ascii="宋体" w:hAnsi="宋体" w:eastAsia="宋体" w:cs="宋体"/>
                <w:kern w:val="2"/>
                <w:sz w:val="13"/>
                <w:szCs w:val="13"/>
              </w:rPr>
            </w:pPr>
            <w:r>
              <w:rPr>
                <w:rFonts w:hint="eastAsia" w:ascii="宋体" w:hAnsi="宋体" w:eastAsia="宋体" w:cs="宋体"/>
                <w:kern w:val="2"/>
                <w:sz w:val="13"/>
                <w:szCs w:val="13"/>
              </w:rPr>
              <w:t>2</w:t>
            </w:r>
            <w:r>
              <w:rPr>
                <w:rFonts w:hint="eastAsia" w:ascii="宋体" w:hAnsi="宋体" w:eastAsia="宋体" w:cs="宋体"/>
                <w:kern w:val="2"/>
                <w:sz w:val="13"/>
                <w:szCs w:val="13"/>
                <w:lang w:val="en-US" w:eastAsia="zh-CN"/>
              </w:rPr>
              <w:t>.</w:t>
            </w:r>
            <w:r>
              <w:rPr>
                <w:rFonts w:hint="eastAsia" w:ascii="宋体" w:hAnsi="宋体" w:eastAsia="宋体" w:cs="宋体"/>
                <w:kern w:val="2"/>
                <w:sz w:val="13"/>
                <w:szCs w:val="13"/>
              </w:rPr>
              <w:t>审查责任：审核相关材料，并组织有关人员进行调查核实。</w:t>
            </w:r>
          </w:p>
          <w:p w14:paraId="71F0B1C7">
            <w:pPr>
              <w:pStyle w:val="5"/>
              <w:keepNext w:val="0"/>
              <w:keepLines w:val="0"/>
              <w:pageBreakBefore w:val="0"/>
              <w:widowControl/>
              <w:kinsoku/>
              <w:overflowPunct/>
              <w:topLinePunct w:val="0"/>
              <w:autoSpaceDE/>
              <w:autoSpaceDN/>
              <w:bidi w:val="0"/>
              <w:adjustRightInd/>
              <w:snapToGrid/>
              <w:spacing w:before="0" w:beforeAutospacing="0" w:after="0" w:afterAutospacing="0" w:line="240" w:lineRule="exact"/>
              <w:rPr>
                <w:rFonts w:hint="eastAsia" w:ascii="宋体" w:hAnsi="宋体" w:eastAsia="宋体" w:cs="宋体"/>
                <w:kern w:val="2"/>
                <w:sz w:val="13"/>
                <w:szCs w:val="13"/>
              </w:rPr>
            </w:pPr>
            <w:r>
              <w:rPr>
                <w:rFonts w:hint="eastAsia" w:ascii="宋体" w:hAnsi="宋体" w:eastAsia="宋体" w:cs="宋体"/>
                <w:kern w:val="2"/>
                <w:sz w:val="13"/>
                <w:szCs w:val="13"/>
              </w:rPr>
              <w:t>3</w:t>
            </w:r>
            <w:r>
              <w:rPr>
                <w:rFonts w:hint="eastAsia" w:ascii="宋体" w:hAnsi="宋体" w:eastAsia="宋体" w:cs="宋体"/>
                <w:kern w:val="2"/>
                <w:sz w:val="13"/>
                <w:szCs w:val="13"/>
                <w:lang w:val="en-US" w:eastAsia="zh-CN"/>
              </w:rPr>
              <w:t>.</w:t>
            </w:r>
            <w:r>
              <w:rPr>
                <w:rFonts w:hint="eastAsia" w:ascii="宋体" w:hAnsi="宋体" w:eastAsia="宋体" w:cs="宋体"/>
                <w:kern w:val="2"/>
                <w:sz w:val="13"/>
                <w:szCs w:val="13"/>
              </w:rPr>
              <w:t>决定责任：做出申请人是享受临时救助的决定；不符合要求的，解释原因。 </w:t>
            </w:r>
          </w:p>
          <w:p w14:paraId="1C0D6DFB">
            <w:pPr>
              <w:pStyle w:val="5"/>
              <w:keepNext w:val="0"/>
              <w:keepLines w:val="0"/>
              <w:pageBreakBefore w:val="0"/>
              <w:widowControl/>
              <w:kinsoku/>
              <w:overflowPunct/>
              <w:topLinePunct w:val="0"/>
              <w:autoSpaceDE/>
              <w:autoSpaceDN/>
              <w:bidi w:val="0"/>
              <w:adjustRightInd/>
              <w:snapToGrid/>
              <w:spacing w:before="0" w:beforeAutospacing="0" w:after="0" w:afterAutospacing="0" w:line="240" w:lineRule="exact"/>
              <w:rPr>
                <w:rFonts w:hint="eastAsia" w:ascii="宋体" w:hAnsi="宋体" w:eastAsia="宋体" w:cs="宋体"/>
                <w:kern w:val="2"/>
                <w:sz w:val="13"/>
                <w:szCs w:val="13"/>
              </w:rPr>
            </w:pPr>
            <w:r>
              <w:rPr>
                <w:rFonts w:hint="eastAsia" w:ascii="宋体" w:hAnsi="宋体" w:eastAsia="宋体" w:cs="宋体"/>
                <w:kern w:val="2"/>
                <w:sz w:val="13"/>
                <w:szCs w:val="13"/>
              </w:rPr>
              <w:t>4</w:t>
            </w:r>
            <w:r>
              <w:rPr>
                <w:rFonts w:hint="eastAsia" w:ascii="宋体" w:hAnsi="宋体" w:eastAsia="宋体" w:cs="宋体"/>
                <w:kern w:val="2"/>
                <w:sz w:val="13"/>
                <w:szCs w:val="13"/>
                <w:lang w:val="en-US" w:eastAsia="zh-CN"/>
              </w:rPr>
              <w:t>.</w:t>
            </w:r>
            <w:r>
              <w:rPr>
                <w:rFonts w:hint="eastAsia" w:ascii="宋体" w:hAnsi="宋体" w:eastAsia="宋体" w:cs="宋体"/>
                <w:kern w:val="2"/>
                <w:sz w:val="13"/>
                <w:szCs w:val="13"/>
              </w:rPr>
              <w:t>送达责任：做出审批，，信息公开。</w:t>
            </w:r>
          </w:p>
          <w:p w14:paraId="1E9DD83D">
            <w:pPr>
              <w:pStyle w:val="5"/>
              <w:keepNext w:val="0"/>
              <w:keepLines w:val="0"/>
              <w:pageBreakBefore w:val="0"/>
              <w:widowControl/>
              <w:kinsoku/>
              <w:overflowPunct/>
              <w:topLinePunct w:val="0"/>
              <w:autoSpaceDE/>
              <w:autoSpaceDN/>
              <w:bidi w:val="0"/>
              <w:adjustRightInd/>
              <w:snapToGrid/>
              <w:spacing w:before="0" w:beforeAutospacing="0" w:after="0" w:afterAutospacing="0" w:line="240" w:lineRule="exact"/>
              <w:rPr>
                <w:rFonts w:hint="eastAsia" w:ascii="宋体" w:hAnsi="宋体" w:eastAsia="宋体" w:cs="宋体"/>
                <w:kern w:val="2"/>
                <w:sz w:val="13"/>
                <w:szCs w:val="13"/>
              </w:rPr>
            </w:pPr>
            <w:r>
              <w:rPr>
                <w:rFonts w:hint="eastAsia" w:ascii="宋体" w:hAnsi="宋体" w:eastAsia="宋体" w:cs="宋体"/>
                <w:kern w:val="2"/>
                <w:sz w:val="13"/>
                <w:szCs w:val="13"/>
              </w:rPr>
              <w:t>5</w:t>
            </w:r>
            <w:r>
              <w:rPr>
                <w:rFonts w:hint="eastAsia" w:ascii="宋体" w:hAnsi="宋体" w:eastAsia="宋体" w:cs="宋体"/>
                <w:kern w:val="2"/>
                <w:sz w:val="13"/>
                <w:szCs w:val="13"/>
                <w:lang w:val="en-US" w:eastAsia="zh-CN"/>
              </w:rPr>
              <w:t>.</w:t>
            </w:r>
            <w:r>
              <w:rPr>
                <w:rFonts w:hint="eastAsia" w:ascii="宋体" w:hAnsi="宋体" w:eastAsia="宋体" w:cs="宋体"/>
                <w:kern w:val="2"/>
                <w:sz w:val="13"/>
                <w:szCs w:val="13"/>
              </w:rPr>
              <w:t>事后监管：登记并留存档案。 </w:t>
            </w:r>
          </w:p>
          <w:p w14:paraId="1B616036">
            <w:pPr>
              <w:pStyle w:val="5"/>
              <w:keepNext w:val="0"/>
              <w:keepLines w:val="0"/>
              <w:pageBreakBefore w:val="0"/>
              <w:widowControl/>
              <w:kinsoku/>
              <w:overflowPunct/>
              <w:topLinePunct w:val="0"/>
              <w:autoSpaceDE/>
              <w:autoSpaceDN/>
              <w:bidi w:val="0"/>
              <w:adjustRightInd/>
              <w:snapToGrid/>
              <w:spacing w:before="0" w:beforeAutospacing="0" w:after="0" w:afterAutospacing="0" w:line="240" w:lineRule="exact"/>
              <w:rPr>
                <w:rFonts w:hint="eastAsia" w:ascii="宋体" w:hAnsi="宋体" w:eastAsia="宋体" w:cs="宋体"/>
                <w:kern w:val="2"/>
                <w:sz w:val="13"/>
                <w:szCs w:val="13"/>
              </w:rPr>
            </w:pPr>
            <w:r>
              <w:rPr>
                <w:rFonts w:hint="eastAsia" w:ascii="宋体" w:hAnsi="宋体" w:eastAsia="宋体" w:cs="宋体"/>
                <w:kern w:val="2"/>
                <w:sz w:val="13"/>
                <w:szCs w:val="13"/>
              </w:rPr>
              <w:t>6</w:t>
            </w:r>
            <w:r>
              <w:rPr>
                <w:rFonts w:hint="eastAsia" w:ascii="宋体" w:hAnsi="宋体" w:eastAsia="宋体" w:cs="宋体"/>
                <w:kern w:val="2"/>
                <w:sz w:val="13"/>
                <w:szCs w:val="13"/>
                <w:lang w:val="en-US" w:eastAsia="zh-CN"/>
              </w:rPr>
              <w:t>.</w:t>
            </w:r>
            <w:r>
              <w:rPr>
                <w:rFonts w:hint="eastAsia" w:ascii="宋体" w:hAnsi="宋体" w:eastAsia="宋体" w:cs="宋体"/>
                <w:kern w:val="2"/>
                <w:sz w:val="13"/>
                <w:szCs w:val="13"/>
              </w:rPr>
              <w:t>其他：法律法规规章规定应履行的责任。</w:t>
            </w:r>
          </w:p>
          <w:p w14:paraId="759811EC">
            <w:pPr>
              <w:keepNext w:val="0"/>
              <w:keepLines w:val="0"/>
              <w:pageBreakBefore w:val="0"/>
              <w:widowControl/>
              <w:numPr>
                <w:ilvl w:val="0"/>
                <w:numId w:val="3"/>
              </w:numPr>
              <w:kinsoku/>
              <w:overflowPunct/>
              <w:topLinePunct w:val="0"/>
              <w:autoSpaceDE/>
              <w:autoSpaceDN/>
              <w:bidi w:val="0"/>
              <w:adjustRightInd/>
              <w:snapToGrid/>
              <w:spacing w:beforeAutospacing="0" w:afterAutospacing="0" w:line="240" w:lineRule="exact"/>
              <w:ind w:left="0"/>
              <w:jc w:val="left"/>
              <w:rPr>
                <w:rFonts w:hint="eastAsia" w:ascii="宋体" w:hAnsi="宋体" w:eastAsia="宋体" w:cs="宋体"/>
                <w:sz w:val="13"/>
                <w:szCs w:val="13"/>
              </w:rPr>
            </w:pPr>
          </w:p>
          <w:p w14:paraId="5F2C55D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3050" w:type="dxa"/>
            <w:gridSpan w:val="2"/>
            <w:shd w:val="clear" w:color="auto" w:fill="auto"/>
            <w:vAlign w:val="center"/>
          </w:tcPr>
          <w:p w14:paraId="1989EA78">
            <w:pPr>
              <w:keepNext w:val="0"/>
              <w:keepLines w:val="0"/>
              <w:pageBreakBefore w:val="0"/>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shd w:val="clear" w:color="auto" w:fill="FFFFFF"/>
              </w:rPr>
              <w:t>因不履行或不正确履行行政职责，有下列情形的行政机关及相关工作人员应承担相应的责任：</w:t>
            </w:r>
            <w:r>
              <w:rPr>
                <w:rFonts w:hint="eastAsia" w:ascii="宋体" w:hAnsi="宋体" w:eastAsia="宋体" w:cs="宋体"/>
                <w:sz w:val="13"/>
                <w:szCs w:val="13"/>
                <w:shd w:val="clear" w:color="auto" w:fill="FFFFFF"/>
              </w:rPr>
              <w:br w:type="textWrapping"/>
            </w:r>
            <w:r>
              <w:rPr>
                <w:rFonts w:hint="eastAsia" w:ascii="宋体" w:hAnsi="宋体" w:eastAsia="宋体" w:cs="宋体"/>
                <w:sz w:val="13"/>
                <w:szCs w:val="13"/>
                <w:shd w:val="clear" w:color="auto" w:fill="FFFFFF"/>
              </w:rPr>
              <w:t>1.对符合法定条件的申请不予受理、审批的；</w:t>
            </w:r>
            <w:r>
              <w:rPr>
                <w:rFonts w:hint="eastAsia" w:ascii="宋体" w:hAnsi="宋体" w:eastAsia="宋体" w:cs="宋体"/>
                <w:sz w:val="13"/>
                <w:szCs w:val="13"/>
                <w:shd w:val="clear" w:color="auto" w:fill="FFFFFF"/>
              </w:rPr>
              <w:br w:type="textWrapping"/>
            </w:r>
            <w:r>
              <w:rPr>
                <w:rFonts w:hint="eastAsia" w:ascii="宋体" w:hAnsi="宋体" w:eastAsia="宋体" w:cs="宋体"/>
                <w:sz w:val="13"/>
                <w:szCs w:val="13"/>
                <w:shd w:val="clear" w:color="auto" w:fill="FFFFFF"/>
              </w:rPr>
              <w:t>2.对不符合法定条件的予以受理、审批的；</w:t>
            </w:r>
            <w:r>
              <w:rPr>
                <w:rFonts w:hint="eastAsia" w:ascii="宋体" w:hAnsi="宋体" w:eastAsia="宋体" w:cs="宋体"/>
                <w:sz w:val="13"/>
                <w:szCs w:val="13"/>
                <w:shd w:val="clear" w:color="auto" w:fill="FFFFFF"/>
              </w:rPr>
              <w:br w:type="textWrapping"/>
            </w:r>
            <w:r>
              <w:rPr>
                <w:rFonts w:hint="eastAsia" w:ascii="宋体" w:hAnsi="宋体" w:eastAsia="宋体" w:cs="宋体"/>
                <w:sz w:val="13"/>
                <w:szCs w:val="13"/>
                <w:shd w:val="clear" w:color="auto" w:fill="FFFFFF"/>
              </w:rPr>
              <w:t>3.擅自增设、变更审批程序或审批条件的（有特殊要求的除外）；</w:t>
            </w:r>
            <w:r>
              <w:rPr>
                <w:rFonts w:hint="eastAsia" w:ascii="宋体" w:hAnsi="宋体" w:eastAsia="宋体" w:cs="宋体"/>
                <w:sz w:val="13"/>
                <w:szCs w:val="13"/>
                <w:shd w:val="clear" w:color="auto" w:fill="FFFFFF"/>
              </w:rPr>
              <w:br w:type="textWrapping"/>
            </w:r>
            <w:r>
              <w:rPr>
                <w:rFonts w:hint="eastAsia" w:ascii="宋体" w:hAnsi="宋体" w:eastAsia="宋体" w:cs="宋体"/>
                <w:sz w:val="13"/>
                <w:szCs w:val="13"/>
                <w:shd w:val="clear" w:color="auto" w:fill="FFFFFF"/>
              </w:rPr>
              <w:t>4.未在法定时限内作出审批决定的；</w:t>
            </w:r>
            <w:r>
              <w:rPr>
                <w:rFonts w:hint="eastAsia" w:ascii="宋体" w:hAnsi="宋体" w:eastAsia="宋体" w:cs="宋体"/>
                <w:sz w:val="13"/>
                <w:szCs w:val="13"/>
                <w:shd w:val="clear" w:color="auto" w:fill="FFFFFF"/>
              </w:rPr>
              <w:br w:type="textWrapping"/>
            </w:r>
            <w:r>
              <w:rPr>
                <w:rFonts w:hint="eastAsia" w:ascii="宋体" w:hAnsi="宋体" w:eastAsia="宋体" w:cs="宋体"/>
                <w:sz w:val="13"/>
                <w:szCs w:val="13"/>
                <w:shd w:val="clear" w:color="auto" w:fill="FFFFFF"/>
              </w:rPr>
              <w:t>5.在监管中滥用职权、玩忽职守，造成较大损失的；</w:t>
            </w:r>
            <w:r>
              <w:rPr>
                <w:rFonts w:hint="eastAsia" w:ascii="宋体" w:hAnsi="宋体" w:eastAsia="宋体" w:cs="宋体"/>
                <w:sz w:val="13"/>
                <w:szCs w:val="13"/>
                <w:shd w:val="clear" w:color="auto" w:fill="FFFFFF"/>
              </w:rPr>
              <w:br w:type="textWrapping"/>
            </w:r>
            <w:r>
              <w:rPr>
                <w:rFonts w:hint="eastAsia" w:ascii="宋体" w:hAnsi="宋体" w:eastAsia="宋体" w:cs="宋体"/>
                <w:sz w:val="13"/>
                <w:szCs w:val="13"/>
                <w:shd w:val="clear" w:color="auto" w:fill="FFFFFF"/>
              </w:rPr>
              <w:t>6.索取或者收受他人财物或者谋取其他利益的；</w:t>
            </w:r>
            <w:r>
              <w:rPr>
                <w:rFonts w:hint="eastAsia" w:ascii="宋体" w:hAnsi="宋体" w:eastAsia="宋体" w:cs="宋体"/>
                <w:sz w:val="13"/>
                <w:szCs w:val="13"/>
                <w:shd w:val="clear" w:color="auto" w:fill="FFFFFF"/>
              </w:rPr>
              <w:br w:type="textWrapping"/>
            </w:r>
            <w:r>
              <w:rPr>
                <w:rFonts w:hint="eastAsia" w:ascii="宋体" w:hAnsi="宋体" w:eastAsia="宋体" w:cs="宋体"/>
                <w:sz w:val="13"/>
                <w:szCs w:val="13"/>
                <w:shd w:val="clear" w:color="auto" w:fill="FFFFFF"/>
              </w:rPr>
              <w:t>7.其他违反法律法规政策规定的行为。</w:t>
            </w:r>
          </w:p>
          <w:p w14:paraId="425B5529">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p>
        </w:tc>
        <w:tc>
          <w:tcPr>
            <w:tcW w:w="1375" w:type="dxa"/>
            <w:gridSpan w:val="2"/>
            <w:shd w:val="clear" w:color="auto" w:fill="auto"/>
            <w:vAlign w:val="center"/>
          </w:tcPr>
          <w:p w14:paraId="78BC9B6A">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center"/>
              <w:rPr>
                <w:rFonts w:hint="eastAsia" w:ascii="宋体" w:hAnsi="宋体" w:eastAsia="宋体" w:cs="宋体"/>
                <w:kern w:val="2"/>
                <w:sz w:val="13"/>
                <w:szCs w:val="13"/>
                <w:lang w:val="en-US" w:eastAsia="zh-CN" w:bidi="ar-SA"/>
              </w:rPr>
            </w:pPr>
          </w:p>
        </w:tc>
      </w:tr>
      <w:tr w14:paraId="793C2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2" w:hRule="atLeast"/>
        </w:trPr>
        <w:tc>
          <w:tcPr>
            <w:tcW w:w="690" w:type="dxa"/>
            <w:vAlign w:val="center"/>
          </w:tcPr>
          <w:p w14:paraId="2EBEB4E7">
            <w:pPr>
              <w:keepNext w:val="0"/>
              <w:keepLines w:val="0"/>
              <w:pageBreakBefore w:val="0"/>
              <w:numPr>
                <w:ilvl w:val="0"/>
                <w:numId w:val="0"/>
              </w:numPr>
              <w:tabs>
                <w:tab w:val="left" w:pos="7937"/>
              </w:tabs>
              <w:kinsoku/>
              <w:overflowPunct/>
              <w:topLinePunct w:val="0"/>
              <w:autoSpaceDE/>
              <w:autoSpaceDN/>
              <w:bidi w:val="0"/>
              <w:adjustRightInd/>
              <w:snapToGrid/>
              <w:spacing w:beforeAutospacing="0" w:afterAutospacing="0" w:line="240" w:lineRule="exact"/>
              <w:ind w:left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67</w:t>
            </w:r>
          </w:p>
        </w:tc>
        <w:tc>
          <w:tcPr>
            <w:tcW w:w="981" w:type="dxa"/>
            <w:vAlign w:val="center"/>
          </w:tcPr>
          <w:p w14:paraId="4763D8D1">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其他权力</w:t>
            </w:r>
          </w:p>
        </w:tc>
        <w:tc>
          <w:tcPr>
            <w:tcW w:w="1407" w:type="dxa"/>
            <w:vAlign w:val="center"/>
          </w:tcPr>
          <w:p w14:paraId="047A12C4">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养老机构备案</w:t>
            </w:r>
          </w:p>
        </w:tc>
        <w:tc>
          <w:tcPr>
            <w:tcW w:w="807" w:type="dxa"/>
            <w:vAlign w:val="center"/>
          </w:tcPr>
          <w:p w14:paraId="41E8B64B">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lang w:val="en-US" w:eastAsia="zh-CN"/>
              </w:rPr>
              <w:t>民政局</w:t>
            </w:r>
          </w:p>
        </w:tc>
        <w:tc>
          <w:tcPr>
            <w:tcW w:w="2512" w:type="dxa"/>
            <w:vAlign w:val="center"/>
          </w:tcPr>
          <w:p w14:paraId="01633E9A">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pacing w:val="-4"/>
                <w:sz w:val="13"/>
                <w:szCs w:val="13"/>
              </w:rPr>
            </w:pPr>
            <w:r>
              <w:rPr>
                <w:rFonts w:hint="eastAsia" w:ascii="宋体" w:hAnsi="宋体" w:eastAsia="宋体" w:cs="宋体"/>
                <w:spacing w:val="-4"/>
                <w:sz w:val="13"/>
                <w:szCs w:val="13"/>
              </w:rPr>
              <w:t>法律法规名称:《中华人民共和国老年人权益保障法》;依据文号:主席令第24号;条款号:第四十三条;条款内容:设立公益性养老机构，应当依法办理相应的登记。设立经营性养老机构，应当在市场监督管理部门办理登记。养老机构登记备案后即可开展服务活动，并向县级以上人民政府民政部门备案。</w:t>
            </w:r>
          </w:p>
        </w:tc>
        <w:tc>
          <w:tcPr>
            <w:tcW w:w="3030" w:type="dxa"/>
            <w:shd w:val="clear" w:color="auto" w:fill="auto"/>
            <w:vAlign w:val="center"/>
          </w:tcPr>
          <w:p w14:paraId="2CEF2A2D">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1.受理责任：依受理时对申请人递交的材料进行书面审查、实地查验；</w:t>
            </w:r>
          </w:p>
          <w:p w14:paraId="02C1DA2B">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2..审查责任：符合条件的报单位负责人，不合格的说明理由；</w:t>
            </w:r>
          </w:p>
          <w:p w14:paraId="2954D0A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rPr>
              <w:t>《养老机构管理办法》首次明确养老机构是指为老年人提供全日集中住宿和照料护理服务、床位数在10张以上的机构。开办养老机构应当到市场监管等有关部门办理相关登记，新开办的养老机构在收住老年人后10个工作日以内要向民政部门提出备案申请，备案申请书应当包括养老机构基本情况、服务场所权属、养老床位数量等内容。已经备案的养老机构变更名称、法定代表人、养老床位数量等事项的，应当及时向原备案民政部门办理变更备案。</w:t>
            </w:r>
          </w:p>
          <w:p w14:paraId="2A642907">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kern w:val="2"/>
                <w:sz w:val="13"/>
                <w:szCs w:val="13"/>
                <w:lang w:val="en-US" w:eastAsia="zh-CN" w:bidi="ar-SA"/>
              </w:rPr>
            </w:pPr>
            <w:r>
              <w:rPr>
                <w:rFonts w:hint="eastAsia" w:ascii="宋体" w:hAnsi="宋体" w:eastAsia="宋体" w:cs="宋体"/>
                <w:sz w:val="13"/>
                <w:szCs w:val="13"/>
              </w:rPr>
              <w:t>3.其他责任：法律法规规定的其他应履行的责任</w:t>
            </w:r>
            <w:r>
              <w:rPr>
                <w:rFonts w:hint="eastAsia" w:ascii="宋体" w:hAnsi="宋体" w:eastAsia="宋体" w:cs="宋体"/>
                <w:sz w:val="13"/>
                <w:szCs w:val="13"/>
                <w:lang w:eastAsia="zh-CN"/>
              </w:rPr>
              <w:t>。</w:t>
            </w:r>
          </w:p>
        </w:tc>
        <w:tc>
          <w:tcPr>
            <w:tcW w:w="3050" w:type="dxa"/>
            <w:gridSpan w:val="2"/>
            <w:shd w:val="clear" w:color="auto" w:fill="auto"/>
            <w:vAlign w:val="center"/>
          </w:tcPr>
          <w:p w14:paraId="5D5EF7D8">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jc w:val="left"/>
              <w:rPr>
                <w:rFonts w:hint="eastAsia" w:ascii="宋体" w:hAnsi="宋体" w:eastAsia="宋体" w:cs="宋体"/>
                <w:sz w:val="13"/>
                <w:szCs w:val="13"/>
              </w:rPr>
            </w:pPr>
            <w:r>
              <w:rPr>
                <w:rFonts w:hint="eastAsia" w:ascii="宋体" w:hAnsi="宋体" w:eastAsia="宋体" w:cs="宋体"/>
                <w:sz w:val="13"/>
                <w:szCs w:val="13"/>
                <w:lang w:val="en-US" w:eastAsia="zh-CN"/>
              </w:rPr>
              <w:t>1.</w:t>
            </w:r>
            <w:r>
              <w:rPr>
                <w:rFonts w:hint="eastAsia" w:ascii="宋体" w:hAnsi="宋体" w:eastAsia="宋体" w:cs="宋体"/>
                <w:sz w:val="13"/>
                <w:szCs w:val="13"/>
              </w:rPr>
              <w:t>因不履行或不正确履行行政职责，由下列情形的，行政机关及相关工作人员应承担相应责任：</w:t>
            </w:r>
          </w:p>
          <w:p w14:paraId="71BF13A5">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eastAsia" w:ascii="宋体" w:hAnsi="宋体" w:eastAsia="宋体" w:cs="宋体"/>
                <w:sz w:val="13"/>
                <w:szCs w:val="13"/>
              </w:rPr>
            </w:pPr>
            <w:r>
              <w:rPr>
                <w:rFonts w:hint="eastAsia" w:ascii="宋体" w:hAnsi="宋体" w:eastAsia="宋体" w:cs="宋体"/>
                <w:sz w:val="13"/>
                <w:szCs w:val="13"/>
              </w:rPr>
              <w:t>养老机构存在未与老年人签订服务协议、未按照有关强制性国家标准提供服务，或者有歧视、侮辱、虐待老年人以及其他侵害老年人人身和财产权益行为的。</w:t>
            </w:r>
          </w:p>
          <w:p w14:paraId="64C003E3">
            <w:pPr>
              <w:keepNext w:val="0"/>
              <w:keepLines w:val="0"/>
              <w:pageBreakBefore w:val="0"/>
              <w:tabs>
                <w:tab w:val="left" w:pos="7937"/>
              </w:tabs>
              <w:kinsoku/>
              <w:overflowPunct/>
              <w:topLinePunct w:val="0"/>
              <w:autoSpaceDE/>
              <w:autoSpaceDN/>
              <w:bidi w:val="0"/>
              <w:adjustRightInd/>
              <w:snapToGrid/>
              <w:spacing w:beforeAutospacing="0" w:afterAutospacing="0" w:line="240" w:lineRule="exact"/>
              <w:ind w:firstLine="0" w:firstLineChars="0"/>
              <w:jc w:val="left"/>
              <w:rPr>
                <w:rFonts w:hint="default" w:ascii="宋体" w:hAnsi="宋体" w:eastAsia="宋体" w:cs="宋体"/>
                <w:sz w:val="13"/>
                <w:szCs w:val="13"/>
                <w:lang w:val="en-US" w:eastAsia="zh-CN"/>
              </w:rPr>
            </w:pPr>
            <w:r>
              <w:rPr>
                <w:rFonts w:hint="eastAsia" w:ascii="宋体" w:hAnsi="宋体" w:eastAsia="宋体" w:cs="宋体"/>
                <w:sz w:val="13"/>
                <w:szCs w:val="13"/>
                <w:lang w:val="en-US" w:eastAsia="zh-CN"/>
              </w:rPr>
              <w:t>2.其他违反法律法规规章的行为。</w:t>
            </w:r>
          </w:p>
        </w:tc>
        <w:tc>
          <w:tcPr>
            <w:tcW w:w="1375" w:type="dxa"/>
            <w:gridSpan w:val="2"/>
            <w:shd w:val="clear" w:color="auto" w:fill="auto"/>
            <w:vAlign w:val="center"/>
          </w:tcPr>
          <w:p w14:paraId="1D43FD24">
            <w:pPr>
              <w:keepNext w:val="0"/>
              <w:keepLines w:val="0"/>
              <w:pageBreakBefore w:val="0"/>
              <w:kinsoku/>
              <w:overflowPunct/>
              <w:topLinePunct w:val="0"/>
              <w:autoSpaceDE/>
              <w:autoSpaceDN/>
              <w:bidi w:val="0"/>
              <w:adjustRightInd/>
              <w:snapToGrid/>
              <w:spacing w:beforeAutospacing="0" w:afterAutospacing="0" w:line="240" w:lineRule="exact"/>
              <w:ind w:firstLine="0" w:firstLineChars="0"/>
              <w:jc w:val="center"/>
              <w:rPr>
                <w:rFonts w:hint="eastAsia" w:ascii="宋体" w:hAnsi="宋体" w:eastAsia="宋体" w:cs="宋体"/>
                <w:kern w:val="2"/>
                <w:sz w:val="13"/>
                <w:szCs w:val="13"/>
                <w:lang w:val="en-US" w:eastAsia="zh-CN" w:bidi="ar-SA"/>
              </w:rPr>
            </w:pPr>
          </w:p>
        </w:tc>
      </w:tr>
    </w:tbl>
    <w:p w14:paraId="007D962A">
      <w:pPr>
        <w:ind w:firstLine="420"/>
        <w:rPr>
          <w:rFonts w:hint="eastAsia" w:ascii="仿宋_GB2312" w:hAnsi="仿宋_GB2312" w:eastAsia="仿宋_GB2312" w:cs="仿宋_GB2312"/>
          <w:sz w:val="18"/>
          <w:szCs w:val="18"/>
        </w:rPr>
      </w:pPr>
    </w:p>
    <w:sectPr>
      <w:headerReference r:id="rId6" w:type="first"/>
      <w:footerReference r:id="rId9" w:type="first"/>
      <w:footerReference r:id="rId7" w:type="default"/>
      <w:headerReference r:id="rId5" w:type="even"/>
      <w:footerReference r:id="rId8" w:type="even"/>
      <w:pgSz w:w="16838" w:h="11906" w:orient="landscape"/>
      <w:pgMar w:top="1440" w:right="1800" w:bottom="1440" w:left="1800" w:header="851" w:footer="992"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6F48E4E-6A85-4BFB-BE69-F4C145A80C5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9DE0365E-0C7D-4EAF-BB9F-B0C47E87D59C}"/>
  </w:font>
  <w:font w:name="方正小标宋简体">
    <w:panose1 w:val="02000000000000000000"/>
    <w:charset w:val="86"/>
    <w:family w:val="script"/>
    <w:pitch w:val="default"/>
    <w:sig w:usb0="00000001" w:usb1="080E0000" w:usb2="00000000" w:usb3="00000000" w:csb0="00040000" w:csb1="00000000"/>
    <w:embedRegular r:id="rId3" w:fontKey="{3434B129-923F-4D7F-8853-4F57ECF8B52F}"/>
  </w:font>
  <w:font w:name="楷体_GB2312">
    <w:panose1 w:val="02010609030101010101"/>
    <w:charset w:val="86"/>
    <w:family w:val="modern"/>
    <w:pitch w:val="default"/>
    <w:sig w:usb0="00000001" w:usb1="080E0000" w:usb2="00000000" w:usb3="00000000" w:csb0="00040000" w:csb1="00000000"/>
    <w:embedRegular r:id="rId4" w:fontKey="{D9D69EF4-A698-4C3F-B662-24E11D1B1B0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5CDD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755685">
                          <w:pPr>
                            <w:pStyle w:val="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59755685">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0653C">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2D20A">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16A1D">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8A12F">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A9A7FB"/>
    <w:multiLevelType w:val="multilevel"/>
    <w:tmpl w:val="A1A9A7FB"/>
    <w:lvl w:ilvl="0" w:tentative="0">
      <w:start w:val="1"/>
      <w:numFmt w:val="none"/>
      <w:lvlText w:val="%1."/>
      <w:lvlJc w:val="left"/>
      <w:pPr>
        <w:tabs>
          <w:tab w:val="left" w:pos="720"/>
        </w:tabs>
        <w:ind w:left="720" w:hanging="360"/>
      </w:pPr>
      <w:rPr>
        <w:sz w:val="24"/>
        <w:szCs w:val="24"/>
      </w:rPr>
    </w:lvl>
    <w:lvl w:ilvl="1" w:tentative="0">
      <w:start w:val="1"/>
      <w:numFmt w:val="none"/>
      <w:lvlText w:val="%2."/>
      <w:lvlJc w:val="left"/>
      <w:pPr>
        <w:tabs>
          <w:tab w:val="left" w:pos="1440"/>
        </w:tabs>
        <w:ind w:left="1440" w:hanging="360"/>
      </w:pPr>
      <w:rPr>
        <w:sz w:val="24"/>
        <w:szCs w:val="24"/>
      </w:rPr>
    </w:lvl>
    <w:lvl w:ilvl="2" w:tentative="0">
      <w:start w:val="1"/>
      <w:numFmt w:val="none"/>
      <w:lvlText w:val="%3."/>
      <w:lvlJc w:val="left"/>
      <w:pPr>
        <w:tabs>
          <w:tab w:val="left" w:pos="2160"/>
        </w:tabs>
        <w:ind w:left="2160" w:hanging="360"/>
      </w:pPr>
      <w:rPr>
        <w:sz w:val="24"/>
        <w:szCs w:val="24"/>
      </w:rPr>
    </w:lvl>
    <w:lvl w:ilvl="3" w:tentative="0">
      <w:start w:val="1"/>
      <w:numFmt w:val="none"/>
      <w:lvlText w:val="%4."/>
      <w:lvlJc w:val="left"/>
      <w:pPr>
        <w:tabs>
          <w:tab w:val="left" w:pos="2517"/>
        </w:tabs>
        <w:ind w:left="2880" w:hanging="360"/>
      </w:pPr>
      <w:rPr>
        <w:sz w:val="24"/>
        <w:szCs w:val="24"/>
      </w:rPr>
    </w:lvl>
    <w:lvl w:ilvl="4" w:tentative="0">
      <w:start w:val="1"/>
      <w:numFmt w:val="none"/>
      <w:lvlText w:val="%5."/>
      <w:lvlJc w:val="left"/>
      <w:pPr>
        <w:tabs>
          <w:tab w:val="left" w:pos="3238"/>
        </w:tabs>
        <w:ind w:left="3600" w:hanging="360"/>
      </w:pPr>
      <w:rPr>
        <w:sz w:val="24"/>
        <w:szCs w:val="24"/>
      </w:rPr>
    </w:lvl>
    <w:lvl w:ilvl="5" w:tentative="0">
      <w:start w:val="1"/>
      <w:numFmt w:val="none"/>
      <w:lvlText w:val="%6."/>
      <w:lvlJc w:val="left"/>
      <w:pPr>
        <w:tabs>
          <w:tab w:val="left" w:pos="3958"/>
        </w:tabs>
        <w:ind w:left="4320" w:hanging="360"/>
      </w:pPr>
      <w:rPr>
        <w:sz w:val="24"/>
        <w:szCs w:val="24"/>
      </w:rPr>
    </w:lvl>
    <w:lvl w:ilvl="6" w:tentative="0">
      <w:start w:val="1"/>
      <w:numFmt w:val="none"/>
      <w:lvlText w:val="%7."/>
      <w:lvlJc w:val="left"/>
      <w:pPr>
        <w:tabs>
          <w:tab w:val="left" w:pos="4678"/>
        </w:tabs>
        <w:ind w:left="5040" w:hanging="360"/>
      </w:pPr>
      <w:rPr>
        <w:sz w:val="24"/>
        <w:szCs w:val="24"/>
      </w:rPr>
    </w:lvl>
    <w:lvl w:ilvl="7" w:tentative="0">
      <w:start w:val="1"/>
      <w:numFmt w:val="none"/>
      <w:lvlText w:val="%8."/>
      <w:lvlJc w:val="left"/>
      <w:pPr>
        <w:tabs>
          <w:tab w:val="left" w:pos="5398"/>
        </w:tabs>
        <w:ind w:left="5760" w:hanging="360"/>
      </w:pPr>
      <w:rPr>
        <w:sz w:val="24"/>
        <w:szCs w:val="24"/>
      </w:rPr>
    </w:lvl>
    <w:lvl w:ilvl="8" w:tentative="0">
      <w:start w:val="1"/>
      <w:numFmt w:val="none"/>
      <w:lvlText w:val="%9."/>
      <w:lvlJc w:val="left"/>
      <w:pPr>
        <w:tabs>
          <w:tab w:val="left" w:pos="6118"/>
        </w:tabs>
        <w:ind w:left="6480" w:hanging="360"/>
      </w:pPr>
      <w:rPr>
        <w:sz w:val="24"/>
        <w:szCs w:val="24"/>
      </w:rPr>
    </w:lvl>
  </w:abstractNum>
  <w:abstractNum w:abstractNumId="1">
    <w:nsid w:val="A6C6D8F8"/>
    <w:multiLevelType w:val="multilevel"/>
    <w:tmpl w:val="A6C6D8F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
    <w:nsid w:val="50C3F5BA"/>
    <w:multiLevelType w:val="multilevel"/>
    <w:tmpl w:val="50C3F5BA"/>
    <w:lvl w:ilvl="0" w:tentative="0">
      <w:start w:val="1"/>
      <w:numFmt w:val="none"/>
      <w:lvlText w:val="%1."/>
      <w:lvlJc w:val="left"/>
      <w:pPr>
        <w:tabs>
          <w:tab w:val="left" w:pos="720"/>
        </w:tabs>
        <w:ind w:left="720" w:hanging="360"/>
      </w:pPr>
      <w:rPr>
        <w:sz w:val="24"/>
        <w:szCs w:val="24"/>
      </w:rPr>
    </w:lvl>
    <w:lvl w:ilvl="1" w:tentative="0">
      <w:start w:val="1"/>
      <w:numFmt w:val="none"/>
      <w:lvlText w:val="%2."/>
      <w:lvlJc w:val="left"/>
      <w:pPr>
        <w:tabs>
          <w:tab w:val="left" w:pos="1440"/>
        </w:tabs>
        <w:ind w:left="1440" w:hanging="360"/>
      </w:pPr>
      <w:rPr>
        <w:sz w:val="24"/>
        <w:szCs w:val="24"/>
      </w:rPr>
    </w:lvl>
    <w:lvl w:ilvl="2" w:tentative="0">
      <w:start w:val="1"/>
      <w:numFmt w:val="none"/>
      <w:lvlText w:val="%3."/>
      <w:lvlJc w:val="left"/>
      <w:pPr>
        <w:tabs>
          <w:tab w:val="left" w:pos="2160"/>
        </w:tabs>
        <w:ind w:left="2160" w:hanging="360"/>
      </w:pPr>
      <w:rPr>
        <w:sz w:val="24"/>
        <w:szCs w:val="24"/>
      </w:rPr>
    </w:lvl>
    <w:lvl w:ilvl="3" w:tentative="0">
      <w:start w:val="1"/>
      <w:numFmt w:val="none"/>
      <w:lvlText w:val="%4."/>
      <w:lvlJc w:val="left"/>
      <w:pPr>
        <w:tabs>
          <w:tab w:val="left" w:pos="2517"/>
        </w:tabs>
        <w:ind w:left="2880" w:hanging="360"/>
      </w:pPr>
      <w:rPr>
        <w:sz w:val="24"/>
        <w:szCs w:val="24"/>
      </w:rPr>
    </w:lvl>
    <w:lvl w:ilvl="4" w:tentative="0">
      <w:start w:val="1"/>
      <w:numFmt w:val="none"/>
      <w:lvlText w:val="%5."/>
      <w:lvlJc w:val="left"/>
      <w:pPr>
        <w:tabs>
          <w:tab w:val="left" w:pos="3238"/>
        </w:tabs>
        <w:ind w:left="3600" w:hanging="360"/>
      </w:pPr>
      <w:rPr>
        <w:sz w:val="24"/>
        <w:szCs w:val="24"/>
      </w:rPr>
    </w:lvl>
    <w:lvl w:ilvl="5" w:tentative="0">
      <w:start w:val="1"/>
      <w:numFmt w:val="none"/>
      <w:lvlText w:val="%6."/>
      <w:lvlJc w:val="left"/>
      <w:pPr>
        <w:tabs>
          <w:tab w:val="left" w:pos="3958"/>
        </w:tabs>
        <w:ind w:left="4320" w:hanging="360"/>
      </w:pPr>
      <w:rPr>
        <w:sz w:val="24"/>
        <w:szCs w:val="24"/>
      </w:rPr>
    </w:lvl>
    <w:lvl w:ilvl="6" w:tentative="0">
      <w:start w:val="1"/>
      <w:numFmt w:val="none"/>
      <w:lvlText w:val="%7."/>
      <w:lvlJc w:val="left"/>
      <w:pPr>
        <w:tabs>
          <w:tab w:val="left" w:pos="4678"/>
        </w:tabs>
        <w:ind w:left="5040" w:hanging="360"/>
      </w:pPr>
      <w:rPr>
        <w:sz w:val="24"/>
        <w:szCs w:val="24"/>
      </w:rPr>
    </w:lvl>
    <w:lvl w:ilvl="7" w:tentative="0">
      <w:start w:val="1"/>
      <w:numFmt w:val="none"/>
      <w:lvlText w:val="%8."/>
      <w:lvlJc w:val="left"/>
      <w:pPr>
        <w:tabs>
          <w:tab w:val="left" w:pos="5398"/>
        </w:tabs>
        <w:ind w:left="5760" w:hanging="360"/>
      </w:pPr>
      <w:rPr>
        <w:sz w:val="24"/>
        <w:szCs w:val="24"/>
      </w:rPr>
    </w:lvl>
    <w:lvl w:ilvl="8" w:tentative="0">
      <w:start w:val="1"/>
      <w:numFmt w:val="none"/>
      <w:lvlText w:val="%9."/>
      <w:lvlJc w:val="left"/>
      <w:pPr>
        <w:tabs>
          <w:tab w:val="left" w:pos="6118"/>
        </w:tabs>
        <w:ind w:left="6480" w:hanging="360"/>
      </w:pPr>
      <w:rPr>
        <w:sz w:val="24"/>
        <w:szCs w:val="24"/>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TrueTypeFonts/>
  <w:saveSubsetFonts/>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007"/>
    <w:rsid w:val="00042DB3"/>
    <w:rsid w:val="00045E62"/>
    <w:rsid w:val="0005099A"/>
    <w:rsid w:val="000F25B4"/>
    <w:rsid w:val="00111F35"/>
    <w:rsid w:val="00142F1C"/>
    <w:rsid w:val="00152162"/>
    <w:rsid w:val="001D6DAA"/>
    <w:rsid w:val="00234F14"/>
    <w:rsid w:val="002C21D6"/>
    <w:rsid w:val="002D0C0F"/>
    <w:rsid w:val="002E6F84"/>
    <w:rsid w:val="003022BA"/>
    <w:rsid w:val="00356983"/>
    <w:rsid w:val="003B7D3B"/>
    <w:rsid w:val="003C2DA3"/>
    <w:rsid w:val="003D4D94"/>
    <w:rsid w:val="00413F19"/>
    <w:rsid w:val="004267B9"/>
    <w:rsid w:val="004272D9"/>
    <w:rsid w:val="00433BB5"/>
    <w:rsid w:val="00442540"/>
    <w:rsid w:val="00452F46"/>
    <w:rsid w:val="004906C2"/>
    <w:rsid w:val="004A1CD3"/>
    <w:rsid w:val="004C08C4"/>
    <w:rsid w:val="004E705A"/>
    <w:rsid w:val="00502EE0"/>
    <w:rsid w:val="00542E2C"/>
    <w:rsid w:val="00543213"/>
    <w:rsid w:val="00567623"/>
    <w:rsid w:val="005740A6"/>
    <w:rsid w:val="00585296"/>
    <w:rsid w:val="005D1E78"/>
    <w:rsid w:val="005E3657"/>
    <w:rsid w:val="005F2E6E"/>
    <w:rsid w:val="006070F7"/>
    <w:rsid w:val="00617A1E"/>
    <w:rsid w:val="00627407"/>
    <w:rsid w:val="00654E21"/>
    <w:rsid w:val="00661B7D"/>
    <w:rsid w:val="00663D19"/>
    <w:rsid w:val="00672412"/>
    <w:rsid w:val="006829A9"/>
    <w:rsid w:val="0068781F"/>
    <w:rsid w:val="00692536"/>
    <w:rsid w:val="00693CA9"/>
    <w:rsid w:val="0071747E"/>
    <w:rsid w:val="00727908"/>
    <w:rsid w:val="00785A30"/>
    <w:rsid w:val="00790B3E"/>
    <w:rsid w:val="007A4F8B"/>
    <w:rsid w:val="00822143"/>
    <w:rsid w:val="008236A5"/>
    <w:rsid w:val="00843180"/>
    <w:rsid w:val="00875C60"/>
    <w:rsid w:val="008D3A54"/>
    <w:rsid w:val="008D7438"/>
    <w:rsid w:val="008E1A54"/>
    <w:rsid w:val="00903FFF"/>
    <w:rsid w:val="0092715B"/>
    <w:rsid w:val="00997C58"/>
    <w:rsid w:val="009A4BF4"/>
    <w:rsid w:val="009C1A28"/>
    <w:rsid w:val="009F2170"/>
    <w:rsid w:val="009F3F95"/>
    <w:rsid w:val="009F56E7"/>
    <w:rsid w:val="00A11DEE"/>
    <w:rsid w:val="00A26707"/>
    <w:rsid w:val="00A5096E"/>
    <w:rsid w:val="00A55F75"/>
    <w:rsid w:val="00A67D58"/>
    <w:rsid w:val="00A71450"/>
    <w:rsid w:val="00A73BA9"/>
    <w:rsid w:val="00A82E16"/>
    <w:rsid w:val="00AB7B1C"/>
    <w:rsid w:val="00AD659C"/>
    <w:rsid w:val="00B131AE"/>
    <w:rsid w:val="00B23A2D"/>
    <w:rsid w:val="00B24DD1"/>
    <w:rsid w:val="00B33815"/>
    <w:rsid w:val="00B458C8"/>
    <w:rsid w:val="00B56BFA"/>
    <w:rsid w:val="00BB4686"/>
    <w:rsid w:val="00BC5AE2"/>
    <w:rsid w:val="00BE3E12"/>
    <w:rsid w:val="00BF7B1C"/>
    <w:rsid w:val="00C077CA"/>
    <w:rsid w:val="00C36EFB"/>
    <w:rsid w:val="00C55713"/>
    <w:rsid w:val="00C759A2"/>
    <w:rsid w:val="00C879D0"/>
    <w:rsid w:val="00C96227"/>
    <w:rsid w:val="00CB0E38"/>
    <w:rsid w:val="00CD59EC"/>
    <w:rsid w:val="00CE1F9A"/>
    <w:rsid w:val="00CF2A4A"/>
    <w:rsid w:val="00D05C62"/>
    <w:rsid w:val="00D91FCB"/>
    <w:rsid w:val="00DA1B26"/>
    <w:rsid w:val="00DE60F9"/>
    <w:rsid w:val="00E201D1"/>
    <w:rsid w:val="00E41EFC"/>
    <w:rsid w:val="00E46AD2"/>
    <w:rsid w:val="00E6150B"/>
    <w:rsid w:val="00EA0BED"/>
    <w:rsid w:val="00EB545F"/>
    <w:rsid w:val="00F006B5"/>
    <w:rsid w:val="00FD3007"/>
    <w:rsid w:val="01347A59"/>
    <w:rsid w:val="01580C56"/>
    <w:rsid w:val="01FD7E4B"/>
    <w:rsid w:val="02080F1A"/>
    <w:rsid w:val="02112AE3"/>
    <w:rsid w:val="02427F54"/>
    <w:rsid w:val="02731AE8"/>
    <w:rsid w:val="029562D6"/>
    <w:rsid w:val="02EB05EB"/>
    <w:rsid w:val="0385771C"/>
    <w:rsid w:val="038A33AB"/>
    <w:rsid w:val="03933EAF"/>
    <w:rsid w:val="03D746CC"/>
    <w:rsid w:val="03FC60BD"/>
    <w:rsid w:val="042658DF"/>
    <w:rsid w:val="04730C2E"/>
    <w:rsid w:val="047A6A25"/>
    <w:rsid w:val="047E36A4"/>
    <w:rsid w:val="04E225CF"/>
    <w:rsid w:val="04E90B5B"/>
    <w:rsid w:val="04EF1BCF"/>
    <w:rsid w:val="0526590B"/>
    <w:rsid w:val="05412745"/>
    <w:rsid w:val="05BD626F"/>
    <w:rsid w:val="064216C6"/>
    <w:rsid w:val="06D73361"/>
    <w:rsid w:val="07827A92"/>
    <w:rsid w:val="079254DA"/>
    <w:rsid w:val="07B0770E"/>
    <w:rsid w:val="07E52E90"/>
    <w:rsid w:val="07ED44BE"/>
    <w:rsid w:val="07F43580"/>
    <w:rsid w:val="08B0518A"/>
    <w:rsid w:val="08C23B9D"/>
    <w:rsid w:val="09047D11"/>
    <w:rsid w:val="09277942"/>
    <w:rsid w:val="09DC68E6"/>
    <w:rsid w:val="09EF63D8"/>
    <w:rsid w:val="0A851326"/>
    <w:rsid w:val="0B9E1016"/>
    <w:rsid w:val="0BE469D3"/>
    <w:rsid w:val="0BFE313E"/>
    <w:rsid w:val="0CB91AD0"/>
    <w:rsid w:val="0CFF0F1B"/>
    <w:rsid w:val="0D270472"/>
    <w:rsid w:val="0D7567FF"/>
    <w:rsid w:val="0D9A0C44"/>
    <w:rsid w:val="0DBE0DD6"/>
    <w:rsid w:val="0E574D87"/>
    <w:rsid w:val="0EAC66EA"/>
    <w:rsid w:val="0ECC26B5"/>
    <w:rsid w:val="0F071629"/>
    <w:rsid w:val="0F18046C"/>
    <w:rsid w:val="0F4B669A"/>
    <w:rsid w:val="0FD857C7"/>
    <w:rsid w:val="0FE10DAC"/>
    <w:rsid w:val="0FEB1C2B"/>
    <w:rsid w:val="10513F15"/>
    <w:rsid w:val="108F6A5A"/>
    <w:rsid w:val="10973B61"/>
    <w:rsid w:val="10FA6CCD"/>
    <w:rsid w:val="111F6419"/>
    <w:rsid w:val="11513438"/>
    <w:rsid w:val="1173012A"/>
    <w:rsid w:val="11DA4164"/>
    <w:rsid w:val="11F528ED"/>
    <w:rsid w:val="11FF19BD"/>
    <w:rsid w:val="121223A9"/>
    <w:rsid w:val="133E0E6F"/>
    <w:rsid w:val="140E413A"/>
    <w:rsid w:val="149C04EF"/>
    <w:rsid w:val="14BF5434"/>
    <w:rsid w:val="14C81A92"/>
    <w:rsid w:val="15045A9E"/>
    <w:rsid w:val="15C0628C"/>
    <w:rsid w:val="165A5414"/>
    <w:rsid w:val="16AB3EC2"/>
    <w:rsid w:val="16D90A2F"/>
    <w:rsid w:val="171601A2"/>
    <w:rsid w:val="176C3651"/>
    <w:rsid w:val="17832749"/>
    <w:rsid w:val="17896D84"/>
    <w:rsid w:val="17C25ADF"/>
    <w:rsid w:val="17E551B2"/>
    <w:rsid w:val="182932F0"/>
    <w:rsid w:val="18D45952"/>
    <w:rsid w:val="191B532F"/>
    <w:rsid w:val="19BA78F9"/>
    <w:rsid w:val="1B0556CF"/>
    <w:rsid w:val="1B3E12F9"/>
    <w:rsid w:val="1B886B5A"/>
    <w:rsid w:val="1BDB0DA5"/>
    <w:rsid w:val="1DBC4C07"/>
    <w:rsid w:val="1DE46717"/>
    <w:rsid w:val="1E7D7EF2"/>
    <w:rsid w:val="1EB12B65"/>
    <w:rsid w:val="1EB1403F"/>
    <w:rsid w:val="1EFE230E"/>
    <w:rsid w:val="1F4D3D68"/>
    <w:rsid w:val="1F501AAA"/>
    <w:rsid w:val="1FBD7A77"/>
    <w:rsid w:val="1FE03E2B"/>
    <w:rsid w:val="1FF06A18"/>
    <w:rsid w:val="205E1FA5"/>
    <w:rsid w:val="206550E2"/>
    <w:rsid w:val="20BC4F1C"/>
    <w:rsid w:val="20BF07A2"/>
    <w:rsid w:val="211262ED"/>
    <w:rsid w:val="213B4094"/>
    <w:rsid w:val="213E5DC2"/>
    <w:rsid w:val="22A26052"/>
    <w:rsid w:val="22F86AB7"/>
    <w:rsid w:val="231E77CA"/>
    <w:rsid w:val="239C5C07"/>
    <w:rsid w:val="23B75C54"/>
    <w:rsid w:val="24390D5F"/>
    <w:rsid w:val="247E2C16"/>
    <w:rsid w:val="24E707BB"/>
    <w:rsid w:val="24ED56A6"/>
    <w:rsid w:val="25401C79"/>
    <w:rsid w:val="25695674"/>
    <w:rsid w:val="259A146C"/>
    <w:rsid w:val="25AB3B32"/>
    <w:rsid w:val="25B82157"/>
    <w:rsid w:val="26B0201E"/>
    <w:rsid w:val="26BD5EFD"/>
    <w:rsid w:val="27133AE9"/>
    <w:rsid w:val="274A5031"/>
    <w:rsid w:val="27965F66"/>
    <w:rsid w:val="27C91775"/>
    <w:rsid w:val="28043D0B"/>
    <w:rsid w:val="2939710B"/>
    <w:rsid w:val="296E2B85"/>
    <w:rsid w:val="29A053DC"/>
    <w:rsid w:val="2A4D7312"/>
    <w:rsid w:val="2ABA427C"/>
    <w:rsid w:val="2B0F45C8"/>
    <w:rsid w:val="2BCC070B"/>
    <w:rsid w:val="2BE53C5E"/>
    <w:rsid w:val="2C466C2E"/>
    <w:rsid w:val="2C506C46"/>
    <w:rsid w:val="2C5A1872"/>
    <w:rsid w:val="2CB2481F"/>
    <w:rsid w:val="2CDE6947"/>
    <w:rsid w:val="2D650892"/>
    <w:rsid w:val="2DA42713"/>
    <w:rsid w:val="2DDF4D42"/>
    <w:rsid w:val="2E4B3B69"/>
    <w:rsid w:val="2E98638E"/>
    <w:rsid w:val="2E9D638E"/>
    <w:rsid w:val="2F5527C5"/>
    <w:rsid w:val="300645B8"/>
    <w:rsid w:val="300A1801"/>
    <w:rsid w:val="309317F7"/>
    <w:rsid w:val="309D61D2"/>
    <w:rsid w:val="314B4A76"/>
    <w:rsid w:val="31592955"/>
    <w:rsid w:val="31906110"/>
    <w:rsid w:val="31EF3B0E"/>
    <w:rsid w:val="3254318D"/>
    <w:rsid w:val="32B54707"/>
    <w:rsid w:val="32CB25A0"/>
    <w:rsid w:val="33174961"/>
    <w:rsid w:val="33272CFD"/>
    <w:rsid w:val="336D08D2"/>
    <w:rsid w:val="336F43F6"/>
    <w:rsid w:val="338F274A"/>
    <w:rsid w:val="33F24A86"/>
    <w:rsid w:val="341A3419"/>
    <w:rsid w:val="3474193F"/>
    <w:rsid w:val="35054858"/>
    <w:rsid w:val="35941EE7"/>
    <w:rsid w:val="359526FD"/>
    <w:rsid w:val="36C02C1A"/>
    <w:rsid w:val="372633C5"/>
    <w:rsid w:val="37C4673A"/>
    <w:rsid w:val="37D42E21"/>
    <w:rsid w:val="37F76B0F"/>
    <w:rsid w:val="381C69BD"/>
    <w:rsid w:val="38561A88"/>
    <w:rsid w:val="38A071A7"/>
    <w:rsid w:val="38C369F1"/>
    <w:rsid w:val="38EC7CF6"/>
    <w:rsid w:val="392518F3"/>
    <w:rsid w:val="394A4DFF"/>
    <w:rsid w:val="39783C80"/>
    <w:rsid w:val="39D2513E"/>
    <w:rsid w:val="39F63BBE"/>
    <w:rsid w:val="3A0B348A"/>
    <w:rsid w:val="3A83468A"/>
    <w:rsid w:val="3AAD4CC5"/>
    <w:rsid w:val="3ACF167E"/>
    <w:rsid w:val="3B2E5770"/>
    <w:rsid w:val="3B9B79B4"/>
    <w:rsid w:val="3BAE3989"/>
    <w:rsid w:val="3C925059"/>
    <w:rsid w:val="3C9568F7"/>
    <w:rsid w:val="3D2E6692"/>
    <w:rsid w:val="3E6B715C"/>
    <w:rsid w:val="3E720C9E"/>
    <w:rsid w:val="3F1C0C82"/>
    <w:rsid w:val="3F5D0E4D"/>
    <w:rsid w:val="4010076E"/>
    <w:rsid w:val="401435B0"/>
    <w:rsid w:val="41322966"/>
    <w:rsid w:val="41F320F5"/>
    <w:rsid w:val="4223214D"/>
    <w:rsid w:val="42A60D98"/>
    <w:rsid w:val="42B96BD4"/>
    <w:rsid w:val="42BB1B2E"/>
    <w:rsid w:val="43CF2917"/>
    <w:rsid w:val="43F9776B"/>
    <w:rsid w:val="44773FC7"/>
    <w:rsid w:val="44A66CC7"/>
    <w:rsid w:val="4561381A"/>
    <w:rsid w:val="456B6E89"/>
    <w:rsid w:val="46040D75"/>
    <w:rsid w:val="461D1E37"/>
    <w:rsid w:val="46D83FB0"/>
    <w:rsid w:val="46F801AE"/>
    <w:rsid w:val="46F80C5B"/>
    <w:rsid w:val="476475F1"/>
    <w:rsid w:val="47B40579"/>
    <w:rsid w:val="47CC58C3"/>
    <w:rsid w:val="47DB3D58"/>
    <w:rsid w:val="484641FC"/>
    <w:rsid w:val="485853A8"/>
    <w:rsid w:val="48E21116"/>
    <w:rsid w:val="48FC21D7"/>
    <w:rsid w:val="48FC6BF1"/>
    <w:rsid w:val="4A17094B"/>
    <w:rsid w:val="4A66399E"/>
    <w:rsid w:val="4B0E7FA0"/>
    <w:rsid w:val="4B3945C4"/>
    <w:rsid w:val="4D422183"/>
    <w:rsid w:val="4DBD5142"/>
    <w:rsid w:val="4DDD20A0"/>
    <w:rsid w:val="4DE80F7C"/>
    <w:rsid w:val="4DF647A7"/>
    <w:rsid w:val="4E50518F"/>
    <w:rsid w:val="4E850579"/>
    <w:rsid w:val="4F0B04A7"/>
    <w:rsid w:val="4F1B205A"/>
    <w:rsid w:val="4F1E452A"/>
    <w:rsid w:val="4F1F1E6B"/>
    <w:rsid w:val="4F2B061F"/>
    <w:rsid w:val="4F2C3F21"/>
    <w:rsid w:val="4F6E3703"/>
    <w:rsid w:val="4FAA2859"/>
    <w:rsid w:val="4FCF1174"/>
    <w:rsid w:val="4FDF015D"/>
    <w:rsid w:val="501A73E7"/>
    <w:rsid w:val="506833B0"/>
    <w:rsid w:val="50A867A1"/>
    <w:rsid w:val="50CB7569"/>
    <w:rsid w:val="50D7566F"/>
    <w:rsid w:val="50D852D8"/>
    <w:rsid w:val="51053BF3"/>
    <w:rsid w:val="5168721D"/>
    <w:rsid w:val="517F61AE"/>
    <w:rsid w:val="51F657D7"/>
    <w:rsid w:val="52946FDD"/>
    <w:rsid w:val="52B21B59"/>
    <w:rsid w:val="52D25D57"/>
    <w:rsid w:val="53901E9A"/>
    <w:rsid w:val="53CD71B7"/>
    <w:rsid w:val="54420CBA"/>
    <w:rsid w:val="54CF56D2"/>
    <w:rsid w:val="55393E6B"/>
    <w:rsid w:val="55A52046"/>
    <w:rsid w:val="55C37BD9"/>
    <w:rsid w:val="56B85264"/>
    <w:rsid w:val="56CF2CD9"/>
    <w:rsid w:val="57075698"/>
    <w:rsid w:val="57845462"/>
    <w:rsid w:val="57BD76FD"/>
    <w:rsid w:val="58637817"/>
    <w:rsid w:val="58A9611D"/>
    <w:rsid w:val="58CB127E"/>
    <w:rsid w:val="58EE31BF"/>
    <w:rsid w:val="599D70BF"/>
    <w:rsid w:val="59AA336E"/>
    <w:rsid w:val="59E06FAB"/>
    <w:rsid w:val="5AC24903"/>
    <w:rsid w:val="5AD563E4"/>
    <w:rsid w:val="5AF7469F"/>
    <w:rsid w:val="5B6854AA"/>
    <w:rsid w:val="5BBE156E"/>
    <w:rsid w:val="5BDF7159"/>
    <w:rsid w:val="5C52370C"/>
    <w:rsid w:val="5CFF4D18"/>
    <w:rsid w:val="5D5F6439"/>
    <w:rsid w:val="5D810AA5"/>
    <w:rsid w:val="5D9B6DC4"/>
    <w:rsid w:val="5E7E3372"/>
    <w:rsid w:val="5EC96260"/>
    <w:rsid w:val="5EFC18D7"/>
    <w:rsid w:val="5F5F0972"/>
    <w:rsid w:val="5F814D8D"/>
    <w:rsid w:val="5F8421A1"/>
    <w:rsid w:val="5FA913B5"/>
    <w:rsid w:val="5FDE3F8D"/>
    <w:rsid w:val="60121E89"/>
    <w:rsid w:val="607246D5"/>
    <w:rsid w:val="60746B6D"/>
    <w:rsid w:val="60BB42CE"/>
    <w:rsid w:val="61CD394F"/>
    <w:rsid w:val="61D90EB0"/>
    <w:rsid w:val="6231659D"/>
    <w:rsid w:val="627209BD"/>
    <w:rsid w:val="636B3D8A"/>
    <w:rsid w:val="63DC6A36"/>
    <w:rsid w:val="642230A6"/>
    <w:rsid w:val="647C3D75"/>
    <w:rsid w:val="64961430"/>
    <w:rsid w:val="655B566C"/>
    <w:rsid w:val="657B6143"/>
    <w:rsid w:val="65C13C14"/>
    <w:rsid w:val="65CC6636"/>
    <w:rsid w:val="65CE6852"/>
    <w:rsid w:val="66466D76"/>
    <w:rsid w:val="66E53E53"/>
    <w:rsid w:val="66FC2F4B"/>
    <w:rsid w:val="67535261"/>
    <w:rsid w:val="68172BC2"/>
    <w:rsid w:val="687C4343"/>
    <w:rsid w:val="68F24605"/>
    <w:rsid w:val="691E26C3"/>
    <w:rsid w:val="69717C20"/>
    <w:rsid w:val="697D4817"/>
    <w:rsid w:val="697D65C5"/>
    <w:rsid w:val="698A6F34"/>
    <w:rsid w:val="69B55D5F"/>
    <w:rsid w:val="69E5416A"/>
    <w:rsid w:val="69F85C4B"/>
    <w:rsid w:val="6A691E74"/>
    <w:rsid w:val="6A99742E"/>
    <w:rsid w:val="6AA02886"/>
    <w:rsid w:val="6B43739A"/>
    <w:rsid w:val="6B6537B4"/>
    <w:rsid w:val="6BC54253"/>
    <w:rsid w:val="6C1C0317"/>
    <w:rsid w:val="6C356CDB"/>
    <w:rsid w:val="6CBD4F2A"/>
    <w:rsid w:val="6D1F7993"/>
    <w:rsid w:val="6D851EEC"/>
    <w:rsid w:val="6E6E0BD2"/>
    <w:rsid w:val="6EAD394A"/>
    <w:rsid w:val="6FEC37FA"/>
    <w:rsid w:val="70052E70"/>
    <w:rsid w:val="701461F9"/>
    <w:rsid w:val="70273691"/>
    <w:rsid w:val="70381498"/>
    <w:rsid w:val="724F2AC9"/>
    <w:rsid w:val="72550E1D"/>
    <w:rsid w:val="72812429"/>
    <w:rsid w:val="72D124F2"/>
    <w:rsid w:val="730E66E3"/>
    <w:rsid w:val="732D2E0A"/>
    <w:rsid w:val="736E0B54"/>
    <w:rsid w:val="73781BAB"/>
    <w:rsid w:val="73C3551C"/>
    <w:rsid w:val="7407365B"/>
    <w:rsid w:val="74327919"/>
    <w:rsid w:val="74B7026E"/>
    <w:rsid w:val="75640639"/>
    <w:rsid w:val="75B94E29"/>
    <w:rsid w:val="75E83B07"/>
    <w:rsid w:val="762878B8"/>
    <w:rsid w:val="76424E1E"/>
    <w:rsid w:val="76571F4C"/>
    <w:rsid w:val="77AE361A"/>
    <w:rsid w:val="77EE7D8E"/>
    <w:rsid w:val="781C169F"/>
    <w:rsid w:val="78436C2C"/>
    <w:rsid w:val="78CA6D92"/>
    <w:rsid w:val="78D12489"/>
    <w:rsid w:val="790A5BEA"/>
    <w:rsid w:val="795135CA"/>
    <w:rsid w:val="79765133"/>
    <w:rsid w:val="79782905"/>
    <w:rsid w:val="79CC1EB3"/>
    <w:rsid w:val="79FF6B82"/>
    <w:rsid w:val="7A2B7977"/>
    <w:rsid w:val="7A965738"/>
    <w:rsid w:val="7B580C40"/>
    <w:rsid w:val="7C501917"/>
    <w:rsid w:val="7C72188D"/>
    <w:rsid w:val="7CA53A11"/>
    <w:rsid w:val="7CE502B1"/>
    <w:rsid w:val="7CE704CD"/>
    <w:rsid w:val="7E5020A2"/>
    <w:rsid w:val="7E5D7BC6"/>
    <w:rsid w:val="7EAD70EB"/>
    <w:rsid w:val="7F5E199D"/>
    <w:rsid w:val="7F9E7628"/>
    <w:rsid w:val="7FAA7590"/>
    <w:rsid w:val="7FFE2E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ind w:firstLine="0" w:firstLineChars="0"/>
      <w:jc w:val="both"/>
    </w:pPr>
    <w:rPr>
      <w:rFonts w:ascii="Times New Roman" w:hAnsi="Times New Roman" w:eastAsia="仿宋_GB2312" w:cs="Times New Roman"/>
      <w:kern w:val="2"/>
      <w:sz w:val="32"/>
      <w:szCs w:val="32"/>
      <w:lang w:val="en-US" w:eastAsia="zh-CN" w:bidi="ar-SA"/>
    </w:rPr>
  </w:style>
  <w:style w:type="paragraph" w:styleId="2">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semiHidden/>
    <w:unhideWhenUsed/>
    <w:qFormat/>
    <w:uiPriority w:val="99"/>
    <w:pPr>
      <w:tabs>
        <w:tab w:val="center" w:pos="4153"/>
        <w:tab w:val="right" w:pos="8306"/>
      </w:tabs>
      <w:snapToGrid w:val="0"/>
      <w:jc w:val="left"/>
    </w:pPr>
    <w:rPr>
      <w:sz w:val="18"/>
      <w:szCs w:val="18"/>
    </w:rPr>
  </w:style>
  <w:style w:type="paragraph" w:styleId="4">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spacing w:before="100" w:beforeAutospacing="1" w:after="100" w:afterAutospacing="1"/>
      <w:jc w:val="left"/>
    </w:pPr>
    <w:rPr>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rPr>
  </w:style>
  <w:style w:type="character" w:customStyle="1" w:styleId="10">
    <w:name w:val="页眉 Char"/>
    <w:basedOn w:val="8"/>
    <w:link w:val="4"/>
    <w:semiHidden/>
    <w:qFormat/>
    <w:uiPriority w:val="99"/>
    <w:rPr>
      <w:rFonts w:ascii="Times New Roman" w:hAnsi="Times New Roman" w:eastAsia="仿宋_GB2312" w:cs="Times New Roman"/>
      <w:sz w:val="18"/>
      <w:szCs w:val="18"/>
    </w:rPr>
  </w:style>
  <w:style w:type="character" w:customStyle="1" w:styleId="11">
    <w:name w:val="页脚 Char"/>
    <w:basedOn w:val="8"/>
    <w:link w:val="3"/>
    <w:semiHidden/>
    <w:qFormat/>
    <w:uiPriority w:val="99"/>
    <w:rPr>
      <w:rFonts w:ascii="Times New Roman" w:hAnsi="Times New Roman" w:eastAsia="仿宋_GB2312" w:cs="Times New Roman"/>
      <w:sz w:val="18"/>
      <w:szCs w:val="18"/>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67</Pages>
  <Words>18134</Words>
  <Characters>18517</Characters>
  <Lines>101</Lines>
  <Paragraphs>28</Paragraphs>
  <TotalTime>11</TotalTime>
  <ScaleCrop>false</ScaleCrop>
  <LinksUpToDate>false</LinksUpToDate>
  <CharactersWithSpaces>18587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2020-12-24T07:55:00Z</dcterms:created>
  <dc:creator>Administrator</dc:creator>
  <cp:lastModifiedBy>齐齐</cp:lastModifiedBy>
  <dcterms:modified xsi:type="dcterms:W3CDTF">2026-09-18T02:23:21Z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31F4B600A06B4E94B3C6C1971802F003_13</vt:lpwstr>
  </property>
  <property fmtid="{D5CDD505-2E9C-101B-9397-08002B2CF9AE}" pid="4" name="KSOTemplateDocerSaveRecord">
    <vt:lpwstr>eyJoZGlkIjoiNTg0OGQ4YWIwYmRhYjE0NzQ3ODk0ZTE4ZjNmMGRlNmUiLCJ1c2VySWQiOiI0MDY1OTE2NTQifQ==</vt:lpwstr>
  </property>
</Properties>
</file>