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31D0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pacing w:val="-11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pacing w:val="-11"/>
          <w:sz w:val="44"/>
          <w:szCs w:val="44"/>
          <w:lang w:val="en-US" w:eastAsia="zh-CN"/>
        </w:rPr>
        <w:t>阜平县民政局</w:t>
      </w:r>
    </w:p>
    <w:p w14:paraId="70EC90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pacing w:val="-11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pacing w:val="-11"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pacing w:val="-11"/>
          <w:sz w:val="44"/>
          <w:szCs w:val="44"/>
          <w:lang w:val="en-US" w:eastAsia="zh-CN"/>
        </w:rPr>
        <w:t>5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pacing w:val="-11"/>
          <w:sz w:val="44"/>
          <w:szCs w:val="44"/>
        </w:rPr>
        <w:t>年政府信息公开工作年度报告</w:t>
      </w:r>
    </w:p>
    <w:bookmarkEnd w:id="0"/>
    <w:p w14:paraId="541F0A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cs="方正小标宋简体" w:asciiTheme="majorEastAsia" w:hAnsiTheme="majorEastAsia" w:eastAsiaTheme="majorEastAsia"/>
          <w:b/>
          <w:color w:val="000000"/>
          <w:spacing w:val="-11"/>
          <w:sz w:val="36"/>
          <w:szCs w:val="36"/>
        </w:rPr>
      </w:pPr>
    </w:p>
    <w:p w14:paraId="3A9791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6" w:firstLineChars="200"/>
        <w:jc w:val="both"/>
        <w:textAlignment w:val="auto"/>
        <w:rPr>
          <w:rFonts w:hint="eastAsia" w:hAnsi="仿宋_GB2312" w:cs="仿宋_GB2312"/>
          <w:b w:val="0"/>
          <w:bCs/>
          <w:color w:val="000000"/>
          <w:spacing w:val="-11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根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据《中华人民共和国政府信息公开条例》《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河北省实施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&lt;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中华人民共和国政府信息公开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条例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&gt;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办法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》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等规定，发布本年度报告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。报告中所列数据统计期限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为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202</w:t>
      </w:r>
      <w:r>
        <w:rPr>
          <w:rFonts w:hint="eastAsia" w:hAnsi="仿宋_GB2312" w:cs="仿宋_GB2312"/>
          <w:b w:val="0"/>
          <w:bCs/>
          <w:color w:val="000000"/>
          <w:spacing w:val="-11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年1月1日至202</w:t>
      </w:r>
      <w:r>
        <w:rPr>
          <w:rFonts w:hint="eastAsia" w:hAnsi="仿宋_GB2312" w:cs="仿宋_GB2312"/>
          <w:b w:val="0"/>
          <w:bCs/>
          <w:color w:val="000000"/>
          <w:spacing w:val="-11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年12月31日</w:t>
      </w:r>
      <w:r>
        <w:rPr>
          <w:rFonts w:hint="eastAsia" w:hAnsi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。</w:t>
      </w:r>
    </w:p>
    <w:p w14:paraId="49EC5C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6" w:firstLineChars="200"/>
        <w:jc w:val="both"/>
        <w:textAlignment w:val="auto"/>
        <w:rPr>
          <w:rFonts w:hint="eastAsia" w:ascii="黑体" w:hAnsi="黑体" w:eastAsia="黑体" w:cs="黑体"/>
          <w:b w:val="0"/>
          <w:bCs/>
          <w:color w:val="000000"/>
          <w:spacing w:val="-11"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color w:val="000000"/>
          <w:spacing w:val="-11"/>
          <w:sz w:val="32"/>
          <w:szCs w:val="32"/>
          <w:lang w:val="en-US" w:eastAsia="zh-CN"/>
        </w:rPr>
        <w:t>一、</w:t>
      </w:r>
      <w:r>
        <w:rPr>
          <w:rFonts w:hint="eastAsia" w:ascii="黑体" w:hAnsi="黑体" w:eastAsia="黑体" w:cs="黑体"/>
          <w:b w:val="0"/>
          <w:bCs/>
          <w:color w:val="000000"/>
          <w:spacing w:val="-11"/>
          <w:sz w:val="32"/>
          <w:szCs w:val="32"/>
        </w:rPr>
        <w:t>总体情况</w:t>
      </w:r>
    </w:p>
    <w:p w14:paraId="62A280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6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C00000"/>
          <w:spacing w:val="-11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</w:rPr>
        <w:t>202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</w:rPr>
        <w:t>年，在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县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</w:rPr>
        <w:t>委、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县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</w:rPr>
        <w:t>政府的正确领导下，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阜平县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</w:rPr>
        <w:t>民政局坚持以习近平新时代中国特色社会主义思想为指导，全面贯彻落实《中华人民共和国政府信息公开条例》，认真践行“民政为民、民政爱民”工作理念，遵循公正、公平、合法、便民的原则，及时公开和处置人民群众关注的各类热点、难点问题，有效提升人民群众的获得感和幸福感。</w:t>
      </w:r>
    </w:p>
    <w:p w14:paraId="6F97A05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9" w:firstLineChars="200"/>
        <w:jc w:val="both"/>
        <w:textAlignment w:val="auto"/>
        <w:outlineLvl w:val="1"/>
        <w:rPr>
          <w:rFonts w:hint="eastAsia" w:ascii="仿宋_GB2312" w:hAnsi="仿宋_GB2312" w:eastAsia="仿宋_GB2312" w:cs="仿宋_GB2312"/>
          <w:b w:val="0"/>
          <w:bCs/>
          <w:color w:val="C00000"/>
          <w:spacing w:val="-11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</w:rPr>
        <w:t>（一）主动公开政府信息情况</w:t>
      </w: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eastAsia="zh-CN"/>
        </w:rPr>
        <w:t>。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县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</w:rPr>
        <w:t>民政局始终坚持以公开为常态、不公开为例外，围绕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县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</w:rPr>
        <w:t>政府重大决策部署、重要会议、阶段性重点工作、重要活动安排及公众关注热点问题，及时发布各类公开信息，及时向全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县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</w:rPr>
        <w:t>人民宣传民政工作，让更多的人了解民政工作。全年主动公开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工作动态类2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</w:rPr>
        <w:t>条、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政府文件类8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</w:rPr>
        <w:t>条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。</w:t>
      </w:r>
    </w:p>
    <w:p w14:paraId="0F07A31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9" w:firstLineChars="200"/>
        <w:jc w:val="both"/>
        <w:textAlignment w:val="auto"/>
        <w:outlineLvl w:val="1"/>
        <w:rPr>
          <w:rFonts w:hint="eastAsia" w:ascii="仿宋_GB2312" w:hAnsi="仿宋_GB2312" w:eastAsia="仿宋_GB2312" w:cs="仿宋_GB2312"/>
          <w:b w:val="0"/>
          <w:bCs/>
          <w:color w:val="C00000"/>
          <w:spacing w:val="-11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eastAsia="zh-CN"/>
        </w:rPr>
        <w:t>（</w:t>
      </w: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val="en-US" w:eastAsia="zh-CN"/>
        </w:rPr>
        <w:t>二</w:t>
      </w: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eastAsia="zh-CN"/>
        </w:rPr>
        <w:t>）</w:t>
      </w: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</w:rPr>
        <w:t>依申请公开政府信息情况</w:t>
      </w: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认真贯彻执行《河北省政府信息公开申请办理规范》，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严格规范政府信息公开申请的接收、登记、审核、办理、答复、归档等各个环节，确保每一个申请都能得到及时、准确、规范的回应。通过建立健全信息公开申请办理机制，有效提升了信息公开工作的质量和效率，切实保障了公民、法人和其他组织的知情权。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202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年，共收到政府信息公开申请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件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项，按期答复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件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项，结转下年度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件。</w:t>
      </w:r>
    </w:p>
    <w:p w14:paraId="517325E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9" w:firstLineChars="200"/>
        <w:jc w:val="both"/>
        <w:textAlignment w:val="auto"/>
        <w:outlineLvl w:val="1"/>
        <w:rPr>
          <w:rFonts w:hint="eastAsia" w:ascii="仿宋_GB2312" w:hAnsi="仿宋_GB2312" w:eastAsia="仿宋_GB2312" w:cs="仿宋_GB2312"/>
          <w:b w:val="0"/>
          <w:bCs/>
          <w:color w:val="C00000"/>
          <w:spacing w:val="-11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val="en-US" w:eastAsia="zh-CN"/>
        </w:rPr>
        <w:t>（三）政府信息管理情况。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加强信息化手段运用，做好政府信息管理等基础性工作。围绕民政中心工作和社会公众关切，依托政府门户网站，持续推进政务公开制度完善、不断深化政务公开内容，及时公开制定印发的各类文件、决策、政策解读等信息，不断增强政府信息公开工作的规范性、实效性和便民性。</w:t>
      </w:r>
    </w:p>
    <w:p w14:paraId="264E119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9" w:firstLineChars="200"/>
        <w:jc w:val="both"/>
        <w:textAlignment w:val="auto"/>
        <w:outlineLvl w:val="1"/>
        <w:rPr>
          <w:rFonts w:hint="eastAsia" w:ascii="仿宋_GB2312" w:hAnsi="仿宋_GB2312" w:eastAsia="仿宋_GB2312" w:cs="仿宋_GB2312"/>
          <w:b w:val="0"/>
          <w:bCs/>
          <w:color w:val="C00000"/>
          <w:spacing w:val="-11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val="en-US" w:eastAsia="zh-CN"/>
        </w:rPr>
        <w:t>（四）平台建设情况。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积极搭建并优化政府信息公开平台，整合线上线下资源，构建了多元化、便捷化的信息发布渠道。线上通过政府门户网站等平台，及时、全面地发布各类政府信息，确保信息的时效性和覆盖面；线下则通过设立公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开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栏等方式，为群众提供直观、便捷的信息获取途径，有效提升了政府信息公开的可达性和实用性。</w:t>
      </w:r>
    </w:p>
    <w:p w14:paraId="5A0574E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9" w:firstLineChars="200"/>
        <w:jc w:val="both"/>
        <w:textAlignment w:val="auto"/>
        <w:outlineLvl w:val="1"/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val="en-US" w:eastAsia="zh-CN"/>
        </w:rPr>
        <w:t>（五）监督保障情况。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加强组织领导，强化思想认识。始终坚持主要领导亲自抓、分管领导具体抓、责任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股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室着力抓的领导体制和工作格局。明确办公室具体承担政务公开工作，本年度按照上级要求开展了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次业务知识培训学习，严格执行信息发布审查制度、规范发布信息、严把审核流程。多方面、多角度做好政务公开监督保障工作，全方位提升民政信息公开水平。</w:t>
      </w:r>
    </w:p>
    <w:p w14:paraId="4A1DBF46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</w:pPr>
    </w:p>
    <w:p w14:paraId="2B18468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6" w:firstLineChars="200"/>
        <w:jc w:val="both"/>
        <w:textAlignment w:val="auto"/>
        <w:outlineLvl w:val="0"/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auto"/>
          <w:spacing w:val="-11"/>
          <w:sz w:val="32"/>
          <w:szCs w:val="32"/>
          <w:lang w:val="en-US" w:eastAsia="zh-CN"/>
        </w:rPr>
        <w:t>二、主动公开政府信息情况</w:t>
      </w:r>
    </w:p>
    <w:tbl>
      <w:tblPr>
        <w:tblStyle w:val="7"/>
        <w:tblW w:w="5000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238"/>
        <w:gridCol w:w="2238"/>
        <w:gridCol w:w="2238"/>
        <w:gridCol w:w="2245"/>
      </w:tblGrid>
      <w:tr w14:paraId="7714E9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5000" w:type="pct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F0363B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第二十条第（一）项</w:t>
            </w:r>
          </w:p>
        </w:tc>
      </w:tr>
      <w:tr w14:paraId="01213F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B6118E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1249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89CE5B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本年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20"/>
                <w:szCs w:val="20"/>
                <w:lang w:val="en-US" w:eastAsia="zh-CN" w:bidi="ar"/>
              </w:rPr>
              <w:t>制发件数</w:t>
            </w:r>
          </w:p>
        </w:tc>
        <w:tc>
          <w:tcPr>
            <w:tcW w:w="1249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F78062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本年废止件数</w:t>
            </w:r>
          </w:p>
        </w:tc>
        <w:tc>
          <w:tcPr>
            <w:tcW w:w="1252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AD94E0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现行有效件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20"/>
                <w:szCs w:val="20"/>
                <w:lang w:val="en-US" w:eastAsia="zh-CN" w:bidi="ar"/>
              </w:rPr>
              <w:t>数</w:t>
            </w:r>
          </w:p>
        </w:tc>
      </w:tr>
      <w:tr w14:paraId="3ADEDD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D45C7B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规章</w:t>
            </w:r>
          </w:p>
        </w:tc>
        <w:tc>
          <w:tcPr>
            <w:tcW w:w="124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1CD2CC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124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30627F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125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0CDEF7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07AE2F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E4E169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行政规范性文件</w:t>
            </w:r>
          </w:p>
        </w:tc>
        <w:tc>
          <w:tcPr>
            <w:tcW w:w="124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A077AC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124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91E543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125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B565E7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4BC782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5000" w:type="pct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49FB5A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第二十条第（五）项</w:t>
            </w:r>
          </w:p>
        </w:tc>
      </w:tr>
      <w:tr w14:paraId="4D638A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5B77BF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C5EA64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本年处理决定数量</w:t>
            </w:r>
          </w:p>
        </w:tc>
      </w:tr>
      <w:tr w14:paraId="198463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098AB6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行政许可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60BDF8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07098F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5000" w:type="pct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D0930B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第二十条第（六）项</w:t>
            </w:r>
          </w:p>
        </w:tc>
      </w:tr>
      <w:tr w14:paraId="78E66A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007A33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both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3750" w:type="pct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78B585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本年处理决定数量</w:t>
            </w:r>
          </w:p>
        </w:tc>
      </w:tr>
      <w:tr w14:paraId="7B44A8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E315E0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行政处罚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62653D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703481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D911DE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行政强制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C25B31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032D73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5000" w:type="pct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477C7A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第二十条第（八）项</w:t>
            </w:r>
          </w:p>
        </w:tc>
      </w:tr>
      <w:tr w14:paraId="28997B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DD2ADD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DF102E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本年收费金额（单位：万元）</w:t>
            </w:r>
          </w:p>
        </w:tc>
      </w:tr>
      <w:tr w14:paraId="170BBB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4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94F309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行政事业性收费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B3DB0F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</w:tbl>
    <w:p w14:paraId="1A58C85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0"/>
        <w:rPr>
          <w:rFonts w:hint="eastAsia" w:ascii="黑体" w:hAnsi="黑体" w:eastAsia="黑体" w:cs="黑体"/>
          <w:b w:val="0"/>
          <w:bCs w:val="0"/>
          <w:color w:val="auto"/>
          <w:spacing w:val="-11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三、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收到和处理政府信息公开申请情况</w:t>
      </w:r>
    </w:p>
    <w:tbl>
      <w:tblPr>
        <w:tblStyle w:val="7"/>
        <w:tblW w:w="977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6"/>
        <w:gridCol w:w="782"/>
        <w:gridCol w:w="3470"/>
        <w:gridCol w:w="797"/>
        <w:gridCol w:w="730"/>
        <w:gridCol w:w="697"/>
        <w:gridCol w:w="808"/>
        <w:gridCol w:w="865"/>
        <w:gridCol w:w="611"/>
        <w:gridCol w:w="563"/>
      </w:tblGrid>
      <w:tr w14:paraId="7E7215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  <w:jc w:val="center"/>
        </w:trPr>
        <w:tc>
          <w:tcPr>
            <w:tcW w:w="4708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CC62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ascii="楷体" w:hAnsi="楷体" w:eastAsia="楷体" w:cs="楷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（本列数据的勾稽关系为：第一项加第二项之和，等于第三项加第四项之和）</w:t>
            </w:r>
          </w:p>
        </w:tc>
        <w:tc>
          <w:tcPr>
            <w:tcW w:w="507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FAD8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申请人情况</w:t>
            </w:r>
          </w:p>
        </w:tc>
      </w:tr>
      <w:tr w14:paraId="7B2063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  <w:jc w:val="center"/>
        </w:trPr>
        <w:tc>
          <w:tcPr>
            <w:tcW w:w="4708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9F0A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楷体" w:hAnsi="楷体" w:eastAsia="楷体" w:cs="楷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5681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自然人</w:t>
            </w:r>
          </w:p>
        </w:tc>
        <w:tc>
          <w:tcPr>
            <w:tcW w:w="371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E918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法人或其他组织</w:t>
            </w:r>
          </w:p>
        </w:tc>
        <w:tc>
          <w:tcPr>
            <w:tcW w:w="56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8CFD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总计</w:t>
            </w:r>
          </w:p>
        </w:tc>
      </w:tr>
      <w:tr w14:paraId="316327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4708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FBCA9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楷体" w:hAnsi="楷体" w:eastAsia="楷体" w:cs="楷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49F7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5086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商业企业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8191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科研机构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72A7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社会公益组织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F0FF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法律服务机构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DA68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</w:t>
            </w:r>
          </w:p>
        </w:tc>
        <w:tc>
          <w:tcPr>
            <w:tcW w:w="5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8898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5E310C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  <w:jc w:val="center"/>
        </w:trPr>
        <w:tc>
          <w:tcPr>
            <w:tcW w:w="47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4318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一、本年新收政府信息公开申请数量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51F8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1F53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581C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ACD0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6990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5725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4D1E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333D06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7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A64D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二、上年结转政府信息公开申请数量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AEE0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2037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16AF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B926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954F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861E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E3DC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4F5A79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  <w:jc w:val="center"/>
        </w:trPr>
        <w:tc>
          <w:tcPr>
            <w:tcW w:w="45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13EA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三、本年度办理结果</w:t>
            </w:r>
          </w:p>
        </w:tc>
        <w:tc>
          <w:tcPr>
            <w:tcW w:w="42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B6FE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（一）予以公开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6FD7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8DC0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794E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F68F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9356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40E1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0B68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</w:tr>
      <w:tr w14:paraId="2A1286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DD58D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EFF1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（二）部分公开</w:t>
            </w: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（区分处理的，只计这一情形，不计其他情形）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CF27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91B8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5768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6FD9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294C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38E9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2ECD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0A1668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F602B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5869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（三）不予公开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AD50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1.属于国家秘密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BE52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08FD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6693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43F6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76AF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CD13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9108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4579E4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F54E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C2F59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A412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2.其他法律行政法规禁止公开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D8F6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1B35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6121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F6D8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2B6D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DFAF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6BD4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1A1356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E2218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C1344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C232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3.危及“三安全一稳定”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EB1F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9740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AFC6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CC5F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4111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382F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1A4B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137A73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A76F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C1FFA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E109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4.保护第三方合法权益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D700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85FA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E584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C649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EA7B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0B66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4D95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2B39F4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0C8EC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1F5D7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D0C7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5.属于三类内部事务信息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2950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6AE8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779C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3ACA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AC8B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D744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2181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24D49A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AE8B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5E9E8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9E6B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6.属于四类过程性信息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7797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7985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DFB6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2AF7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CD8D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0551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7B18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3B0411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A1A8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CA076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37BB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7.属于行政执法案卷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7414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E9E9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F4C6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2312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9979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B4CC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378E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52FDD8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AC41E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758AB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A9E5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8.属于行政查询事项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DFC2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3AFD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08F6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EB80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24AB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4AF9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6185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4A334C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6E9B5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3BAB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（四）无法提供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1217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1.本机关不掌握相关政府信息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66B7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3824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E031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3152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FC52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0698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FC06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6030A5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E8019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E1E03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7075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2.没有现成信息需要另行制作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04CB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7BC8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82CC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5195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B74B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8CF4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8E02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46065D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307E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271C8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78B3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3.补正后申请内容仍不明确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0365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6DED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43B4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CC4D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75F5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CDB1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F95C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4CC0A0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A489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F959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（五）不予处理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E0BE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1.信访举报投诉类申请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56AF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28C4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7B61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2154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811F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37AB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974A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0895C6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2A22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20662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642C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2.重复申请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10C0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A081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5245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B522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22ED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3A25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E409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06FFDB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7A81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7F69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335B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3.要求提供公开出版物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A62E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A47B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8E12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ED04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2917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40F4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4336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5EB73D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F77B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3143C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9B09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4.无正当理由大量反复申请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7997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EB01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1180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36A7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4AB7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1654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CB9B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172BEA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B27CB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68C8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DEA2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5.要求行政机关确认或重新出具已获取信息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2FA0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A49C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F5CE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5FFF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0DB7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8BC7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2EE3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711972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71591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FB7D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（六）其他处理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9C07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1.申请人无正当理由逾期不补正、行政机关不再处理其政府信息公开申请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1A1B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B189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EB00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0E9C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C0A5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0D76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CBDC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5076F6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B99A0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E748B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A416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2.申请人逾期未按收费通知要求缴纳费用、行政机关不再处理其政府信息公开申请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70F4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C962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DB8D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DF48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9380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6F3B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4343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123E3B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02757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CA33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36D6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3.其他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B8C9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6574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41D8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077F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B754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9DF6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AEF7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</w:tr>
      <w:tr w14:paraId="2D092C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C2CD1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9507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（七）总计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CA28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FBDD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B09D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5E94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7FC8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A971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8403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2D8AF5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47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30A0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四、结转下年度继续办理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2B5C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9816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0A1F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B2A7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8331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3481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F810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 </w:t>
            </w:r>
          </w:p>
        </w:tc>
      </w:tr>
    </w:tbl>
    <w:p w14:paraId="4C41FD6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0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四、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政府信息公开行政复议、行政诉讼情况</w:t>
      </w:r>
    </w:p>
    <w:tbl>
      <w:tblPr>
        <w:tblStyle w:val="7"/>
        <w:tblW w:w="9079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57"/>
        <w:gridCol w:w="633"/>
        <w:gridCol w:w="633"/>
        <w:gridCol w:w="633"/>
        <w:gridCol w:w="443"/>
        <w:gridCol w:w="661"/>
        <w:gridCol w:w="703"/>
        <w:gridCol w:w="646"/>
        <w:gridCol w:w="675"/>
        <w:gridCol w:w="383"/>
        <w:gridCol w:w="717"/>
        <w:gridCol w:w="674"/>
        <w:gridCol w:w="646"/>
        <w:gridCol w:w="647"/>
        <w:gridCol w:w="428"/>
      </w:tblGrid>
      <w:tr w14:paraId="3B7E36C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2899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4FF9B0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both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行政复议</w:t>
            </w:r>
          </w:p>
        </w:tc>
        <w:tc>
          <w:tcPr>
            <w:tcW w:w="6180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6966EE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both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行政诉讼</w:t>
            </w:r>
          </w:p>
        </w:tc>
      </w:tr>
      <w:tr w14:paraId="1923CF1C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7" w:hRule="atLeast"/>
          <w:jc w:val="center"/>
        </w:trPr>
        <w:tc>
          <w:tcPr>
            <w:tcW w:w="557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A86AA2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both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结果维持</w:t>
            </w:r>
          </w:p>
        </w:tc>
        <w:tc>
          <w:tcPr>
            <w:tcW w:w="633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3BED9E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both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33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ACB01E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both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33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9CA4B7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both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443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30A334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both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3068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450F9D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both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未经复议直接起诉</w:t>
            </w:r>
          </w:p>
        </w:tc>
        <w:tc>
          <w:tcPr>
            <w:tcW w:w="3112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9DA852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both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复议后起诉</w:t>
            </w:r>
          </w:p>
        </w:tc>
      </w:tr>
      <w:tr w14:paraId="1F8FB69A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4" w:hRule="atLeast"/>
          <w:jc w:val="center"/>
        </w:trPr>
        <w:tc>
          <w:tcPr>
            <w:tcW w:w="557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F6E6EC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33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BEB3D8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3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4F0EB8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3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B306BB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4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1C021F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0C7CDA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both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维持</w:t>
            </w:r>
          </w:p>
        </w:tc>
        <w:tc>
          <w:tcPr>
            <w:tcW w:w="70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F5BA42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both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4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FCDD24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both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D15E18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both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38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EBBBE9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both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71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949FAD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both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维持</w:t>
            </w:r>
          </w:p>
        </w:tc>
        <w:tc>
          <w:tcPr>
            <w:tcW w:w="67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E651AD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both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4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C3A47B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both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4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92B841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both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42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42BC08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both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</w:tr>
      <w:tr w14:paraId="1F8F3454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2" w:hRule="atLeast"/>
          <w:jc w:val="center"/>
        </w:trPr>
        <w:tc>
          <w:tcPr>
            <w:tcW w:w="55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83ECBC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3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7E60A0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3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FFFB70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3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AFC7E9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95BE6F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6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8C96D3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0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2D44F3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7B1AD1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20AB21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38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D4EC6F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1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879440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9372A4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49B483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B4CF51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2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FF9C3E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</w:tbl>
    <w:p w14:paraId="7E89982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0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五、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存在的主要问题及改进情况</w:t>
      </w:r>
    </w:p>
    <w:p w14:paraId="08963FD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0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202</w:t>
      </w:r>
      <w:r>
        <w:rPr>
          <w:rFonts w:hint="eastAsia" w:hAnsi="仿宋_GB2312" w:cs="仿宋_GB2312"/>
          <w:b w:val="0"/>
          <w:bCs w:val="0"/>
          <w:color w:val="auto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年</w:t>
      </w:r>
      <w:r>
        <w:rPr>
          <w:rFonts w:hint="eastAsia" w:hAnsi="仿宋_GB2312" w:cs="仿宋_GB2312"/>
          <w:b w:val="0"/>
          <w:bCs w:val="0"/>
          <w:color w:val="auto"/>
          <w:sz w:val="32"/>
          <w:szCs w:val="32"/>
          <w:lang w:val="en-US" w:eastAsia="zh-CN"/>
        </w:rPr>
        <w:t>县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民政局政府信息公开工作取得了一定的成绩，但对照上级的要求还存在一些不足，主要表现在:工作人员业务水平还有待提升，政策解读方式较为单一等。下一步，我们将按照</w:t>
      </w:r>
      <w:r>
        <w:rPr>
          <w:rFonts w:hint="eastAsia" w:hAnsi="仿宋_GB2312" w:cs="仿宋_GB2312"/>
          <w:b w:val="0"/>
          <w:bCs w:val="0"/>
          <w:color w:val="auto"/>
          <w:sz w:val="32"/>
          <w:szCs w:val="32"/>
          <w:lang w:eastAsia="zh-CN"/>
        </w:rPr>
        <w:t>《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中华人民共和国政府信息公开条例</w:t>
      </w:r>
      <w:r>
        <w:rPr>
          <w:rFonts w:hint="eastAsia" w:hAnsi="仿宋_GB2312" w:cs="仿宋_GB2312"/>
          <w:b w:val="0"/>
          <w:bCs w:val="0"/>
          <w:color w:val="auto"/>
          <w:sz w:val="32"/>
          <w:szCs w:val="32"/>
          <w:lang w:eastAsia="zh-CN"/>
        </w:rPr>
        <w:t>》《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河北省实施&lt;中华人民共和国政府信息公开条例&gt;办法</w:t>
      </w:r>
      <w:r>
        <w:rPr>
          <w:rFonts w:hint="eastAsia" w:hAnsi="仿宋_GB2312" w:cs="仿宋_GB2312"/>
          <w:b w:val="0"/>
          <w:bCs w:val="0"/>
          <w:color w:val="auto"/>
          <w:sz w:val="32"/>
          <w:szCs w:val="32"/>
          <w:lang w:eastAsia="zh-CN"/>
        </w:rPr>
        <w:t>》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等要求，强化学习培训、改进工作方法，进一步加强与</w:t>
      </w:r>
      <w:r>
        <w:rPr>
          <w:rFonts w:hint="eastAsia" w:hAnsi="仿宋_GB2312" w:cs="仿宋_GB2312"/>
          <w:b w:val="0"/>
          <w:bCs w:val="0"/>
          <w:color w:val="auto"/>
          <w:sz w:val="32"/>
          <w:szCs w:val="32"/>
          <w:lang w:val="en-US" w:eastAsia="zh-CN"/>
        </w:rPr>
        <w:t>县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政务公开办的对接学习，提升工作人员能力水平，提高工作效能，积极推进政府信息公开工作落实落细。</w:t>
      </w:r>
    </w:p>
    <w:p w14:paraId="0FCC99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0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六、其他需要报告的事项</w:t>
      </w:r>
    </w:p>
    <w:p w14:paraId="45CD8A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认真贯彻执行国务院办公厅</w:t>
      </w:r>
      <w:r>
        <w:rPr>
          <w:rFonts w:hint="eastAsia" w:hAnsi="仿宋_GB2312" w:cs="仿宋_GB2312"/>
          <w:b w:val="0"/>
          <w:bCs w:val="0"/>
          <w:sz w:val="32"/>
          <w:szCs w:val="32"/>
          <w:lang w:eastAsia="zh-CN"/>
        </w:rPr>
        <w:t>《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政府信息公开信息处理费管理办法</w:t>
      </w:r>
      <w:r>
        <w:rPr>
          <w:rFonts w:hint="eastAsia" w:hAnsi="仿宋_GB2312" w:cs="仿宋_GB2312"/>
          <w:b w:val="0"/>
          <w:bCs w:val="0"/>
          <w:sz w:val="32"/>
          <w:szCs w:val="32"/>
          <w:lang w:eastAsia="zh-CN"/>
        </w:rPr>
        <w:t>》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和</w:t>
      </w:r>
      <w:r>
        <w:rPr>
          <w:rFonts w:hint="eastAsia" w:hAnsi="仿宋_GB2312" w:cs="仿宋_GB2312"/>
          <w:b w:val="0"/>
          <w:bCs w:val="0"/>
          <w:sz w:val="32"/>
          <w:szCs w:val="32"/>
          <w:lang w:eastAsia="zh-CN"/>
        </w:rPr>
        <w:t>《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关于政府信息公开处理费管理有关事项的通知</w:t>
      </w:r>
      <w:r>
        <w:rPr>
          <w:rFonts w:hint="eastAsia" w:hAnsi="仿宋_GB2312" w:cs="仿宋_GB2312"/>
          <w:b w:val="0"/>
          <w:bCs w:val="0"/>
          <w:sz w:val="32"/>
          <w:szCs w:val="32"/>
          <w:lang w:eastAsia="zh-CN"/>
        </w:rPr>
        <w:t>》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，202</w:t>
      </w:r>
      <w:r>
        <w:rPr>
          <w:rFonts w:hint="eastAsia" w:hAnsi="仿宋_GB2312" w:cs="仿宋_GB2312"/>
          <w:b w:val="0"/>
          <w:bCs w:val="0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阜平县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民政局未收取信息处理费。</w:t>
      </w:r>
    </w:p>
    <w:sectPr>
      <w:footerReference r:id="rId3" w:type="default"/>
      <w:pgSz w:w="11906" w:h="16838"/>
      <w:pgMar w:top="2098" w:right="1474" w:bottom="1984" w:left="1587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01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altName w:val="方正楷体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2E8F06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9296868">
                          <w:pPr>
                            <w:pStyle w:val="4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AAAAAGRycy9Q&#10;SwECFAAUAAAACACHTuJAzql5uc8AAAAFAQAADwAAAAAAAAABACAAAAAiAAAAZHJzL2Rvd25yZXYu&#10;eG1sUEsBAhQAFAAAAAgAh07iQEqXIvPLAQAAnAMAAA4AAAAAAAAAAQAgAAAAHgEAAGRycy9lMm9E&#10;b2MueG1sUEsFBgAAAAAGAAYAWQEAAFs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9296868">
                    <w:pPr>
                      <w:pStyle w:val="4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E5B229F"/>
    <w:rsid w:val="000168E7"/>
    <w:rsid w:val="00091070"/>
    <w:rsid w:val="00102236"/>
    <w:rsid w:val="00121401"/>
    <w:rsid w:val="00157AC8"/>
    <w:rsid w:val="001801D5"/>
    <w:rsid w:val="00296580"/>
    <w:rsid w:val="002B2C96"/>
    <w:rsid w:val="00455C5D"/>
    <w:rsid w:val="004F0B4A"/>
    <w:rsid w:val="00586B59"/>
    <w:rsid w:val="00631E81"/>
    <w:rsid w:val="00653E36"/>
    <w:rsid w:val="008E1B1A"/>
    <w:rsid w:val="008E44F4"/>
    <w:rsid w:val="00A53DE3"/>
    <w:rsid w:val="00B5390F"/>
    <w:rsid w:val="00C06F06"/>
    <w:rsid w:val="00C51C9D"/>
    <w:rsid w:val="00CB4FF3"/>
    <w:rsid w:val="00CE1DC8"/>
    <w:rsid w:val="00D26420"/>
    <w:rsid w:val="00D36948"/>
    <w:rsid w:val="00E06057"/>
    <w:rsid w:val="00E212AC"/>
    <w:rsid w:val="00E41BBC"/>
    <w:rsid w:val="00E57F2A"/>
    <w:rsid w:val="00EA3ADC"/>
    <w:rsid w:val="00EF14E8"/>
    <w:rsid w:val="00F24E13"/>
    <w:rsid w:val="00FA6E92"/>
    <w:rsid w:val="00FC07B6"/>
    <w:rsid w:val="01285338"/>
    <w:rsid w:val="021076AC"/>
    <w:rsid w:val="07660241"/>
    <w:rsid w:val="09813DFD"/>
    <w:rsid w:val="0B2121D5"/>
    <w:rsid w:val="0FDF2F6F"/>
    <w:rsid w:val="0FF935DB"/>
    <w:rsid w:val="11B05C5A"/>
    <w:rsid w:val="157D0C04"/>
    <w:rsid w:val="15836008"/>
    <w:rsid w:val="1852701D"/>
    <w:rsid w:val="19DE11D5"/>
    <w:rsid w:val="1A0F4175"/>
    <w:rsid w:val="1C5709A2"/>
    <w:rsid w:val="1EFC934B"/>
    <w:rsid w:val="238E43F5"/>
    <w:rsid w:val="23F630A6"/>
    <w:rsid w:val="244C24FA"/>
    <w:rsid w:val="26B5A241"/>
    <w:rsid w:val="29477282"/>
    <w:rsid w:val="2AA35184"/>
    <w:rsid w:val="2AFA28CA"/>
    <w:rsid w:val="2E8A0E7B"/>
    <w:rsid w:val="2EA9088F"/>
    <w:rsid w:val="2F726C5C"/>
    <w:rsid w:val="328400CE"/>
    <w:rsid w:val="32A777DC"/>
    <w:rsid w:val="33CD330B"/>
    <w:rsid w:val="341765DF"/>
    <w:rsid w:val="34BC23AD"/>
    <w:rsid w:val="36624145"/>
    <w:rsid w:val="36692452"/>
    <w:rsid w:val="38CB1FBA"/>
    <w:rsid w:val="3ADEDF92"/>
    <w:rsid w:val="3B214D37"/>
    <w:rsid w:val="3BF67F58"/>
    <w:rsid w:val="3E5B229F"/>
    <w:rsid w:val="3EF585D3"/>
    <w:rsid w:val="3FAF05CC"/>
    <w:rsid w:val="3FE71217"/>
    <w:rsid w:val="3FFF3219"/>
    <w:rsid w:val="41036525"/>
    <w:rsid w:val="42786A9F"/>
    <w:rsid w:val="42F84FBB"/>
    <w:rsid w:val="43DA9812"/>
    <w:rsid w:val="446C55DF"/>
    <w:rsid w:val="4D617EE6"/>
    <w:rsid w:val="4D870228"/>
    <w:rsid w:val="4DEE55D8"/>
    <w:rsid w:val="4E137BDD"/>
    <w:rsid w:val="51B31176"/>
    <w:rsid w:val="53FFD66A"/>
    <w:rsid w:val="541E6540"/>
    <w:rsid w:val="543514EF"/>
    <w:rsid w:val="55943798"/>
    <w:rsid w:val="571C05B0"/>
    <w:rsid w:val="591A41F4"/>
    <w:rsid w:val="5A5A6D5E"/>
    <w:rsid w:val="5A6F3991"/>
    <w:rsid w:val="5B5D1369"/>
    <w:rsid w:val="5D4F0FEF"/>
    <w:rsid w:val="5D8A083A"/>
    <w:rsid w:val="5FBD64F2"/>
    <w:rsid w:val="602C68A1"/>
    <w:rsid w:val="60B8658C"/>
    <w:rsid w:val="61022B79"/>
    <w:rsid w:val="64BB2F53"/>
    <w:rsid w:val="65E15017"/>
    <w:rsid w:val="67987117"/>
    <w:rsid w:val="67A3A7A5"/>
    <w:rsid w:val="68C13E1A"/>
    <w:rsid w:val="695D0560"/>
    <w:rsid w:val="69C937CA"/>
    <w:rsid w:val="6A8A12FF"/>
    <w:rsid w:val="6AFBAD5F"/>
    <w:rsid w:val="6FDF47DB"/>
    <w:rsid w:val="6FFF0CB4"/>
    <w:rsid w:val="71A62D78"/>
    <w:rsid w:val="72826491"/>
    <w:rsid w:val="72F868DA"/>
    <w:rsid w:val="739C5FE2"/>
    <w:rsid w:val="74324565"/>
    <w:rsid w:val="74ED2BBE"/>
    <w:rsid w:val="74F6722B"/>
    <w:rsid w:val="764322DF"/>
    <w:rsid w:val="772F065A"/>
    <w:rsid w:val="77BB3DCB"/>
    <w:rsid w:val="77CFF03C"/>
    <w:rsid w:val="785670FD"/>
    <w:rsid w:val="7B7CC9B3"/>
    <w:rsid w:val="7CA9639D"/>
    <w:rsid w:val="7D292759"/>
    <w:rsid w:val="7DDEB177"/>
    <w:rsid w:val="7DF756EB"/>
    <w:rsid w:val="7E2247C9"/>
    <w:rsid w:val="7ED53247"/>
    <w:rsid w:val="7EDDBA1E"/>
    <w:rsid w:val="7EFA1255"/>
    <w:rsid w:val="7FA76860"/>
    <w:rsid w:val="7FBF5690"/>
    <w:rsid w:val="7FC953CC"/>
    <w:rsid w:val="7FDF440F"/>
    <w:rsid w:val="7FE38852"/>
    <w:rsid w:val="8B9E95E9"/>
    <w:rsid w:val="92EC8D3F"/>
    <w:rsid w:val="9CEEDF49"/>
    <w:rsid w:val="A76EE464"/>
    <w:rsid w:val="B21D80AD"/>
    <w:rsid w:val="B45D9279"/>
    <w:rsid w:val="B7E7C1F0"/>
    <w:rsid w:val="BF6B13F6"/>
    <w:rsid w:val="BFF7D8B8"/>
    <w:rsid w:val="C3EEB8D0"/>
    <w:rsid w:val="CB7FA613"/>
    <w:rsid w:val="D37BBE9C"/>
    <w:rsid w:val="D4F38090"/>
    <w:rsid w:val="D8BB02CD"/>
    <w:rsid w:val="D99F8203"/>
    <w:rsid w:val="DACFF94B"/>
    <w:rsid w:val="DBF75DDE"/>
    <w:rsid w:val="DFC65336"/>
    <w:rsid w:val="E7FFFAFD"/>
    <w:rsid w:val="E9F54829"/>
    <w:rsid w:val="EAFFF69E"/>
    <w:rsid w:val="EDF7EABE"/>
    <w:rsid w:val="EF3E3C5F"/>
    <w:rsid w:val="EF77B124"/>
    <w:rsid w:val="EF7B5EE5"/>
    <w:rsid w:val="EFB618C8"/>
    <w:rsid w:val="EFFF7831"/>
    <w:rsid w:val="F75718EB"/>
    <w:rsid w:val="F7BEC138"/>
    <w:rsid w:val="F7DF081B"/>
    <w:rsid w:val="F7E52A64"/>
    <w:rsid w:val="F7FF2A12"/>
    <w:rsid w:val="F91E050A"/>
    <w:rsid w:val="FB17AA77"/>
    <w:rsid w:val="FB5D8DA7"/>
    <w:rsid w:val="FB6F83DF"/>
    <w:rsid w:val="FCBAD453"/>
    <w:rsid w:val="FCF3C5E7"/>
    <w:rsid w:val="FDEB3F1E"/>
    <w:rsid w:val="FF7AA915"/>
    <w:rsid w:val="FFBE5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仿宋_GB2312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uppressAutoHyphens/>
      <w:bidi w:val="0"/>
      <w:spacing w:after="120"/>
      <w:ind w:left="420" w:leftChars="200" w:firstLine="420" w:firstLineChars="20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paragraph" w:styleId="3">
    <w:name w:val="Body Text Indent"/>
    <w:basedOn w:val="1"/>
    <w:next w:val="1"/>
    <w:unhideWhenUsed/>
    <w:qFormat/>
    <w:uiPriority w:val="99"/>
    <w:pPr>
      <w:widowControl w:val="0"/>
      <w:suppressAutoHyphens/>
      <w:bidi w:val="0"/>
      <w:spacing w:after="120"/>
      <w:ind w:left="420" w:leftChars="20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paragraph" w:styleId="4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color w:val="000000"/>
      <w:kern w:val="0"/>
      <w:sz w:val="24"/>
    </w:rPr>
  </w:style>
  <w:style w:type="character" w:customStyle="1" w:styleId="9">
    <w:name w:val="页眉 Char"/>
    <w:basedOn w:val="8"/>
    <w:link w:val="5"/>
    <w:qFormat/>
    <w:uiPriority w:val="0"/>
    <w:rPr>
      <w:rFonts w:ascii="仿宋_GB2312" w:eastAsia="仿宋_GB2312"/>
      <w:kern w:val="2"/>
      <w:sz w:val="18"/>
      <w:szCs w:val="18"/>
    </w:rPr>
  </w:style>
  <w:style w:type="character" w:customStyle="1" w:styleId="10">
    <w:name w:val="页脚 Char"/>
    <w:basedOn w:val="8"/>
    <w:link w:val="4"/>
    <w:qFormat/>
    <w:uiPriority w:val="0"/>
    <w:rPr>
      <w:rFonts w:ascii="仿宋_GB2312" w:eastAsia="仿宋_GB2312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6</Pages>
  <Words>2204</Words>
  <Characters>2246</Characters>
  <Lines>25</Lines>
  <Paragraphs>7</Paragraphs>
  <TotalTime>2</TotalTime>
  <ScaleCrop>false</ScaleCrop>
  <LinksUpToDate>false</LinksUpToDate>
  <CharactersWithSpaces>2250</CharactersWithSpaces>
  <Application>WPS Office_12.8.2.21176_F1E327BC-269C-435d-A152-05C5408002CA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2020-01-03T11:38:00Z</dcterms:created>
  <dc:creator>小公举</dc:creator>
  <cp:lastModifiedBy>kylinos</cp:lastModifiedBy>
  <cp:lastPrinted>2023-01-12T08:50:00Z</cp:lastPrinted>
  <dcterms:modified xsi:type="dcterms:W3CDTF">2026-01-27T14:49:39Z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2052-12.8.2.21176</vt:lpwstr>
  </property>
  <property fmtid="{D5CDD505-2E9C-101B-9397-08002B2CF9AE}" pid="3" name="ICV">
    <vt:lpwstr>68A5A61C62C6442D83B0086E3EA19711_13</vt:lpwstr>
  </property>
  <property fmtid="{D5CDD505-2E9C-101B-9397-08002B2CF9AE}" pid="4" name="KSOTemplateDocerSaveRecord">
    <vt:lpwstr>eyJoZGlkIjoiNTg0OGQ4YWIwYmRhYjE0NzQ3ODk0ZTE4ZjNmMGRlNmUiLCJ1c2VySWQiOiI0MDY1OTE2NTQifQ==</vt:lpwstr>
  </property>
</Properties>
</file>