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Autospacing="0" w:afterAutospacing="0" w:line="580" w:lineRule="exact"/>
        <w:jc w:val="center"/>
        <w:rPr>
          <w:rFonts w:hint="eastAsia" w:ascii="宋体" w:hAnsi="宋体" w:eastAsia="宋体" w:cs="宋体"/>
          <w:b/>
          <w:bCs/>
          <w:color w:val="333333"/>
          <w:w w:val="95"/>
          <w:sz w:val="44"/>
          <w:szCs w:val="4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333333"/>
          <w:w w:val="95"/>
          <w:sz w:val="44"/>
          <w:szCs w:val="44"/>
          <w:shd w:val="clear" w:color="auto" w:fill="FFFFFF"/>
        </w:rPr>
        <w:t>阜平县民政局</w:t>
      </w:r>
    </w:p>
    <w:p>
      <w:pPr>
        <w:pStyle w:val="4"/>
        <w:shd w:val="clear" w:color="auto" w:fill="FFFFFF"/>
        <w:spacing w:beforeAutospacing="0" w:afterAutospacing="0" w:line="580" w:lineRule="exact"/>
        <w:jc w:val="center"/>
        <w:rPr>
          <w:rFonts w:hint="eastAsia" w:ascii="宋体" w:hAnsi="宋体" w:eastAsia="宋体" w:cs="宋体"/>
          <w:b/>
          <w:bCs/>
          <w:color w:val="333333"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333333"/>
          <w:w w:val="95"/>
          <w:sz w:val="44"/>
          <w:szCs w:val="44"/>
          <w:shd w:val="clear" w:color="auto" w:fill="FFFFFF"/>
        </w:rPr>
        <w:t>2019年政府信息公开</w:t>
      </w:r>
      <w:r>
        <w:rPr>
          <w:rFonts w:hint="eastAsia"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  <w:t>工作年度报告</w:t>
      </w:r>
    </w:p>
    <w:bookmarkEnd w:id="0"/>
    <w:p>
      <w:pPr>
        <w:pStyle w:val="4"/>
        <w:shd w:val="clear" w:color="auto" w:fill="FFFFFF"/>
        <w:spacing w:beforeAutospacing="0" w:afterAutospacing="0" w:line="580" w:lineRule="exact"/>
        <w:ind w:firstLine="643" w:firstLineChars="200"/>
        <w:jc w:val="both"/>
        <w:rPr>
          <w:rFonts w:ascii="黑体" w:hAnsi="黑体" w:eastAsia="黑体" w:cs="黑体"/>
          <w:b/>
          <w:color w:val="333333"/>
          <w:sz w:val="32"/>
          <w:szCs w:val="32"/>
          <w:shd w:val="clear" w:color="auto" w:fill="FFFFFF"/>
        </w:rPr>
      </w:pPr>
    </w:p>
    <w:p>
      <w:pPr>
        <w:pStyle w:val="4"/>
        <w:shd w:val="clear" w:color="auto" w:fill="FFFFFF"/>
        <w:spacing w:beforeAutospacing="0" w:afterAutospacing="0" w:line="580" w:lineRule="exact"/>
        <w:ind w:firstLine="643" w:firstLineChars="200"/>
        <w:jc w:val="both"/>
        <w:rPr>
          <w:rFonts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一、总体情况</w:t>
      </w:r>
      <w:r>
        <w:rPr>
          <w:rFonts w:ascii="黑体" w:hAnsi="黑体" w:eastAsia="黑体" w:cs="黑体"/>
          <w:b/>
          <w:color w:val="333333"/>
          <w:sz w:val="32"/>
          <w:szCs w:val="32"/>
          <w:shd w:val="clear" w:color="auto" w:fill="FFFFFF"/>
        </w:rPr>
        <w:t xml:space="preserve"> </w:t>
      </w:r>
    </w:p>
    <w:p>
      <w:pPr>
        <w:pStyle w:val="4"/>
        <w:shd w:val="clear" w:color="auto" w:fill="FFFFFF"/>
        <w:spacing w:beforeAutospacing="0" w:after="240" w:afterAutospacing="0" w:line="580" w:lineRule="exact"/>
        <w:ind w:firstLine="739" w:firstLineChars="231"/>
        <w:jc w:val="both"/>
        <w:rPr>
          <w:rFonts w:ascii="仿宋_GB2312" w:hAnsi="Times New Roman" w:eastAsia="仿宋_GB2312" w:cs="Times New Roman"/>
          <w:color w:val="auto"/>
          <w:kern w:val="2"/>
          <w:sz w:val="32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</w:rPr>
        <w:t>2</w:t>
      </w:r>
      <w:r>
        <w:rPr>
          <w:rFonts w:ascii="仿宋_GB2312" w:hAnsi="Times New Roman" w:eastAsia="仿宋_GB2312" w:cs="Times New Roman"/>
          <w:color w:val="auto"/>
          <w:kern w:val="2"/>
          <w:sz w:val="32"/>
        </w:rPr>
        <w:t xml:space="preserve">019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</w:rPr>
        <w:t>年，我局认真贯彻落实新修订的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lang w:eastAsia="zh-CN"/>
        </w:rPr>
        <w:t>《中华人民共和国政府信息公开条例》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</w:rPr>
        <w:t>，坚持以公开为常态、不公开为例外，遵循公正、公平、合法、便民的原则，及时、准确地公开政府财政信息，政务公开质量效率取得新提升。</w:t>
      </w:r>
    </w:p>
    <w:p>
      <w:pPr>
        <w:pStyle w:val="4"/>
        <w:shd w:val="clear" w:color="auto" w:fill="FFFFFF"/>
        <w:spacing w:beforeAutospacing="0" w:after="240" w:afterAutospacing="0" w:line="580" w:lineRule="exact"/>
        <w:ind w:firstLine="643" w:firstLineChars="200"/>
        <w:jc w:val="both"/>
        <w:rPr>
          <w:rFonts w:ascii="方正仿宋_GBK" w:hAnsi="Times New Roman" w:eastAsia="仿宋_GB2312" w:cs="Times New Roman"/>
          <w:color w:val="333333"/>
          <w:kern w:val="2"/>
          <w:sz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</w:rPr>
        <w:t>（一）主动公开情况。</w:t>
      </w:r>
      <w:r>
        <w:rPr>
          <w:rFonts w:hint="eastAsia" w:ascii="方正仿宋_GBK" w:hAnsi="Times New Roman" w:eastAsia="仿宋_GB2312" w:cs="Times New Roman"/>
          <w:color w:val="333333"/>
          <w:kern w:val="2"/>
          <w:sz w:val="32"/>
          <w:shd w:val="clear" w:color="auto" w:fill="FFFFFF"/>
        </w:rPr>
        <w:t>按照“决策公开、执行公开、管理公开、服务公开、结果公开”的部署要求，我局进一步扩大公开范围，完成“双随机、一公开”事前、事后公开信息共9项。</w:t>
      </w:r>
    </w:p>
    <w:p>
      <w:pPr>
        <w:pStyle w:val="4"/>
        <w:shd w:val="clear" w:color="auto" w:fill="FFFFFF"/>
        <w:spacing w:beforeAutospacing="0" w:after="240" w:afterAutospacing="0" w:line="580" w:lineRule="exact"/>
        <w:ind w:firstLine="643" w:firstLineChars="200"/>
        <w:jc w:val="both"/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</w:rPr>
        <w:t>（二）依申请公开情况。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</w:rPr>
        <w:t>规范依申请公开工作流程，开设网络、信函、当面申请等渠道，依法依规有序推进政府信息依申请公开工作，确保及时、全面公开和回复申请人，充分尊重保障公众知情权。</w:t>
      </w:r>
    </w:p>
    <w:p>
      <w:pPr>
        <w:spacing w:line="580" w:lineRule="exact"/>
        <w:ind w:firstLine="643" w:firstLineChars="200"/>
      </w:pPr>
      <w:r>
        <w:rPr>
          <w:rFonts w:hint="eastAsia" w:ascii="楷体_GB2312" w:hAnsi="楷体_GB2312" w:eastAsia="楷体_GB2312" w:cs="楷体_GB2312"/>
          <w:b/>
          <w:bCs/>
        </w:rPr>
        <w:t>（三）加强政府信息管理。</w:t>
      </w:r>
      <w:r>
        <w:rPr>
          <w:rFonts w:hint="eastAsia"/>
        </w:rPr>
        <w:t>加强信息化手段运用，做好政府信息管理等基础性工作。公文类信息按照依法、及时、高效的原则，在公文产生的过程中同步确定其公开属性，并严格审查，认真做好公文公开工作。制定更新主动公开基本目录，编制信息公开指南，并实施动态更新。</w:t>
      </w:r>
    </w:p>
    <w:p>
      <w:pPr>
        <w:spacing w:line="580" w:lineRule="exact"/>
        <w:rPr>
          <w:rFonts w:hAnsi="仿宋_GB2312" w:cs="仿宋_GB2312"/>
          <w:szCs w:val="32"/>
        </w:rPr>
      </w:pPr>
      <w:r>
        <w:rPr>
          <w:rFonts w:hint="eastAsia" w:ascii="楷体_GB2312" w:hAnsi="楷体_GB2312" w:eastAsia="楷体_GB2312" w:cs="楷体_GB2312"/>
          <w:b/>
          <w:bCs/>
        </w:rPr>
        <w:t>　　（四）强化监督保障。</w:t>
      </w:r>
      <w:r>
        <w:rPr>
          <w:rFonts w:hint="eastAsia"/>
        </w:rPr>
        <w:t>结合政府网站抽查，及时整改网站不足，力促网站高效运行，有效提高工作效率。全面加强对政府信息公开情况的监督检查，发现问题及时提醒和纠正，加强跟踪落实和责任追究，扎实推进政府信息公开工作的开展。</w:t>
      </w:r>
    </w:p>
    <w:p>
      <w:pPr>
        <w:pStyle w:val="4"/>
        <w:shd w:val="clear" w:color="auto" w:fill="FFFFFF"/>
        <w:spacing w:beforeAutospacing="0" w:after="240" w:afterAutospacing="0" w:line="520" w:lineRule="exact"/>
        <w:ind w:firstLine="742" w:firstLineChars="231"/>
        <w:jc w:val="both"/>
        <w:rPr>
          <w:rFonts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5"/>
        <w:gridCol w:w="1950"/>
        <w:gridCol w:w="1980"/>
        <w:gridCol w:w="216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85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  <w:jc w:val="center"/>
        </w:trPr>
        <w:tc>
          <w:tcPr>
            <w:tcW w:w="27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19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本年新</w:t>
            </w:r>
            <w:r>
              <w:rPr>
                <w:rFonts w:hint="eastAsia" w:hAnsi="仿宋_GB2312" w:cs="仿宋_GB2312"/>
                <w:kern w:val="0"/>
                <w:sz w:val="24"/>
              </w:rPr>
              <w:t>制作数量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本年新</w:t>
            </w:r>
            <w:r>
              <w:rPr>
                <w:rFonts w:hint="eastAsia" w:hAnsi="仿宋_GB2312" w:cs="仿宋_GB2312"/>
                <w:kern w:val="0"/>
                <w:sz w:val="24"/>
              </w:rPr>
              <w:t>公开数量</w:t>
            </w:r>
          </w:p>
        </w:tc>
        <w:tc>
          <w:tcPr>
            <w:tcW w:w="21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对外公开总数量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27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规章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　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color w:val="000000"/>
                <w:kern w:val="0"/>
                <w:sz w:val="24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7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规范性文件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85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27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19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上一年项目数量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本年增</w:t>
            </w:r>
            <w:r>
              <w:rPr>
                <w:rFonts w:hAnsi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减</w:t>
            </w:r>
          </w:p>
        </w:tc>
        <w:tc>
          <w:tcPr>
            <w:tcW w:w="21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7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行政许可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7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其他对外管理服务事项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1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　      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85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27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19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上一年项目数量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本年增</w:t>
            </w:r>
            <w:r>
              <w:rPr>
                <w:rFonts w:hAnsi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减</w:t>
            </w:r>
          </w:p>
        </w:tc>
        <w:tc>
          <w:tcPr>
            <w:tcW w:w="21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7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行政处罚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7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行政强制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85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7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上一年项目数量</w:t>
            </w:r>
          </w:p>
        </w:tc>
        <w:tc>
          <w:tcPr>
            <w:tcW w:w="41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本年增</w:t>
            </w:r>
            <w:r>
              <w:rPr>
                <w:rFonts w:hAnsi="仿宋_GB2312" w:cs="仿宋_GB2312"/>
                <w:color w:val="000000"/>
                <w:kern w:val="0"/>
                <w:sz w:val="24"/>
              </w:rPr>
              <w:t>/</w:t>
            </w: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7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行政事业性收费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4144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85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第二十条第（九）项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7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采购项目数量</w:t>
            </w:r>
          </w:p>
        </w:tc>
        <w:tc>
          <w:tcPr>
            <w:tcW w:w="41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采购总金额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7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政府集中采购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tabs>
                <w:tab w:val="center" w:pos="867"/>
              </w:tabs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　</w:t>
            </w:r>
            <w:r>
              <w:rPr>
                <w:rFonts w:hAnsi="仿宋_GB2312" w:cs="仿宋_GB2312"/>
                <w:color w:val="000000"/>
                <w:kern w:val="0"/>
                <w:sz w:val="24"/>
              </w:rPr>
              <w:tab/>
            </w:r>
          </w:p>
        </w:tc>
        <w:tc>
          <w:tcPr>
            <w:tcW w:w="4144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</w:tbl>
    <w:p>
      <w:pPr>
        <w:pStyle w:val="4"/>
        <w:shd w:val="clear" w:color="auto" w:fill="FFFFFF"/>
        <w:spacing w:beforeAutospacing="0" w:afterAutospacing="0" w:line="520" w:lineRule="exact"/>
        <w:ind w:firstLine="420"/>
        <w:jc w:val="both"/>
        <w:rPr>
          <w:color w:val="333333"/>
        </w:rPr>
      </w:pPr>
    </w:p>
    <w:p>
      <w:pPr>
        <w:pStyle w:val="4"/>
        <w:shd w:val="clear" w:color="auto" w:fill="FFFFFF"/>
        <w:spacing w:beforeAutospacing="0" w:after="240" w:afterAutospacing="0" w:line="520" w:lineRule="exact"/>
        <w:ind w:firstLine="420"/>
        <w:jc w:val="both"/>
        <w:outlineLvl w:val="0"/>
        <w:rPr>
          <w:color w:val="333333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8"/>
        <w:gridCol w:w="854"/>
        <w:gridCol w:w="2086"/>
        <w:gridCol w:w="814"/>
        <w:gridCol w:w="755"/>
        <w:gridCol w:w="755"/>
        <w:gridCol w:w="814"/>
        <w:gridCol w:w="974"/>
        <w:gridCol w:w="712"/>
        <w:gridCol w:w="68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restart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（本列数据的勾稽关系为：第一项加第二项之和，等于第三项加第四项之和）</w:t>
            </w:r>
          </w:p>
        </w:tc>
        <w:tc>
          <w:tcPr>
            <w:tcW w:w="5513" w:type="dxa"/>
            <w:gridSpan w:val="7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申请人情况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3558" w:type="dxa"/>
            <w:gridSpan w:val="3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vMerge w:val="restart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自然人</w:t>
            </w:r>
          </w:p>
        </w:tc>
        <w:tc>
          <w:tcPr>
            <w:tcW w:w="4010" w:type="dxa"/>
            <w:gridSpan w:val="5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法人或其他组织</w:t>
            </w:r>
          </w:p>
        </w:tc>
        <w:tc>
          <w:tcPr>
            <w:tcW w:w="689" w:type="dxa"/>
            <w:vMerge w:val="restart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总计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商业企业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科研机构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社会公益组织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法律服务机构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其他</w:t>
            </w:r>
          </w:p>
        </w:tc>
        <w:tc>
          <w:tcPr>
            <w:tcW w:w="689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一、本年新收政府信息公开申请数量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二、上年结转政府信息公开申请数量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restart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三、本年度办理结果</w:t>
            </w:r>
          </w:p>
        </w:tc>
        <w:tc>
          <w:tcPr>
            <w:tcW w:w="2940" w:type="dxa"/>
            <w:gridSpan w:val="2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（一）予以公开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940" w:type="dxa"/>
            <w:gridSpan w:val="2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（二）部分公开（区分处理的，只计这一情形，不计其他情形）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restart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（三）不予公开</w:t>
            </w: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1.</w:t>
            </w:r>
            <w:r>
              <w:rPr>
                <w:rFonts w:hint="eastAsia" w:hAnsi="仿宋_GB2312" w:cs="仿宋_GB2312"/>
                <w:kern w:val="0"/>
                <w:sz w:val="24"/>
              </w:rPr>
              <w:t>属于国家秘密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2.</w:t>
            </w:r>
            <w:r>
              <w:rPr>
                <w:rFonts w:hint="eastAsia" w:hAnsi="仿宋_GB2312" w:cs="仿宋_GB2312"/>
                <w:kern w:val="0"/>
                <w:sz w:val="24"/>
              </w:rPr>
              <w:t>其他法律行政法规禁止公开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3.</w:t>
            </w:r>
            <w:r>
              <w:rPr>
                <w:rFonts w:hint="eastAsia" w:hAnsi="仿宋_GB2312" w:cs="仿宋_GB2312"/>
                <w:kern w:val="0"/>
                <w:sz w:val="24"/>
              </w:rPr>
              <w:t>危及“三安全一稳定”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4.</w:t>
            </w:r>
            <w:r>
              <w:rPr>
                <w:rFonts w:hint="eastAsia" w:hAnsi="仿宋_GB2312" w:cs="仿宋_GB2312"/>
                <w:kern w:val="0"/>
                <w:sz w:val="24"/>
              </w:rPr>
              <w:t>保护第三方合法权益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5.</w:t>
            </w:r>
            <w:r>
              <w:rPr>
                <w:rFonts w:hint="eastAsia" w:hAnsi="仿宋_GB2312" w:cs="仿宋_GB2312"/>
                <w:kern w:val="0"/>
                <w:sz w:val="24"/>
              </w:rPr>
              <w:t>属于三类内部事务信息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6.</w:t>
            </w:r>
            <w:r>
              <w:rPr>
                <w:rFonts w:hint="eastAsia" w:hAnsi="仿宋_GB2312" w:cs="仿宋_GB2312"/>
                <w:kern w:val="0"/>
                <w:sz w:val="24"/>
              </w:rPr>
              <w:t>属于四类过程性信息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7.</w:t>
            </w:r>
            <w:r>
              <w:rPr>
                <w:rFonts w:hint="eastAsia" w:hAnsi="仿宋_GB2312" w:cs="仿宋_GB2312"/>
                <w:kern w:val="0"/>
                <w:sz w:val="24"/>
              </w:rPr>
              <w:t>属于行政执法案卷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8.</w:t>
            </w:r>
            <w:r>
              <w:rPr>
                <w:rFonts w:hint="eastAsia" w:hAnsi="仿宋_GB2312" w:cs="仿宋_GB2312"/>
                <w:kern w:val="0"/>
                <w:sz w:val="24"/>
              </w:rPr>
              <w:t>属于行政查询事项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restart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（四）无法提供</w:t>
            </w: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1.</w:t>
            </w:r>
            <w:r>
              <w:rPr>
                <w:rFonts w:hint="eastAsia" w:hAnsi="仿宋_GB2312" w:cs="仿宋_GB2312"/>
                <w:kern w:val="0"/>
                <w:sz w:val="24"/>
              </w:rPr>
              <w:t>本机关不掌握相关政府信息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2.</w:t>
            </w:r>
            <w:r>
              <w:rPr>
                <w:rFonts w:hint="eastAsia" w:hAnsi="仿宋_GB2312" w:cs="仿宋_GB2312"/>
                <w:kern w:val="0"/>
                <w:sz w:val="24"/>
              </w:rPr>
              <w:t>没有现成信息需要另行制作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3.</w:t>
            </w:r>
            <w:r>
              <w:rPr>
                <w:rFonts w:hint="eastAsia" w:hAnsi="仿宋_GB2312" w:cs="仿宋_GB2312"/>
                <w:kern w:val="0"/>
                <w:sz w:val="24"/>
              </w:rPr>
              <w:t>补正后申请内容仍不明确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restart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（五）不予处理</w:t>
            </w: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1.</w:t>
            </w:r>
            <w:r>
              <w:rPr>
                <w:rFonts w:hint="eastAsia" w:hAnsi="仿宋_GB2312" w:cs="仿宋_GB2312"/>
                <w:kern w:val="0"/>
                <w:sz w:val="24"/>
              </w:rPr>
              <w:t>信访举报投诉类申请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2.</w:t>
            </w:r>
            <w:r>
              <w:rPr>
                <w:rFonts w:hint="eastAsia" w:hAnsi="仿宋_GB2312" w:cs="仿宋_GB2312"/>
                <w:kern w:val="0"/>
                <w:sz w:val="24"/>
              </w:rPr>
              <w:t>重复申请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3.</w:t>
            </w:r>
            <w:r>
              <w:rPr>
                <w:rFonts w:hint="eastAsia" w:hAnsi="仿宋_GB2312" w:cs="仿宋_GB2312"/>
                <w:kern w:val="0"/>
                <w:sz w:val="24"/>
              </w:rPr>
              <w:t>要求提供公开出版物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4.</w:t>
            </w:r>
            <w:r>
              <w:rPr>
                <w:rFonts w:hint="eastAsia" w:hAnsi="仿宋_GB2312" w:cs="仿宋_GB2312"/>
                <w:kern w:val="0"/>
                <w:sz w:val="24"/>
              </w:rPr>
              <w:t>无正当理由大量反复申请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5.</w:t>
            </w:r>
            <w:r>
              <w:rPr>
                <w:rFonts w:hint="eastAsia" w:hAnsi="仿宋_GB2312" w:cs="仿宋_GB2312"/>
                <w:kern w:val="0"/>
                <w:sz w:val="24"/>
              </w:rPr>
              <w:t>要求行政机关确认或重新出具已获取信息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940" w:type="dxa"/>
            <w:gridSpan w:val="2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（六）其他处理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940" w:type="dxa"/>
            <w:gridSpan w:val="2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（七）总计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四、结转下年度继续办理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55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81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974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712" w:type="dxa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89" w:type="dxa"/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</w:tr>
    </w:tbl>
    <w:p>
      <w:pPr>
        <w:pStyle w:val="4"/>
        <w:shd w:val="clear" w:color="auto" w:fill="FFFFFF"/>
        <w:spacing w:beforeAutospacing="0" w:afterAutospacing="0" w:line="520" w:lineRule="exact"/>
        <w:ind w:firstLine="420"/>
        <w:jc w:val="both"/>
        <w:rPr>
          <w:color w:val="333333"/>
        </w:rPr>
      </w:pPr>
    </w:p>
    <w:p>
      <w:pPr>
        <w:pStyle w:val="4"/>
        <w:shd w:val="clear" w:color="auto" w:fill="FFFFFF"/>
        <w:spacing w:beforeAutospacing="0" w:afterAutospacing="0" w:line="520" w:lineRule="exact"/>
        <w:ind w:firstLine="420"/>
        <w:jc w:val="both"/>
        <w:rPr>
          <w:color w:val="333333"/>
        </w:rPr>
      </w:pPr>
    </w:p>
    <w:p>
      <w:pPr>
        <w:pStyle w:val="4"/>
        <w:shd w:val="clear" w:color="auto" w:fill="FFFFFF"/>
        <w:spacing w:beforeAutospacing="0" w:afterAutospacing="0" w:line="520" w:lineRule="exact"/>
        <w:ind w:firstLine="420"/>
        <w:jc w:val="both"/>
        <w:rPr>
          <w:color w:val="333333"/>
        </w:rPr>
      </w:pPr>
    </w:p>
    <w:p>
      <w:pPr>
        <w:pStyle w:val="4"/>
        <w:shd w:val="clear" w:color="auto" w:fill="FFFFFF"/>
        <w:spacing w:beforeAutospacing="0" w:afterAutospacing="0" w:line="520" w:lineRule="exact"/>
        <w:ind w:firstLine="420"/>
        <w:jc w:val="both"/>
        <w:outlineLvl w:val="0"/>
        <w:rPr>
          <w:rFonts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5"/>
        <w:tblpPr w:leftFromText="180" w:rightFromText="180" w:vertAnchor="text" w:horzAnchor="page" w:tblpX="1527" w:tblpY="292"/>
        <w:tblOverlap w:val="never"/>
        <w:tblW w:w="0" w:type="auto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color w:val="000000"/>
                <w:kern w:val="0"/>
                <w:sz w:val="24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/>
                <w:kern w:val="0"/>
                <w:sz w:val="24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</w:tr>
    </w:tbl>
    <w:p>
      <w:pPr>
        <w:widowControl/>
        <w:shd w:val="clear" w:color="auto" w:fill="FFFFFF"/>
        <w:spacing w:line="520" w:lineRule="exact"/>
        <w:rPr>
          <w:rFonts w:ascii="宋体" w:hAnsi="宋体" w:eastAsia="宋体" w:cs="宋体"/>
          <w:color w:val="333333"/>
          <w:sz w:val="24"/>
        </w:rPr>
      </w:pPr>
    </w:p>
    <w:p>
      <w:pPr>
        <w:pStyle w:val="4"/>
        <w:numPr>
          <w:ilvl w:val="0"/>
          <w:numId w:val="1"/>
        </w:numPr>
        <w:shd w:val="clear" w:color="auto" w:fill="FFFFFF"/>
        <w:spacing w:beforeAutospacing="0" w:afterAutospacing="0" w:line="520" w:lineRule="exact"/>
        <w:ind w:firstLine="742" w:firstLineChars="231"/>
        <w:jc w:val="both"/>
        <w:outlineLvl w:val="0"/>
        <w:rPr>
          <w:rFonts w:ascii="黑体" w:hAnsi="黑体" w:eastAsia="黑体" w:cs="黑体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存在的主要问题及改进情况</w:t>
      </w:r>
    </w:p>
    <w:p>
      <w:pPr>
        <w:pStyle w:val="4"/>
        <w:shd w:val="clear" w:color="auto" w:fill="FFFFFF"/>
        <w:spacing w:beforeAutospacing="0" w:afterAutospacing="0" w:line="580" w:lineRule="exact"/>
        <w:ind w:firstLine="640" w:firstLineChars="200"/>
        <w:jc w:val="both"/>
        <w:outlineLvl w:val="0"/>
        <w:rPr>
          <w:rFonts w:ascii="仿宋_GB2312" w:hAnsi="Times New Roman" w:eastAsia="仿宋_GB2312" w:cs="Times New Roman"/>
          <w:color w:val="auto"/>
          <w:kern w:val="2"/>
          <w:sz w:val="32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</w:rPr>
        <w:t>主要存在着公开方式不够丰富、工作能力有待进一步提高等问题。下一步，将进一步加大工作力度，创新工作方式方法，切实将政府信息公开工作部署落在实处，保障公民的知情权和监督权。</w:t>
      </w:r>
      <w:r>
        <w:rPr>
          <w:rFonts w:hint="eastAsia" w:ascii="仿宋_GB2312" w:hAnsi="Times New Roman" w:eastAsia="仿宋_GB2312" w:cs="Times New Roman"/>
          <w:b/>
          <w:bCs/>
          <w:color w:val="auto"/>
          <w:kern w:val="2"/>
          <w:sz w:val="32"/>
        </w:rPr>
        <w:t>一是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</w:rPr>
        <w:t>丰富门户网站信息公开栏目，增强互动性，并探索利用更多新媒体等其他方式开展信息公开。</w:t>
      </w:r>
      <w:r>
        <w:rPr>
          <w:rFonts w:hint="eastAsia" w:ascii="仿宋_GB2312" w:hAnsi="Times New Roman" w:eastAsia="仿宋_GB2312" w:cs="Times New Roman"/>
          <w:b/>
          <w:bCs/>
          <w:color w:val="auto"/>
          <w:kern w:val="2"/>
          <w:sz w:val="32"/>
        </w:rPr>
        <w:t>二是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</w:rPr>
        <w:t>加大政策解读力度，对涉及面广、社会关注度高的政策文件。</w:t>
      </w:r>
      <w:r>
        <w:rPr>
          <w:rFonts w:hint="eastAsia" w:ascii="仿宋_GB2312" w:hAnsi="Times New Roman" w:eastAsia="仿宋_GB2312" w:cs="Times New Roman"/>
          <w:b/>
          <w:bCs/>
          <w:color w:val="auto"/>
          <w:kern w:val="2"/>
          <w:sz w:val="32"/>
        </w:rPr>
        <w:t>三是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</w:rPr>
        <w:t>不断提升主动公开和依申请公开办理水平，切实提高依法行政和为民服务能力水平。</w:t>
      </w:r>
    </w:p>
    <w:p>
      <w:pPr>
        <w:pStyle w:val="4"/>
        <w:shd w:val="clear" w:color="auto" w:fill="FFFFFF"/>
        <w:spacing w:beforeAutospacing="0" w:afterAutospacing="0" w:line="580" w:lineRule="exact"/>
        <w:ind w:firstLine="643" w:firstLineChars="200"/>
        <w:jc w:val="both"/>
        <w:outlineLvl w:val="0"/>
        <w:rPr>
          <w:rFonts w:ascii="黑体" w:hAnsi="黑体" w:eastAsia="黑体" w:cs="黑体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六、其他需要报告的事项</w:t>
      </w:r>
    </w:p>
    <w:p>
      <w:pPr>
        <w:spacing w:line="580" w:lineRule="exact"/>
        <w:ind w:firstLine="645"/>
      </w:pPr>
      <w:r>
        <w:rPr>
          <w:rFonts w:hint="eastAsia"/>
        </w:rPr>
        <w:t>无。</w:t>
      </w:r>
    </w:p>
    <w:p>
      <w:pPr>
        <w:spacing w:line="580" w:lineRule="exact"/>
        <w:ind w:firstLine="645"/>
      </w:pPr>
    </w:p>
    <w:p>
      <w:pPr>
        <w:spacing w:line="580" w:lineRule="exact"/>
        <w:ind w:firstLine="645"/>
      </w:pPr>
    </w:p>
    <w:p>
      <w:pPr>
        <w:spacing w:line="580" w:lineRule="exact"/>
        <w:ind w:firstLine="645"/>
      </w:pPr>
    </w:p>
    <w:p>
      <w:pPr>
        <w:spacing w:line="580" w:lineRule="exact"/>
        <w:ind w:firstLine="6080" w:firstLineChars="1900"/>
      </w:pPr>
      <w:r>
        <w:rPr>
          <w:rFonts w:hint="eastAsia"/>
        </w:rPr>
        <w:t>阜平县民政局</w:t>
      </w:r>
    </w:p>
    <w:p>
      <w:pPr>
        <w:spacing w:line="580" w:lineRule="exact"/>
        <w:jc w:val="right"/>
      </w:pPr>
      <w:r>
        <w:t>2020</w:t>
      </w:r>
      <w:r>
        <w:rPr>
          <w:rFonts w:hint="eastAsia"/>
        </w:rPr>
        <w:t>年</w:t>
      </w:r>
      <w:r>
        <w:t>1</w:t>
      </w:r>
      <w:r>
        <w:rPr>
          <w:rFonts w:hint="eastAsia"/>
        </w:rPr>
        <w:t>月</w:t>
      </w:r>
      <w:r>
        <w:t>20</w:t>
      </w:r>
      <w:r>
        <w:rPr>
          <w:rFonts w:hint="eastAsia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1BBAB8"/>
    <w:multiLevelType w:val="singleLevel"/>
    <w:tmpl w:val="A01BBAB8"/>
    <w:lvl w:ilvl="0" w:tentative="0">
      <w:start w:val="5"/>
      <w:numFmt w:val="chineseCounting"/>
      <w:suff w:val="nothing"/>
      <w:lvlText w:val="%1、"/>
      <w:lvlJc w:val="left"/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8142E"/>
    <w:rsid w:val="0012082D"/>
    <w:rsid w:val="00282FB7"/>
    <w:rsid w:val="002A6662"/>
    <w:rsid w:val="003148A7"/>
    <w:rsid w:val="0032415E"/>
    <w:rsid w:val="0036536B"/>
    <w:rsid w:val="0042292D"/>
    <w:rsid w:val="00561680"/>
    <w:rsid w:val="005C4788"/>
    <w:rsid w:val="006A547F"/>
    <w:rsid w:val="00762AF3"/>
    <w:rsid w:val="00791BA1"/>
    <w:rsid w:val="0079229E"/>
    <w:rsid w:val="00822B0B"/>
    <w:rsid w:val="008F6EBC"/>
    <w:rsid w:val="00A50F10"/>
    <w:rsid w:val="00A62B58"/>
    <w:rsid w:val="00AA01F6"/>
    <w:rsid w:val="00B86202"/>
    <w:rsid w:val="00B90D67"/>
    <w:rsid w:val="00C71C88"/>
    <w:rsid w:val="00CA2610"/>
    <w:rsid w:val="00CE4128"/>
    <w:rsid w:val="00D2676F"/>
    <w:rsid w:val="00DD58D0"/>
    <w:rsid w:val="00E87819"/>
    <w:rsid w:val="092803E1"/>
    <w:rsid w:val="0A806BEC"/>
    <w:rsid w:val="0F3D1661"/>
    <w:rsid w:val="13373BE0"/>
    <w:rsid w:val="139834B9"/>
    <w:rsid w:val="159316EB"/>
    <w:rsid w:val="17EF453D"/>
    <w:rsid w:val="1C7C49BF"/>
    <w:rsid w:val="1CF60D81"/>
    <w:rsid w:val="1D1D30A0"/>
    <w:rsid w:val="1DB17656"/>
    <w:rsid w:val="24BC037F"/>
    <w:rsid w:val="25CB5CA4"/>
    <w:rsid w:val="29906CBB"/>
    <w:rsid w:val="36857D8D"/>
    <w:rsid w:val="37766DFB"/>
    <w:rsid w:val="396F29FE"/>
    <w:rsid w:val="3E5B229F"/>
    <w:rsid w:val="3F5741BA"/>
    <w:rsid w:val="43101E39"/>
    <w:rsid w:val="491C139E"/>
    <w:rsid w:val="49F53BD4"/>
    <w:rsid w:val="4A822DEF"/>
    <w:rsid w:val="72826491"/>
    <w:rsid w:val="76D6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99"/>
    <w:pPr>
      <w:widowControl/>
      <w:spacing w:beforeAutospacing="1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7">
    <w:name w:val="页脚 Char"/>
    <w:basedOn w:val="6"/>
    <w:link w:val="2"/>
    <w:semiHidden/>
    <w:locked/>
    <w:uiPriority w:val="99"/>
    <w:rPr>
      <w:rFonts w:ascii="仿宋_GB2312" w:eastAsia="仿宋_GB2312" w:cs="Times New Roman"/>
      <w:sz w:val="18"/>
      <w:szCs w:val="18"/>
    </w:rPr>
  </w:style>
  <w:style w:type="character" w:customStyle="1" w:styleId="8">
    <w:name w:val="页眉 Char"/>
    <w:basedOn w:val="6"/>
    <w:link w:val="3"/>
    <w:semiHidden/>
    <w:qFormat/>
    <w:locked/>
    <w:uiPriority w:val="99"/>
    <w:rPr>
      <w:rFonts w:ascii="仿宋_GB2312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302</Words>
  <Characters>1726</Characters>
  <Lines>14</Lines>
  <Paragraphs>4</Paragraphs>
  <TotalTime>59</TotalTime>
  <ScaleCrop>false</ScaleCrop>
  <LinksUpToDate>false</LinksUpToDate>
  <CharactersWithSpaces>2024</CharactersWithSpaces>
  <Application>WPS Office_11.8.2.12119_F1E327BC-269C-435d-A152-05C5408002CA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2019-12-29T11:38:00Z</dcterms:created>
  <dc:creator>小公举</dc:creator>
  <cp:lastModifiedBy>可乐加冰</cp:lastModifiedBy>
  <cp:lastPrinted>2020-03-17T06:47:00Z</cp:lastPrinted>
  <dcterms:modified xsi:type="dcterms:W3CDTF">2024-05-31T08:23:11Z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2052-11.8.2.12119</vt:lpwstr>
  </property>
  <property fmtid="{D5CDD505-2E9C-101B-9397-08002B2CF9AE}" pid="3" name="ICV">
    <vt:lpwstr>E73BD79979534DDF8BD4EBCD428E5215</vt:lpwstr>
  </property>
</Properties>
</file>