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22"/>
        <w:gridCol w:w="1560"/>
        <w:gridCol w:w="2205"/>
        <w:gridCol w:w="1365"/>
        <w:gridCol w:w="7065"/>
        <w:gridCol w:w="1039"/>
      </w:tblGrid>
      <w:tr w14:paraId="206C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127" w:hRule="atLeast"/>
        </w:trPr>
        <w:tc>
          <w:tcPr>
            <w:tcW w:w="622" w:type="dxa"/>
          </w:tcPr>
          <w:p w14:paraId="7EECCCA6">
            <w:pPr>
              <w:rPr>
                <w:vertAlign w:val="baseline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560" w:type="dxa"/>
          </w:tcPr>
          <w:p w14:paraId="48477AEF">
            <w:pPr>
              <w:rPr>
                <w:vertAlign w:val="baseline"/>
              </w:rPr>
            </w:pPr>
            <w:r>
              <w:rPr>
                <w:rFonts w:hint="eastAsia"/>
              </w:rPr>
              <w:t>行政执法机关</w:t>
            </w:r>
          </w:p>
        </w:tc>
        <w:tc>
          <w:tcPr>
            <w:tcW w:w="2205" w:type="dxa"/>
          </w:tcPr>
          <w:p w14:paraId="5D726EE4">
            <w:pPr>
              <w:rPr>
                <w:vertAlign w:val="baseline"/>
              </w:rPr>
            </w:pPr>
            <w:r>
              <w:rPr>
                <w:rFonts w:hint="eastAsia"/>
              </w:rPr>
              <w:t>事项名称</w:t>
            </w:r>
          </w:p>
        </w:tc>
        <w:tc>
          <w:tcPr>
            <w:tcW w:w="1365" w:type="dxa"/>
          </w:tcPr>
          <w:p w14:paraId="47A39723">
            <w:pPr>
              <w:rPr>
                <w:vertAlign w:val="baseline"/>
              </w:rPr>
            </w:pPr>
            <w:r>
              <w:rPr>
                <w:rFonts w:hint="eastAsia"/>
              </w:rPr>
              <w:t>检查对象</w:t>
            </w:r>
          </w:p>
        </w:tc>
        <w:tc>
          <w:tcPr>
            <w:tcW w:w="7065" w:type="dxa"/>
          </w:tcPr>
          <w:p w14:paraId="668DB290">
            <w:pPr>
              <w:rPr>
                <w:vertAlign w:val="baseline"/>
              </w:rPr>
            </w:pPr>
            <w:r>
              <w:rPr>
                <w:rFonts w:hint="eastAsia"/>
              </w:rPr>
              <w:t>事项依据</w:t>
            </w:r>
          </w:p>
        </w:tc>
        <w:tc>
          <w:tcPr>
            <w:tcW w:w="1039" w:type="dxa"/>
          </w:tcPr>
          <w:p w14:paraId="099D68D5">
            <w:pPr>
              <w:rPr>
                <w:vertAlign w:val="baseline"/>
              </w:rPr>
            </w:pPr>
            <w:r>
              <w:rPr>
                <w:rFonts w:hint="eastAsia"/>
              </w:rPr>
              <w:t>检查方式</w:t>
            </w:r>
          </w:p>
        </w:tc>
      </w:tr>
      <w:tr w14:paraId="5E3C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781" w:hRule="atLeast"/>
        </w:trPr>
        <w:tc>
          <w:tcPr>
            <w:tcW w:w="622" w:type="dxa"/>
          </w:tcPr>
          <w:p w14:paraId="548F69E1">
            <w:pPr>
              <w:rPr>
                <w:vertAlign w:val="baseline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560" w:type="dxa"/>
          </w:tcPr>
          <w:p w14:paraId="5595AF37">
            <w:pPr>
              <w:rPr>
                <w:vertAlign w:val="baseline"/>
              </w:rPr>
            </w:pPr>
            <w:r>
              <w:rPr>
                <w:rFonts w:hint="eastAsia"/>
              </w:rPr>
              <w:t>县档案局</w:t>
            </w:r>
          </w:p>
        </w:tc>
        <w:tc>
          <w:tcPr>
            <w:tcW w:w="2205" w:type="dxa"/>
          </w:tcPr>
          <w:p w14:paraId="707E22AD">
            <w:pPr>
              <w:rPr>
                <w:vertAlign w:val="baseline"/>
              </w:rPr>
            </w:pPr>
            <w:r>
              <w:rPr>
                <w:rFonts w:hint="eastAsia"/>
              </w:rPr>
              <w:t>对档案安全的行政检查</w:t>
            </w:r>
          </w:p>
        </w:tc>
        <w:tc>
          <w:tcPr>
            <w:tcW w:w="1365" w:type="dxa"/>
          </w:tcPr>
          <w:p w14:paraId="216C40C3">
            <w:pPr>
              <w:rPr>
                <w:vertAlign w:val="baseline"/>
              </w:rPr>
            </w:pPr>
            <w:r>
              <w:rPr>
                <w:rFonts w:hint="eastAsia"/>
              </w:rPr>
              <w:t>县管国有企业</w:t>
            </w:r>
          </w:p>
        </w:tc>
        <w:tc>
          <w:tcPr>
            <w:tcW w:w="7065" w:type="dxa"/>
          </w:tcPr>
          <w:p w14:paraId="4B1434EB">
            <w:pPr>
              <w:rPr>
                <w:rFonts w:hint="eastAsia"/>
              </w:rPr>
            </w:pPr>
            <w:r>
              <w:rPr>
                <w:rFonts w:hint="eastAsia"/>
              </w:rPr>
              <w:t>【法律】《中华人民共和国档案法》</w:t>
            </w:r>
            <w:r>
              <w:rPr>
                <w:rFonts w:hint="eastAsia"/>
                <w:lang w:val="en-US" w:eastAsia="zh-CN"/>
              </w:rPr>
              <w:t>第</w:t>
            </w:r>
            <w:r>
              <w:rPr>
                <w:rFonts w:hint="eastAsia"/>
              </w:rPr>
              <w:t>八条　国家档案主管部门主管全国的档案工作，负责全国档案事业的统筹规划和组织协调，建立统一制度，实行监督和指导。</w:t>
            </w:r>
          </w:p>
          <w:p w14:paraId="41576800">
            <w:pPr>
              <w:rPr>
                <w:rFonts w:hint="eastAsia"/>
              </w:rPr>
            </w:pPr>
            <w:r>
              <w:rPr>
                <w:rFonts w:hint="eastAsia"/>
              </w:rPr>
              <w:t>县级以上地方档案主管部门主管本行政区域内的档案工作，对本行政区域内机关、团体、企业事业单位和其他组织的档案工作实行监督和指导。</w:t>
            </w:r>
          </w:p>
          <w:p w14:paraId="3CFE063C">
            <w:pPr>
              <w:rPr>
                <w:rFonts w:hint="eastAsia"/>
              </w:rPr>
            </w:pPr>
            <w:r>
              <w:rPr>
                <w:rFonts w:hint="eastAsia"/>
              </w:rPr>
              <w:t>乡镇人民政府应当指定人员负责管理本机关的档案，并对所属单位、基层群众性自治组织等的档案工作实行监督和指导。</w:t>
            </w:r>
          </w:p>
          <w:p w14:paraId="0A8797D8">
            <w:pPr>
              <w:rPr>
                <w:rFonts w:hint="eastAsia"/>
              </w:rPr>
            </w:pPr>
            <w:r>
              <w:rPr>
                <w:rFonts w:hint="eastAsia"/>
              </w:rPr>
              <w:t>第四十二条　档案主管部门依照法律、行政法规有关档案管理的规定，可以对档案馆和机关、团体、企业事业单位以及其他组织的下列情况进行检查：（一）档案工作责任制和管理制度落实情况；（二）档案库房、设施、设备配置使用情况；（三）档案工作人员管理情况；（四）</w:t>
            </w:r>
            <w:bookmarkStart w:id="0" w:name="_GoBack"/>
            <w:bookmarkEnd w:id="0"/>
            <w:r>
              <w:rPr>
                <w:rFonts w:hint="eastAsia"/>
              </w:rPr>
              <w:t>档案收集、整理、保管、提供利用等情况；（五）档案信息化建设和信息安全保障情况；（六）对所属单位等的档案工作监督和指导情况。</w:t>
            </w:r>
          </w:p>
          <w:p w14:paraId="5E862C3C">
            <w:pPr>
              <w:rPr>
                <w:vertAlign w:val="baseline"/>
              </w:rPr>
            </w:pPr>
            <w:r>
              <w:rPr>
                <w:rFonts w:hint="eastAsia"/>
              </w:rPr>
              <w:t>第四十三条　档案主管部门根据违法线索进行检查时，在符合安全保密要求的前提下，可以检查有关库房、设施、设备，查阅有关材料，询问有关人员，记录有关情况，有关单位和个人应当配合。</w:t>
            </w:r>
          </w:p>
        </w:tc>
        <w:tc>
          <w:tcPr>
            <w:tcW w:w="1039" w:type="dxa"/>
          </w:tcPr>
          <w:p w14:paraId="3A618A6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自查、实地检查</w:t>
            </w:r>
          </w:p>
        </w:tc>
      </w:tr>
    </w:tbl>
    <w:p w14:paraId="5604C2D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D9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2026-10-20T08:04:17Z</dcterms:created>
  <dc:creator>LENOVO</dc:creator>
  <cp:lastModifiedBy>WPS_1556252296</cp:lastModifiedBy>
  <dcterms:modified xsi:type="dcterms:W3CDTF">2026-10-20T08:06:43Z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eyJoZGlkIjoiOTVkY2JmOGQwYjA3MDM1YzUyOGZmNzI2MWFiOTQ5YTQiLCJ1c2VySWQiOiI1MzcyNDUwNTUifQ==</vt:lpwstr>
  </property>
  <property fmtid="{D5CDD505-2E9C-101B-9397-08002B2CF9AE}" pid="4" name="ICV">
    <vt:lpwstr>266EAC70384C4D50B9512920034CC549_12</vt:lpwstr>
  </property>
</Properties>
</file>