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color w:val="auto"/>
          <w:spacing w:val="6"/>
          <w:w w:val="90"/>
          <w:sz w:val="84"/>
          <w:szCs w:val="84"/>
          <w:highlight w:val="none"/>
        </w:rPr>
      </w:pPr>
    </w:p>
    <w:p>
      <w:pPr>
        <w:jc w:val="center"/>
        <w:rPr>
          <w:rFonts w:hint="eastAsia" w:ascii="宋体" w:hAnsi="宋体" w:eastAsia="宋体" w:cs="宋体"/>
          <w:b/>
          <w:color w:val="auto"/>
          <w:spacing w:val="6"/>
          <w:w w:val="90"/>
          <w:sz w:val="84"/>
          <w:szCs w:val="84"/>
          <w:highlight w:val="none"/>
        </w:rPr>
      </w:pPr>
    </w:p>
    <w:p>
      <w:pPr>
        <w:jc w:val="center"/>
        <w:rPr>
          <w:rFonts w:hint="eastAsia" w:ascii="宋体" w:hAnsi="宋体" w:eastAsia="宋体" w:cs="宋体"/>
          <w:b/>
          <w:color w:val="auto"/>
          <w:spacing w:val="6"/>
          <w:w w:val="90"/>
          <w:sz w:val="84"/>
          <w:szCs w:val="84"/>
          <w:highlight w:val="none"/>
        </w:rPr>
      </w:pPr>
    </w:p>
    <w:p>
      <w:pPr>
        <w:jc w:val="center"/>
        <w:rPr>
          <w:rFonts w:hint="eastAsia" w:ascii="宋体" w:hAnsi="宋体" w:eastAsia="宋体" w:cs="宋体"/>
          <w:b/>
          <w:color w:val="auto"/>
          <w:spacing w:val="6"/>
          <w:w w:val="90"/>
          <w:sz w:val="84"/>
          <w:szCs w:val="84"/>
          <w:highlight w:val="none"/>
        </w:rPr>
      </w:pPr>
      <w:r>
        <w:rPr>
          <w:rFonts w:hint="eastAsia" w:ascii="宋体" w:hAnsi="宋体" w:eastAsia="宋体" w:cs="宋体"/>
          <w:b/>
          <w:color w:val="auto"/>
          <w:spacing w:val="6"/>
          <w:w w:val="90"/>
          <w:sz w:val="84"/>
          <w:szCs w:val="84"/>
          <w:highlight w:val="none"/>
        </w:rPr>
        <w:t>201</w:t>
      </w:r>
      <w:r>
        <w:rPr>
          <w:rFonts w:hint="eastAsia" w:ascii="宋体" w:hAnsi="宋体" w:eastAsia="宋体" w:cs="宋体"/>
          <w:b/>
          <w:color w:val="auto"/>
          <w:spacing w:val="6"/>
          <w:w w:val="90"/>
          <w:sz w:val="84"/>
          <w:szCs w:val="84"/>
          <w:highlight w:val="none"/>
          <w:lang w:val="en-US" w:eastAsia="zh-CN"/>
        </w:rPr>
        <w:t>7</w:t>
      </w:r>
      <w:r>
        <w:rPr>
          <w:rFonts w:hint="eastAsia" w:ascii="宋体" w:hAnsi="宋体" w:eastAsia="宋体" w:cs="宋体"/>
          <w:b/>
          <w:color w:val="auto"/>
          <w:spacing w:val="6"/>
          <w:w w:val="90"/>
          <w:sz w:val="84"/>
          <w:szCs w:val="84"/>
          <w:highlight w:val="none"/>
        </w:rPr>
        <w:t>年</w:t>
      </w:r>
      <w:r>
        <w:rPr>
          <w:rFonts w:hint="eastAsia" w:ascii="宋体" w:hAnsi="宋体" w:eastAsia="宋体" w:cs="宋体"/>
          <w:b/>
          <w:color w:val="auto"/>
          <w:spacing w:val="6"/>
          <w:w w:val="90"/>
          <w:sz w:val="84"/>
          <w:szCs w:val="84"/>
          <w:highlight w:val="none"/>
          <w:lang w:eastAsia="zh-CN"/>
        </w:rPr>
        <w:t>度</w:t>
      </w:r>
      <w:r>
        <w:rPr>
          <w:rFonts w:hint="eastAsia" w:ascii="宋体" w:hAnsi="宋体" w:eastAsia="宋体" w:cs="宋体"/>
          <w:b/>
          <w:color w:val="auto"/>
          <w:spacing w:val="6"/>
          <w:w w:val="90"/>
          <w:sz w:val="84"/>
          <w:szCs w:val="84"/>
          <w:highlight w:val="none"/>
        </w:rPr>
        <w:t>部门决算</w:t>
      </w:r>
      <w:r>
        <w:rPr>
          <w:rFonts w:hint="eastAsia" w:ascii="宋体" w:hAnsi="宋体" w:eastAsia="宋体" w:cs="宋体"/>
          <w:b/>
          <w:color w:val="auto"/>
          <w:spacing w:val="6"/>
          <w:w w:val="90"/>
          <w:sz w:val="84"/>
          <w:szCs w:val="84"/>
          <w:highlight w:val="none"/>
          <w:lang w:eastAsia="zh-CN"/>
        </w:rPr>
        <w:t>公开</w:t>
      </w:r>
    </w:p>
    <w:p>
      <w:pPr>
        <w:jc w:val="center"/>
        <w:rPr>
          <w:rFonts w:ascii="黑体" w:eastAsia="黑体"/>
          <w:b/>
          <w:color w:val="auto"/>
          <w:sz w:val="52"/>
          <w:highlight w:val="none"/>
        </w:rPr>
      </w:pPr>
    </w:p>
    <w:p>
      <w:pPr>
        <w:jc w:val="center"/>
        <w:rPr>
          <w:rFonts w:ascii="宋体" w:hAnsi="宋体"/>
          <w:color w:val="auto"/>
          <w:highlight w:val="none"/>
        </w:rPr>
      </w:pPr>
      <w:r>
        <w:rPr>
          <w:rFonts w:ascii="宋体" w:hAnsi="宋体"/>
          <w:color w:val="auto"/>
          <w:highlight w:val="none"/>
        </w:rPr>
        <w:t xml:space="preserve"> </w:t>
      </w:r>
    </w:p>
    <w:p>
      <w:pPr>
        <w:jc w:val="center"/>
        <w:rPr>
          <w:rFonts w:ascii="宋体" w:hAnsi="宋体"/>
          <w:color w:val="auto"/>
          <w:highlight w:val="none"/>
        </w:rPr>
      </w:pPr>
      <w:r>
        <w:rPr>
          <w:rFonts w:ascii="宋体" w:hAnsi="宋体"/>
          <w:color w:val="auto"/>
          <w:highlight w:val="none"/>
        </w:rPr>
        <w:t xml:space="preserve"> </w:t>
      </w:r>
    </w:p>
    <w:p>
      <w:pPr>
        <w:jc w:val="center"/>
        <w:rPr>
          <w:rFonts w:ascii="宋体" w:hAnsi="宋体"/>
          <w:color w:val="auto"/>
          <w:highlight w:val="none"/>
        </w:rPr>
      </w:pPr>
      <w:r>
        <w:rPr>
          <w:rFonts w:ascii="宋体" w:hAnsi="宋体"/>
          <w:color w:val="auto"/>
          <w:highlight w:val="none"/>
        </w:rPr>
        <w:t xml:space="preserve"> </w:t>
      </w:r>
    </w:p>
    <w:p>
      <w:pPr>
        <w:jc w:val="center"/>
        <w:rPr>
          <w:rFonts w:ascii="宋体" w:hAnsi="宋体"/>
          <w:color w:val="auto"/>
          <w:highlight w:val="none"/>
        </w:rPr>
      </w:pPr>
      <w:r>
        <w:rPr>
          <w:rFonts w:ascii="宋体" w:hAnsi="宋体"/>
          <w:color w:val="auto"/>
          <w:highlight w:val="none"/>
        </w:rPr>
        <w:t xml:space="preserve"> </w:t>
      </w:r>
    </w:p>
    <w:p>
      <w:pPr>
        <w:jc w:val="center"/>
        <w:rPr>
          <w:rFonts w:ascii="宋体" w:hAnsi="宋体"/>
          <w:color w:val="auto"/>
          <w:highlight w:val="none"/>
        </w:rPr>
      </w:pPr>
      <w:r>
        <w:rPr>
          <w:rFonts w:ascii="宋体" w:hAnsi="宋体"/>
          <w:color w:val="auto"/>
          <w:highlight w:val="none"/>
        </w:rPr>
        <w:t xml:space="preserve"> </w:t>
      </w:r>
    </w:p>
    <w:p>
      <w:pPr>
        <w:jc w:val="center"/>
        <w:rPr>
          <w:rFonts w:ascii="宋体" w:hAnsi="宋体"/>
          <w:color w:val="auto"/>
          <w:highlight w:val="none"/>
        </w:rPr>
      </w:pPr>
      <w:r>
        <w:rPr>
          <w:rFonts w:ascii="宋体" w:hAnsi="宋体"/>
          <w:color w:val="auto"/>
          <w:highlight w:val="none"/>
        </w:rPr>
        <w:t xml:space="preserve"> </w:t>
      </w:r>
    </w:p>
    <w:p>
      <w:pPr>
        <w:jc w:val="center"/>
        <w:rPr>
          <w:rFonts w:ascii="宋体" w:hAnsi="宋体"/>
          <w:color w:val="auto"/>
          <w:highlight w:val="none"/>
        </w:rPr>
      </w:pPr>
      <w:r>
        <w:rPr>
          <w:rFonts w:ascii="宋体" w:hAnsi="宋体"/>
          <w:color w:val="auto"/>
          <w:highlight w:val="none"/>
        </w:rPr>
        <w:t xml:space="preserve"> </w:t>
      </w:r>
    </w:p>
    <w:p>
      <w:pPr>
        <w:jc w:val="center"/>
        <w:rPr>
          <w:rFonts w:ascii="宋体" w:hAnsi="宋体"/>
          <w:color w:val="auto"/>
          <w:highlight w:val="none"/>
        </w:rPr>
      </w:pPr>
      <w:r>
        <w:rPr>
          <w:rFonts w:ascii="宋体" w:hAnsi="宋体"/>
          <w:color w:val="auto"/>
          <w:highlight w:val="none"/>
        </w:rPr>
        <w:t xml:space="preserve"> </w:t>
      </w:r>
    </w:p>
    <w:p>
      <w:pPr>
        <w:jc w:val="center"/>
        <w:rPr>
          <w:rFonts w:ascii="宋体" w:hAnsi="宋体"/>
          <w:color w:val="auto"/>
          <w:highlight w:val="none"/>
        </w:rPr>
      </w:pPr>
      <w:r>
        <w:rPr>
          <w:rFonts w:ascii="宋体" w:hAnsi="宋体"/>
          <w:color w:val="auto"/>
          <w:highlight w:val="none"/>
        </w:rPr>
        <w:t xml:space="preserve"> </w:t>
      </w:r>
    </w:p>
    <w:p>
      <w:pPr>
        <w:jc w:val="center"/>
        <w:rPr>
          <w:rFonts w:ascii="宋体" w:hAnsi="宋体"/>
          <w:color w:val="auto"/>
          <w:highlight w:val="none"/>
        </w:rPr>
      </w:pPr>
    </w:p>
    <w:p>
      <w:pPr>
        <w:jc w:val="center"/>
        <w:rPr>
          <w:rFonts w:ascii="宋体" w:hAnsi="宋体"/>
          <w:color w:val="auto"/>
          <w:highlight w:val="none"/>
        </w:rPr>
      </w:pPr>
    </w:p>
    <w:p>
      <w:pPr>
        <w:jc w:val="center"/>
        <w:rPr>
          <w:rFonts w:ascii="宋体" w:hAnsi="宋体"/>
          <w:color w:val="auto"/>
          <w:highlight w:val="none"/>
        </w:rPr>
      </w:pPr>
    </w:p>
    <w:p>
      <w:pPr>
        <w:jc w:val="both"/>
        <w:rPr>
          <w:rFonts w:ascii="宋体" w:hAnsi="宋体"/>
          <w:color w:val="auto"/>
          <w:highlight w:val="none"/>
        </w:rPr>
      </w:pPr>
    </w:p>
    <w:p>
      <w:pPr>
        <w:jc w:val="center"/>
        <w:rPr>
          <w:rFonts w:ascii="宋体" w:hAnsi="宋体"/>
          <w:color w:val="auto"/>
          <w:highlight w:val="none"/>
        </w:rPr>
      </w:pPr>
      <w:r>
        <w:rPr>
          <w:rFonts w:ascii="宋体" w:hAnsi="宋体"/>
          <w:color w:val="auto"/>
          <w:highlight w:val="none"/>
        </w:rPr>
        <w:t xml:space="preserve">  </w:t>
      </w:r>
    </w:p>
    <w:p>
      <w:pPr>
        <w:jc w:val="center"/>
        <w:rPr>
          <w:rFonts w:ascii="宋体" w:hAnsi="宋体"/>
          <w:color w:val="auto"/>
          <w:highlight w:val="none"/>
        </w:rPr>
      </w:pPr>
      <w:r>
        <w:rPr>
          <w:rFonts w:ascii="宋体" w:hAnsi="宋体"/>
          <w:color w:val="auto"/>
          <w:highlight w:val="none"/>
        </w:rPr>
        <w:t xml:space="preserve"> </w:t>
      </w:r>
    </w:p>
    <w:p>
      <w:pPr>
        <w:jc w:val="center"/>
        <w:rPr>
          <w:rFonts w:ascii="宋体" w:hAnsi="宋体"/>
          <w:color w:val="auto"/>
          <w:highlight w:val="none"/>
        </w:rPr>
      </w:pPr>
      <w:r>
        <w:rPr>
          <w:rFonts w:ascii="宋体" w:hAnsi="宋体"/>
          <w:color w:val="auto"/>
          <w:highlight w:val="none"/>
        </w:rPr>
        <w:t xml:space="preserve"> </w:t>
      </w:r>
    </w:p>
    <w:p>
      <w:pPr>
        <w:jc w:val="center"/>
        <w:rPr>
          <w:rFonts w:hint="eastAsia" w:ascii="宋体" w:hAnsi="宋体" w:eastAsia="宋体" w:cs="宋体"/>
          <w:b/>
          <w:bCs w:val="0"/>
          <w:color w:val="auto"/>
          <w:sz w:val="44"/>
          <w:szCs w:val="44"/>
          <w:highlight w:val="none"/>
        </w:rPr>
      </w:pPr>
      <w:r>
        <w:rPr>
          <w:rFonts w:hint="eastAsia" w:ascii="宋体" w:hAnsi="宋体" w:eastAsia="宋体" w:cs="宋体"/>
          <w:b/>
          <w:bCs w:val="0"/>
          <w:color w:val="auto"/>
          <w:sz w:val="44"/>
          <w:szCs w:val="44"/>
          <w:highlight w:val="none"/>
        </w:rPr>
        <w:t>阜平县</w:t>
      </w:r>
      <w:r>
        <w:rPr>
          <w:rFonts w:hint="eastAsia" w:ascii="宋体" w:hAnsi="宋体" w:cs="宋体"/>
          <w:b/>
          <w:bCs w:val="0"/>
          <w:color w:val="auto"/>
          <w:sz w:val="44"/>
          <w:szCs w:val="44"/>
          <w:highlight w:val="none"/>
          <w:lang w:val="en-US" w:eastAsia="zh-CN"/>
        </w:rPr>
        <w:t>档案局</w:t>
      </w:r>
      <w:r>
        <w:rPr>
          <w:rFonts w:hint="eastAsia" w:ascii="宋体" w:hAnsi="宋体" w:eastAsia="宋体" w:cs="宋体"/>
          <w:b/>
          <w:bCs w:val="0"/>
          <w:color w:val="auto"/>
          <w:sz w:val="44"/>
          <w:szCs w:val="44"/>
          <w:highlight w:val="none"/>
        </w:rPr>
        <w:t>编制</w:t>
      </w:r>
    </w:p>
    <w:p>
      <w:pPr>
        <w:autoSpaceDE w:val="0"/>
        <w:autoSpaceDN w:val="0"/>
        <w:adjustRightInd w:val="0"/>
        <w:jc w:val="center"/>
        <w:rPr>
          <w:rFonts w:hint="eastAsia" w:ascii="宋体" w:hAnsi="宋体" w:eastAsia="宋体" w:cs="宋体"/>
          <w:b/>
          <w:bCs w:val="0"/>
          <w:color w:val="auto"/>
          <w:sz w:val="44"/>
          <w:szCs w:val="44"/>
          <w:highlight w:val="none"/>
          <w:lang w:val="en-US" w:eastAsia="zh-CN"/>
        </w:rPr>
      </w:pPr>
    </w:p>
    <w:p>
      <w:pPr>
        <w:autoSpaceDE w:val="0"/>
        <w:autoSpaceDN w:val="0"/>
        <w:adjustRightInd w:val="0"/>
        <w:jc w:val="center"/>
        <w:rPr>
          <w:rFonts w:hint="eastAsia" w:ascii="宋体" w:hAnsi="宋体" w:eastAsia="宋体" w:cs="宋体"/>
          <w:b/>
          <w:bCs w:val="0"/>
          <w:color w:val="auto"/>
          <w:sz w:val="44"/>
          <w:szCs w:val="44"/>
          <w:highlight w:val="none"/>
          <w:lang w:val="en-US" w:eastAsia="zh-CN"/>
        </w:rPr>
      </w:pPr>
      <w:r>
        <w:rPr>
          <w:rFonts w:hint="eastAsia" w:ascii="宋体" w:hAnsi="宋体" w:eastAsia="宋体" w:cs="宋体"/>
          <w:b/>
          <w:bCs w:val="0"/>
          <w:color w:val="auto"/>
          <w:sz w:val="44"/>
          <w:szCs w:val="44"/>
          <w:highlight w:val="none"/>
          <w:lang w:val="en-US" w:eastAsia="zh-CN"/>
        </w:rPr>
        <w:t>2018年9月</w:t>
      </w:r>
    </w:p>
    <w:p>
      <w:pPr>
        <w:autoSpaceDE w:val="0"/>
        <w:autoSpaceDN w:val="0"/>
        <w:adjustRightInd w:val="0"/>
        <w:jc w:val="left"/>
        <w:rPr>
          <w:rFonts w:hint="eastAsia" w:ascii="方正楷体_GBK" w:eastAsia="方正楷体_GBK"/>
          <w:b/>
          <w:color w:val="auto"/>
          <w:sz w:val="32"/>
          <w:highlight w:val="none"/>
          <w:lang w:val="en-US" w:eastAsia="zh-CN"/>
        </w:rPr>
        <w:sectPr>
          <w:pgSz w:w="11906" w:h="16838"/>
          <w:pgMar w:top="1440" w:right="1800" w:bottom="1440" w:left="1800" w:header="851" w:footer="992" w:gutter="0"/>
          <w:cols w:space="425" w:num="1"/>
          <w:docGrid w:type="lines" w:linePitch="312" w:charSpace="0"/>
        </w:sect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00"/>
        <w:jc w:val="center"/>
        <w:rPr>
          <w:rFonts w:hint="eastAsia" w:ascii="宋体" w:hAnsi="宋体" w:eastAsia="宋体" w:cs="宋体"/>
          <w:b/>
          <w:bCs/>
          <w:color w:val="auto"/>
          <w:sz w:val="44"/>
          <w:szCs w:val="44"/>
          <w:highlight w:val="none"/>
        </w:rPr>
      </w:pPr>
      <w:r>
        <w:rPr>
          <w:rFonts w:hint="eastAsia" w:ascii="宋体" w:hAnsi="宋体" w:eastAsia="宋体" w:cs="宋体"/>
          <w:b/>
          <w:bCs/>
          <w:i w:val="0"/>
          <w:caps w:val="0"/>
          <w:color w:val="auto"/>
          <w:spacing w:val="0"/>
          <w:sz w:val="44"/>
          <w:szCs w:val="44"/>
          <w:highlight w:val="none"/>
        </w:rPr>
        <w:t>目</w:t>
      </w:r>
      <w:r>
        <w:rPr>
          <w:rFonts w:hint="eastAsia" w:ascii="宋体" w:hAnsi="宋体" w:eastAsia="宋体" w:cs="宋体"/>
          <w:b/>
          <w:bCs/>
          <w:i w:val="0"/>
          <w:caps w:val="0"/>
          <w:color w:val="auto"/>
          <w:spacing w:val="0"/>
          <w:sz w:val="44"/>
          <w:szCs w:val="44"/>
          <w:highlight w:val="none"/>
          <w:lang w:val="en-US" w:eastAsia="zh-CN"/>
        </w:rPr>
        <w:t xml:space="preserve">   </w:t>
      </w:r>
      <w:r>
        <w:rPr>
          <w:rFonts w:hint="eastAsia" w:ascii="宋体" w:hAnsi="宋体" w:eastAsia="宋体" w:cs="宋体"/>
          <w:b/>
          <w:bCs/>
          <w:i w:val="0"/>
          <w:caps w:val="0"/>
          <w:color w:val="auto"/>
          <w:spacing w:val="0"/>
          <w:sz w:val="44"/>
          <w:szCs w:val="44"/>
          <w:highlight w:val="none"/>
        </w:rPr>
        <w:t>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885"/>
        <w:rPr>
          <w:color w:val="auto"/>
          <w:highlight w:val="none"/>
        </w:rPr>
      </w:pPr>
      <w:r>
        <w:rPr>
          <w:rFonts w:hint="eastAsia" w:ascii="黑体" w:hAnsi="宋体" w:eastAsia="黑体" w:cs="黑体"/>
          <w:b w:val="0"/>
          <w:i w:val="0"/>
          <w:caps w:val="0"/>
          <w:color w:val="auto"/>
          <w:spacing w:val="0"/>
          <w:sz w:val="28"/>
          <w:szCs w:val="28"/>
          <w:highlight w:val="none"/>
        </w:rPr>
        <w:t>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leftChars="0" w:right="0" w:firstLine="645"/>
        <w:textAlignment w:val="auto"/>
        <w:outlineLvl w:val="9"/>
        <w:rPr>
          <w:rFonts w:hint="default" w:ascii="Calibri" w:hAnsi="Calibri" w:eastAsia="宋体" w:cs="Calibri"/>
          <w:b/>
          <w:bCs/>
          <w:color w:val="auto"/>
          <w:sz w:val="32"/>
          <w:szCs w:val="32"/>
          <w:highlight w:val="none"/>
        </w:rPr>
      </w:pPr>
      <w:r>
        <w:rPr>
          <w:rFonts w:hint="eastAsia" w:ascii="宋体" w:hAnsi="宋体" w:eastAsia="宋体" w:cs="宋体"/>
          <w:b/>
          <w:bCs/>
          <w:i w:val="0"/>
          <w:caps w:val="0"/>
          <w:color w:val="auto"/>
          <w:spacing w:val="0"/>
          <w:sz w:val="32"/>
          <w:szCs w:val="32"/>
          <w:highlight w:val="none"/>
        </w:rPr>
        <w:t>第一部分  </w:t>
      </w:r>
      <w:r>
        <w:rPr>
          <w:rFonts w:hint="default" w:ascii="Calibri" w:hAnsi="Calibri" w:eastAsia="宋体" w:cs="Calibri"/>
          <w:b/>
          <w:bCs/>
          <w:i w:val="0"/>
          <w:caps w:val="0"/>
          <w:color w:val="auto"/>
          <w:spacing w:val="0"/>
          <w:sz w:val="32"/>
          <w:szCs w:val="32"/>
          <w:highlight w:val="none"/>
          <w:lang w:eastAsia="zh-CN"/>
        </w:rPr>
        <w:t>阜平县</w:t>
      </w:r>
      <w:r>
        <w:rPr>
          <w:rFonts w:hint="eastAsia" w:ascii="Calibri" w:hAnsi="Calibri" w:cs="Calibri"/>
          <w:b/>
          <w:bCs/>
          <w:i w:val="0"/>
          <w:caps w:val="0"/>
          <w:color w:val="auto"/>
          <w:spacing w:val="0"/>
          <w:sz w:val="32"/>
          <w:szCs w:val="32"/>
          <w:highlight w:val="none"/>
          <w:lang w:eastAsia="zh-CN"/>
        </w:rPr>
        <w:t>档案局</w:t>
      </w:r>
      <w:r>
        <w:rPr>
          <w:rFonts w:hint="default" w:ascii="Calibri" w:hAnsi="Calibri" w:eastAsia="宋体" w:cs="Calibri"/>
          <w:b/>
          <w:bCs/>
          <w:i w:val="0"/>
          <w:caps w:val="0"/>
          <w:color w:val="auto"/>
          <w:spacing w:val="0"/>
          <w:sz w:val="32"/>
          <w:szCs w:val="32"/>
          <w:highlight w:val="none"/>
        </w:rPr>
        <w:t>部门概况</w:t>
      </w:r>
    </w:p>
    <w:p>
      <w:pPr>
        <w:keepNext w:val="0"/>
        <w:keepLines w:val="0"/>
        <w:pageBreakBefore w:val="0"/>
        <w:widowControl/>
        <w:kinsoku/>
        <w:wordWrap/>
        <w:overflowPunct/>
        <w:topLinePunct w:val="0"/>
        <w:autoSpaceDE/>
        <w:autoSpaceDN/>
        <w:bidi w:val="0"/>
        <w:adjustRightInd/>
        <w:snapToGrid/>
        <w:spacing w:line="600" w:lineRule="exact"/>
        <w:ind w:left="0" w:leftChars="0" w:right="160" w:firstLine="641"/>
        <w:jc w:val="both"/>
        <w:textAlignment w:val="auto"/>
        <w:outlineLvl w:val="9"/>
        <w:rPr>
          <w:rFonts w:hint="eastAsia" w:ascii="仿宋" w:hAnsi="仿宋" w:eastAsia="仿宋" w:cs="仿宋"/>
          <w:bCs/>
          <w:color w:val="auto"/>
          <w:sz w:val="32"/>
          <w:highlight w:val="none"/>
        </w:rPr>
      </w:pPr>
      <w:r>
        <w:rPr>
          <w:rFonts w:hint="eastAsia" w:ascii="仿宋" w:hAnsi="仿宋" w:eastAsia="仿宋" w:cs="仿宋"/>
          <w:bCs/>
          <w:color w:val="auto"/>
          <w:sz w:val="32"/>
          <w:highlight w:val="none"/>
        </w:rPr>
        <w:t>一、部门职责</w:t>
      </w:r>
    </w:p>
    <w:p>
      <w:pPr>
        <w:keepNext w:val="0"/>
        <w:keepLines w:val="0"/>
        <w:pageBreakBefore w:val="0"/>
        <w:widowControl/>
        <w:kinsoku/>
        <w:wordWrap/>
        <w:overflowPunct/>
        <w:topLinePunct w:val="0"/>
        <w:autoSpaceDE/>
        <w:autoSpaceDN/>
        <w:bidi w:val="0"/>
        <w:adjustRightInd/>
        <w:snapToGrid/>
        <w:spacing w:line="600" w:lineRule="exact"/>
        <w:ind w:left="0" w:leftChars="0" w:right="160" w:firstLine="641"/>
        <w:jc w:val="both"/>
        <w:textAlignment w:val="auto"/>
        <w:outlineLvl w:val="9"/>
        <w:rPr>
          <w:rFonts w:hint="eastAsia" w:ascii="仿宋" w:hAnsi="仿宋" w:eastAsia="仿宋" w:cs="仿宋"/>
          <w:bCs/>
          <w:color w:val="auto"/>
          <w:sz w:val="32"/>
          <w:highlight w:val="none"/>
        </w:rPr>
      </w:pPr>
      <w:r>
        <w:rPr>
          <w:rFonts w:hint="eastAsia" w:ascii="仿宋" w:hAnsi="仿宋" w:eastAsia="仿宋" w:cs="仿宋"/>
          <w:bCs/>
          <w:color w:val="auto"/>
          <w:sz w:val="32"/>
          <w:highlight w:val="none"/>
        </w:rPr>
        <w:t>二、</w:t>
      </w:r>
      <w:r>
        <w:rPr>
          <w:rFonts w:hint="eastAsia" w:ascii="仿宋" w:hAnsi="仿宋" w:eastAsia="仿宋" w:cs="仿宋"/>
          <w:bCs/>
          <w:color w:val="auto"/>
          <w:sz w:val="32"/>
          <w:highlight w:val="none"/>
          <w:lang w:eastAsia="zh-CN"/>
        </w:rPr>
        <w:t>机构设置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leftChars="0" w:right="0" w:firstLine="645"/>
        <w:textAlignment w:val="auto"/>
        <w:outlineLvl w:val="9"/>
        <w:rPr>
          <w:rFonts w:hint="eastAsia" w:ascii="宋体" w:hAnsi="宋体" w:eastAsia="宋体" w:cs="宋体"/>
          <w:b/>
          <w:bCs/>
          <w:color w:val="auto"/>
          <w:sz w:val="32"/>
          <w:szCs w:val="32"/>
          <w:highlight w:val="none"/>
        </w:rPr>
      </w:pPr>
      <w:r>
        <w:rPr>
          <w:rFonts w:hint="eastAsia" w:ascii="宋体" w:hAnsi="宋体" w:eastAsia="宋体" w:cs="宋体"/>
          <w:b/>
          <w:bCs/>
          <w:i w:val="0"/>
          <w:caps w:val="0"/>
          <w:color w:val="auto"/>
          <w:spacing w:val="0"/>
          <w:sz w:val="32"/>
          <w:szCs w:val="32"/>
          <w:highlight w:val="none"/>
        </w:rPr>
        <w:t>第二部分  201</w:t>
      </w:r>
      <w:r>
        <w:rPr>
          <w:rFonts w:hint="eastAsia" w:ascii="宋体" w:hAnsi="宋体" w:eastAsia="宋体" w:cs="宋体"/>
          <w:b/>
          <w:bCs/>
          <w:i w:val="0"/>
          <w:caps w:val="0"/>
          <w:color w:val="auto"/>
          <w:spacing w:val="0"/>
          <w:sz w:val="32"/>
          <w:szCs w:val="32"/>
          <w:highlight w:val="none"/>
          <w:lang w:val="en-US" w:eastAsia="zh-CN"/>
        </w:rPr>
        <w:t>7</w:t>
      </w:r>
      <w:r>
        <w:rPr>
          <w:rFonts w:hint="eastAsia" w:ascii="宋体" w:hAnsi="宋体" w:eastAsia="宋体" w:cs="宋体"/>
          <w:b/>
          <w:bCs/>
          <w:i w:val="0"/>
          <w:caps w:val="0"/>
          <w:color w:val="auto"/>
          <w:spacing w:val="0"/>
          <w:sz w:val="32"/>
          <w:szCs w:val="32"/>
          <w:highlight w:val="none"/>
        </w:rPr>
        <w:t>年度</w:t>
      </w:r>
      <w:r>
        <w:rPr>
          <w:rFonts w:hint="eastAsia" w:ascii="宋体" w:hAnsi="宋体" w:cs="宋体"/>
          <w:b/>
          <w:bCs/>
          <w:i w:val="0"/>
          <w:caps w:val="0"/>
          <w:color w:val="auto"/>
          <w:spacing w:val="0"/>
          <w:sz w:val="32"/>
          <w:szCs w:val="32"/>
          <w:highlight w:val="none"/>
          <w:lang w:eastAsia="zh-CN"/>
        </w:rPr>
        <w:t>档案局</w:t>
      </w:r>
      <w:r>
        <w:rPr>
          <w:rFonts w:hint="eastAsia" w:ascii="宋体" w:hAnsi="宋体" w:eastAsia="宋体" w:cs="宋体"/>
          <w:b/>
          <w:bCs/>
          <w:i w:val="0"/>
          <w:caps w:val="0"/>
          <w:color w:val="auto"/>
          <w:spacing w:val="0"/>
          <w:sz w:val="32"/>
          <w:szCs w:val="32"/>
          <w:highlight w:val="none"/>
        </w:rPr>
        <w:t>部门决算报表</w:t>
      </w:r>
    </w:p>
    <w:p>
      <w:pPr>
        <w:keepNext w:val="0"/>
        <w:keepLines w:val="0"/>
        <w:pageBreakBefore w:val="0"/>
        <w:widowControl/>
        <w:kinsoku/>
        <w:wordWrap/>
        <w:overflowPunct/>
        <w:topLinePunct w:val="0"/>
        <w:autoSpaceDE/>
        <w:autoSpaceDN/>
        <w:bidi w:val="0"/>
        <w:adjustRightInd/>
        <w:snapToGrid/>
        <w:spacing w:line="600" w:lineRule="exact"/>
        <w:ind w:left="0" w:leftChars="0" w:right="160" w:firstLine="641"/>
        <w:jc w:val="both"/>
        <w:textAlignment w:val="auto"/>
        <w:outlineLvl w:val="9"/>
        <w:rPr>
          <w:rFonts w:hint="eastAsia" w:ascii="仿宋" w:hAnsi="仿宋" w:eastAsia="仿宋" w:cs="仿宋"/>
          <w:bCs/>
          <w:color w:val="auto"/>
          <w:sz w:val="32"/>
          <w:highlight w:val="none"/>
        </w:rPr>
      </w:pPr>
      <w:r>
        <w:rPr>
          <w:rFonts w:hint="eastAsia" w:ascii="仿宋" w:hAnsi="仿宋" w:eastAsia="仿宋" w:cs="仿宋"/>
          <w:bCs/>
          <w:color w:val="auto"/>
          <w:sz w:val="32"/>
          <w:highlight w:val="none"/>
        </w:rPr>
        <w:t>一、收入支出决算总表</w:t>
      </w:r>
    </w:p>
    <w:p>
      <w:pPr>
        <w:keepNext w:val="0"/>
        <w:keepLines w:val="0"/>
        <w:pageBreakBefore w:val="0"/>
        <w:widowControl/>
        <w:kinsoku/>
        <w:wordWrap/>
        <w:overflowPunct/>
        <w:topLinePunct w:val="0"/>
        <w:autoSpaceDE/>
        <w:autoSpaceDN/>
        <w:bidi w:val="0"/>
        <w:adjustRightInd/>
        <w:snapToGrid/>
        <w:spacing w:line="600" w:lineRule="exact"/>
        <w:ind w:left="0" w:leftChars="0" w:right="160" w:firstLine="641"/>
        <w:jc w:val="both"/>
        <w:textAlignment w:val="auto"/>
        <w:outlineLvl w:val="9"/>
        <w:rPr>
          <w:rFonts w:hint="eastAsia" w:ascii="仿宋" w:hAnsi="仿宋" w:eastAsia="仿宋" w:cs="仿宋"/>
          <w:bCs/>
          <w:color w:val="auto"/>
          <w:sz w:val="32"/>
          <w:highlight w:val="none"/>
        </w:rPr>
      </w:pPr>
      <w:r>
        <w:rPr>
          <w:rFonts w:hint="eastAsia" w:ascii="仿宋" w:hAnsi="仿宋" w:eastAsia="仿宋" w:cs="仿宋"/>
          <w:bCs/>
          <w:color w:val="auto"/>
          <w:sz w:val="32"/>
          <w:highlight w:val="none"/>
        </w:rPr>
        <w:t>二、收入决算表</w:t>
      </w:r>
    </w:p>
    <w:p>
      <w:pPr>
        <w:keepNext w:val="0"/>
        <w:keepLines w:val="0"/>
        <w:pageBreakBefore w:val="0"/>
        <w:widowControl/>
        <w:kinsoku/>
        <w:wordWrap/>
        <w:overflowPunct/>
        <w:topLinePunct w:val="0"/>
        <w:autoSpaceDE/>
        <w:autoSpaceDN/>
        <w:bidi w:val="0"/>
        <w:adjustRightInd/>
        <w:snapToGrid/>
        <w:spacing w:line="600" w:lineRule="exact"/>
        <w:ind w:left="0" w:leftChars="0" w:right="160" w:firstLine="641"/>
        <w:jc w:val="both"/>
        <w:textAlignment w:val="auto"/>
        <w:outlineLvl w:val="9"/>
        <w:rPr>
          <w:rFonts w:hint="eastAsia" w:ascii="仿宋" w:hAnsi="仿宋" w:eastAsia="仿宋" w:cs="仿宋"/>
          <w:bCs/>
          <w:color w:val="auto"/>
          <w:sz w:val="32"/>
          <w:highlight w:val="none"/>
        </w:rPr>
      </w:pPr>
      <w:r>
        <w:rPr>
          <w:rFonts w:hint="eastAsia" w:ascii="仿宋" w:hAnsi="仿宋" w:eastAsia="仿宋" w:cs="仿宋"/>
          <w:bCs/>
          <w:color w:val="auto"/>
          <w:sz w:val="32"/>
          <w:highlight w:val="none"/>
        </w:rPr>
        <w:t>三、支出决算表</w:t>
      </w:r>
    </w:p>
    <w:p>
      <w:pPr>
        <w:keepNext w:val="0"/>
        <w:keepLines w:val="0"/>
        <w:pageBreakBefore w:val="0"/>
        <w:widowControl/>
        <w:kinsoku/>
        <w:wordWrap/>
        <w:overflowPunct/>
        <w:topLinePunct w:val="0"/>
        <w:autoSpaceDE/>
        <w:autoSpaceDN/>
        <w:bidi w:val="0"/>
        <w:adjustRightInd/>
        <w:snapToGrid/>
        <w:spacing w:line="600" w:lineRule="exact"/>
        <w:ind w:left="0" w:leftChars="0" w:right="160" w:firstLine="641"/>
        <w:jc w:val="both"/>
        <w:textAlignment w:val="auto"/>
        <w:outlineLvl w:val="9"/>
        <w:rPr>
          <w:rFonts w:hint="eastAsia" w:ascii="仿宋" w:hAnsi="仿宋" w:eastAsia="仿宋" w:cs="仿宋"/>
          <w:bCs/>
          <w:color w:val="auto"/>
          <w:sz w:val="32"/>
          <w:highlight w:val="none"/>
        </w:rPr>
      </w:pPr>
      <w:r>
        <w:rPr>
          <w:rFonts w:hint="eastAsia" w:ascii="仿宋" w:hAnsi="仿宋" w:eastAsia="仿宋" w:cs="仿宋"/>
          <w:bCs/>
          <w:color w:val="auto"/>
          <w:sz w:val="32"/>
          <w:highlight w:val="none"/>
        </w:rPr>
        <w:t>四、财政拨款收入支出决算总表</w:t>
      </w:r>
    </w:p>
    <w:p>
      <w:pPr>
        <w:keepNext w:val="0"/>
        <w:keepLines w:val="0"/>
        <w:pageBreakBefore w:val="0"/>
        <w:widowControl/>
        <w:kinsoku/>
        <w:wordWrap/>
        <w:overflowPunct/>
        <w:topLinePunct w:val="0"/>
        <w:autoSpaceDE/>
        <w:autoSpaceDN/>
        <w:bidi w:val="0"/>
        <w:adjustRightInd/>
        <w:snapToGrid/>
        <w:spacing w:line="600" w:lineRule="exact"/>
        <w:ind w:left="0" w:leftChars="0" w:right="160" w:firstLine="641"/>
        <w:jc w:val="both"/>
        <w:textAlignment w:val="auto"/>
        <w:outlineLvl w:val="9"/>
        <w:rPr>
          <w:rFonts w:hint="eastAsia" w:ascii="仿宋" w:hAnsi="仿宋" w:eastAsia="仿宋" w:cs="仿宋"/>
          <w:bCs/>
          <w:color w:val="auto"/>
          <w:sz w:val="32"/>
          <w:highlight w:val="none"/>
        </w:rPr>
      </w:pPr>
      <w:r>
        <w:rPr>
          <w:rFonts w:hint="eastAsia" w:ascii="仿宋" w:hAnsi="仿宋" w:eastAsia="仿宋" w:cs="仿宋"/>
          <w:bCs/>
          <w:color w:val="auto"/>
          <w:sz w:val="32"/>
          <w:highlight w:val="none"/>
        </w:rPr>
        <w:t>五、一般公共预算财政拨款支出决算表</w:t>
      </w:r>
    </w:p>
    <w:p>
      <w:pPr>
        <w:keepNext w:val="0"/>
        <w:keepLines w:val="0"/>
        <w:pageBreakBefore w:val="0"/>
        <w:widowControl/>
        <w:kinsoku/>
        <w:wordWrap/>
        <w:overflowPunct/>
        <w:topLinePunct w:val="0"/>
        <w:autoSpaceDE/>
        <w:autoSpaceDN/>
        <w:bidi w:val="0"/>
        <w:adjustRightInd/>
        <w:snapToGrid/>
        <w:spacing w:line="600" w:lineRule="exact"/>
        <w:ind w:left="0" w:leftChars="0" w:right="160" w:firstLine="641"/>
        <w:jc w:val="both"/>
        <w:textAlignment w:val="auto"/>
        <w:outlineLvl w:val="9"/>
        <w:rPr>
          <w:rFonts w:hint="eastAsia" w:ascii="仿宋" w:hAnsi="仿宋" w:eastAsia="仿宋" w:cs="仿宋"/>
          <w:bCs/>
          <w:color w:val="auto"/>
          <w:sz w:val="32"/>
          <w:highlight w:val="none"/>
        </w:rPr>
      </w:pPr>
      <w:r>
        <w:rPr>
          <w:rFonts w:hint="eastAsia" w:ascii="仿宋" w:hAnsi="仿宋" w:eastAsia="仿宋" w:cs="仿宋"/>
          <w:bCs/>
          <w:color w:val="auto"/>
          <w:sz w:val="32"/>
          <w:highlight w:val="none"/>
        </w:rPr>
        <w:t>六、一般公共预算财政拨款基本支出决算表</w:t>
      </w:r>
    </w:p>
    <w:p>
      <w:pPr>
        <w:keepNext w:val="0"/>
        <w:keepLines w:val="0"/>
        <w:pageBreakBefore w:val="0"/>
        <w:widowControl/>
        <w:kinsoku/>
        <w:wordWrap/>
        <w:overflowPunct/>
        <w:topLinePunct w:val="0"/>
        <w:autoSpaceDE/>
        <w:autoSpaceDN/>
        <w:bidi w:val="0"/>
        <w:adjustRightInd/>
        <w:snapToGrid/>
        <w:spacing w:line="600" w:lineRule="exact"/>
        <w:ind w:left="0" w:leftChars="0" w:right="160" w:firstLine="641"/>
        <w:jc w:val="both"/>
        <w:textAlignment w:val="auto"/>
        <w:outlineLvl w:val="9"/>
        <w:rPr>
          <w:rFonts w:hint="eastAsia" w:ascii="仿宋" w:hAnsi="仿宋" w:eastAsia="仿宋" w:cs="仿宋"/>
          <w:bCs/>
          <w:color w:val="auto"/>
          <w:sz w:val="32"/>
          <w:highlight w:val="none"/>
        </w:rPr>
      </w:pPr>
      <w:r>
        <w:rPr>
          <w:rFonts w:hint="eastAsia" w:ascii="仿宋" w:hAnsi="仿宋" w:eastAsia="仿宋" w:cs="仿宋"/>
          <w:bCs/>
          <w:color w:val="auto"/>
          <w:sz w:val="32"/>
          <w:highlight w:val="none"/>
        </w:rPr>
        <w:t>七、政府性基金预算财政拨款收入支出决算表</w:t>
      </w:r>
    </w:p>
    <w:p>
      <w:pPr>
        <w:keepNext w:val="0"/>
        <w:keepLines w:val="0"/>
        <w:pageBreakBefore w:val="0"/>
        <w:widowControl/>
        <w:kinsoku/>
        <w:wordWrap/>
        <w:overflowPunct/>
        <w:topLinePunct w:val="0"/>
        <w:autoSpaceDE/>
        <w:autoSpaceDN/>
        <w:bidi w:val="0"/>
        <w:adjustRightInd/>
        <w:snapToGrid/>
        <w:spacing w:line="600" w:lineRule="exact"/>
        <w:ind w:left="0" w:leftChars="0" w:right="160" w:firstLine="641"/>
        <w:jc w:val="both"/>
        <w:textAlignment w:val="auto"/>
        <w:outlineLvl w:val="9"/>
        <w:rPr>
          <w:rFonts w:hint="eastAsia" w:ascii="仿宋" w:hAnsi="仿宋" w:eastAsia="仿宋" w:cs="仿宋"/>
          <w:bCs/>
          <w:color w:val="auto"/>
          <w:sz w:val="32"/>
          <w:highlight w:val="none"/>
        </w:rPr>
      </w:pPr>
      <w:r>
        <w:rPr>
          <w:rFonts w:hint="eastAsia" w:ascii="仿宋" w:hAnsi="仿宋" w:eastAsia="仿宋" w:cs="仿宋"/>
          <w:bCs/>
          <w:color w:val="auto"/>
          <w:sz w:val="32"/>
          <w:highlight w:val="none"/>
        </w:rPr>
        <w:t>八、国有资本经营预算财政拨款收入支出决算表</w:t>
      </w:r>
    </w:p>
    <w:p>
      <w:pPr>
        <w:keepNext w:val="0"/>
        <w:keepLines w:val="0"/>
        <w:pageBreakBefore w:val="0"/>
        <w:widowControl/>
        <w:kinsoku/>
        <w:wordWrap/>
        <w:overflowPunct/>
        <w:topLinePunct w:val="0"/>
        <w:autoSpaceDE/>
        <w:autoSpaceDN/>
        <w:bidi w:val="0"/>
        <w:adjustRightInd/>
        <w:snapToGrid/>
        <w:spacing w:line="600" w:lineRule="exact"/>
        <w:ind w:left="0" w:leftChars="0" w:right="160" w:firstLine="641"/>
        <w:jc w:val="both"/>
        <w:textAlignment w:val="auto"/>
        <w:outlineLvl w:val="9"/>
        <w:rPr>
          <w:rFonts w:hint="eastAsia" w:ascii="仿宋" w:hAnsi="仿宋" w:eastAsia="仿宋" w:cs="仿宋"/>
          <w:bCs/>
          <w:color w:val="auto"/>
          <w:sz w:val="32"/>
          <w:highlight w:val="none"/>
        </w:rPr>
      </w:pPr>
      <w:r>
        <w:rPr>
          <w:rFonts w:hint="eastAsia" w:ascii="仿宋" w:hAnsi="仿宋" w:eastAsia="仿宋" w:cs="仿宋"/>
          <w:bCs/>
          <w:color w:val="auto"/>
          <w:sz w:val="32"/>
          <w:highlight w:val="none"/>
        </w:rPr>
        <w:t>九、“三公”经费等相关信息统计表</w:t>
      </w:r>
    </w:p>
    <w:p>
      <w:pPr>
        <w:keepNext w:val="0"/>
        <w:keepLines w:val="0"/>
        <w:pageBreakBefore w:val="0"/>
        <w:widowControl/>
        <w:kinsoku/>
        <w:wordWrap/>
        <w:overflowPunct/>
        <w:topLinePunct w:val="0"/>
        <w:autoSpaceDE/>
        <w:autoSpaceDN/>
        <w:bidi w:val="0"/>
        <w:adjustRightInd/>
        <w:snapToGrid/>
        <w:spacing w:line="600" w:lineRule="exact"/>
        <w:ind w:left="0" w:leftChars="0" w:right="160" w:firstLine="641"/>
        <w:jc w:val="both"/>
        <w:textAlignment w:val="auto"/>
        <w:outlineLvl w:val="9"/>
        <w:rPr>
          <w:rFonts w:hint="eastAsia" w:ascii="仿宋" w:hAnsi="仿宋" w:eastAsia="仿宋" w:cs="仿宋"/>
          <w:bCs/>
          <w:color w:val="auto"/>
          <w:sz w:val="32"/>
          <w:highlight w:val="none"/>
        </w:rPr>
      </w:pPr>
      <w:r>
        <w:rPr>
          <w:rFonts w:hint="eastAsia" w:ascii="仿宋" w:hAnsi="仿宋" w:eastAsia="仿宋" w:cs="仿宋"/>
          <w:bCs/>
          <w:color w:val="auto"/>
          <w:sz w:val="32"/>
          <w:highlight w:val="none"/>
        </w:rPr>
        <w:t>十、政府采购情况表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leftChars="0" w:right="0" w:firstLine="645"/>
        <w:textAlignment w:val="auto"/>
        <w:outlineLvl w:val="9"/>
        <w:rPr>
          <w:rFonts w:hint="eastAsia" w:ascii="宋体" w:hAnsi="宋体" w:eastAsia="宋体" w:cs="宋体"/>
          <w:b/>
          <w:bCs/>
          <w:i w:val="0"/>
          <w:caps w:val="0"/>
          <w:color w:val="auto"/>
          <w:spacing w:val="0"/>
          <w:sz w:val="32"/>
          <w:szCs w:val="32"/>
          <w:highlight w:val="none"/>
          <w:lang w:eastAsia="zh-CN"/>
        </w:rPr>
      </w:pPr>
      <w:r>
        <w:rPr>
          <w:rFonts w:hint="eastAsia" w:ascii="宋体" w:hAnsi="宋体" w:eastAsia="宋体" w:cs="宋体"/>
          <w:b/>
          <w:bCs/>
          <w:i w:val="0"/>
          <w:caps w:val="0"/>
          <w:color w:val="auto"/>
          <w:spacing w:val="0"/>
          <w:sz w:val="32"/>
          <w:szCs w:val="32"/>
          <w:highlight w:val="none"/>
          <w:lang w:eastAsia="zh-CN"/>
        </w:rPr>
        <w:t xml:space="preserve">第三部分 </w:t>
      </w:r>
      <w:r>
        <w:rPr>
          <w:rFonts w:hint="eastAsia" w:ascii="宋体" w:hAnsi="宋体" w:eastAsia="宋体" w:cs="宋体"/>
          <w:b/>
          <w:bCs/>
          <w:i w:val="0"/>
          <w:caps w:val="0"/>
          <w:color w:val="auto"/>
          <w:spacing w:val="0"/>
          <w:sz w:val="32"/>
          <w:szCs w:val="32"/>
          <w:highlight w:val="none"/>
          <w:lang w:val="en-US" w:eastAsia="zh-CN"/>
        </w:rPr>
        <w:t xml:space="preserve"> </w:t>
      </w:r>
      <w:r>
        <w:rPr>
          <w:rFonts w:hint="eastAsia" w:ascii="宋体" w:hAnsi="宋体" w:eastAsia="宋体" w:cs="宋体"/>
          <w:b/>
          <w:bCs/>
          <w:i w:val="0"/>
          <w:caps w:val="0"/>
          <w:color w:val="auto"/>
          <w:spacing w:val="0"/>
          <w:sz w:val="32"/>
          <w:szCs w:val="32"/>
          <w:highlight w:val="none"/>
          <w:lang w:eastAsia="zh-CN"/>
        </w:rPr>
        <w:t>201</w:t>
      </w:r>
      <w:r>
        <w:rPr>
          <w:rFonts w:hint="eastAsia" w:ascii="宋体" w:hAnsi="宋体" w:eastAsia="宋体" w:cs="宋体"/>
          <w:b/>
          <w:bCs/>
          <w:i w:val="0"/>
          <w:caps w:val="0"/>
          <w:color w:val="auto"/>
          <w:spacing w:val="0"/>
          <w:sz w:val="32"/>
          <w:szCs w:val="32"/>
          <w:highlight w:val="none"/>
          <w:lang w:val="en-US" w:eastAsia="zh-CN"/>
        </w:rPr>
        <w:t>7</w:t>
      </w:r>
      <w:r>
        <w:rPr>
          <w:rFonts w:hint="eastAsia" w:ascii="宋体" w:hAnsi="宋体" w:eastAsia="宋体" w:cs="宋体"/>
          <w:b/>
          <w:bCs/>
          <w:i w:val="0"/>
          <w:caps w:val="0"/>
          <w:color w:val="auto"/>
          <w:spacing w:val="0"/>
          <w:sz w:val="32"/>
          <w:szCs w:val="32"/>
          <w:highlight w:val="none"/>
          <w:lang w:eastAsia="zh-CN"/>
        </w:rPr>
        <w:t>年度</w:t>
      </w:r>
      <w:r>
        <w:rPr>
          <w:rFonts w:hint="eastAsia" w:ascii="宋体" w:hAnsi="宋体" w:cs="宋体"/>
          <w:b/>
          <w:bCs/>
          <w:i w:val="0"/>
          <w:caps w:val="0"/>
          <w:color w:val="auto"/>
          <w:spacing w:val="0"/>
          <w:sz w:val="32"/>
          <w:szCs w:val="32"/>
          <w:highlight w:val="none"/>
          <w:lang w:eastAsia="zh-CN"/>
        </w:rPr>
        <w:t>阜平县档案局</w:t>
      </w:r>
      <w:r>
        <w:rPr>
          <w:rFonts w:hint="eastAsia" w:ascii="宋体" w:hAnsi="宋体" w:eastAsia="宋体" w:cs="宋体"/>
          <w:b/>
          <w:bCs/>
          <w:i w:val="0"/>
          <w:caps w:val="0"/>
          <w:color w:val="auto"/>
          <w:spacing w:val="0"/>
          <w:sz w:val="32"/>
          <w:szCs w:val="32"/>
          <w:highlight w:val="none"/>
          <w:lang w:eastAsia="zh-CN"/>
        </w:rPr>
        <w:t>部门决算情况说明</w:t>
      </w:r>
    </w:p>
    <w:p>
      <w:pPr>
        <w:keepNext w:val="0"/>
        <w:keepLines w:val="0"/>
        <w:pageBreakBefore w:val="0"/>
        <w:widowControl/>
        <w:kinsoku/>
        <w:wordWrap/>
        <w:overflowPunct/>
        <w:topLinePunct w:val="0"/>
        <w:autoSpaceDE/>
        <w:autoSpaceDN/>
        <w:bidi w:val="0"/>
        <w:adjustRightInd/>
        <w:snapToGrid/>
        <w:spacing w:line="600" w:lineRule="exact"/>
        <w:ind w:left="0" w:leftChars="0" w:right="160" w:firstLine="641"/>
        <w:jc w:val="both"/>
        <w:textAlignment w:val="auto"/>
        <w:outlineLvl w:val="9"/>
        <w:rPr>
          <w:rFonts w:hint="eastAsia" w:ascii="仿宋" w:hAnsi="仿宋" w:eastAsia="仿宋" w:cs="仿宋"/>
          <w:bCs/>
          <w:color w:val="auto"/>
          <w:sz w:val="32"/>
          <w:highlight w:val="none"/>
        </w:rPr>
      </w:pPr>
      <w:r>
        <w:rPr>
          <w:rFonts w:hint="eastAsia" w:ascii="仿宋" w:hAnsi="仿宋" w:eastAsia="仿宋" w:cs="仿宋"/>
          <w:bCs/>
          <w:color w:val="auto"/>
          <w:sz w:val="32"/>
          <w:highlight w:val="none"/>
        </w:rPr>
        <w:t>一、</w:t>
      </w:r>
      <w:r>
        <w:rPr>
          <w:rFonts w:hint="eastAsia" w:ascii="仿宋" w:hAnsi="仿宋" w:eastAsia="仿宋" w:cs="仿宋"/>
          <w:bCs/>
          <w:color w:val="auto"/>
          <w:sz w:val="32"/>
          <w:highlight w:val="none"/>
          <w:lang w:val="en-US" w:eastAsia="zh-CN"/>
        </w:rPr>
        <w:t>2017年度</w:t>
      </w:r>
      <w:r>
        <w:rPr>
          <w:rFonts w:hint="eastAsia" w:ascii="仿宋" w:hAnsi="仿宋" w:eastAsia="仿宋" w:cs="仿宋"/>
          <w:bCs/>
          <w:color w:val="auto"/>
          <w:sz w:val="32"/>
          <w:highlight w:val="none"/>
        </w:rPr>
        <w:t>收入支出决算总体情况说明</w:t>
      </w:r>
    </w:p>
    <w:p>
      <w:pPr>
        <w:keepNext w:val="0"/>
        <w:keepLines w:val="0"/>
        <w:pageBreakBefore w:val="0"/>
        <w:widowControl/>
        <w:kinsoku/>
        <w:wordWrap/>
        <w:overflowPunct/>
        <w:topLinePunct w:val="0"/>
        <w:autoSpaceDE/>
        <w:autoSpaceDN/>
        <w:bidi w:val="0"/>
        <w:adjustRightInd/>
        <w:snapToGrid/>
        <w:spacing w:line="600" w:lineRule="exact"/>
        <w:ind w:left="0" w:leftChars="0" w:right="160" w:firstLine="641"/>
        <w:jc w:val="both"/>
        <w:textAlignment w:val="auto"/>
        <w:outlineLvl w:val="9"/>
        <w:rPr>
          <w:rFonts w:hint="eastAsia" w:ascii="仿宋" w:hAnsi="仿宋" w:eastAsia="仿宋" w:cs="仿宋"/>
          <w:bCs/>
          <w:color w:val="auto"/>
          <w:sz w:val="32"/>
          <w:highlight w:val="none"/>
        </w:rPr>
      </w:pPr>
      <w:r>
        <w:rPr>
          <w:rFonts w:hint="eastAsia" w:ascii="仿宋" w:hAnsi="仿宋" w:eastAsia="仿宋" w:cs="仿宋"/>
          <w:bCs/>
          <w:color w:val="auto"/>
          <w:sz w:val="32"/>
          <w:highlight w:val="none"/>
        </w:rPr>
        <w:t>二、</w:t>
      </w:r>
      <w:r>
        <w:rPr>
          <w:rFonts w:hint="eastAsia" w:ascii="仿宋" w:hAnsi="仿宋" w:eastAsia="仿宋" w:cs="仿宋"/>
          <w:bCs/>
          <w:color w:val="auto"/>
          <w:sz w:val="32"/>
          <w:highlight w:val="none"/>
          <w:lang w:val="en-US" w:eastAsia="zh-CN"/>
        </w:rPr>
        <w:t>2017年度</w:t>
      </w:r>
      <w:r>
        <w:rPr>
          <w:rFonts w:hint="eastAsia" w:ascii="仿宋" w:hAnsi="仿宋" w:eastAsia="仿宋" w:cs="仿宋"/>
          <w:bCs/>
          <w:color w:val="auto"/>
          <w:sz w:val="32"/>
          <w:highlight w:val="none"/>
        </w:rPr>
        <w:t>收入决算情况说明</w:t>
      </w:r>
    </w:p>
    <w:p>
      <w:pPr>
        <w:keepNext w:val="0"/>
        <w:keepLines w:val="0"/>
        <w:pageBreakBefore w:val="0"/>
        <w:widowControl/>
        <w:kinsoku/>
        <w:wordWrap/>
        <w:overflowPunct/>
        <w:topLinePunct w:val="0"/>
        <w:autoSpaceDE/>
        <w:autoSpaceDN/>
        <w:bidi w:val="0"/>
        <w:adjustRightInd/>
        <w:snapToGrid/>
        <w:spacing w:line="600" w:lineRule="exact"/>
        <w:ind w:left="0" w:leftChars="0" w:right="160" w:firstLine="641"/>
        <w:jc w:val="both"/>
        <w:textAlignment w:val="auto"/>
        <w:outlineLvl w:val="9"/>
        <w:rPr>
          <w:rFonts w:hint="eastAsia" w:ascii="仿宋" w:hAnsi="仿宋" w:eastAsia="仿宋" w:cs="仿宋"/>
          <w:bCs/>
          <w:color w:val="auto"/>
          <w:sz w:val="32"/>
          <w:highlight w:val="none"/>
          <w:lang w:val="en-US" w:eastAsia="zh-CN"/>
        </w:rPr>
      </w:pPr>
      <w:r>
        <w:rPr>
          <w:rFonts w:hint="eastAsia" w:ascii="仿宋" w:hAnsi="仿宋" w:eastAsia="仿宋" w:cs="仿宋"/>
          <w:bCs/>
          <w:color w:val="auto"/>
          <w:sz w:val="32"/>
          <w:highlight w:val="none"/>
        </w:rPr>
        <w:t>三、</w:t>
      </w:r>
      <w:r>
        <w:rPr>
          <w:rFonts w:hint="eastAsia" w:ascii="仿宋" w:hAnsi="仿宋" w:eastAsia="仿宋" w:cs="仿宋"/>
          <w:bCs/>
          <w:color w:val="auto"/>
          <w:sz w:val="32"/>
          <w:highlight w:val="none"/>
          <w:lang w:val="en-US" w:eastAsia="zh-CN"/>
        </w:rPr>
        <w:t>2017年度</w:t>
      </w:r>
      <w:r>
        <w:rPr>
          <w:rFonts w:hint="eastAsia" w:ascii="仿宋" w:hAnsi="仿宋" w:eastAsia="仿宋" w:cs="仿宋"/>
          <w:bCs/>
          <w:color w:val="auto"/>
          <w:sz w:val="32"/>
          <w:highlight w:val="none"/>
        </w:rPr>
        <w:t>支出决算情况说明</w:t>
      </w:r>
    </w:p>
    <w:p>
      <w:pPr>
        <w:keepNext w:val="0"/>
        <w:keepLines w:val="0"/>
        <w:pageBreakBefore w:val="0"/>
        <w:widowControl/>
        <w:kinsoku/>
        <w:wordWrap/>
        <w:overflowPunct/>
        <w:topLinePunct w:val="0"/>
        <w:autoSpaceDE/>
        <w:autoSpaceDN/>
        <w:bidi w:val="0"/>
        <w:adjustRightInd/>
        <w:snapToGrid/>
        <w:spacing w:line="600" w:lineRule="exact"/>
        <w:ind w:left="0" w:leftChars="0" w:right="160" w:firstLine="641"/>
        <w:jc w:val="both"/>
        <w:textAlignment w:val="auto"/>
        <w:outlineLvl w:val="9"/>
        <w:rPr>
          <w:rFonts w:hint="eastAsia" w:ascii="仿宋" w:hAnsi="仿宋" w:eastAsia="仿宋" w:cs="仿宋"/>
          <w:bCs/>
          <w:color w:val="auto"/>
          <w:sz w:val="32"/>
          <w:highlight w:val="none"/>
          <w:lang w:eastAsia="zh-CN"/>
        </w:rPr>
      </w:pPr>
      <w:r>
        <w:rPr>
          <w:rFonts w:hint="eastAsia" w:ascii="仿宋" w:hAnsi="仿宋" w:eastAsia="仿宋" w:cs="仿宋"/>
          <w:bCs/>
          <w:color w:val="auto"/>
          <w:sz w:val="32"/>
          <w:highlight w:val="none"/>
        </w:rPr>
        <w:t>四、</w:t>
      </w:r>
      <w:r>
        <w:rPr>
          <w:rFonts w:hint="eastAsia" w:ascii="仿宋" w:hAnsi="仿宋" w:eastAsia="仿宋" w:cs="仿宋"/>
          <w:bCs/>
          <w:color w:val="auto"/>
          <w:sz w:val="32"/>
          <w:highlight w:val="none"/>
          <w:lang w:val="en-US" w:eastAsia="zh-CN"/>
        </w:rPr>
        <w:t>2017年度</w:t>
      </w:r>
      <w:r>
        <w:rPr>
          <w:rFonts w:hint="eastAsia" w:ascii="仿宋" w:hAnsi="仿宋" w:eastAsia="仿宋" w:cs="仿宋"/>
          <w:bCs/>
          <w:color w:val="auto"/>
          <w:sz w:val="32"/>
          <w:highlight w:val="none"/>
        </w:rPr>
        <w:t>财政拨款收入支出决算总体情况说明</w:t>
      </w:r>
    </w:p>
    <w:p>
      <w:pPr>
        <w:keepNext w:val="0"/>
        <w:keepLines w:val="0"/>
        <w:pageBreakBefore w:val="0"/>
        <w:widowControl/>
        <w:kinsoku/>
        <w:wordWrap/>
        <w:overflowPunct/>
        <w:topLinePunct w:val="0"/>
        <w:autoSpaceDE/>
        <w:autoSpaceDN/>
        <w:bidi w:val="0"/>
        <w:adjustRightInd/>
        <w:snapToGrid/>
        <w:spacing w:line="600" w:lineRule="exact"/>
        <w:ind w:right="160"/>
        <w:jc w:val="both"/>
        <w:textAlignment w:val="auto"/>
        <w:outlineLvl w:val="9"/>
        <w:rPr>
          <w:rFonts w:hint="eastAsia" w:ascii="仿宋" w:hAnsi="仿宋" w:eastAsia="仿宋" w:cs="仿宋"/>
          <w:bCs/>
          <w:color w:val="auto"/>
          <w:spacing w:val="-18"/>
          <w:sz w:val="32"/>
          <w:highlight w:val="none"/>
          <w:lang w:eastAsia="zh-CN"/>
        </w:rPr>
      </w:pPr>
      <w:r>
        <w:rPr>
          <w:rFonts w:hint="eastAsia" w:ascii="仿宋" w:hAnsi="仿宋" w:eastAsia="仿宋" w:cs="仿宋"/>
          <w:bCs/>
          <w:color w:val="auto"/>
          <w:sz w:val="32"/>
          <w:highlight w:val="none"/>
          <w:lang w:val="en-US" w:eastAsia="zh-CN"/>
        </w:rPr>
        <w:t xml:space="preserve">    </w:t>
      </w:r>
      <w:r>
        <w:rPr>
          <w:rFonts w:hint="eastAsia" w:ascii="仿宋" w:hAnsi="仿宋" w:eastAsia="仿宋" w:cs="仿宋"/>
          <w:bCs/>
          <w:color w:val="auto"/>
          <w:sz w:val="32"/>
          <w:highlight w:val="none"/>
          <w:lang w:eastAsia="zh-CN"/>
        </w:rPr>
        <w:t>五、</w:t>
      </w:r>
      <w:r>
        <w:rPr>
          <w:rFonts w:hint="eastAsia" w:ascii="仿宋" w:hAnsi="仿宋" w:eastAsia="仿宋" w:cs="仿宋"/>
          <w:bCs/>
          <w:color w:val="auto"/>
          <w:spacing w:val="-18"/>
          <w:sz w:val="32"/>
          <w:highlight w:val="none"/>
          <w:lang w:val="en-US" w:eastAsia="zh-CN"/>
        </w:rPr>
        <w:t>2017年度一般公共预算财政拨款支出决算情况说明</w:t>
      </w:r>
    </w:p>
    <w:p>
      <w:pPr>
        <w:keepNext w:val="0"/>
        <w:keepLines w:val="0"/>
        <w:pageBreakBefore w:val="0"/>
        <w:widowControl/>
        <w:kinsoku/>
        <w:wordWrap/>
        <w:overflowPunct/>
        <w:topLinePunct w:val="0"/>
        <w:autoSpaceDE/>
        <w:autoSpaceDN/>
        <w:bidi w:val="0"/>
        <w:adjustRightInd/>
        <w:snapToGrid/>
        <w:spacing w:line="600" w:lineRule="exact"/>
        <w:ind w:left="0" w:leftChars="0" w:right="160" w:firstLine="641"/>
        <w:jc w:val="both"/>
        <w:textAlignment w:val="auto"/>
        <w:outlineLvl w:val="9"/>
        <w:rPr>
          <w:rFonts w:hint="eastAsia" w:ascii="仿宋" w:hAnsi="仿宋" w:eastAsia="仿宋" w:cs="仿宋"/>
          <w:bCs/>
          <w:color w:val="auto"/>
          <w:spacing w:val="-34"/>
          <w:sz w:val="32"/>
          <w:highlight w:val="none"/>
          <w:lang w:val="en-US" w:eastAsia="zh-CN"/>
        </w:rPr>
      </w:pPr>
      <w:r>
        <w:rPr>
          <w:rFonts w:hint="eastAsia" w:ascii="仿宋" w:hAnsi="仿宋" w:eastAsia="仿宋" w:cs="仿宋"/>
          <w:bCs/>
          <w:color w:val="auto"/>
          <w:sz w:val="32"/>
          <w:highlight w:val="none"/>
        </w:rPr>
        <w:t>六、</w:t>
      </w:r>
      <w:r>
        <w:rPr>
          <w:rFonts w:hint="eastAsia" w:ascii="仿宋" w:hAnsi="仿宋" w:eastAsia="仿宋" w:cs="仿宋"/>
          <w:bCs/>
          <w:color w:val="auto"/>
          <w:spacing w:val="-34"/>
          <w:sz w:val="32"/>
          <w:highlight w:val="none"/>
          <w:lang w:val="en-US" w:eastAsia="zh-CN"/>
        </w:rPr>
        <w:t>2017年度一般公共预算财政拨款基本支出决算情况说明</w:t>
      </w:r>
    </w:p>
    <w:p>
      <w:pPr>
        <w:keepNext w:val="0"/>
        <w:keepLines w:val="0"/>
        <w:pageBreakBefore w:val="0"/>
        <w:widowControl/>
        <w:kinsoku/>
        <w:wordWrap/>
        <w:overflowPunct/>
        <w:topLinePunct w:val="0"/>
        <w:autoSpaceDE/>
        <w:autoSpaceDN/>
        <w:bidi w:val="0"/>
        <w:adjustRightInd/>
        <w:snapToGrid/>
        <w:spacing w:line="600" w:lineRule="exact"/>
        <w:ind w:left="0" w:leftChars="0" w:right="160" w:firstLine="641"/>
        <w:jc w:val="both"/>
        <w:textAlignment w:val="auto"/>
        <w:outlineLvl w:val="9"/>
        <w:rPr>
          <w:rFonts w:hint="eastAsia" w:ascii="仿宋" w:hAnsi="仿宋" w:eastAsia="仿宋" w:cs="仿宋"/>
          <w:bCs/>
          <w:color w:val="auto"/>
          <w:sz w:val="32"/>
          <w:highlight w:val="none"/>
          <w:lang w:eastAsia="zh-CN"/>
        </w:rPr>
      </w:pPr>
      <w:r>
        <w:rPr>
          <w:rFonts w:hint="eastAsia" w:ascii="仿宋" w:hAnsi="仿宋" w:eastAsia="仿宋" w:cs="仿宋"/>
          <w:bCs/>
          <w:color w:val="auto"/>
          <w:sz w:val="32"/>
          <w:highlight w:val="none"/>
          <w:lang w:eastAsia="zh-CN"/>
        </w:rPr>
        <w:t>七、</w:t>
      </w:r>
      <w:r>
        <w:rPr>
          <w:rFonts w:hint="eastAsia" w:ascii="仿宋" w:hAnsi="仿宋" w:eastAsia="仿宋" w:cs="仿宋"/>
          <w:bCs/>
          <w:color w:val="auto"/>
          <w:sz w:val="32"/>
          <w:highlight w:val="none"/>
          <w:lang w:val="en-US" w:eastAsia="zh-CN"/>
        </w:rPr>
        <w:t>2017年度一般公共预算财政拨款“三公”经费支出决算情况说明</w:t>
      </w:r>
    </w:p>
    <w:p>
      <w:pPr>
        <w:keepNext w:val="0"/>
        <w:keepLines w:val="0"/>
        <w:pageBreakBefore w:val="0"/>
        <w:widowControl/>
        <w:kinsoku/>
        <w:wordWrap/>
        <w:overflowPunct/>
        <w:topLinePunct w:val="0"/>
        <w:autoSpaceDE/>
        <w:autoSpaceDN/>
        <w:bidi w:val="0"/>
        <w:adjustRightInd/>
        <w:snapToGrid/>
        <w:spacing w:line="600" w:lineRule="exact"/>
        <w:ind w:left="0" w:leftChars="0" w:right="160" w:firstLine="641"/>
        <w:jc w:val="both"/>
        <w:textAlignment w:val="auto"/>
        <w:outlineLvl w:val="9"/>
        <w:rPr>
          <w:rFonts w:hint="eastAsia" w:ascii="仿宋" w:hAnsi="仿宋" w:eastAsia="仿宋" w:cs="仿宋"/>
          <w:bCs/>
          <w:color w:val="auto"/>
          <w:sz w:val="32"/>
          <w:highlight w:val="none"/>
          <w:lang w:eastAsia="zh-CN"/>
        </w:rPr>
      </w:pPr>
      <w:r>
        <w:rPr>
          <w:rFonts w:hint="eastAsia" w:ascii="仿宋" w:hAnsi="仿宋" w:eastAsia="仿宋" w:cs="仿宋"/>
          <w:bCs/>
          <w:color w:val="auto"/>
          <w:sz w:val="32"/>
          <w:highlight w:val="none"/>
          <w:lang w:eastAsia="zh-CN"/>
        </w:rPr>
        <w:t>八、</w:t>
      </w:r>
      <w:r>
        <w:rPr>
          <w:rFonts w:hint="eastAsia" w:ascii="仿宋" w:hAnsi="仿宋" w:eastAsia="仿宋" w:cs="仿宋"/>
          <w:bCs/>
          <w:color w:val="auto"/>
          <w:sz w:val="32"/>
          <w:highlight w:val="none"/>
          <w:lang w:val="en-US" w:eastAsia="zh-CN"/>
        </w:rPr>
        <w:t>2017年度预算绩效管理工作开展情况说明</w:t>
      </w:r>
    </w:p>
    <w:p>
      <w:pPr>
        <w:keepNext w:val="0"/>
        <w:keepLines w:val="0"/>
        <w:pageBreakBefore w:val="0"/>
        <w:widowControl/>
        <w:kinsoku/>
        <w:wordWrap/>
        <w:overflowPunct/>
        <w:topLinePunct w:val="0"/>
        <w:autoSpaceDE/>
        <w:autoSpaceDN/>
        <w:bidi w:val="0"/>
        <w:adjustRightInd/>
        <w:snapToGrid/>
        <w:spacing w:line="600" w:lineRule="exact"/>
        <w:ind w:right="160"/>
        <w:jc w:val="both"/>
        <w:textAlignment w:val="auto"/>
        <w:outlineLvl w:val="9"/>
        <w:rPr>
          <w:rFonts w:hint="eastAsia" w:ascii="仿宋" w:hAnsi="仿宋" w:eastAsia="仿宋" w:cs="仿宋"/>
          <w:bCs/>
          <w:color w:val="auto"/>
          <w:sz w:val="32"/>
          <w:highlight w:val="none"/>
        </w:rPr>
      </w:pPr>
      <w:r>
        <w:rPr>
          <w:rFonts w:hint="eastAsia" w:ascii="仿宋" w:hAnsi="仿宋" w:eastAsia="仿宋" w:cs="仿宋"/>
          <w:bCs/>
          <w:color w:val="auto"/>
          <w:sz w:val="32"/>
          <w:highlight w:val="none"/>
          <w:lang w:val="en-US" w:eastAsia="zh-CN"/>
        </w:rPr>
        <w:t xml:space="preserve">    </w:t>
      </w:r>
      <w:r>
        <w:rPr>
          <w:rFonts w:hint="eastAsia" w:ascii="仿宋" w:hAnsi="仿宋" w:eastAsia="仿宋" w:cs="仿宋"/>
          <w:bCs/>
          <w:color w:val="auto"/>
          <w:sz w:val="32"/>
          <w:highlight w:val="none"/>
          <w:lang w:eastAsia="zh-CN"/>
        </w:rPr>
        <w:t>九</w:t>
      </w:r>
      <w:r>
        <w:rPr>
          <w:rFonts w:hint="eastAsia" w:ascii="仿宋" w:hAnsi="仿宋" w:eastAsia="仿宋" w:cs="仿宋"/>
          <w:bCs/>
          <w:color w:val="auto"/>
          <w:sz w:val="32"/>
          <w:highlight w:val="none"/>
        </w:rPr>
        <w:t>、其他重要事项的说明</w:t>
      </w:r>
    </w:p>
    <w:p>
      <w:pPr>
        <w:keepNext w:val="0"/>
        <w:keepLines w:val="0"/>
        <w:pageBreakBefore w:val="0"/>
        <w:widowControl/>
        <w:kinsoku/>
        <w:wordWrap/>
        <w:overflowPunct/>
        <w:topLinePunct w:val="0"/>
        <w:autoSpaceDE/>
        <w:autoSpaceDN/>
        <w:bidi w:val="0"/>
        <w:adjustRightInd/>
        <w:snapToGrid/>
        <w:spacing w:line="600" w:lineRule="exact"/>
        <w:ind w:left="0" w:leftChars="0" w:right="160" w:firstLine="641"/>
        <w:jc w:val="both"/>
        <w:textAlignment w:val="auto"/>
        <w:outlineLvl w:val="9"/>
        <w:rPr>
          <w:rFonts w:hint="eastAsia" w:ascii="仿宋" w:hAnsi="仿宋" w:eastAsia="仿宋" w:cs="仿宋"/>
          <w:bCs/>
          <w:color w:val="auto"/>
          <w:sz w:val="32"/>
          <w:highlight w:val="none"/>
        </w:rPr>
      </w:pPr>
      <w:r>
        <w:rPr>
          <w:rFonts w:hint="eastAsia" w:ascii="仿宋" w:hAnsi="仿宋" w:eastAsia="仿宋" w:cs="仿宋"/>
          <w:bCs/>
          <w:color w:val="auto"/>
          <w:sz w:val="32"/>
          <w:highlight w:val="none"/>
        </w:rPr>
        <w:t>1、机关运行经费情况</w:t>
      </w:r>
    </w:p>
    <w:p>
      <w:pPr>
        <w:keepNext w:val="0"/>
        <w:keepLines w:val="0"/>
        <w:pageBreakBefore w:val="0"/>
        <w:widowControl/>
        <w:kinsoku/>
        <w:wordWrap/>
        <w:overflowPunct/>
        <w:topLinePunct w:val="0"/>
        <w:autoSpaceDE/>
        <w:autoSpaceDN/>
        <w:bidi w:val="0"/>
        <w:adjustRightInd/>
        <w:snapToGrid/>
        <w:spacing w:line="600" w:lineRule="exact"/>
        <w:ind w:left="0" w:leftChars="0" w:right="160" w:firstLine="641"/>
        <w:jc w:val="both"/>
        <w:textAlignment w:val="auto"/>
        <w:outlineLvl w:val="9"/>
        <w:rPr>
          <w:rFonts w:hint="eastAsia" w:ascii="仿宋" w:hAnsi="仿宋" w:eastAsia="仿宋" w:cs="仿宋"/>
          <w:bCs/>
          <w:color w:val="auto"/>
          <w:sz w:val="32"/>
          <w:highlight w:val="none"/>
        </w:rPr>
      </w:pPr>
      <w:r>
        <w:rPr>
          <w:rFonts w:hint="eastAsia" w:ascii="仿宋" w:hAnsi="仿宋" w:eastAsia="仿宋" w:cs="仿宋"/>
          <w:bCs/>
          <w:color w:val="auto"/>
          <w:sz w:val="32"/>
          <w:highlight w:val="none"/>
        </w:rPr>
        <w:t>2、政府采购情况</w:t>
      </w:r>
    </w:p>
    <w:p>
      <w:pPr>
        <w:keepNext w:val="0"/>
        <w:keepLines w:val="0"/>
        <w:pageBreakBefore w:val="0"/>
        <w:widowControl/>
        <w:kinsoku/>
        <w:wordWrap/>
        <w:overflowPunct/>
        <w:topLinePunct w:val="0"/>
        <w:autoSpaceDE/>
        <w:autoSpaceDN/>
        <w:bidi w:val="0"/>
        <w:adjustRightInd/>
        <w:snapToGrid/>
        <w:spacing w:line="600" w:lineRule="exact"/>
        <w:ind w:left="0" w:leftChars="0" w:right="160" w:firstLine="641"/>
        <w:jc w:val="both"/>
        <w:textAlignment w:val="auto"/>
        <w:outlineLvl w:val="9"/>
        <w:rPr>
          <w:rFonts w:hint="eastAsia" w:ascii="仿宋" w:hAnsi="仿宋" w:eastAsia="仿宋" w:cs="仿宋"/>
          <w:bCs/>
          <w:color w:val="auto"/>
          <w:sz w:val="32"/>
          <w:highlight w:val="none"/>
        </w:rPr>
      </w:pPr>
      <w:r>
        <w:rPr>
          <w:rFonts w:hint="eastAsia" w:ascii="仿宋" w:hAnsi="仿宋" w:eastAsia="仿宋" w:cs="仿宋"/>
          <w:bCs/>
          <w:color w:val="auto"/>
          <w:sz w:val="32"/>
          <w:highlight w:val="none"/>
        </w:rPr>
        <w:t>3、国有资产占用情况</w:t>
      </w:r>
    </w:p>
    <w:p>
      <w:pPr>
        <w:keepNext w:val="0"/>
        <w:keepLines w:val="0"/>
        <w:pageBreakBefore w:val="0"/>
        <w:widowControl/>
        <w:kinsoku/>
        <w:wordWrap/>
        <w:overflowPunct/>
        <w:topLinePunct w:val="0"/>
        <w:autoSpaceDE/>
        <w:autoSpaceDN/>
        <w:bidi w:val="0"/>
        <w:adjustRightInd/>
        <w:snapToGrid/>
        <w:spacing w:line="600" w:lineRule="exact"/>
        <w:ind w:left="0" w:leftChars="0" w:right="160" w:firstLine="641"/>
        <w:jc w:val="both"/>
        <w:textAlignment w:val="auto"/>
        <w:outlineLvl w:val="9"/>
        <w:rPr>
          <w:rFonts w:hint="eastAsia" w:ascii="仿宋" w:hAnsi="仿宋" w:eastAsia="仿宋" w:cs="仿宋"/>
          <w:bCs/>
          <w:color w:val="auto"/>
          <w:sz w:val="32"/>
          <w:highlight w:val="none"/>
        </w:rPr>
      </w:pPr>
      <w:r>
        <w:rPr>
          <w:rFonts w:hint="eastAsia" w:ascii="仿宋" w:hAnsi="仿宋" w:eastAsia="仿宋" w:cs="仿宋"/>
          <w:bCs/>
          <w:color w:val="auto"/>
          <w:sz w:val="32"/>
          <w:highlight w:val="none"/>
        </w:rPr>
        <w:t>4、其他需要说明的情况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leftChars="0" w:right="0" w:firstLine="645"/>
        <w:textAlignment w:val="auto"/>
        <w:outlineLvl w:val="9"/>
        <w:rPr>
          <w:rFonts w:hint="eastAsia" w:ascii="宋体" w:hAnsi="宋体" w:eastAsia="宋体" w:cs="宋体"/>
          <w:b/>
          <w:bCs/>
          <w:i w:val="0"/>
          <w:caps w:val="0"/>
          <w:color w:val="auto"/>
          <w:spacing w:val="0"/>
          <w:sz w:val="32"/>
          <w:szCs w:val="32"/>
          <w:highlight w:val="none"/>
          <w:lang w:eastAsia="zh-CN"/>
        </w:rPr>
      </w:pPr>
      <w:r>
        <w:rPr>
          <w:rFonts w:hint="eastAsia" w:ascii="宋体" w:hAnsi="宋体" w:eastAsia="宋体" w:cs="宋体"/>
          <w:b/>
          <w:bCs/>
          <w:i w:val="0"/>
          <w:caps w:val="0"/>
          <w:color w:val="auto"/>
          <w:spacing w:val="0"/>
          <w:sz w:val="32"/>
          <w:szCs w:val="32"/>
          <w:highlight w:val="none"/>
          <w:lang w:eastAsia="zh-CN"/>
        </w:rPr>
        <w:t>第四部分  名词解释</w:t>
      </w:r>
    </w:p>
    <w:p>
      <w:pPr>
        <w:autoSpaceDE w:val="0"/>
        <w:autoSpaceDN w:val="0"/>
        <w:adjustRightInd w:val="0"/>
        <w:jc w:val="left"/>
        <w:rPr>
          <w:rFonts w:hint="eastAsia" w:ascii="方正楷体_GBK" w:eastAsia="方正楷体_GBK"/>
          <w:b/>
          <w:color w:val="auto"/>
          <w:sz w:val="32"/>
          <w:highlight w:val="none"/>
          <w:lang w:val="en-US" w:eastAsia="zh-CN"/>
        </w:rPr>
      </w:pPr>
      <w:r>
        <w:rPr>
          <w:rFonts w:hint="eastAsia" w:ascii="方正楷体_GBK" w:eastAsia="方正楷体_GBK"/>
          <w:b/>
          <w:color w:val="auto"/>
          <w:sz w:val="32"/>
          <w:highlight w:val="none"/>
          <w:lang w:val="en-US" w:eastAsia="zh-CN"/>
        </w:rPr>
        <w:br w:type="page"/>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0" w:beforeAutospacing="0" w:after="100" w:afterAutospacing="0" w:line="960" w:lineRule="exact"/>
        <w:ind w:left="0" w:leftChars="0" w:right="0" w:rightChars="0" w:firstLine="645" w:firstLineChars="0"/>
        <w:jc w:val="center"/>
        <w:textAlignment w:val="auto"/>
        <w:outlineLvl w:val="9"/>
        <w:rPr>
          <w:rFonts w:hint="eastAsia" w:ascii="宋体" w:hAnsi="宋体" w:eastAsia="宋体" w:cs="宋体"/>
          <w:b/>
          <w:color w:val="auto"/>
          <w:spacing w:val="6"/>
          <w:w w:val="90"/>
          <w:kern w:val="0"/>
          <w:sz w:val="84"/>
          <w:szCs w:val="84"/>
          <w:highlight w:val="none"/>
          <w:lang w:val="en-US" w:eastAsia="zh-CN" w:bidi="ar-SA"/>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0" w:beforeAutospacing="0" w:after="100" w:afterAutospacing="0" w:line="960" w:lineRule="exact"/>
        <w:ind w:left="0" w:leftChars="0" w:right="0" w:rightChars="0" w:firstLine="645" w:firstLineChars="0"/>
        <w:jc w:val="center"/>
        <w:textAlignment w:val="auto"/>
        <w:outlineLvl w:val="9"/>
        <w:rPr>
          <w:rFonts w:hint="eastAsia" w:ascii="宋体" w:hAnsi="宋体" w:eastAsia="宋体" w:cs="宋体"/>
          <w:b/>
          <w:color w:val="auto"/>
          <w:spacing w:val="6"/>
          <w:w w:val="90"/>
          <w:kern w:val="0"/>
          <w:sz w:val="84"/>
          <w:szCs w:val="84"/>
          <w:highlight w:val="none"/>
          <w:lang w:val="en-US" w:eastAsia="zh-CN" w:bidi="ar-SA"/>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0" w:beforeAutospacing="0" w:after="100" w:afterAutospacing="0" w:line="960" w:lineRule="exact"/>
        <w:ind w:left="0" w:leftChars="0" w:right="0" w:rightChars="0" w:firstLine="645" w:firstLineChars="0"/>
        <w:jc w:val="center"/>
        <w:textAlignment w:val="auto"/>
        <w:outlineLvl w:val="9"/>
        <w:rPr>
          <w:rFonts w:hint="eastAsia" w:ascii="宋体" w:hAnsi="宋体" w:eastAsia="宋体" w:cs="宋体"/>
          <w:b/>
          <w:color w:val="auto"/>
          <w:spacing w:val="6"/>
          <w:w w:val="90"/>
          <w:kern w:val="0"/>
          <w:sz w:val="84"/>
          <w:szCs w:val="84"/>
          <w:highlight w:val="none"/>
          <w:lang w:val="en-US" w:eastAsia="zh-CN" w:bidi="ar-SA"/>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0" w:beforeAutospacing="0" w:after="100" w:afterAutospacing="0" w:line="960" w:lineRule="exact"/>
        <w:ind w:left="0" w:leftChars="0" w:right="0" w:rightChars="0" w:firstLine="645" w:firstLineChars="0"/>
        <w:jc w:val="center"/>
        <w:textAlignment w:val="auto"/>
        <w:outlineLvl w:val="9"/>
        <w:rPr>
          <w:rFonts w:hint="eastAsia" w:ascii="宋体" w:hAnsi="宋体" w:eastAsia="宋体" w:cs="宋体"/>
          <w:b/>
          <w:color w:val="auto"/>
          <w:spacing w:val="6"/>
          <w:w w:val="90"/>
          <w:kern w:val="0"/>
          <w:sz w:val="84"/>
          <w:szCs w:val="84"/>
          <w:highlight w:val="none"/>
          <w:lang w:val="en-US" w:eastAsia="zh-CN" w:bidi="ar-SA"/>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0" w:beforeAutospacing="0" w:after="100" w:afterAutospacing="0" w:line="960" w:lineRule="exact"/>
        <w:ind w:left="0" w:leftChars="0" w:right="0" w:rightChars="0" w:firstLine="645" w:firstLineChars="0"/>
        <w:jc w:val="center"/>
        <w:textAlignment w:val="auto"/>
        <w:outlineLvl w:val="9"/>
        <w:rPr>
          <w:rFonts w:hint="eastAsia" w:ascii="宋体" w:hAnsi="宋体" w:eastAsia="宋体" w:cs="宋体"/>
          <w:b/>
          <w:color w:val="auto"/>
          <w:spacing w:val="6"/>
          <w:w w:val="90"/>
          <w:kern w:val="0"/>
          <w:sz w:val="84"/>
          <w:szCs w:val="84"/>
          <w:highlight w:val="none"/>
          <w:lang w:val="en-US" w:eastAsia="zh-CN" w:bidi="ar-SA"/>
        </w:rPr>
      </w:pPr>
      <w:r>
        <w:rPr>
          <w:rFonts w:hint="eastAsia" w:ascii="宋体" w:hAnsi="宋体" w:eastAsia="宋体" w:cs="宋体"/>
          <w:b/>
          <w:color w:val="auto"/>
          <w:spacing w:val="6"/>
          <w:w w:val="90"/>
          <w:kern w:val="0"/>
          <w:sz w:val="84"/>
          <w:szCs w:val="84"/>
          <w:highlight w:val="none"/>
          <w:lang w:val="en-US" w:eastAsia="zh-CN" w:bidi="ar-SA"/>
        </w:rPr>
        <w:t>第一部分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0" w:beforeAutospacing="0" w:after="100" w:afterAutospacing="0" w:line="960" w:lineRule="exact"/>
        <w:ind w:left="0" w:leftChars="0" w:right="0" w:rightChars="0" w:firstLine="645" w:firstLineChars="0"/>
        <w:jc w:val="center"/>
        <w:textAlignment w:val="auto"/>
        <w:outlineLvl w:val="9"/>
        <w:rPr>
          <w:rFonts w:hint="eastAsia" w:ascii="宋体" w:hAnsi="宋体" w:eastAsia="宋体" w:cs="宋体"/>
          <w:b/>
          <w:color w:val="auto"/>
          <w:spacing w:val="6"/>
          <w:w w:val="90"/>
          <w:kern w:val="0"/>
          <w:sz w:val="84"/>
          <w:szCs w:val="84"/>
          <w:highlight w:val="none"/>
          <w:lang w:val="en-US" w:eastAsia="zh-CN" w:bidi="ar-SA"/>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0" w:beforeAutospacing="0" w:after="100" w:afterAutospacing="0" w:line="960" w:lineRule="exact"/>
        <w:ind w:right="0" w:rightChars="0"/>
        <w:jc w:val="center"/>
        <w:textAlignment w:val="auto"/>
        <w:outlineLvl w:val="9"/>
        <w:rPr>
          <w:rFonts w:hint="default" w:ascii="宋体" w:hAnsi="宋体" w:eastAsia="宋体" w:cs="宋体"/>
          <w:b/>
          <w:color w:val="auto"/>
          <w:spacing w:val="0"/>
          <w:w w:val="90"/>
          <w:kern w:val="0"/>
          <w:sz w:val="84"/>
          <w:szCs w:val="84"/>
          <w:highlight w:val="none"/>
          <w:lang w:val="en-US" w:eastAsia="zh-CN" w:bidi="ar-SA"/>
        </w:rPr>
      </w:pPr>
      <w:r>
        <w:rPr>
          <w:rFonts w:hint="default" w:ascii="宋体" w:hAnsi="宋体" w:eastAsia="宋体" w:cs="宋体"/>
          <w:b/>
          <w:color w:val="auto"/>
          <w:spacing w:val="0"/>
          <w:w w:val="90"/>
          <w:kern w:val="0"/>
          <w:sz w:val="84"/>
          <w:szCs w:val="84"/>
          <w:highlight w:val="none"/>
          <w:lang w:val="en-US" w:eastAsia="zh-CN" w:bidi="ar-SA"/>
        </w:rPr>
        <w:t>阜平县</w:t>
      </w:r>
      <w:r>
        <w:rPr>
          <w:rFonts w:hint="eastAsia" w:ascii="宋体" w:hAnsi="宋体" w:cs="宋体"/>
          <w:b/>
          <w:color w:val="auto"/>
          <w:spacing w:val="0"/>
          <w:w w:val="90"/>
          <w:kern w:val="0"/>
          <w:sz w:val="84"/>
          <w:szCs w:val="84"/>
          <w:highlight w:val="none"/>
          <w:lang w:val="en-US" w:eastAsia="zh-CN" w:bidi="ar-SA"/>
        </w:rPr>
        <w:t>档案局</w:t>
      </w:r>
      <w:r>
        <w:rPr>
          <w:rFonts w:hint="default" w:ascii="宋体" w:hAnsi="宋体" w:eastAsia="宋体" w:cs="宋体"/>
          <w:b/>
          <w:color w:val="auto"/>
          <w:spacing w:val="0"/>
          <w:w w:val="90"/>
          <w:kern w:val="0"/>
          <w:sz w:val="84"/>
          <w:szCs w:val="84"/>
          <w:highlight w:val="none"/>
          <w:lang w:val="en-US" w:eastAsia="zh-CN" w:bidi="ar-SA"/>
        </w:rPr>
        <w:t>部门概况</w:t>
      </w:r>
    </w:p>
    <w:p>
      <w:pPr>
        <w:autoSpaceDE w:val="0"/>
        <w:autoSpaceDN w:val="0"/>
        <w:adjustRightInd w:val="0"/>
        <w:jc w:val="left"/>
        <w:rPr>
          <w:rFonts w:hint="eastAsia" w:ascii="方正楷体_GBK" w:eastAsia="方正楷体_GBK"/>
          <w:b/>
          <w:color w:val="auto"/>
          <w:spacing w:val="0"/>
          <w:sz w:val="32"/>
          <w:highlight w:val="none"/>
          <w:lang w:val="en-US" w:eastAsia="zh-CN"/>
        </w:rPr>
        <w:sectPr>
          <w:pgSz w:w="11906" w:h="16838"/>
          <w:pgMar w:top="1440" w:right="1800" w:bottom="1440" w:left="1800" w:header="851" w:footer="992" w:gutter="0"/>
          <w:cols w:space="425" w:num="1"/>
          <w:docGrid w:type="lines" w:linePitch="312" w:charSpace="0"/>
        </w:sectPr>
      </w:pPr>
    </w:p>
    <w:p>
      <w:pPr>
        <w:spacing w:line="360" w:lineRule="auto"/>
        <w:ind w:firstLine="640" w:firstLineChars="200"/>
        <w:rPr>
          <w:rFonts w:hint="eastAsia" w:ascii="仿宋" w:hAnsi="仿宋" w:eastAsia="仿宋"/>
          <w:color w:val="auto"/>
          <w:sz w:val="32"/>
          <w:szCs w:val="32"/>
          <w:highlight w:val="none"/>
        </w:rPr>
      </w:pPr>
      <w:r>
        <w:rPr>
          <w:rFonts w:hint="eastAsia" w:ascii="仿宋" w:hAnsi="仿宋" w:eastAsia="仿宋"/>
          <w:color w:val="auto"/>
          <w:sz w:val="32"/>
          <w:szCs w:val="32"/>
          <w:highlight w:val="none"/>
        </w:rPr>
        <w:t>根据《中华人民共和国预算法》《河北省人民政府信息公开条例》《中共河北省委办公厅 河北省人民政府办公厅印发〈关于进一步推进预算公开工作的实施意见〉的通知》（冀办发〔2016〕29号）、《河北省财政厅关于印发&lt;河北省省级预算公开办法&gt;的通知》（冀财预〔2016〕61号）、《河北省预决算公开操作规程实施细则》（冀财预〔2016〕129号）等有关要求，现将201</w:t>
      </w:r>
      <w:r>
        <w:rPr>
          <w:rFonts w:hint="eastAsia" w:ascii="仿宋" w:hAnsi="仿宋" w:eastAsia="仿宋"/>
          <w:color w:val="auto"/>
          <w:sz w:val="32"/>
          <w:szCs w:val="32"/>
          <w:highlight w:val="none"/>
          <w:lang w:val="en-US" w:eastAsia="zh-CN"/>
        </w:rPr>
        <w:t>7</w:t>
      </w:r>
      <w:r>
        <w:rPr>
          <w:rFonts w:hint="eastAsia" w:ascii="仿宋" w:hAnsi="仿宋" w:eastAsia="仿宋"/>
          <w:color w:val="auto"/>
          <w:sz w:val="32"/>
          <w:szCs w:val="32"/>
          <w:highlight w:val="none"/>
        </w:rPr>
        <w:t xml:space="preserve"> 年度阜平县</w:t>
      </w:r>
      <w:r>
        <w:rPr>
          <w:rFonts w:hint="eastAsia" w:ascii="仿宋" w:hAnsi="仿宋" w:eastAsia="仿宋"/>
          <w:color w:val="auto"/>
          <w:sz w:val="32"/>
          <w:szCs w:val="32"/>
          <w:highlight w:val="none"/>
          <w:lang w:val="en-US" w:eastAsia="zh-CN"/>
        </w:rPr>
        <w:t>档案局</w:t>
      </w:r>
      <w:r>
        <w:rPr>
          <w:rFonts w:hint="eastAsia" w:ascii="仿宋" w:hAnsi="仿宋" w:eastAsia="仿宋"/>
          <w:color w:val="auto"/>
          <w:sz w:val="32"/>
          <w:szCs w:val="32"/>
          <w:highlight w:val="none"/>
        </w:rPr>
        <w:t>部门决算公开如下：</w:t>
      </w:r>
    </w:p>
    <w:p>
      <w:pPr>
        <w:pStyle w:val="5"/>
        <w:spacing w:before="0" w:after="0"/>
        <w:ind w:firstLine="720"/>
        <w:rPr>
          <w:rFonts w:ascii="仿宋" w:hAnsi="仿宋" w:eastAsia="仿宋"/>
          <w:b/>
          <w:color w:val="auto"/>
          <w:sz w:val="32"/>
          <w:szCs w:val="32"/>
          <w:highlight w:val="none"/>
        </w:rPr>
      </w:pPr>
      <w:r>
        <w:rPr>
          <w:rFonts w:hint="eastAsia" w:ascii="仿宋" w:hAnsi="仿宋" w:eastAsia="仿宋"/>
          <w:b/>
          <w:color w:val="auto"/>
          <w:sz w:val="32"/>
          <w:szCs w:val="32"/>
          <w:highlight w:val="none"/>
        </w:rPr>
        <w:t>一、阜平县档案局部门职责</w:t>
      </w:r>
    </w:p>
    <w:p>
      <w:pPr>
        <w:pStyle w:val="6"/>
        <w:spacing w:line="600" w:lineRule="atLeast"/>
        <w:ind w:firstLine="640" w:firstLineChars="200"/>
        <w:jc w:val="both"/>
        <w:rPr>
          <w:rFonts w:ascii="仿宋" w:hAnsi="仿宋" w:eastAsia="仿宋"/>
          <w:color w:val="auto"/>
          <w:sz w:val="32"/>
          <w:szCs w:val="32"/>
          <w:highlight w:val="none"/>
        </w:rPr>
      </w:pPr>
      <w:r>
        <w:rPr>
          <w:rFonts w:ascii="仿宋" w:hAnsi="仿宋" w:eastAsia="仿宋"/>
          <w:color w:val="auto"/>
          <w:sz w:val="32"/>
          <w:szCs w:val="32"/>
          <w:highlight w:val="none"/>
        </w:rPr>
        <w:t>根据阜平县人民政府办公室《关于印发阜平县人民政府办公室主要职责内设机构和人员编制规定的通知》（阜政办[2010]49号），现将我局部门概况说明如下：</w:t>
      </w:r>
    </w:p>
    <w:p>
      <w:pPr>
        <w:pStyle w:val="6"/>
        <w:spacing w:line="600" w:lineRule="atLeast"/>
        <w:ind w:firstLine="640" w:firstLineChars="200"/>
        <w:jc w:val="both"/>
        <w:rPr>
          <w:rFonts w:ascii="仿宋" w:hAnsi="仿宋" w:eastAsia="仿宋"/>
          <w:color w:val="auto"/>
          <w:sz w:val="32"/>
          <w:szCs w:val="32"/>
          <w:highlight w:val="none"/>
        </w:rPr>
      </w:pPr>
      <w:r>
        <w:rPr>
          <w:rFonts w:ascii="仿宋" w:hAnsi="仿宋" w:eastAsia="仿宋"/>
          <w:color w:val="auto"/>
          <w:sz w:val="32"/>
          <w:szCs w:val="32"/>
          <w:highlight w:val="none"/>
        </w:rPr>
        <w:t>（一）对全县档案事业实行宏观管理。依据有关法律、法规进行档案执行。</w:t>
      </w:r>
    </w:p>
    <w:p>
      <w:pPr>
        <w:pStyle w:val="6"/>
        <w:spacing w:line="600" w:lineRule="atLeast"/>
        <w:ind w:firstLine="640" w:firstLineChars="200"/>
        <w:jc w:val="both"/>
        <w:rPr>
          <w:rFonts w:ascii="仿宋" w:hAnsi="仿宋" w:eastAsia="仿宋"/>
          <w:color w:val="auto"/>
          <w:sz w:val="32"/>
          <w:szCs w:val="32"/>
          <w:highlight w:val="none"/>
        </w:rPr>
      </w:pPr>
      <w:r>
        <w:rPr>
          <w:rFonts w:ascii="仿宋" w:hAnsi="仿宋" w:eastAsia="仿宋"/>
          <w:color w:val="auto"/>
          <w:sz w:val="32"/>
          <w:szCs w:val="32"/>
          <w:highlight w:val="none"/>
        </w:rPr>
        <w:t>（二）负责集中统一管理县直机关及乡镇的重要档案资料；保存党和国家的机密，维护档案的完整，确保档案资料的安全；负责调查、收集散存在外的本县档案资料和与本县有关的史料。</w:t>
      </w:r>
    </w:p>
    <w:p>
      <w:pPr>
        <w:pStyle w:val="6"/>
        <w:spacing w:line="600" w:lineRule="atLeast"/>
        <w:ind w:firstLine="640" w:firstLineChars="200"/>
        <w:jc w:val="both"/>
        <w:rPr>
          <w:rFonts w:ascii="仿宋" w:hAnsi="仿宋" w:eastAsia="仿宋"/>
          <w:color w:val="auto"/>
          <w:sz w:val="32"/>
          <w:szCs w:val="32"/>
          <w:highlight w:val="none"/>
        </w:rPr>
      </w:pPr>
      <w:r>
        <w:rPr>
          <w:rFonts w:ascii="仿宋" w:hAnsi="仿宋" w:eastAsia="仿宋"/>
          <w:color w:val="auto"/>
          <w:sz w:val="32"/>
          <w:szCs w:val="32"/>
          <w:highlight w:val="none"/>
        </w:rPr>
        <w:t>（三）组织档案科学技术和理论研究，推进本县档案工作的科学化管理和现代化管理。</w:t>
      </w:r>
    </w:p>
    <w:p>
      <w:pPr>
        <w:pStyle w:val="6"/>
        <w:spacing w:line="600" w:lineRule="atLeast"/>
        <w:ind w:firstLine="640" w:firstLineChars="200"/>
        <w:jc w:val="both"/>
        <w:rPr>
          <w:rFonts w:ascii="仿宋" w:hAnsi="仿宋" w:eastAsia="仿宋"/>
          <w:color w:val="auto"/>
          <w:sz w:val="32"/>
          <w:szCs w:val="32"/>
          <w:highlight w:val="none"/>
        </w:rPr>
      </w:pPr>
      <w:r>
        <w:rPr>
          <w:rFonts w:ascii="仿宋" w:hAnsi="仿宋" w:eastAsia="仿宋"/>
          <w:color w:val="auto"/>
          <w:sz w:val="32"/>
          <w:szCs w:val="32"/>
          <w:highlight w:val="none"/>
        </w:rPr>
        <w:t>（四）拟订本县档案工作人员队伍建设规划，组织档案专业教育和档案干部培训工作。</w:t>
      </w:r>
    </w:p>
    <w:p>
      <w:pPr>
        <w:pStyle w:val="6"/>
        <w:spacing w:line="600" w:lineRule="atLeast"/>
        <w:ind w:firstLine="640" w:firstLineChars="200"/>
        <w:jc w:val="both"/>
        <w:rPr>
          <w:rFonts w:ascii="仿宋" w:hAnsi="仿宋" w:eastAsia="仿宋"/>
          <w:color w:val="auto"/>
          <w:sz w:val="32"/>
          <w:szCs w:val="32"/>
          <w:highlight w:val="none"/>
        </w:rPr>
      </w:pPr>
      <w:r>
        <w:rPr>
          <w:rFonts w:ascii="仿宋" w:hAnsi="仿宋" w:eastAsia="仿宋"/>
          <w:color w:val="auto"/>
          <w:sz w:val="32"/>
          <w:szCs w:val="32"/>
          <w:highlight w:val="none"/>
        </w:rPr>
        <w:t>（五）负责全县档案宣传工作，统一管理全县档案资料的对外交流，协调全县档案工作的外事活动。</w:t>
      </w:r>
    </w:p>
    <w:p>
      <w:pPr>
        <w:pStyle w:val="6"/>
        <w:spacing w:line="600" w:lineRule="atLeast"/>
        <w:ind w:firstLine="640" w:firstLineChars="200"/>
        <w:jc w:val="both"/>
        <w:rPr>
          <w:rFonts w:ascii="仿宋" w:hAnsi="仿宋" w:eastAsia="仿宋"/>
          <w:color w:val="auto"/>
          <w:sz w:val="32"/>
          <w:szCs w:val="32"/>
          <w:highlight w:val="none"/>
        </w:rPr>
      </w:pPr>
      <w:r>
        <w:rPr>
          <w:rFonts w:ascii="仿宋" w:hAnsi="仿宋" w:eastAsia="仿宋"/>
          <w:color w:val="auto"/>
          <w:sz w:val="32"/>
          <w:szCs w:val="32"/>
          <w:highlight w:val="none"/>
        </w:rPr>
        <w:t>（六）负责全县档案信息开发、规划与管理，发挥档案信息资源作用，为社会各方面提供服务。</w:t>
      </w:r>
    </w:p>
    <w:p>
      <w:pPr>
        <w:pStyle w:val="6"/>
        <w:spacing w:line="600" w:lineRule="atLeast"/>
        <w:ind w:firstLine="640" w:firstLineChars="200"/>
        <w:jc w:val="both"/>
        <w:rPr>
          <w:rFonts w:ascii="仿宋" w:hAnsi="仿宋" w:eastAsia="仿宋"/>
          <w:color w:val="auto"/>
          <w:sz w:val="32"/>
          <w:szCs w:val="32"/>
          <w:highlight w:val="none"/>
        </w:rPr>
      </w:pPr>
      <w:r>
        <w:rPr>
          <w:rFonts w:ascii="仿宋" w:hAnsi="仿宋" w:eastAsia="仿宋"/>
          <w:color w:val="auto"/>
          <w:sz w:val="32"/>
          <w:szCs w:val="32"/>
          <w:highlight w:val="none"/>
        </w:rPr>
        <w:t>（七）承办县委、县政府、县国防动员委员会交办的其他事项。</w:t>
      </w:r>
    </w:p>
    <w:p>
      <w:pPr>
        <w:spacing w:line="398" w:lineRule="auto"/>
        <w:ind w:right="2380"/>
        <w:jc w:val="both"/>
        <w:rPr>
          <w:rFonts w:hint="eastAsia" w:ascii="仿宋" w:hAnsi="仿宋" w:eastAsia="仿宋" w:cs="仿宋"/>
          <w:b/>
          <w:color w:val="auto"/>
          <w:sz w:val="32"/>
          <w:highlight w:val="none"/>
        </w:rPr>
      </w:pPr>
      <w:r>
        <w:rPr>
          <w:rFonts w:hint="eastAsia" w:ascii="仿宋" w:hAnsi="仿宋" w:eastAsia="仿宋" w:cs="仿宋"/>
          <w:b/>
          <w:color w:val="auto"/>
          <w:sz w:val="32"/>
          <w:highlight w:val="none"/>
        </w:rPr>
        <w:t xml:space="preserve">    二、</w:t>
      </w:r>
      <w:r>
        <w:rPr>
          <w:rFonts w:hint="eastAsia" w:ascii="仿宋" w:hAnsi="仿宋" w:eastAsia="仿宋" w:cs="仿宋"/>
          <w:b/>
          <w:color w:val="auto"/>
          <w:sz w:val="32"/>
          <w:highlight w:val="none"/>
          <w:lang w:val="en-US" w:eastAsia="zh-CN"/>
        </w:rPr>
        <w:t>2017年度机构设</w:t>
      </w:r>
      <w:r>
        <w:rPr>
          <w:rFonts w:hint="eastAsia" w:ascii="仿宋" w:hAnsi="仿宋" w:eastAsia="仿宋" w:cs="仿宋"/>
          <w:b/>
          <w:color w:val="auto"/>
          <w:sz w:val="32"/>
          <w:highlight w:val="none"/>
          <w:lang w:eastAsia="zh-CN"/>
        </w:rPr>
        <w:t>置</w:t>
      </w:r>
    </w:p>
    <w:p>
      <w:pPr>
        <w:spacing w:line="403" w:lineRule="auto"/>
        <w:jc w:val="both"/>
        <w:rPr>
          <w:rFonts w:hint="eastAsia" w:ascii="仿宋" w:hAnsi="仿宋" w:eastAsia="仿宋"/>
          <w:color w:val="auto"/>
          <w:sz w:val="32"/>
          <w:szCs w:val="32"/>
          <w:highlight w:val="none"/>
          <w:lang w:eastAsia="zh-CN"/>
        </w:rPr>
      </w:pPr>
      <w:bookmarkStart w:id="0" w:name="page3"/>
      <w:bookmarkEnd w:id="0"/>
      <w:r>
        <w:rPr>
          <w:rFonts w:hint="eastAsia" w:ascii="仿宋" w:hAnsi="仿宋" w:eastAsia="仿宋"/>
          <w:b/>
          <w:color w:val="auto"/>
          <w:sz w:val="32"/>
          <w:highlight w:val="none"/>
        </w:rPr>
        <w:t xml:space="preserve">     </w:t>
      </w:r>
      <w:r>
        <w:rPr>
          <w:rFonts w:hint="eastAsia" w:ascii="仿宋" w:hAnsi="仿宋" w:eastAsia="仿宋"/>
          <w:bCs/>
          <w:color w:val="auto"/>
          <w:sz w:val="32"/>
          <w:highlight w:val="none"/>
        </w:rPr>
        <w:t>201</w:t>
      </w:r>
      <w:r>
        <w:rPr>
          <w:rFonts w:hint="eastAsia" w:ascii="仿宋" w:hAnsi="仿宋" w:eastAsia="仿宋"/>
          <w:bCs/>
          <w:color w:val="auto"/>
          <w:sz w:val="32"/>
          <w:highlight w:val="none"/>
          <w:lang w:val="en-US" w:eastAsia="zh-CN"/>
        </w:rPr>
        <w:t>7</w:t>
      </w:r>
      <w:r>
        <w:rPr>
          <w:rFonts w:hint="eastAsia" w:ascii="仿宋" w:hAnsi="仿宋" w:eastAsia="仿宋"/>
          <w:bCs/>
          <w:color w:val="auto"/>
          <w:sz w:val="32"/>
          <w:highlight w:val="none"/>
        </w:rPr>
        <w:t>年度部门决算汇编范围的独立核算单位1个；</w:t>
      </w:r>
      <w:r>
        <w:rPr>
          <w:rFonts w:hint="eastAsia" w:ascii="仿宋" w:hAnsi="仿宋" w:eastAsia="仿宋"/>
          <w:bCs/>
          <w:color w:val="auto"/>
          <w:sz w:val="32"/>
          <w:highlight w:val="none"/>
          <w:lang w:val="en-US" w:eastAsia="zh-CN"/>
        </w:rPr>
        <w:t>事业</w:t>
      </w:r>
      <w:r>
        <w:rPr>
          <w:rFonts w:hint="eastAsia" w:ascii="仿宋" w:hAnsi="仿宋" w:eastAsia="仿宋"/>
          <w:bCs/>
          <w:color w:val="auto"/>
          <w:sz w:val="32"/>
          <w:highlight w:val="none"/>
        </w:rPr>
        <w:t>单位录入1个；执行</w:t>
      </w:r>
      <w:r>
        <w:rPr>
          <w:rFonts w:hint="eastAsia" w:ascii="仿宋" w:hAnsi="仿宋" w:eastAsia="仿宋"/>
          <w:bCs/>
          <w:color w:val="auto"/>
          <w:sz w:val="32"/>
          <w:highlight w:val="none"/>
          <w:lang w:val="en-US" w:eastAsia="zh-CN"/>
        </w:rPr>
        <w:t>事业</w:t>
      </w:r>
      <w:r>
        <w:rPr>
          <w:rFonts w:hint="eastAsia" w:ascii="仿宋" w:hAnsi="仿宋" w:eastAsia="仿宋"/>
          <w:bCs/>
          <w:color w:val="auto"/>
          <w:sz w:val="32"/>
          <w:highlight w:val="none"/>
        </w:rPr>
        <w:t>单位会计制度；单位预算级次：</w:t>
      </w:r>
      <w:r>
        <w:rPr>
          <w:rFonts w:hint="eastAsia" w:ascii="仿宋" w:hAnsi="仿宋" w:eastAsia="仿宋"/>
          <w:bCs/>
          <w:color w:val="auto"/>
          <w:sz w:val="32"/>
          <w:highlight w:val="none"/>
          <w:lang w:val="en-US" w:eastAsia="zh-CN"/>
        </w:rPr>
        <w:t>二</w:t>
      </w:r>
      <w:r>
        <w:rPr>
          <w:rFonts w:hint="eastAsia" w:ascii="仿宋" w:hAnsi="仿宋" w:eastAsia="仿宋"/>
          <w:bCs/>
          <w:color w:val="auto"/>
          <w:sz w:val="32"/>
          <w:highlight w:val="none"/>
        </w:rPr>
        <w:t>级预算单位。</w:t>
      </w:r>
      <w:r>
        <w:rPr>
          <w:rFonts w:hint="eastAsia" w:ascii="仿宋" w:hAnsi="仿宋" w:eastAsia="仿宋"/>
          <w:bCs/>
          <w:color w:val="auto"/>
          <w:sz w:val="32"/>
          <w:highlight w:val="none"/>
          <w:lang w:val="en-US" w:eastAsia="zh-CN"/>
        </w:rPr>
        <w:t>全额</w:t>
      </w:r>
      <w:r>
        <w:rPr>
          <w:rFonts w:ascii="仿宋" w:hAnsi="仿宋" w:eastAsia="仿宋"/>
          <w:color w:val="auto"/>
          <w:sz w:val="32"/>
          <w:szCs w:val="32"/>
          <w:highlight w:val="none"/>
        </w:rPr>
        <w:t>事业编制人数</w:t>
      </w:r>
      <w:r>
        <w:rPr>
          <w:rFonts w:hint="eastAsia" w:ascii="仿宋" w:hAnsi="仿宋" w:eastAsia="仿宋"/>
          <w:color w:val="auto"/>
          <w:sz w:val="32"/>
          <w:szCs w:val="32"/>
          <w:highlight w:val="none"/>
          <w:lang w:val="en-US" w:eastAsia="zh-CN"/>
        </w:rPr>
        <w:t>4</w:t>
      </w:r>
      <w:r>
        <w:rPr>
          <w:rFonts w:ascii="仿宋" w:hAnsi="仿宋" w:eastAsia="仿宋"/>
          <w:color w:val="auto"/>
          <w:sz w:val="32"/>
          <w:szCs w:val="32"/>
          <w:highlight w:val="none"/>
        </w:rPr>
        <w:t>人；年末实有</w:t>
      </w:r>
      <w:r>
        <w:rPr>
          <w:rFonts w:hint="eastAsia" w:ascii="仿宋" w:hAnsi="仿宋" w:eastAsia="仿宋"/>
          <w:color w:val="auto"/>
          <w:sz w:val="32"/>
          <w:szCs w:val="32"/>
          <w:highlight w:val="none"/>
          <w:lang w:val="en-US" w:eastAsia="zh-CN"/>
        </w:rPr>
        <w:t>1</w:t>
      </w:r>
      <w:r>
        <w:rPr>
          <w:rFonts w:ascii="仿宋" w:hAnsi="仿宋" w:eastAsia="仿宋"/>
          <w:color w:val="auto"/>
          <w:sz w:val="32"/>
          <w:szCs w:val="32"/>
          <w:highlight w:val="none"/>
        </w:rPr>
        <w:t>人</w:t>
      </w:r>
      <w:r>
        <w:rPr>
          <w:rFonts w:hint="eastAsia" w:ascii="仿宋" w:hAnsi="仿宋" w:eastAsia="仿宋"/>
          <w:color w:val="auto"/>
          <w:sz w:val="32"/>
          <w:szCs w:val="32"/>
          <w:highlight w:val="none"/>
          <w:lang w:eastAsia="zh-CN"/>
        </w:rPr>
        <w:t>。</w:t>
      </w:r>
    </w:p>
    <w:p>
      <w:pPr>
        <w:spacing w:line="403" w:lineRule="auto"/>
        <w:jc w:val="both"/>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lang w:eastAsia="zh-CN"/>
        </w:rPr>
        <w:br w:type="page"/>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0" w:beforeAutospacing="0" w:after="100" w:afterAutospacing="0" w:line="960" w:lineRule="exact"/>
        <w:ind w:left="0" w:leftChars="0" w:right="0" w:rightChars="0" w:firstLine="645" w:firstLineChars="0"/>
        <w:jc w:val="center"/>
        <w:textAlignment w:val="auto"/>
        <w:outlineLvl w:val="9"/>
        <w:rPr>
          <w:rFonts w:hint="eastAsia" w:ascii="宋体" w:hAnsi="宋体" w:eastAsia="宋体" w:cs="宋体"/>
          <w:b/>
          <w:color w:val="auto"/>
          <w:spacing w:val="6"/>
          <w:w w:val="90"/>
          <w:kern w:val="0"/>
          <w:sz w:val="84"/>
          <w:szCs w:val="84"/>
          <w:highlight w:val="none"/>
          <w:lang w:val="en-US" w:eastAsia="zh-CN" w:bidi="ar-SA"/>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0" w:beforeAutospacing="0" w:after="100" w:afterAutospacing="0" w:line="960" w:lineRule="exact"/>
        <w:ind w:left="0" w:leftChars="0" w:right="0" w:rightChars="0" w:firstLine="645" w:firstLineChars="0"/>
        <w:jc w:val="center"/>
        <w:textAlignment w:val="auto"/>
        <w:outlineLvl w:val="9"/>
        <w:rPr>
          <w:rFonts w:hint="eastAsia" w:ascii="宋体" w:hAnsi="宋体" w:eastAsia="宋体" w:cs="宋体"/>
          <w:b/>
          <w:color w:val="auto"/>
          <w:spacing w:val="6"/>
          <w:w w:val="90"/>
          <w:kern w:val="0"/>
          <w:sz w:val="84"/>
          <w:szCs w:val="84"/>
          <w:highlight w:val="none"/>
          <w:lang w:val="en-US" w:eastAsia="zh-CN" w:bidi="ar-SA"/>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0" w:beforeAutospacing="0" w:after="100" w:afterAutospacing="0" w:line="960" w:lineRule="exact"/>
        <w:ind w:left="0" w:leftChars="0" w:right="0" w:rightChars="0" w:firstLine="645" w:firstLineChars="0"/>
        <w:jc w:val="center"/>
        <w:textAlignment w:val="auto"/>
        <w:outlineLvl w:val="9"/>
        <w:rPr>
          <w:rFonts w:hint="eastAsia" w:ascii="宋体" w:hAnsi="宋体" w:eastAsia="宋体" w:cs="宋体"/>
          <w:b/>
          <w:color w:val="auto"/>
          <w:spacing w:val="6"/>
          <w:w w:val="90"/>
          <w:kern w:val="0"/>
          <w:sz w:val="84"/>
          <w:szCs w:val="84"/>
          <w:highlight w:val="none"/>
          <w:lang w:val="en-US" w:eastAsia="zh-CN" w:bidi="ar-SA"/>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0" w:beforeAutospacing="0" w:after="100" w:afterAutospacing="0" w:line="960" w:lineRule="exact"/>
        <w:ind w:left="0" w:leftChars="0" w:right="0" w:rightChars="0" w:firstLine="645" w:firstLineChars="0"/>
        <w:jc w:val="center"/>
        <w:textAlignment w:val="auto"/>
        <w:outlineLvl w:val="9"/>
        <w:rPr>
          <w:rFonts w:hint="eastAsia" w:ascii="宋体" w:hAnsi="宋体" w:eastAsia="宋体" w:cs="宋体"/>
          <w:b/>
          <w:color w:val="auto"/>
          <w:spacing w:val="6"/>
          <w:w w:val="90"/>
          <w:kern w:val="0"/>
          <w:sz w:val="84"/>
          <w:szCs w:val="84"/>
          <w:highlight w:val="none"/>
          <w:lang w:val="en-US" w:eastAsia="zh-CN" w:bidi="ar-SA"/>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0" w:beforeAutospacing="0" w:after="100" w:afterAutospacing="0" w:line="960" w:lineRule="exact"/>
        <w:ind w:left="0" w:leftChars="0" w:right="0" w:rightChars="0" w:firstLine="645" w:firstLineChars="0"/>
        <w:jc w:val="center"/>
        <w:textAlignment w:val="auto"/>
        <w:outlineLvl w:val="9"/>
        <w:rPr>
          <w:rFonts w:hint="eastAsia" w:ascii="宋体" w:hAnsi="宋体" w:eastAsia="宋体" w:cs="宋体"/>
          <w:b/>
          <w:color w:val="auto"/>
          <w:spacing w:val="6"/>
          <w:w w:val="90"/>
          <w:kern w:val="0"/>
          <w:sz w:val="84"/>
          <w:szCs w:val="84"/>
          <w:highlight w:val="none"/>
          <w:lang w:val="en-US" w:eastAsia="zh-CN" w:bidi="ar-SA"/>
        </w:rPr>
      </w:pPr>
      <w:r>
        <w:rPr>
          <w:rFonts w:hint="eastAsia" w:ascii="宋体" w:hAnsi="宋体" w:eastAsia="宋体" w:cs="宋体"/>
          <w:b/>
          <w:color w:val="auto"/>
          <w:spacing w:val="6"/>
          <w:w w:val="90"/>
          <w:kern w:val="0"/>
          <w:sz w:val="84"/>
          <w:szCs w:val="84"/>
          <w:highlight w:val="none"/>
          <w:lang w:val="en-US" w:eastAsia="zh-CN" w:bidi="ar-SA"/>
        </w:rPr>
        <w:t>第二部分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0" w:beforeAutospacing="0" w:after="100" w:afterAutospacing="0" w:line="960" w:lineRule="exact"/>
        <w:ind w:left="0" w:leftChars="0" w:right="0" w:rightChars="0" w:firstLine="645" w:firstLineChars="0"/>
        <w:jc w:val="center"/>
        <w:textAlignment w:val="auto"/>
        <w:outlineLvl w:val="9"/>
        <w:rPr>
          <w:rFonts w:hint="eastAsia" w:ascii="宋体" w:hAnsi="宋体" w:eastAsia="宋体" w:cs="宋体"/>
          <w:b/>
          <w:color w:val="auto"/>
          <w:spacing w:val="6"/>
          <w:w w:val="90"/>
          <w:kern w:val="0"/>
          <w:sz w:val="84"/>
          <w:szCs w:val="84"/>
          <w:highlight w:val="none"/>
          <w:lang w:val="en-US" w:eastAsia="zh-CN" w:bidi="ar-SA"/>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0" w:beforeAutospacing="0" w:after="100" w:afterAutospacing="0" w:line="1200" w:lineRule="exact"/>
        <w:ind w:right="0" w:rightChars="0"/>
        <w:jc w:val="center"/>
        <w:textAlignment w:val="auto"/>
        <w:outlineLvl w:val="9"/>
        <w:rPr>
          <w:rFonts w:hint="eastAsia" w:ascii="宋体" w:hAnsi="宋体" w:cs="宋体"/>
          <w:b/>
          <w:color w:val="auto"/>
          <w:spacing w:val="0"/>
          <w:w w:val="90"/>
          <w:kern w:val="0"/>
          <w:sz w:val="84"/>
          <w:szCs w:val="84"/>
          <w:highlight w:val="none"/>
          <w:lang w:val="en-US" w:eastAsia="zh-CN" w:bidi="ar-SA"/>
        </w:rPr>
      </w:pPr>
      <w:r>
        <w:rPr>
          <w:rFonts w:hint="default" w:ascii="宋体" w:hAnsi="宋体" w:eastAsia="宋体" w:cs="宋体"/>
          <w:b/>
          <w:color w:val="auto"/>
          <w:spacing w:val="0"/>
          <w:w w:val="90"/>
          <w:kern w:val="0"/>
          <w:sz w:val="84"/>
          <w:szCs w:val="84"/>
          <w:highlight w:val="none"/>
          <w:lang w:val="en-US" w:eastAsia="zh-CN" w:bidi="ar-SA"/>
        </w:rPr>
        <w:t>阜平县</w:t>
      </w:r>
      <w:r>
        <w:rPr>
          <w:rFonts w:hint="eastAsia" w:ascii="宋体" w:hAnsi="宋体" w:cs="宋体"/>
          <w:b/>
          <w:color w:val="auto"/>
          <w:spacing w:val="0"/>
          <w:w w:val="90"/>
          <w:kern w:val="0"/>
          <w:sz w:val="84"/>
          <w:szCs w:val="84"/>
          <w:highlight w:val="none"/>
          <w:lang w:val="en-US" w:eastAsia="zh-CN" w:bidi="ar-SA"/>
        </w:rPr>
        <w:t>档案</w:t>
      </w:r>
      <w:bookmarkStart w:id="2" w:name="_GoBack"/>
      <w:bookmarkEnd w:id="2"/>
      <w:r>
        <w:rPr>
          <w:rFonts w:hint="eastAsia" w:ascii="宋体" w:hAnsi="宋体" w:cs="宋体"/>
          <w:b/>
          <w:color w:val="auto"/>
          <w:spacing w:val="0"/>
          <w:w w:val="90"/>
          <w:kern w:val="0"/>
          <w:sz w:val="84"/>
          <w:szCs w:val="84"/>
          <w:highlight w:val="none"/>
          <w:lang w:val="en-US" w:eastAsia="zh-CN" w:bidi="ar-SA"/>
        </w:rPr>
        <w:t>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0" w:beforeAutospacing="0" w:after="100" w:afterAutospacing="0" w:line="1200" w:lineRule="exact"/>
        <w:ind w:right="0" w:rightChars="0"/>
        <w:jc w:val="center"/>
        <w:textAlignment w:val="auto"/>
        <w:outlineLvl w:val="9"/>
        <w:rPr>
          <w:rFonts w:hint="eastAsia" w:ascii="宋体" w:hAnsi="宋体" w:eastAsia="宋体" w:cs="宋体"/>
          <w:b/>
          <w:color w:val="auto"/>
          <w:spacing w:val="31"/>
          <w:w w:val="90"/>
          <w:kern w:val="0"/>
          <w:sz w:val="84"/>
          <w:szCs w:val="84"/>
          <w:highlight w:val="none"/>
          <w:lang w:val="en-US" w:eastAsia="zh-CN" w:bidi="ar-SA"/>
        </w:rPr>
      </w:pPr>
      <w:r>
        <w:rPr>
          <w:rFonts w:hint="default" w:ascii="宋体" w:hAnsi="宋体" w:eastAsia="宋体" w:cs="宋体"/>
          <w:b/>
          <w:color w:val="auto"/>
          <w:spacing w:val="31"/>
          <w:w w:val="90"/>
          <w:kern w:val="0"/>
          <w:sz w:val="84"/>
          <w:szCs w:val="84"/>
          <w:highlight w:val="none"/>
          <w:lang w:val="en-US" w:eastAsia="zh-CN" w:bidi="ar-SA"/>
        </w:rPr>
        <w:t>部门</w:t>
      </w:r>
      <w:r>
        <w:rPr>
          <w:rFonts w:hint="eastAsia" w:ascii="宋体" w:hAnsi="宋体" w:eastAsia="宋体" w:cs="宋体"/>
          <w:b/>
          <w:color w:val="auto"/>
          <w:spacing w:val="31"/>
          <w:w w:val="90"/>
          <w:kern w:val="0"/>
          <w:sz w:val="84"/>
          <w:szCs w:val="84"/>
          <w:highlight w:val="none"/>
          <w:lang w:val="en-US" w:eastAsia="zh-CN" w:bidi="ar-SA"/>
        </w:rPr>
        <w:t>决算报表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0" w:beforeAutospacing="0" w:after="100" w:afterAutospacing="0" w:line="1200" w:lineRule="exact"/>
        <w:ind w:right="0" w:rightChars="0"/>
        <w:jc w:val="center"/>
        <w:textAlignment w:val="auto"/>
        <w:outlineLvl w:val="9"/>
        <w:rPr>
          <w:rFonts w:hint="eastAsia" w:ascii="宋体" w:hAnsi="宋体" w:eastAsia="宋体" w:cs="宋体"/>
          <w:b/>
          <w:color w:val="auto"/>
          <w:spacing w:val="31"/>
          <w:w w:val="90"/>
          <w:kern w:val="0"/>
          <w:sz w:val="84"/>
          <w:szCs w:val="84"/>
          <w:highlight w:val="none"/>
          <w:lang w:val="en-US" w:eastAsia="zh-CN" w:bidi="ar-SA"/>
        </w:rPr>
      </w:pPr>
      <w:r>
        <w:rPr>
          <w:rFonts w:hint="eastAsia" w:ascii="宋体" w:hAnsi="宋体" w:eastAsia="宋体" w:cs="宋体"/>
          <w:b/>
          <w:color w:val="auto"/>
          <w:spacing w:val="31"/>
          <w:w w:val="90"/>
          <w:kern w:val="0"/>
          <w:sz w:val="84"/>
          <w:szCs w:val="84"/>
          <w:highlight w:val="none"/>
          <w:lang w:val="en-US" w:eastAsia="zh-CN" w:bidi="ar-SA"/>
        </w:rPr>
        <w:br w:type="page"/>
      </w:r>
    </w:p>
    <w:p>
      <w:pPr>
        <w:numPr>
          <w:ilvl w:val="0"/>
          <w:numId w:val="1"/>
        </w:numPr>
        <w:spacing w:line="0" w:lineRule="atLeast"/>
        <w:jc w:val="both"/>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收入支出决算总表</w:t>
      </w:r>
    </w:p>
    <w:p>
      <w:pPr>
        <w:spacing w:line="403" w:lineRule="auto"/>
        <w:jc w:val="center"/>
        <w:rPr>
          <w:rFonts w:hint="eastAsia" w:ascii="仿宋" w:hAnsi="仿宋" w:eastAsia="仿宋"/>
          <w:color w:val="auto"/>
          <w:sz w:val="32"/>
          <w:szCs w:val="32"/>
          <w:highlight w:val="none"/>
          <w:lang w:eastAsia="zh-CN"/>
        </w:rPr>
      </w:pPr>
      <w:r>
        <w:rPr>
          <w:color w:val="auto"/>
          <w:highlight w:val="none"/>
        </w:rPr>
        <w:drawing>
          <wp:inline distT="0" distB="0" distL="114300" distR="114300">
            <wp:extent cx="5893435" cy="5129530"/>
            <wp:effectExtent l="0" t="0" r="12065" b="13970"/>
            <wp:docPr id="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1"/>
                    <pic:cNvPicPr>
                      <a:picLocks noChangeAspect="1"/>
                    </pic:cNvPicPr>
                  </pic:nvPicPr>
                  <pic:blipFill>
                    <a:blip r:embed="rId4"/>
                    <a:stretch>
                      <a:fillRect/>
                    </a:stretch>
                  </pic:blipFill>
                  <pic:spPr>
                    <a:xfrm>
                      <a:off x="0" y="0"/>
                      <a:ext cx="5893435" cy="5129530"/>
                    </a:xfrm>
                    <a:prstGeom prst="rect">
                      <a:avLst/>
                    </a:prstGeom>
                    <a:noFill/>
                    <a:ln w="9525">
                      <a:noFill/>
                    </a:ln>
                  </pic:spPr>
                </pic:pic>
              </a:graphicData>
            </a:graphic>
          </wp:inline>
        </w:drawing>
      </w:r>
    </w:p>
    <w:p>
      <w:pPr>
        <w:spacing w:line="360" w:lineRule="auto"/>
        <w:ind w:firstLine="640" w:firstLineChars="200"/>
        <w:jc w:val="both"/>
        <w:rPr>
          <w:rFonts w:hint="eastAsia" w:ascii="仿宋" w:hAnsi="仿宋" w:eastAsia="仿宋"/>
          <w:color w:val="auto"/>
          <w:sz w:val="32"/>
          <w:szCs w:val="32"/>
          <w:highlight w:val="none"/>
        </w:rPr>
      </w:pPr>
    </w:p>
    <w:p>
      <w:pPr>
        <w:autoSpaceDE w:val="0"/>
        <w:autoSpaceDN w:val="0"/>
        <w:adjustRightInd w:val="0"/>
        <w:jc w:val="left"/>
        <w:rPr>
          <w:rFonts w:hint="eastAsia" w:ascii="方正楷体_GBK" w:eastAsia="方正楷体_GBK"/>
          <w:b/>
          <w:color w:val="auto"/>
          <w:sz w:val="32"/>
          <w:highlight w:val="none"/>
          <w:lang w:val="en-US" w:eastAsia="zh-CN"/>
        </w:rPr>
      </w:pPr>
    </w:p>
    <w:p>
      <w:pPr>
        <w:rPr>
          <w:color w:val="auto"/>
          <w:highlight w:val="none"/>
        </w:rPr>
        <w:sectPr>
          <w:pgSz w:w="11906" w:h="16838"/>
          <w:pgMar w:top="1440" w:right="1800" w:bottom="1440" w:left="1800" w:header="851" w:footer="992" w:gutter="0"/>
          <w:cols w:space="425" w:num="1"/>
          <w:docGrid w:type="lines" w:linePitch="312" w:charSpace="0"/>
        </w:sectPr>
      </w:pPr>
    </w:p>
    <w:p>
      <w:pPr>
        <w:numPr>
          <w:ilvl w:val="0"/>
          <w:numId w:val="2"/>
        </w:numPr>
        <w:spacing w:line="0" w:lineRule="atLeast"/>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收入决算表</w:t>
      </w:r>
    </w:p>
    <w:p>
      <w:pPr>
        <w:rPr>
          <w:color w:val="auto"/>
          <w:highlight w:val="none"/>
        </w:rPr>
      </w:pPr>
      <w:r>
        <w:rPr>
          <w:color w:val="auto"/>
          <w:highlight w:val="none"/>
        </w:rPr>
        <w:drawing>
          <wp:inline distT="0" distB="0" distL="114300" distR="114300">
            <wp:extent cx="8859520" cy="3649980"/>
            <wp:effectExtent l="0" t="0" r="17780" b="7620"/>
            <wp:docPr id="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4"/>
                    <pic:cNvPicPr>
                      <a:picLocks noChangeAspect="1"/>
                    </pic:cNvPicPr>
                  </pic:nvPicPr>
                  <pic:blipFill>
                    <a:blip r:embed="rId5"/>
                    <a:stretch>
                      <a:fillRect/>
                    </a:stretch>
                  </pic:blipFill>
                  <pic:spPr>
                    <a:xfrm>
                      <a:off x="0" y="0"/>
                      <a:ext cx="8859520" cy="3649980"/>
                    </a:xfrm>
                    <a:prstGeom prst="rect">
                      <a:avLst/>
                    </a:prstGeom>
                    <a:noFill/>
                    <a:ln w="9525">
                      <a:noFill/>
                    </a:ln>
                  </pic:spPr>
                </pic:pic>
              </a:graphicData>
            </a:graphic>
          </wp:inline>
        </w:drawing>
      </w:r>
      <w:r>
        <w:rPr>
          <w:color w:val="auto"/>
          <w:highlight w:val="none"/>
        </w:rPr>
        <w:br w:type="page"/>
      </w:r>
    </w:p>
    <w:p>
      <w:pPr>
        <w:numPr>
          <w:ilvl w:val="0"/>
          <w:numId w:val="2"/>
        </w:numPr>
        <w:spacing w:line="0" w:lineRule="atLeast"/>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支出决算表</w:t>
      </w:r>
    </w:p>
    <w:p>
      <w:pPr>
        <w:rPr>
          <w:color w:val="auto"/>
          <w:highlight w:val="none"/>
        </w:rPr>
      </w:pPr>
    </w:p>
    <w:p>
      <w:pPr>
        <w:rPr>
          <w:color w:val="auto"/>
          <w:highlight w:val="none"/>
        </w:rPr>
      </w:pPr>
      <w:r>
        <w:rPr>
          <w:color w:val="auto"/>
          <w:highlight w:val="none"/>
        </w:rPr>
        <w:drawing>
          <wp:inline distT="0" distB="0" distL="114300" distR="114300">
            <wp:extent cx="8861425" cy="4067810"/>
            <wp:effectExtent l="0" t="0" r="15875" b="8890"/>
            <wp:docPr id="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5"/>
                    <pic:cNvPicPr>
                      <a:picLocks noChangeAspect="1"/>
                    </pic:cNvPicPr>
                  </pic:nvPicPr>
                  <pic:blipFill>
                    <a:blip r:embed="rId6"/>
                    <a:stretch>
                      <a:fillRect/>
                    </a:stretch>
                  </pic:blipFill>
                  <pic:spPr>
                    <a:xfrm>
                      <a:off x="0" y="0"/>
                      <a:ext cx="8861425" cy="4067810"/>
                    </a:xfrm>
                    <a:prstGeom prst="rect">
                      <a:avLst/>
                    </a:prstGeom>
                    <a:noFill/>
                    <a:ln w="9525">
                      <a:noFill/>
                    </a:ln>
                  </pic:spPr>
                </pic:pic>
              </a:graphicData>
            </a:graphic>
          </wp:inline>
        </w:drawing>
      </w:r>
    </w:p>
    <w:p>
      <w:pPr>
        <w:rPr>
          <w:color w:val="auto"/>
          <w:highlight w:val="none"/>
        </w:rPr>
      </w:pPr>
    </w:p>
    <w:p>
      <w:pPr>
        <w:rPr>
          <w:color w:val="auto"/>
          <w:highlight w:val="none"/>
        </w:rPr>
      </w:pPr>
    </w:p>
    <w:p>
      <w:pPr>
        <w:numPr>
          <w:ilvl w:val="0"/>
          <w:numId w:val="2"/>
        </w:numPr>
        <w:spacing w:line="0" w:lineRule="atLeast"/>
        <w:ind w:left="0" w:leftChars="0" w:firstLine="0" w:firstLineChars="0"/>
        <w:rPr>
          <w:rFonts w:hint="eastAsia" w:ascii="仿宋" w:hAnsi="仿宋" w:eastAsia="仿宋" w:cs="仿宋"/>
          <w:b/>
          <w:color w:val="auto"/>
          <w:sz w:val="32"/>
          <w:highlight w:val="none"/>
        </w:rPr>
      </w:pPr>
      <w:r>
        <w:rPr>
          <w:rFonts w:hint="eastAsia" w:ascii="仿宋" w:hAnsi="仿宋" w:eastAsia="仿宋" w:cs="仿宋"/>
          <w:b/>
          <w:color w:val="auto"/>
          <w:sz w:val="32"/>
          <w:highlight w:val="none"/>
        </w:rPr>
        <w:t>财政拨款收入支出决算总表</w:t>
      </w:r>
      <w:r>
        <w:rPr>
          <w:color w:val="auto"/>
          <w:highlight w:val="none"/>
        </w:rPr>
        <w:drawing>
          <wp:inline distT="0" distB="0" distL="114300" distR="114300">
            <wp:extent cx="8678545" cy="4915535"/>
            <wp:effectExtent l="0" t="0" r="8255" b="18415"/>
            <wp:docPr id="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6"/>
                    <pic:cNvPicPr>
                      <a:picLocks noChangeAspect="1"/>
                    </pic:cNvPicPr>
                  </pic:nvPicPr>
                  <pic:blipFill>
                    <a:blip r:embed="rId7"/>
                    <a:stretch>
                      <a:fillRect/>
                    </a:stretch>
                  </pic:blipFill>
                  <pic:spPr>
                    <a:xfrm>
                      <a:off x="0" y="0"/>
                      <a:ext cx="8678545" cy="4915535"/>
                    </a:xfrm>
                    <a:prstGeom prst="rect">
                      <a:avLst/>
                    </a:prstGeom>
                    <a:noFill/>
                    <a:ln w="9525">
                      <a:noFill/>
                    </a:ln>
                  </pic:spPr>
                </pic:pic>
              </a:graphicData>
            </a:graphic>
          </wp:inline>
        </w:drawing>
      </w:r>
    </w:p>
    <w:p>
      <w:pPr>
        <w:numPr>
          <w:ilvl w:val="0"/>
          <w:numId w:val="2"/>
        </w:numPr>
        <w:spacing w:line="0" w:lineRule="atLeast"/>
        <w:ind w:left="0" w:leftChars="0" w:firstLine="0" w:firstLineChars="0"/>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一般公共预算财政拨款支出决算表</w:t>
      </w:r>
    </w:p>
    <w:p>
      <w:pPr>
        <w:numPr>
          <w:ilvl w:val="0"/>
          <w:numId w:val="0"/>
        </w:numPr>
        <w:spacing w:line="0" w:lineRule="atLeast"/>
        <w:ind w:leftChars="0"/>
        <w:rPr>
          <w:color w:val="auto"/>
          <w:highlight w:val="none"/>
        </w:rPr>
      </w:pPr>
      <w:r>
        <w:rPr>
          <w:color w:val="auto"/>
          <w:highlight w:val="none"/>
        </w:rPr>
        <w:drawing>
          <wp:inline distT="0" distB="0" distL="114300" distR="114300">
            <wp:extent cx="8851265" cy="2432685"/>
            <wp:effectExtent l="0" t="0" r="6985" b="571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8851265" cy="2432685"/>
                    </a:xfrm>
                    <a:prstGeom prst="rect">
                      <a:avLst/>
                    </a:prstGeom>
                    <a:noFill/>
                    <a:ln w="9525">
                      <a:noFill/>
                    </a:ln>
                  </pic:spPr>
                </pic:pic>
              </a:graphicData>
            </a:graphic>
          </wp:inline>
        </w:drawing>
      </w:r>
    </w:p>
    <w:p>
      <w:pPr>
        <w:numPr>
          <w:ilvl w:val="0"/>
          <w:numId w:val="0"/>
        </w:numPr>
        <w:spacing w:line="0" w:lineRule="atLeast"/>
        <w:ind w:leftChars="0"/>
        <w:rPr>
          <w:color w:val="auto"/>
          <w:highlight w:val="none"/>
        </w:rPr>
      </w:pPr>
    </w:p>
    <w:p>
      <w:pPr>
        <w:numPr>
          <w:ilvl w:val="0"/>
          <w:numId w:val="0"/>
        </w:numPr>
        <w:spacing w:line="0" w:lineRule="atLeast"/>
        <w:ind w:leftChars="0"/>
        <w:rPr>
          <w:rFonts w:hint="eastAsia"/>
          <w:color w:val="auto"/>
          <w:highlight w:val="none"/>
        </w:rPr>
      </w:pPr>
      <w:r>
        <w:rPr>
          <w:rFonts w:hint="eastAsia"/>
          <w:color w:val="auto"/>
          <w:highlight w:val="none"/>
        </w:rPr>
        <w:br w:type="page"/>
      </w:r>
    </w:p>
    <w:p>
      <w:pPr>
        <w:numPr>
          <w:ilvl w:val="0"/>
          <w:numId w:val="3"/>
        </w:numPr>
        <w:spacing w:line="0" w:lineRule="atLeast"/>
        <w:jc w:val="both"/>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一般公共预算财政拨款基本支出决算表</w:t>
      </w:r>
    </w:p>
    <w:p>
      <w:pPr>
        <w:numPr>
          <w:ilvl w:val="0"/>
          <w:numId w:val="0"/>
        </w:numPr>
        <w:spacing w:line="0" w:lineRule="atLeast"/>
        <w:ind w:leftChars="0"/>
        <w:rPr>
          <w:color w:val="auto"/>
          <w:highlight w:val="none"/>
        </w:rPr>
      </w:pPr>
      <w:r>
        <w:rPr>
          <w:color w:val="auto"/>
          <w:highlight w:val="none"/>
        </w:rPr>
        <w:drawing>
          <wp:inline distT="0" distB="0" distL="114300" distR="114300">
            <wp:extent cx="8860155" cy="4907915"/>
            <wp:effectExtent l="0" t="0" r="17145" b="6985"/>
            <wp:docPr id="1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8"/>
                    <pic:cNvPicPr>
                      <a:picLocks noChangeAspect="1"/>
                    </pic:cNvPicPr>
                  </pic:nvPicPr>
                  <pic:blipFill>
                    <a:blip r:embed="rId9"/>
                    <a:stretch>
                      <a:fillRect/>
                    </a:stretch>
                  </pic:blipFill>
                  <pic:spPr>
                    <a:xfrm>
                      <a:off x="0" y="0"/>
                      <a:ext cx="8860155" cy="4907915"/>
                    </a:xfrm>
                    <a:prstGeom prst="rect">
                      <a:avLst/>
                    </a:prstGeom>
                    <a:noFill/>
                    <a:ln w="9525">
                      <a:noFill/>
                    </a:ln>
                  </pic:spPr>
                </pic:pic>
              </a:graphicData>
            </a:graphic>
          </wp:inline>
        </w:drawing>
      </w:r>
    </w:p>
    <w:p>
      <w:pPr>
        <w:numPr>
          <w:ilvl w:val="0"/>
          <w:numId w:val="3"/>
        </w:numPr>
        <w:spacing w:line="0" w:lineRule="atLeast"/>
        <w:jc w:val="both"/>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政府性基金预算财政拨款收入支出决算表</w:t>
      </w:r>
    </w:p>
    <w:p>
      <w:pPr>
        <w:numPr>
          <w:ilvl w:val="0"/>
          <w:numId w:val="0"/>
        </w:numPr>
        <w:spacing w:line="0" w:lineRule="atLeast"/>
        <w:ind w:leftChars="0"/>
        <w:rPr>
          <w:color w:val="auto"/>
          <w:highlight w:val="none"/>
        </w:rPr>
      </w:pPr>
    </w:p>
    <w:p>
      <w:pPr>
        <w:numPr>
          <w:ilvl w:val="0"/>
          <w:numId w:val="0"/>
        </w:numPr>
        <w:spacing w:line="0" w:lineRule="atLeast"/>
        <w:ind w:leftChars="0"/>
        <w:rPr>
          <w:rFonts w:hint="eastAsia"/>
          <w:color w:val="auto"/>
          <w:highlight w:val="none"/>
          <w:lang w:val="en-US" w:eastAsia="zh-CN"/>
        </w:rPr>
      </w:pPr>
      <w:r>
        <w:rPr>
          <w:color w:val="auto"/>
          <w:highlight w:val="none"/>
        </w:rPr>
        <w:drawing>
          <wp:inline distT="0" distB="0" distL="114300" distR="114300">
            <wp:extent cx="8856345" cy="1685925"/>
            <wp:effectExtent l="0" t="0" r="1905"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stretch>
                      <a:fillRect/>
                    </a:stretch>
                  </pic:blipFill>
                  <pic:spPr>
                    <a:xfrm>
                      <a:off x="0" y="0"/>
                      <a:ext cx="8856345" cy="1685925"/>
                    </a:xfrm>
                    <a:prstGeom prst="rect">
                      <a:avLst/>
                    </a:prstGeom>
                    <a:noFill/>
                    <a:ln w="9525">
                      <a:noFill/>
                    </a:ln>
                  </pic:spPr>
                </pic:pic>
              </a:graphicData>
            </a:graphic>
          </wp:inline>
        </w:drawing>
      </w:r>
      <w:r>
        <w:rPr>
          <w:rFonts w:hint="eastAsia"/>
          <w:color w:val="auto"/>
          <w:highlight w:val="none"/>
          <w:lang w:val="en-US" w:eastAsia="zh-CN"/>
        </w:rPr>
        <w:br w:type="page"/>
      </w:r>
    </w:p>
    <w:p>
      <w:pPr>
        <w:numPr>
          <w:ilvl w:val="0"/>
          <w:numId w:val="3"/>
        </w:numPr>
        <w:spacing w:line="0" w:lineRule="atLeast"/>
        <w:jc w:val="both"/>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国有资本经营预算财政拨款收入支出决算表</w:t>
      </w:r>
    </w:p>
    <w:p>
      <w:pPr>
        <w:numPr>
          <w:ilvl w:val="0"/>
          <w:numId w:val="0"/>
        </w:numPr>
        <w:spacing w:line="0" w:lineRule="atLeast"/>
        <w:ind w:leftChars="0"/>
        <w:rPr>
          <w:color w:val="auto"/>
          <w:highlight w:val="none"/>
        </w:rPr>
      </w:pPr>
    </w:p>
    <w:p>
      <w:pPr>
        <w:numPr>
          <w:ilvl w:val="0"/>
          <w:numId w:val="0"/>
        </w:numPr>
        <w:spacing w:line="0" w:lineRule="atLeast"/>
        <w:ind w:leftChars="0"/>
        <w:rPr>
          <w:color w:val="auto"/>
          <w:highlight w:val="none"/>
        </w:rPr>
      </w:pPr>
      <w:r>
        <w:rPr>
          <w:color w:val="auto"/>
          <w:highlight w:val="none"/>
        </w:rPr>
        <w:drawing>
          <wp:inline distT="0" distB="0" distL="114300" distR="114300">
            <wp:extent cx="8855710" cy="2846070"/>
            <wp:effectExtent l="0" t="0" r="2540" b="11430"/>
            <wp:docPr id="15"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3"/>
                    <pic:cNvPicPr>
                      <a:picLocks noChangeAspect="1"/>
                    </pic:cNvPicPr>
                  </pic:nvPicPr>
                  <pic:blipFill>
                    <a:blip r:embed="rId11"/>
                    <a:stretch>
                      <a:fillRect/>
                    </a:stretch>
                  </pic:blipFill>
                  <pic:spPr>
                    <a:xfrm>
                      <a:off x="0" y="0"/>
                      <a:ext cx="8855710" cy="2846070"/>
                    </a:xfrm>
                    <a:prstGeom prst="rect">
                      <a:avLst/>
                    </a:prstGeom>
                    <a:noFill/>
                    <a:ln w="9525">
                      <a:noFill/>
                    </a:ln>
                  </pic:spPr>
                </pic:pic>
              </a:graphicData>
            </a:graphic>
          </wp:inline>
        </w:drawing>
      </w:r>
      <w:r>
        <w:rPr>
          <w:color w:val="auto"/>
          <w:highlight w:val="none"/>
        </w:rPr>
        <w:br w:type="page"/>
      </w:r>
    </w:p>
    <w:p>
      <w:pPr>
        <w:numPr>
          <w:ilvl w:val="0"/>
          <w:numId w:val="3"/>
        </w:numPr>
        <w:spacing w:line="0" w:lineRule="atLeast"/>
        <w:jc w:val="both"/>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“三公”经费等相关信息统计表</w:t>
      </w:r>
    </w:p>
    <w:p>
      <w:pPr>
        <w:numPr>
          <w:ilvl w:val="0"/>
          <w:numId w:val="0"/>
        </w:numPr>
        <w:spacing w:line="0" w:lineRule="atLeast"/>
        <w:ind w:leftChars="0"/>
        <w:rPr>
          <w:color w:val="auto"/>
          <w:highlight w:val="none"/>
        </w:rPr>
      </w:pPr>
      <w:r>
        <w:rPr>
          <w:color w:val="auto"/>
          <w:highlight w:val="none"/>
        </w:rPr>
        <w:drawing>
          <wp:inline distT="0" distB="0" distL="114300" distR="114300">
            <wp:extent cx="8860790" cy="4352925"/>
            <wp:effectExtent l="0" t="0" r="16510" b="9525"/>
            <wp:docPr id="13"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1"/>
                    <pic:cNvPicPr>
                      <a:picLocks noChangeAspect="1"/>
                    </pic:cNvPicPr>
                  </pic:nvPicPr>
                  <pic:blipFill>
                    <a:blip r:embed="rId12"/>
                    <a:stretch>
                      <a:fillRect/>
                    </a:stretch>
                  </pic:blipFill>
                  <pic:spPr>
                    <a:xfrm>
                      <a:off x="0" y="0"/>
                      <a:ext cx="8860790" cy="4352925"/>
                    </a:xfrm>
                    <a:prstGeom prst="rect">
                      <a:avLst/>
                    </a:prstGeom>
                    <a:noFill/>
                    <a:ln w="9525">
                      <a:noFill/>
                    </a:ln>
                  </pic:spPr>
                </pic:pic>
              </a:graphicData>
            </a:graphic>
          </wp:inline>
        </w:drawing>
      </w:r>
    </w:p>
    <w:p>
      <w:pPr>
        <w:numPr>
          <w:ilvl w:val="0"/>
          <w:numId w:val="0"/>
        </w:numPr>
        <w:spacing w:line="0" w:lineRule="atLeast"/>
        <w:ind w:leftChars="0"/>
        <w:rPr>
          <w:rFonts w:hint="eastAsia"/>
          <w:color w:val="auto"/>
          <w:highlight w:val="none"/>
          <w:lang w:val="en-US" w:eastAsia="zh-CN"/>
        </w:rPr>
      </w:pPr>
      <w:r>
        <w:rPr>
          <w:rFonts w:hint="eastAsia"/>
          <w:color w:val="auto"/>
          <w:highlight w:val="none"/>
          <w:lang w:val="en-US" w:eastAsia="zh-CN"/>
        </w:rPr>
        <w:br w:type="page"/>
      </w:r>
    </w:p>
    <w:p>
      <w:pPr>
        <w:numPr>
          <w:ilvl w:val="0"/>
          <w:numId w:val="3"/>
        </w:numPr>
        <w:spacing w:line="0" w:lineRule="atLeast"/>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政府采购情况表</w:t>
      </w:r>
    </w:p>
    <w:p>
      <w:pPr>
        <w:numPr>
          <w:ilvl w:val="0"/>
          <w:numId w:val="0"/>
        </w:numPr>
        <w:spacing w:line="0" w:lineRule="atLeast"/>
        <w:ind w:leftChars="0"/>
        <w:rPr>
          <w:color w:val="auto"/>
          <w:highlight w:val="none"/>
        </w:rPr>
      </w:pPr>
      <w:r>
        <w:rPr>
          <w:color w:val="auto"/>
          <w:highlight w:val="none"/>
        </w:rPr>
        <w:drawing>
          <wp:inline distT="0" distB="0" distL="114300" distR="114300">
            <wp:extent cx="8857615" cy="3853815"/>
            <wp:effectExtent l="0" t="0" r="635" b="13335"/>
            <wp:docPr id="14"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2"/>
                    <pic:cNvPicPr>
                      <a:picLocks noChangeAspect="1"/>
                    </pic:cNvPicPr>
                  </pic:nvPicPr>
                  <pic:blipFill>
                    <a:blip r:embed="rId13"/>
                    <a:stretch>
                      <a:fillRect/>
                    </a:stretch>
                  </pic:blipFill>
                  <pic:spPr>
                    <a:xfrm>
                      <a:off x="0" y="0"/>
                      <a:ext cx="8857615" cy="3853815"/>
                    </a:xfrm>
                    <a:prstGeom prst="rect">
                      <a:avLst/>
                    </a:prstGeom>
                    <a:noFill/>
                    <a:ln w="9525">
                      <a:noFill/>
                    </a:ln>
                  </pic:spPr>
                </pic:pic>
              </a:graphicData>
            </a:graphic>
          </wp:inline>
        </w:drawing>
      </w:r>
    </w:p>
    <w:p>
      <w:pPr>
        <w:numPr>
          <w:ilvl w:val="0"/>
          <w:numId w:val="0"/>
        </w:numPr>
        <w:spacing w:line="0" w:lineRule="atLeast"/>
        <w:ind w:leftChars="0"/>
        <w:rPr>
          <w:color w:val="auto"/>
          <w:highlight w:val="none"/>
        </w:rPr>
        <w:sectPr>
          <w:pgSz w:w="16838" w:h="11906" w:orient="landscape"/>
          <w:pgMar w:top="1803" w:right="1440" w:bottom="1803" w:left="1440" w:header="851" w:footer="992" w:gutter="0"/>
          <w:cols w:space="0" w:num="1"/>
          <w:rtlGutter w:val="0"/>
          <w:docGrid w:type="lines" w:linePitch="319" w:charSpace="0"/>
        </w:sectPr>
      </w:pPr>
    </w:p>
    <w:p>
      <w:pPr>
        <w:numPr>
          <w:ilvl w:val="0"/>
          <w:numId w:val="0"/>
        </w:numPr>
        <w:spacing w:line="0" w:lineRule="atLeast"/>
        <w:ind w:leftChars="0"/>
        <w:rPr>
          <w:color w:val="auto"/>
          <w:highlight w:val="none"/>
        </w:rPr>
      </w:pPr>
    </w:p>
    <w:p>
      <w:pPr>
        <w:numPr>
          <w:ilvl w:val="0"/>
          <w:numId w:val="0"/>
        </w:numPr>
        <w:spacing w:line="0" w:lineRule="atLeast"/>
        <w:ind w:leftChars="0"/>
        <w:rPr>
          <w:color w:val="auto"/>
          <w:highlight w:val="none"/>
        </w:rPr>
      </w:pPr>
    </w:p>
    <w:p>
      <w:pPr>
        <w:numPr>
          <w:ilvl w:val="0"/>
          <w:numId w:val="0"/>
        </w:numPr>
        <w:spacing w:line="0" w:lineRule="atLeast"/>
        <w:ind w:leftChars="0"/>
        <w:rPr>
          <w:color w:val="auto"/>
          <w:highlight w:val="none"/>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0" w:beforeAutospacing="0" w:after="100" w:afterAutospacing="0" w:line="960" w:lineRule="exact"/>
        <w:ind w:left="0" w:leftChars="0" w:right="0" w:rightChars="0" w:firstLine="645" w:firstLineChars="0"/>
        <w:jc w:val="center"/>
        <w:textAlignment w:val="auto"/>
        <w:outlineLvl w:val="9"/>
        <w:rPr>
          <w:rFonts w:hint="eastAsia" w:ascii="宋体" w:hAnsi="宋体" w:eastAsia="宋体" w:cs="宋体"/>
          <w:b/>
          <w:color w:val="auto"/>
          <w:spacing w:val="6"/>
          <w:w w:val="90"/>
          <w:kern w:val="0"/>
          <w:sz w:val="84"/>
          <w:szCs w:val="84"/>
          <w:highlight w:val="none"/>
          <w:lang w:val="en-US" w:eastAsia="zh-CN" w:bidi="ar-SA"/>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0" w:beforeAutospacing="0" w:after="100" w:afterAutospacing="0" w:line="960" w:lineRule="exact"/>
        <w:ind w:left="0" w:leftChars="0" w:right="0" w:rightChars="0" w:firstLine="645" w:firstLineChars="0"/>
        <w:jc w:val="center"/>
        <w:textAlignment w:val="auto"/>
        <w:outlineLvl w:val="9"/>
        <w:rPr>
          <w:rFonts w:hint="eastAsia" w:ascii="宋体" w:hAnsi="宋体" w:eastAsia="宋体" w:cs="宋体"/>
          <w:b/>
          <w:color w:val="auto"/>
          <w:spacing w:val="6"/>
          <w:w w:val="90"/>
          <w:kern w:val="0"/>
          <w:sz w:val="84"/>
          <w:szCs w:val="84"/>
          <w:highlight w:val="none"/>
          <w:lang w:val="en-US" w:eastAsia="zh-CN" w:bidi="ar-SA"/>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0" w:beforeAutospacing="0" w:after="100" w:afterAutospacing="0" w:line="960" w:lineRule="exact"/>
        <w:ind w:left="0" w:leftChars="0" w:right="0" w:rightChars="0" w:firstLine="645" w:firstLineChars="0"/>
        <w:jc w:val="center"/>
        <w:textAlignment w:val="auto"/>
        <w:outlineLvl w:val="9"/>
        <w:rPr>
          <w:rFonts w:hint="eastAsia" w:ascii="宋体" w:hAnsi="宋体" w:eastAsia="宋体" w:cs="宋体"/>
          <w:b/>
          <w:color w:val="auto"/>
          <w:spacing w:val="6"/>
          <w:w w:val="90"/>
          <w:kern w:val="0"/>
          <w:sz w:val="84"/>
          <w:szCs w:val="84"/>
          <w:highlight w:val="none"/>
          <w:lang w:val="en-US" w:eastAsia="zh-CN" w:bidi="ar-SA"/>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0" w:beforeAutospacing="0" w:after="100" w:afterAutospacing="0" w:line="960" w:lineRule="exact"/>
        <w:ind w:left="0" w:leftChars="0" w:right="0" w:rightChars="0" w:firstLine="645" w:firstLineChars="0"/>
        <w:jc w:val="center"/>
        <w:textAlignment w:val="auto"/>
        <w:outlineLvl w:val="9"/>
        <w:rPr>
          <w:rFonts w:hint="eastAsia" w:ascii="宋体" w:hAnsi="宋体" w:eastAsia="宋体" w:cs="宋体"/>
          <w:b/>
          <w:color w:val="auto"/>
          <w:spacing w:val="6"/>
          <w:w w:val="90"/>
          <w:kern w:val="0"/>
          <w:sz w:val="84"/>
          <w:szCs w:val="84"/>
          <w:highlight w:val="none"/>
          <w:lang w:val="en-US" w:eastAsia="zh-CN" w:bidi="ar-SA"/>
        </w:rPr>
      </w:pPr>
      <w:r>
        <w:rPr>
          <w:rFonts w:hint="eastAsia" w:ascii="宋体" w:hAnsi="宋体" w:eastAsia="宋体" w:cs="宋体"/>
          <w:b/>
          <w:color w:val="auto"/>
          <w:spacing w:val="6"/>
          <w:w w:val="90"/>
          <w:kern w:val="0"/>
          <w:sz w:val="84"/>
          <w:szCs w:val="84"/>
          <w:highlight w:val="none"/>
          <w:lang w:val="en-US" w:eastAsia="zh-CN" w:bidi="ar-SA"/>
        </w:rPr>
        <w:t>第三部分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0" w:beforeAutospacing="0" w:after="100" w:afterAutospacing="0" w:line="960" w:lineRule="exact"/>
        <w:ind w:left="0" w:leftChars="0" w:right="0" w:rightChars="0" w:firstLine="645" w:firstLineChars="0"/>
        <w:jc w:val="center"/>
        <w:textAlignment w:val="auto"/>
        <w:outlineLvl w:val="9"/>
        <w:rPr>
          <w:rFonts w:hint="eastAsia" w:ascii="宋体" w:hAnsi="宋体" w:eastAsia="宋体" w:cs="宋体"/>
          <w:b/>
          <w:color w:val="auto"/>
          <w:spacing w:val="6"/>
          <w:w w:val="90"/>
          <w:kern w:val="0"/>
          <w:sz w:val="84"/>
          <w:szCs w:val="84"/>
          <w:highlight w:val="none"/>
          <w:lang w:val="en-US" w:eastAsia="zh-CN" w:bidi="ar-SA"/>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0" w:beforeAutospacing="0" w:after="100" w:afterAutospacing="0" w:line="960" w:lineRule="exact"/>
        <w:ind w:right="0" w:rightChars="0"/>
        <w:jc w:val="center"/>
        <w:textAlignment w:val="auto"/>
        <w:outlineLvl w:val="9"/>
        <w:rPr>
          <w:rFonts w:hint="eastAsia" w:ascii="宋体" w:hAnsi="宋体" w:cs="宋体"/>
          <w:b/>
          <w:color w:val="auto"/>
          <w:spacing w:val="0"/>
          <w:w w:val="90"/>
          <w:kern w:val="0"/>
          <w:sz w:val="84"/>
          <w:szCs w:val="84"/>
          <w:highlight w:val="none"/>
          <w:lang w:val="en-US" w:eastAsia="zh-CN" w:bidi="ar-SA"/>
        </w:rPr>
      </w:pPr>
      <w:r>
        <w:rPr>
          <w:rFonts w:hint="default" w:ascii="宋体" w:hAnsi="宋体" w:eastAsia="宋体" w:cs="宋体"/>
          <w:b/>
          <w:color w:val="auto"/>
          <w:spacing w:val="0"/>
          <w:w w:val="90"/>
          <w:kern w:val="0"/>
          <w:sz w:val="84"/>
          <w:szCs w:val="84"/>
          <w:highlight w:val="none"/>
          <w:lang w:val="en-US" w:eastAsia="zh-CN" w:bidi="ar-SA"/>
        </w:rPr>
        <w:t>阜平县</w:t>
      </w:r>
      <w:r>
        <w:rPr>
          <w:rFonts w:hint="eastAsia" w:ascii="宋体" w:hAnsi="宋体" w:cs="宋体"/>
          <w:b/>
          <w:color w:val="auto"/>
          <w:spacing w:val="0"/>
          <w:w w:val="90"/>
          <w:kern w:val="0"/>
          <w:sz w:val="84"/>
          <w:szCs w:val="84"/>
          <w:highlight w:val="none"/>
          <w:lang w:val="en-US" w:eastAsia="zh-CN" w:bidi="ar-SA"/>
        </w:rPr>
        <w:t>档案局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0" w:beforeAutospacing="0" w:after="100" w:afterAutospacing="0" w:line="960" w:lineRule="exact"/>
        <w:ind w:right="0" w:rightChars="0"/>
        <w:jc w:val="center"/>
        <w:textAlignment w:val="auto"/>
        <w:outlineLvl w:val="9"/>
        <w:rPr>
          <w:rFonts w:hint="eastAsia" w:ascii="宋体" w:hAnsi="宋体" w:eastAsia="宋体" w:cs="宋体"/>
          <w:b/>
          <w:color w:val="auto"/>
          <w:spacing w:val="31"/>
          <w:w w:val="90"/>
          <w:kern w:val="0"/>
          <w:sz w:val="84"/>
          <w:szCs w:val="84"/>
          <w:highlight w:val="none"/>
          <w:lang w:val="en-US" w:eastAsia="zh-CN" w:bidi="ar-SA"/>
        </w:rPr>
      </w:pPr>
      <w:r>
        <w:rPr>
          <w:rFonts w:hint="default" w:ascii="宋体" w:hAnsi="宋体" w:eastAsia="宋体" w:cs="宋体"/>
          <w:b/>
          <w:color w:val="auto"/>
          <w:spacing w:val="31"/>
          <w:w w:val="90"/>
          <w:kern w:val="0"/>
          <w:sz w:val="84"/>
          <w:szCs w:val="84"/>
          <w:highlight w:val="none"/>
          <w:lang w:val="en-US" w:eastAsia="zh-CN" w:bidi="ar-SA"/>
        </w:rPr>
        <w:t>部门</w:t>
      </w:r>
      <w:r>
        <w:rPr>
          <w:rFonts w:hint="eastAsia" w:ascii="宋体" w:hAnsi="宋体" w:eastAsia="宋体" w:cs="宋体"/>
          <w:b/>
          <w:color w:val="auto"/>
          <w:spacing w:val="31"/>
          <w:w w:val="90"/>
          <w:kern w:val="0"/>
          <w:sz w:val="84"/>
          <w:szCs w:val="84"/>
          <w:highlight w:val="none"/>
          <w:lang w:val="en-US" w:eastAsia="zh-CN" w:bidi="ar-SA"/>
        </w:rPr>
        <w:t>决算情况说明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0" w:beforeAutospacing="0" w:after="100" w:afterAutospacing="0" w:line="960" w:lineRule="exact"/>
        <w:ind w:right="0" w:rightChars="0"/>
        <w:jc w:val="center"/>
        <w:textAlignment w:val="auto"/>
        <w:outlineLvl w:val="9"/>
        <w:rPr>
          <w:rFonts w:hint="eastAsia" w:ascii="宋体" w:hAnsi="宋体" w:eastAsia="宋体" w:cs="宋体"/>
          <w:b/>
          <w:color w:val="auto"/>
          <w:spacing w:val="31"/>
          <w:w w:val="90"/>
          <w:kern w:val="0"/>
          <w:sz w:val="84"/>
          <w:szCs w:val="84"/>
          <w:highlight w:val="none"/>
          <w:lang w:val="en-US" w:eastAsia="zh-CN" w:bidi="ar-SA"/>
        </w:rPr>
      </w:pPr>
      <w:r>
        <w:rPr>
          <w:rFonts w:hint="eastAsia" w:ascii="宋体" w:hAnsi="宋体" w:eastAsia="宋体" w:cs="宋体"/>
          <w:b/>
          <w:color w:val="auto"/>
          <w:spacing w:val="31"/>
          <w:w w:val="90"/>
          <w:kern w:val="0"/>
          <w:sz w:val="84"/>
          <w:szCs w:val="84"/>
          <w:highlight w:val="none"/>
          <w:lang w:val="en-US" w:eastAsia="zh-CN" w:bidi="ar-SA"/>
        </w:rPr>
        <w:br w:type="page"/>
      </w:r>
    </w:p>
    <w:p>
      <w:pPr>
        <w:spacing w:line="0" w:lineRule="atLeast"/>
        <w:rPr>
          <w:rFonts w:hint="eastAsia" w:ascii="仿宋" w:hAnsi="仿宋" w:eastAsia="仿宋" w:cs="仿宋"/>
          <w:b/>
          <w:color w:val="auto"/>
          <w:sz w:val="32"/>
          <w:highlight w:val="none"/>
        </w:rPr>
      </w:pPr>
      <w:r>
        <w:rPr>
          <w:rFonts w:hint="eastAsia" w:ascii="仿宋" w:hAnsi="仿宋" w:eastAsia="仿宋" w:cs="仿宋"/>
          <w:b/>
          <w:color w:val="auto"/>
          <w:sz w:val="32"/>
          <w:highlight w:val="none"/>
        </w:rPr>
        <w:t xml:space="preserve">  一、</w:t>
      </w:r>
      <w:r>
        <w:rPr>
          <w:rFonts w:hint="eastAsia" w:ascii="仿宋" w:hAnsi="仿宋" w:eastAsia="仿宋" w:cs="仿宋"/>
          <w:b/>
          <w:color w:val="auto"/>
          <w:sz w:val="32"/>
          <w:highlight w:val="none"/>
          <w:lang w:val="en-US" w:eastAsia="zh-CN"/>
        </w:rPr>
        <w:t>2017年度</w:t>
      </w:r>
      <w:r>
        <w:rPr>
          <w:rFonts w:hint="eastAsia" w:ascii="仿宋" w:hAnsi="仿宋" w:eastAsia="仿宋" w:cs="仿宋"/>
          <w:b/>
          <w:color w:val="auto"/>
          <w:sz w:val="32"/>
          <w:highlight w:val="none"/>
        </w:rPr>
        <w:t>收入支出决算总体情况说明</w:t>
      </w:r>
    </w:p>
    <w:p>
      <w:pPr>
        <w:spacing w:line="600" w:lineRule="exact"/>
        <w:ind w:firstLine="736"/>
        <w:jc w:val="both"/>
        <w:rPr>
          <w:rFonts w:hint="eastAsia" w:ascii="仿宋" w:hAnsi="仿宋" w:eastAsia="仿宋" w:cs="仿宋"/>
          <w:bCs/>
          <w:color w:val="auto"/>
          <w:spacing w:val="12"/>
          <w:sz w:val="32"/>
          <w:highlight w:val="none"/>
        </w:rPr>
      </w:pPr>
      <w:r>
        <w:rPr>
          <w:rFonts w:hint="eastAsia" w:ascii="仿宋" w:hAnsi="仿宋" w:eastAsia="仿宋" w:cs="仿宋"/>
          <w:bCs/>
          <w:color w:val="auto"/>
          <w:spacing w:val="12"/>
          <w:sz w:val="32"/>
          <w:highlight w:val="none"/>
        </w:rPr>
        <w:t>201</w:t>
      </w:r>
      <w:r>
        <w:rPr>
          <w:rFonts w:hint="eastAsia" w:ascii="仿宋" w:hAnsi="仿宋" w:eastAsia="仿宋" w:cs="仿宋"/>
          <w:bCs/>
          <w:color w:val="auto"/>
          <w:spacing w:val="12"/>
          <w:sz w:val="32"/>
          <w:highlight w:val="none"/>
          <w:lang w:val="en-US" w:eastAsia="zh-CN"/>
        </w:rPr>
        <w:t>7</w:t>
      </w:r>
      <w:r>
        <w:rPr>
          <w:rFonts w:hint="eastAsia" w:ascii="仿宋" w:hAnsi="仿宋" w:eastAsia="仿宋" w:cs="仿宋"/>
          <w:bCs/>
          <w:color w:val="auto"/>
          <w:spacing w:val="12"/>
          <w:sz w:val="32"/>
          <w:highlight w:val="none"/>
        </w:rPr>
        <w:t>年度阜平县</w:t>
      </w:r>
      <w:r>
        <w:rPr>
          <w:rFonts w:hint="eastAsia" w:ascii="仿宋" w:hAnsi="仿宋" w:eastAsia="仿宋" w:cs="仿宋"/>
          <w:bCs/>
          <w:color w:val="auto"/>
          <w:spacing w:val="12"/>
          <w:sz w:val="32"/>
          <w:highlight w:val="none"/>
          <w:lang w:val="en-US" w:eastAsia="zh-CN"/>
        </w:rPr>
        <w:t>档案局</w:t>
      </w:r>
      <w:r>
        <w:rPr>
          <w:rFonts w:hint="eastAsia" w:ascii="仿宋" w:hAnsi="仿宋" w:eastAsia="仿宋" w:cs="仿宋"/>
          <w:bCs/>
          <w:color w:val="auto"/>
          <w:spacing w:val="12"/>
          <w:sz w:val="32"/>
          <w:highlight w:val="none"/>
        </w:rPr>
        <w:t>全年财政收入</w:t>
      </w:r>
      <w:r>
        <w:rPr>
          <w:rFonts w:hint="eastAsia" w:ascii="仿宋" w:hAnsi="仿宋" w:eastAsia="仿宋" w:cs="仿宋"/>
          <w:bCs/>
          <w:color w:val="auto"/>
          <w:spacing w:val="12"/>
          <w:sz w:val="32"/>
          <w:highlight w:val="none"/>
          <w:lang w:val="en-US" w:eastAsia="zh-CN"/>
        </w:rPr>
        <w:t>153.209687</w:t>
      </w:r>
      <w:r>
        <w:rPr>
          <w:rFonts w:hint="eastAsia" w:ascii="仿宋" w:hAnsi="仿宋" w:eastAsia="仿宋" w:cs="仿宋"/>
          <w:bCs/>
          <w:color w:val="auto"/>
          <w:spacing w:val="12"/>
          <w:sz w:val="32"/>
          <w:highlight w:val="none"/>
        </w:rPr>
        <w:t>万元，其中：财政拨款收入</w:t>
      </w:r>
      <w:r>
        <w:rPr>
          <w:rFonts w:hint="eastAsia" w:ascii="仿宋" w:hAnsi="仿宋" w:eastAsia="仿宋" w:cs="仿宋"/>
          <w:bCs/>
          <w:color w:val="auto"/>
          <w:spacing w:val="12"/>
          <w:sz w:val="32"/>
          <w:highlight w:val="none"/>
          <w:lang w:val="en-US" w:eastAsia="zh-CN"/>
        </w:rPr>
        <w:t>153.209687</w:t>
      </w:r>
      <w:r>
        <w:rPr>
          <w:rFonts w:hint="eastAsia" w:ascii="仿宋" w:hAnsi="仿宋" w:eastAsia="仿宋" w:cs="仿宋"/>
          <w:bCs/>
          <w:color w:val="auto"/>
          <w:spacing w:val="12"/>
          <w:sz w:val="32"/>
          <w:highlight w:val="none"/>
        </w:rPr>
        <w:t xml:space="preserve"> 万元。总收入较上年</w:t>
      </w:r>
      <w:r>
        <w:rPr>
          <w:rFonts w:hint="eastAsia" w:ascii="仿宋" w:hAnsi="仿宋" w:eastAsia="仿宋" w:cs="仿宋"/>
          <w:bCs/>
          <w:color w:val="auto"/>
          <w:spacing w:val="12"/>
          <w:sz w:val="32"/>
          <w:highlight w:val="none"/>
          <w:lang w:eastAsia="zh-CN"/>
        </w:rPr>
        <w:t>增加</w:t>
      </w:r>
      <w:r>
        <w:rPr>
          <w:rFonts w:hint="eastAsia" w:ascii="仿宋" w:hAnsi="仿宋" w:eastAsia="仿宋" w:cs="仿宋"/>
          <w:bCs/>
          <w:color w:val="auto"/>
          <w:spacing w:val="12"/>
          <w:sz w:val="32"/>
          <w:highlight w:val="none"/>
          <w:lang w:val="en-US" w:eastAsia="zh-CN"/>
        </w:rPr>
        <w:t>51.794142</w:t>
      </w:r>
      <w:r>
        <w:rPr>
          <w:rFonts w:hint="eastAsia" w:ascii="仿宋" w:hAnsi="仿宋" w:eastAsia="仿宋" w:cs="仿宋"/>
          <w:bCs/>
          <w:color w:val="auto"/>
          <w:spacing w:val="12"/>
          <w:sz w:val="32"/>
          <w:highlight w:val="none"/>
        </w:rPr>
        <w:t>万元，</w:t>
      </w:r>
      <w:r>
        <w:rPr>
          <w:rFonts w:hint="eastAsia" w:ascii="仿宋" w:hAnsi="仿宋" w:eastAsia="仿宋" w:cs="仿宋"/>
          <w:bCs/>
          <w:color w:val="auto"/>
          <w:spacing w:val="12"/>
          <w:sz w:val="32"/>
          <w:highlight w:val="none"/>
          <w:lang w:eastAsia="zh-CN"/>
        </w:rPr>
        <w:t>增加</w:t>
      </w:r>
      <w:r>
        <w:rPr>
          <w:rFonts w:hint="eastAsia" w:ascii="仿宋" w:hAnsi="仿宋" w:eastAsia="仿宋" w:cs="仿宋"/>
          <w:bCs/>
          <w:color w:val="auto"/>
          <w:spacing w:val="12"/>
          <w:sz w:val="32"/>
          <w:highlight w:val="none"/>
          <w:lang w:val="en-US" w:eastAsia="zh-CN"/>
        </w:rPr>
        <w:t>51.07</w:t>
      </w:r>
      <w:r>
        <w:rPr>
          <w:rFonts w:hint="eastAsia" w:ascii="仿宋" w:hAnsi="仿宋" w:eastAsia="仿宋" w:cs="仿宋"/>
          <w:bCs/>
          <w:color w:val="auto"/>
          <w:spacing w:val="12"/>
          <w:sz w:val="32"/>
          <w:highlight w:val="none"/>
        </w:rPr>
        <w:t>%，主要原因是</w:t>
      </w:r>
      <w:r>
        <w:rPr>
          <w:rFonts w:hint="eastAsia" w:ascii="仿宋" w:hAnsi="仿宋" w:eastAsia="仿宋" w:cs="仿宋"/>
          <w:bCs/>
          <w:color w:val="auto"/>
          <w:spacing w:val="12"/>
          <w:sz w:val="32"/>
          <w:highlight w:val="none"/>
          <w:lang w:eastAsia="zh-CN"/>
        </w:rPr>
        <w:t>《</w:t>
      </w:r>
      <w:r>
        <w:rPr>
          <w:rFonts w:hint="eastAsia" w:ascii="仿宋" w:hAnsi="仿宋" w:eastAsia="仿宋" w:cs="仿宋"/>
          <w:bCs/>
          <w:color w:val="auto"/>
          <w:spacing w:val="12"/>
          <w:sz w:val="32"/>
          <w:highlight w:val="none"/>
          <w:lang w:val="en-US" w:eastAsia="zh-CN"/>
        </w:rPr>
        <w:t>晋察冀边区阜平县红色档案丛书</w:t>
      </w:r>
      <w:r>
        <w:rPr>
          <w:rFonts w:hint="eastAsia" w:ascii="仿宋" w:hAnsi="仿宋" w:eastAsia="仿宋" w:cs="仿宋"/>
          <w:bCs/>
          <w:color w:val="auto"/>
          <w:spacing w:val="12"/>
          <w:sz w:val="32"/>
          <w:highlight w:val="none"/>
          <w:lang w:eastAsia="zh-CN"/>
        </w:rPr>
        <w:t>》（</w:t>
      </w:r>
      <w:r>
        <w:rPr>
          <w:rFonts w:hint="eastAsia" w:ascii="仿宋" w:hAnsi="仿宋" w:eastAsia="仿宋" w:cs="仿宋"/>
          <w:bCs/>
          <w:color w:val="auto"/>
          <w:spacing w:val="12"/>
          <w:sz w:val="32"/>
          <w:highlight w:val="none"/>
          <w:lang w:val="en-US" w:eastAsia="zh-CN"/>
        </w:rPr>
        <w:t>第三套</w:t>
      </w:r>
      <w:r>
        <w:rPr>
          <w:rFonts w:hint="eastAsia" w:ascii="仿宋" w:hAnsi="仿宋" w:eastAsia="仿宋" w:cs="仿宋"/>
          <w:bCs/>
          <w:color w:val="auto"/>
          <w:spacing w:val="12"/>
          <w:sz w:val="32"/>
          <w:highlight w:val="none"/>
          <w:lang w:eastAsia="zh-CN"/>
        </w:rPr>
        <w:t>）</w:t>
      </w:r>
      <w:r>
        <w:rPr>
          <w:rFonts w:hint="eastAsia" w:ascii="仿宋" w:hAnsi="仿宋" w:eastAsia="仿宋" w:cs="仿宋"/>
          <w:bCs/>
          <w:color w:val="auto"/>
          <w:spacing w:val="12"/>
          <w:sz w:val="32"/>
          <w:highlight w:val="none"/>
          <w:lang w:val="en-US" w:eastAsia="zh-CN"/>
        </w:rPr>
        <w:t>出版管理费及印刷费用增加。</w:t>
      </w:r>
      <w:r>
        <w:rPr>
          <w:rFonts w:hint="eastAsia" w:ascii="仿宋" w:hAnsi="仿宋" w:eastAsia="仿宋" w:cs="仿宋"/>
          <w:bCs/>
          <w:color w:val="auto"/>
          <w:spacing w:val="12"/>
          <w:sz w:val="32"/>
          <w:highlight w:val="none"/>
        </w:rPr>
        <w:t>其中：基本支出</w:t>
      </w:r>
      <w:r>
        <w:rPr>
          <w:rFonts w:hint="eastAsia" w:ascii="仿宋" w:hAnsi="仿宋" w:eastAsia="仿宋" w:cs="仿宋"/>
          <w:bCs/>
          <w:color w:val="auto"/>
          <w:spacing w:val="12"/>
          <w:sz w:val="32"/>
          <w:highlight w:val="none"/>
          <w:lang w:val="en-US" w:eastAsia="zh-CN"/>
        </w:rPr>
        <w:t>33.874847</w:t>
      </w:r>
      <w:r>
        <w:rPr>
          <w:rFonts w:hint="eastAsia" w:ascii="仿宋" w:hAnsi="仿宋" w:eastAsia="仿宋" w:cs="仿宋"/>
          <w:bCs/>
          <w:color w:val="auto"/>
          <w:spacing w:val="12"/>
          <w:sz w:val="32"/>
          <w:highlight w:val="none"/>
        </w:rPr>
        <w:t>万元，减少6</w:t>
      </w:r>
      <w:r>
        <w:rPr>
          <w:rFonts w:hint="eastAsia" w:ascii="仿宋" w:hAnsi="仿宋" w:eastAsia="仿宋" w:cs="仿宋"/>
          <w:bCs/>
          <w:color w:val="auto"/>
          <w:spacing w:val="12"/>
          <w:sz w:val="32"/>
          <w:highlight w:val="none"/>
          <w:lang w:val="en-US" w:eastAsia="zh-CN"/>
        </w:rPr>
        <w:t>7.540698</w:t>
      </w:r>
      <w:r>
        <w:rPr>
          <w:rFonts w:hint="eastAsia" w:ascii="仿宋" w:hAnsi="仿宋" w:eastAsia="仿宋" w:cs="仿宋"/>
          <w:bCs/>
          <w:color w:val="auto"/>
          <w:spacing w:val="12"/>
          <w:sz w:val="32"/>
          <w:highlight w:val="none"/>
        </w:rPr>
        <w:t>万元，减少</w:t>
      </w:r>
      <w:r>
        <w:rPr>
          <w:rFonts w:hint="eastAsia" w:ascii="仿宋" w:hAnsi="仿宋" w:eastAsia="仿宋" w:cs="仿宋"/>
          <w:bCs/>
          <w:color w:val="auto"/>
          <w:spacing w:val="12"/>
          <w:sz w:val="32"/>
          <w:highlight w:val="none"/>
          <w:lang w:val="en-US" w:eastAsia="zh-CN"/>
        </w:rPr>
        <w:t>66.60</w:t>
      </w:r>
      <w:r>
        <w:rPr>
          <w:rFonts w:hint="eastAsia" w:ascii="仿宋" w:hAnsi="仿宋" w:eastAsia="仿宋" w:cs="仿宋"/>
          <w:bCs/>
          <w:color w:val="auto"/>
          <w:spacing w:val="12"/>
          <w:sz w:val="32"/>
          <w:highlight w:val="none"/>
        </w:rPr>
        <w:t>%，主要原因是按照上级要求压减一般性支出</w:t>
      </w:r>
      <w:r>
        <w:rPr>
          <w:rFonts w:hint="eastAsia" w:ascii="仿宋" w:hAnsi="仿宋" w:eastAsia="仿宋" w:cs="仿宋"/>
          <w:bCs/>
          <w:color w:val="auto"/>
          <w:spacing w:val="12"/>
          <w:sz w:val="32"/>
          <w:highlight w:val="none"/>
          <w:lang w:val="en-US" w:eastAsia="zh-CN"/>
        </w:rPr>
        <w:t>;</w:t>
      </w:r>
      <w:r>
        <w:rPr>
          <w:rFonts w:hint="eastAsia" w:ascii="仿宋" w:hAnsi="仿宋" w:eastAsia="仿宋" w:cs="仿宋"/>
          <w:bCs/>
          <w:color w:val="auto"/>
          <w:spacing w:val="12"/>
          <w:sz w:val="32"/>
          <w:highlight w:val="none"/>
        </w:rPr>
        <w:t>项目支出</w:t>
      </w:r>
      <w:r>
        <w:rPr>
          <w:rFonts w:hint="eastAsia" w:ascii="仿宋" w:hAnsi="仿宋" w:eastAsia="仿宋" w:cs="仿宋"/>
          <w:bCs/>
          <w:color w:val="auto"/>
          <w:spacing w:val="12"/>
          <w:sz w:val="32"/>
          <w:highlight w:val="none"/>
          <w:lang w:val="en-US" w:eastAsia="zh-CN"/>
        </w:rPr>
        <w:t>119.33484</w:t>
      </w:r>
      <w:r>
        <w:rPr>
          <w:rFonts w:hint="eastAsia" w:ascii="仿宋" w:hAnsi="仿宋" w:eastAsia="仿宋" w:cs="仿宋"/>
          <w:bCs/>
          <w:color w:val="auto"/>
          <w:spacing w:val="12"/>
          <w:sz w:val="32"/>
          <w:highlight w:val="none"/>
        </w:rPr>
        <w:t>万元，增加</w:t>
      </w:r>
      <w:r>
        <w:rPr>
          <w:rFonts w:hint="eastAsia" w:ascii="仿宋" w:hAnsi="仿宋" w:eastAsia="仿宋" w:cs="仿宋"/>
          <w:bCs/>
          <w:color w:val="auto"/>
          <w:spacing w:val="12"/>
          <w:sz w:val="32"/>
          <w:highlight w:val="none"/>
          <w:lang w:val="en-US" w:eastAsia="zh-CN"/>
        </w:rPr>
        <w:t>119.33484</w:t>
      </w:r>
      <w:r>
        <w:rPr>
          <w:rFonts w:hint="eastAsia" w:ascii="仿宋" w:hAnsi="仿宋" w:eastAsia="仿宋" w:cs="仿宋"/>
          <w:bCs/>
          <w:color w:val="auto"/>
          <w:spacing w:val="12"/>
          <w:sz w:val="32"/>
          <w:highlight w:val="none"/>
        </w:rPr>
        <w:t>万元，增加</w:t>
      </w:r>
      <w:r>
        <w:rPr>
          <w:rFonts w:hint="eastAsia" w:ascii="仿宋" w:hAnsi="仿宋" w:eastAsia="仿宋" w:cs="仿宋"/>
          <w:bCs/>
          <w:color w:val="auto"/>
          <w:spacing w:val="12"/>
          <w:sz w:val="32"/>
          <w:highlight w:val="none"/>
          <w:lang w:val="en-US" w:eastAsia="zh-CN"/>
        </w:rPr>
        <w:t>100</w:t>
      </w:r>
      <w:r>
        <w:rPr>
          <w:rFonts w:hint="eastAsia" w:ascii="仿宋" w:hAnsi="仿宋" w:eastAsia="仿宋" w:cs="仿宋"/>
          <w:bCs/>
          <w:color w:val="auto"/>
          <w:spacing w:val="12"/>
          <w:sz w:val="32"/>
          <w:highlight w:val="none"/>
        </w:rPr>
        <w:t>%，主要原因是</w:t>
      </w:r>
      <w:r>
        <w:rPr>
          <w:rFonts w:hint="eastAsia" w:ascii="仿宋" w:hAnsi="仿宋" w:eastAsia="仿宋" w:cs="仿宋"/>
          <w:bCs/>
          <w:color w:val="auto"/>
          <w:spacing w:val="12"/>
          <w:sz w:val="32"/>
          <w:highlight w:val="none"/>
          <w:lang w:eastAsia="zh-CN"/>
        </w:rPr>
        <w:t>《</w:t>
      </w:r>
      <w:r>
        <w:rPr>
          <w:rFonts w:hint="eastAsia" w:ascii="仿宋" w:hAnsi="仿宋" w:eastAsia="仿宋" w:cs="仿宋"/>
          <w:bCs/>
          <w:color w:val="auto"/>
          <w:spacing w:val="12"/>
          <w:sz w:val="32"/>
          <w:highlight w:val="none"/>
          <w:lang w:val="en-US" w:eastAsia="zh-CN"/>
        </w:rPr>
        <w:t>晋察冀边区阜平县红色档案丛书</w:t>
      </w:r>
      <w:r>
        <w:rPr>
          <w:rFonts w:hint="eastAsia" w:ascii="仿宋" w:hAnsi="仿宋" w:eastAsia="仿宋" w:cs="仿宋"/>
          <w:bCs/>
          <w:color w:val="auto"/>
          <w:spacing w:val="12"/>
          <w:sz w:val="32"/>
          <w:highlight w:val="none"/>
          <w:lang w:eastAsia="zh-CN"/>
        </w:rPr>
        <w:t>》（</w:t>
      </w:r>
      <w:r>
        <w:rPr>
          <w:rFonts w:hint="eastAsia" w:ascii="仿宋" w:hAnsi="仿宋" w:eastAsia="仿宋" w:cs="仿宋"/>
          <w:bCs/>
          <w:color w:val="auto"/>
          <w:spacing w:val="12"/>
          <w:sz w:val="32"/>
          <w:highlight w:val="none"/>
          <w:lang w:val="en-US" w:eastAsia="zh-CN"/>
        </w:rPr>
        <w:t>第三套</w:t>
      </w:r>
      <w:r>
        <w:rPr>
          <w:rFonts w:hint="eastAsia" w:ascii="仿宋" w:hAnsi="仿宋" w:eastAsia="仿宋" w:cs="仿宋"/>
          <w:bCs/>
          <w:color w:val="auto"/>
          <w:spacing w:val="12"/>
          <w:sz w:val="32"/>
          <w:highlight w:val="none"/>
          <w:lang w:eastAsia="zh-CN"/>
        </w:rPr>
        <w:t>）</w:t>
      </w:r>
      <w:r>
        <w:rPr>
          <w:rFonts w:hint="eastAsia" w:ascii="仿宋" w:hAnsi="仿宋" w:eastAsia="仿宋" w:cs="仿宋"/>
          <w:bCs/>
          <w:color w:val="auto"/>
          <w:spacing w:val="12"/>
          <w:sz w:val="32"/>
          <w:highlight w:val="none"/>
          <w:lang w:val="en-US" w:eastAsia="zh-CN"/>
        </w:rPr>
        <w:t>出版管理费及印刷费用增加</w:t>
      </w:r>
      <w:r>
        <w:rPr>
          <w:rFonts w:hint="eastAsia" w:ascii="仿宋" w:hAnsi="仿宋" w:eastAsia="仿宋" w:cs="仿宋"/>
          <w:bCs/>
          <w:color w:val="auto"/>
          <w:spacing w:val="12"/>
          <w:sz w:val="32"/>
          <w:highlight w:val="none"/>
        </w:rPr>
        <w:t>。</w:t>
      </w:r>
    </w:p>
    <w:p>
      <w:pPr>
        <w:spacing w:line="600" w:lineRule="exact"/>
        <w:ind w:firstLine="736"/>
        <w:jc w:val="both"/>
        <w:rPr>
          <w:rFonts w:hint="eastAsia" w:ascii="仿宋" w:hAnsi="仿宋" w:eastAsia="仿宋" w:cs="仿宋"/>
          <w:bCs/>
          <w:color w:val="auto"/>
          <w:spacing w:val="12"/>
          <w:sz w:val="32"/>
          <w:highlight w:val="none"/>
          <w:lang w:eastAsia="zh-CN"/>
        </w:rPr>
      </w:pPr>
      <w:r>
        <w:rPr>
          <w:rFonts w:hint="eastAsia" w:ascii="仿宋" w:hAnsi="仿宋" w:eastAsia="仿宋" w:cs="仿宋"/>
          <w:bCs/>
          <w:color w:val="auto"/>
          <w:spacing w:val="12"/>
          <w:sz w:val="32"/>
          <w:highlight w:val="none"/>
        </w:rPr>
        <w:t>全年财政总支出</w:t>
      </w:r>
      <w:r>
        <w:rPr>
          <w:rFonts w:hint="eastAsia" w:ascii="仿宋" w:hAnsi="仿宋" w:eastAsia="仿宋" w:cs="仿宋"/>
          <w:bCs/>
          <w:color w:val="auto"/>
          <w:spacing w:val="12"/>
          <w:sz w:val="32"/>
          <w:highlight w:val="none"/>
          <w:lang w:val="en-US" w:eastAsia="zh-CN"/>
        </w:rPr>
        <w:t>153.209687</w:t>
      </w:r>
      <w:r>
        <w:rPr>
          <w:rFonts w:hint="eastAsia" w:ascii="仿宋" w:hAnsi="仿宋" w:eastAsia="仿宋" w:cs="仿宋"/>
          <w:bCs/>
          <w:color w:val="auto"/>
          <w:spacing w:val="12"/>
          <w:sz w:val="32"/>
          <w:highlight w:val="none"/>
        </w:rPr>
        <w:t xml:space="preserve"> 万元，较上年</w:t>
      </w:r>
      <w:r>
        <w:rPr>
          <w:rFonts w:hint="eastAsia" w:ascii="仿宋" w:hAnsi="仿宋" w:eastAsia="仿宋" w:cs="仿宋"/>
          <w:bCs/>
          <w:color w:val="auto"/>
          <w:spacing w:val="12"/>
          <w:sz w:val="32"/>
          <w:highlight w:val="none"/>
          <w:lang w:eastAsia="zh-CN"/>
        </w:rPr>
        <w:t>增加</w:t>
      </w:r>
      <w:r>
        <w:rPr>
          <w:rFonts w:hint="eastAsia" w:ascii="仿宋" w:hAnsi="仿宋" w:eastAsia="仿宋" w:cs="仿宋"/>
          <w:bCs/>
          <w:color w:val="auto"/>
          <w:spacing w:val="12"/>
          <w:sz w:val="32"/>
          <w:highlight w:val="none"/>
          <w:lang w:val="en-US" w:eastAsia="zh-CN"/>
        </w:rPr>
        <w:t>51.794142</w:t>
      </w:r>
      <w:r>
        <w:rPr>
          <w:rFonts w:hint="eastAsia" w:ascii="仿宋" w:hAnsi="仿宋" w:eastAsia="仿宋" w:cs="仿宋"/>
          <w:bCs/>
          <w:color w:val="auto"/>
          <w:spacing w:val="12"/>
          <w:sz w:val="32"/>
          <w:highlight w:val="none"/>
        </w:rPr>
        <w:t>万元，</w:t>
      </w:r>
      <w:r>
        <w:rPr>
          <w:rFonts w:hint="eastAsia" w:ascii="仿宋" w:hAnsi="仿宋" w:eastAsia="仿宋" w:cs="仿宋"/>
          <w:bCs/>
          <w:color w:val="auto"/>
          <w:spacing w:val="12"/>
          <w:sz w:val="32"/>
          <w:highlight w:val="none"/>
          <w:lang w:eastAsia="zh-CN"/>
        </w:rPr>
        <w:t>增加</w:t>
      </w:r>
      <w:r>
        <w:rPr>
          <w:rFonts w:hint="eastAsia" w:ascii="仿宋" w:hAnsi="仿宋" w:eastAsia="仿宋" w:cs="仿宋"/>
          <w:bCs/>
          <w:color w:val="auto"/>
          <w:spacing w:val="12"/>
          <w:sz w:val="32"/>
          <w:highlight w:val="none"/>
          <w:lang w:val="en-US" w:eastAsia="zh-CN"/>
        </w:rPr>
        <w:t>51.07</w:t>
      </w:r>
      <w:r>
        <w:rPr>
          <w:rFonts w:hint="eastAsia" w:ascii="仿宋" w:hAnsi="仿宋" w:eastAsia="仿宋" w:cs="仿宋"/>
          <w:bCs/>
          <w:color w:val="auto"/>
          <w:spacing w:val="12"/>
          <w:sz w:val="32"/>
          <w:highlight w:val="none"/>
        </w:rPr>
        <w:t>%。其中：基本支出</w:t>
      </w:r>
      <w:r>
        <w:rPr>
          <w:rFonts w:hint="eastAsia" w:ascii="仿宋" w:hAnsi="仿宋" w:eastAsia="仿宋" w:cs="仿宋"/>
          <w:bCs/>
          <w:color w:val="auto"/>
          <w:spacing w:val="12"/>
          <w:sz w:val="32"/>
          <w:highlight w:val="none"/>
          <w:lang w:val="en-US" w:eastAsia="zh-CN"/>
        </w:rPr>
        <w:t>33.874847</w:t>
      </w:r>
      <w:r>
        <w:rPr>
          <w:rFonts w:hint="eastAsia" w:ascii="仿宋" w:hAnsi="仿宋" w:eastAsia="仿宋" w:cs="仿宋"/>
          <w:bCs/>
          <w:color w:val="auto"/>
          <w:spacing w:val="12"/>
          <w:sz w:val="32"/>
          <w:highlight w:val="none"/>
        </w:rPr>
        <w:t>万元，减少6</w:t>
      </w:r>
      <w:r>
        <w:rPr>
          <w:rFonts w:hint="eastAsia" w:ascii="仿宋" w:hAnsi="仿宋" w:eastAsia="仿宋" w:cs="仿宋"/>
          <w:bCs/>
          <w:color w:val="auto"/>
          <w:spacing w:val="12"/>
          <w:sz w:val="32"/>
          <w:highlight w:val="none"/>
          <w:lang w:val="en-US" w:eastAsia="zh-CN"/>
        </w:rPr>
        <w:t>7.540698</w:t>
      </w:r>
      <w:r>
        <w:rPr>
          <w:rFonts w:hint="eastAsia" w:ascii="仿宋" w:hAnsi="仿宋" w:eastAsia="仿宋" w:cs="仿宋"/>
          <w:bCs/>
          <w:color w:val="auto"/>
          <w:spacing w:val="12"/>
          <w:sz w:val="32"/>
          <w:highlight w:val="none"/>
        </w:rPr>
        <w:t>万元，减少</w:t>
      </w:r>
      <w:r>
        <w:rPr>
          <w:rFonts w:hint="eastAsia" w:ascii="仿宋" w:hAnsi="仿宋" w:eastAsia="仿宋" w:cs="仿宋"/>
          <w:bCs/>
          <w:color w:val="auto"/>
          <w:spacing w:val="12"/>
          <w:sz w:val="32"/>
          <w:highlight w:val="none"/>
          <w:lang w:val="en-US" w:eastAsia="zh-CN"/>
        </w:rPr>
        <w:t>66.60</w:t>
      </w:r>
      <w:r>
        <w:rPr>
          <w:rFonts w:hint="eastAsia" w:ascii="仿宋" w:hAnsi="仿宋" w:eastAsia="仿宋" w:cs="仿宋"/>
          <w:bCs/>
          <w:color w:val="auto"/>
          <w:spacing w:val="12"/>
          <w:sz w:val="32"/>
          <w:highlight w:val="none"/>
        </w:rPr>
        <w:t>%，主要原因是按照上级要求压减一般性支出</w:t>
      </w:r>
      <w:r>
        <w:rPr>
          <w:rFonts w:hint="eastAsia" w:ascii="仿宋" w:hAnsi="仿宋" w:eastAsia="仿宋" w:cs="仿宋"/>
          <w:bCs/>
          <w:color w:val="auto"/>
          <w:spacing w:val="12"/>
          <w:sz w:val="32"/>
          <w:highlight w:val="none"/>
          <w:lang w:val="en-US" w:eastAsia="zh-CN"/>
        </w:rPr>
        <w:t>;</w:t>
      </w:r>
      <w:r>
        <w:rPr>
          <w:rFonts w:hint="eastAsia" w:ascii="仿宋" w:hAnsi="仿宋" w:eastAsia="仿宋" w:cs="仿宋"/>
          <w:bCs/>
          <w:color w:val="auto"/>
          <w:spacing w:val="12"/>
          <w:sz w:val="32"/>
          <w:highlight w:val="none"/>
        </w:rPr>
        <w:t>项目支出</w:t>
      </w:r>
      <w:r>
        <w:rPr>
          <w:rFonts w:hint="eastAsia" w:ascii="仿宋" w:hAnsi="仿宋" w:eastAsia="仿宋" w:cs="仿宋"/>
          <w:bCs/>
          <w:color w:val="auto"/>
          <w:spacing w:val="12"/>
          <w:sz w:val="32"/>
          <w:highlight w:val="none"/>
          <w:lang w:val="en-US" w:eastAsia="zh-CN"/>
        </w:rPr>
        <w:t>119.33484</w:t>
      </w:r>
      <w:r>
        <w:rPr>
          <w:rFonts w:hint="eastAsia" w:ascii="仿宋" w:hAnsi="仿宋" w:eastAsia="仿宋" w:cs="仿宋"/>
          <w:bCs/>
          <w:color w:val="auto"/>
          <w:spacing w:val="12"/>
          <w:sz w:val="32"/>
          <w:highlight w:val="none"/>
        </w:rPr>
        <w:t>万元，增加</w:t>
      </w:r>
      <w:r>
        <w:rPr>
          <w:rFonts w:hint="eastAsia" w:ascii="仿宋" w:hAnsi="仿宋" w:eastAsia="仿宋" w:cs="仿宋"/>
          <w:bCs/>
          <w:color w:val="auto"/>
          <w:spacing w:val="12"/>
          <w:sz w:val="32"/>
          <w:highlight w:val="none"/>
          <w:lang w:val="en-US" w:eastAsia="zh-CN"/>
        </w:rPr>
        <w:t>119.33484</w:t>
      </w:r>
      <w:r>
        <w:rPr>
          <w:rFonts w:hint="eastAsia" w:ascii="仿宋" w:hAnsi="仿宋" w:eastAsia="仿宋" w:cs="仿宋"/>
          <w:bCs/>
          <w:color w:val="auto"/>
          <w:spacing w:val="12"/>
          <w:sz w:val="32"/>
          <w:highlight w:val="none"/>
        </w:rPr>
        <w:t>万元，增加</w:t>
      </w:r>
      <w:r>
        <w:rPr>
          <w:rFonts w:hint="eastAsia" w:ascii="仿宋" w:hAnsi="仿宋" w:eastAsia="仿宋" w:cs="仿宋"/>
          <w:bCs/>
          <w:color w:val="auto"/>
          <w:spacing w:val="12"/>
          <w:sz w:val="32"/>
          <w:highlight w:val="none"/>
          <w:lang w:val="en-US" w:eastAsia="zh-CN"/>
        </w:rPr>
        <w:t>100</w:t>
      </w:r>
      <w:r>
        <w:rPr>
          <w:rFonts w:hint="eastAsia" w:ascii="仿宋" w:hAnsi="仿宋" w:eastAsia="仿宋" w:cs="仿宋"/>
          <w:bCs/>
          <w:color w:val="auto"/>
          <w:spacing w:val="12"/>
          <w:sz w:val="32"/>
          <w:highlight w:val="none"/>
        </w:rPr>
        <w:t>%，主要原因是</w:t>
      </w:r>
      <w:r>
        <w:rPr>
          <w:rFonts w:hint="eastAsia" w:ascii="仿宋" w:hAnsi="仿宋" w:eastAsia="仿宋" w:cs="仿宋"/>
          <w:bCs/>
          <w:color w:val="auto"/>
          <w:spacing w:val="12"/>
          <w:sz w:val="32"/>
          <w:highlight w:val="none"/>
          <w:lang w:eastAsia="zh-CN"/>
        </w:rPr>
        <w:t>《</w:t>
      </w:r>
      <w:r>
        <w:rPr>
          <w:rFonts w:hint="eastAsia" w:ascii="仿宋" w:hAnsi="仿宋" w:eastAsia="仿宋" w:cs="仿宋"/>
          <w:bCs/>
          <w:color w:val="auto"/>
          <w:spacing w:val="12"/>
          <w:sz w:val="32"/>
          <w:highlight w:val="none"/>
          <w:lang w:val="en-US" w:eastAsia="zh-CN"/>
        </w:rPr>
        <w:t>晋察冀边区阜平县红色档案丛书</w:t>
      </w:r>
      <w:r>
        <w:rPr>
          <w:rFonts w:hint="eastAsia" w:ascii="仿宋" w:hAnsi="仿宋" w:eastAsia="仿宋" w:cs="仿宋"/>
          <w:bCs/>
          <w:color w:val="auto"/>
          <w:spacing w:val="12"/>
          <w:sz w:val="32"/>
          <w:highlight w:val="none"/>
          <w:lang w:eastAsia="zh-CN"/>
        </w:rPr>
        <w:t>》（</w:t>
      </w:r>
      <w:r>
        <w:rPr>
          <w:rFonts w:hint="eastAsia" w:ascii="仿宋" w:hAnsi="仿宋" w:eastAsia="仿宋" w:cs="仿宋"/>
          <w:bCs/>
          <w:color w:val="auto"/>
          <w:spacing w:val="12"/>
          <w:sz w:val="32"/>
          <w:highlight w:val="none"/>
          <w:lang w:val="en-US" w:eastAsia="zh-CN"/>
        </w:rPr>
        <w:t>第三套</w:t>
      </w:r>
      <w:r>
        <w:rPr>
          <w:rFonts w:hint="eastAsia" w:ascii="仿宋" w:hAnsi="仿宋" w:eastAsia="仿宋" w:cs="仿宋"/>
          <w:bCs/>
          <w:color w:val="auto"/>
          <w:spacing w:val="12"/>
          <w:sz w:val="32"/>
          <w:highlight w:val="none"/>
          <w:lang w:eastAsia="zh-CN"/>
        </w:rPr>
        <w:t>）</w:t>
      </w:r>
      <w:r>
        <w:rPr>
          <w:rFonts w:hint="eastAsia" w:ascii="仿宋" w:hAnsi="仿宋" w:eastAsia="仿宋" w:cs="仿宋"/>
          <w:bCs/>
          <w:color w:val="auto"/>
          <w:spacing w:val="12"/>
          <w:sz w:val="32"/>
          <w:highlight w:val="none"/>
          <w:lang w:val="en-US" w:eastAsia="zh-CN"/>
        </w:rPr>
        <w:t>出版管理费及印刷费用增加</w:t>
      </w:r>
      <w:r>
        <w:rPr>
          <w:rFonts w:hint="eastAsia" w:ascii="仿宋" w:hAnsi="仿宋" w:eastAsia="仿宋" w:cs="仿宋"/>
          <w:bCs/>
          <w:color w:val="auto"/>
          <w:spacing w:val="12"/>
          <w:sz w:val="32"/>
          <w:highlight w:val="none"/>
        </w:rPr>
        <w:t>。</w:t>
      </w:r>
      <w:r>
        <w:rPr>
          <w:rFonts w:hint="eastAsia" w:ascii="仿宋" w:hAnsi="仿宋" w:eastAsia="仿宋" w:cs="仿宋"/>
          <w:bCs/>
          <w:color w:val="auto"/>
          <w:spacing w:val="12"/>
          <w:sz w:val="32"/>
          <w:highlight w:val="none"/>
          <w:lang w:eastAsia="zh-CN"/>
        </w:rPr>
        <w:t>无年初结转结余资金和年末结转结余资金。</w:t>
      </w:r>
    </w:p>
    <w:p>
      <w:pPr>
        <w:spacing w:line="0" w:lineRule="atLeast"/>
        <w:rPr>
          <w:rFonts w:hint="eastAsia" w:ascii="仿宋" w:hAnsi="仿宋" w:eastAsia="仿宋" w:cs="仿宋"/>
          <w:b/>
          <w:color w:val="auto"/>
          <w:sz w:val="32"/>
          <w:highlight w:val="none"/>
        </w:rPr>
      </w:pPr>
      <w:r>
        <w:rPr>
          <w:rFonts w:hint="eastAsia" w:ascii="仿宋" w:hAnsi="仿宋" w:eastAsia="仿宋" w:cs="仿宋"/>
          <w:b/>
          <w:color w:val="auto"/>
          <w:sz w:val="32"/>
          <w:highlight w:val="none"/>
        </w:rPr>
        <w:t xml:space="preserve"> 二、</w:t>
      </w:r>
      <w:r>
        <w:rPr>
          <w:rFonts w:hint="eastAsia" w:ascii="仿宋" w:hAnsi="仿宋" w:eastAsia="仿宋" w:cs="仿宋"/>
          <w:b/>
          <w:color w:val="auto"/>
          <w:sz w:val="32"/>
          <w:highlight w:val="none"/>
          <w:lang w:val="en-US" w:eastAsia="zh-CN"/>
        </w:rPr>
        <w:t>2017年度</w:t>
      </w:r>
      <w:r>
        <w:rPr>
          <w:rFonts w:hint="eastAsia" w:ascii="仿宋" w:hAnsi="仿宋" w:eastAsia="仿宋" w:cs="仿宋"/>
          <w:b/>
          <w:color w:val="auto"/>
          <w:sz w:val="32"/>
          <w:highlight w:val="none"/>
        </w:rPr>
        <w:t xml:space="preserve">收入决算情况说明 </w:t>
      </w:r>
    </w:p>
    <w:p>
      <w:pPr>
        <w:spacing w:line="600" w:lineRule="exact"/>
        <w:ind w:firstLine="688" w:firstLineChars="200"/>
        <w:rPr>
          <w:rFonts w:hint="eastAsia" w:ascii="仿宋" w:hAnsi="仿宋" w:eastAsia="仿宋" w:cs="仿宋"/>
          <w:bCs/>
          <w:color w:val="auto"/>
          <w:spacing w:val="12"/>
          <w:sz w:val="32"/>
          <w:highlight w:val="none"/>
        </w:rPr>
      </w:pPr>
      <w:r>
        <w:rPr>
          <w:rFonts w:hint="eastAsia" w:ascii="仿宋" w:hAnsi="仿宋" w:eastAsia="仿宋" w:cs="仿宋"/>
          <w:bCs/>
          <w:color w:val="auto"/>
          <w:spacing w:val="12"/>
          <w:sz w:val="32"/>
          <w:highlight w:val="none"/>
          <w:lang w:eastAsia="zh-CN"/>
        </w:rPr>
        <w:t>本年收入合计</w:t>
      </w:r>
      <w:r>
        <w:rPr>
          <w:rFonts w:hint="eastAsia" w:ascii="仿宋" w:hAnsi="仿宋" w:eastAsia="仿宋" w:cs="仿宋"/>
          <w:bCs/>
          <w:color w:val="auto"/>
          <w:spacing w:val="12"/>
          <w:sz w:val="32"/>
          <w:highlight w:val="none"/>
          <w:lang w:val="en-US" w:eastAsia="zh-CN"/>
        </w:rPr>
        <w:t>153.209687</w:t>
      </w:r>
      <w:r>
        <w:rPr>
          <w:rFonts w:hint="eastAsia" w:ascii="仿宋" w:hAnsi="仿宋" w:eastAsia="仿宋" w:cs="仿宋"/>
          <w:bCs/>
          <w:color w:val="auto"/>
          <w:spacing w:val="12"/>
          <w:sz w:val="32"/>
          <w:highlight w:val="none"/>
        </w:rPr>
        <w:t xml:space="preserve"> </w:t>
      </w:r>
      <w:r>
        <w:rPr>
          <w:rFonts w:hint="eastAsia" w:ascii="仿宋" w:hAnsi="仿宋" w:eastAsia="仿宋" w:cs="仿宋"/>
          <w:bCs/>
          <w:color w:val="auto"/>
          <w:spacing w:val="12"/>
          <w:sz w:val="32"/>
          <w:highlight w:val="none"/>
          <w:lang w:eastAsia="zh-CN"/>
        </w:rPr>
        <w:t>万元，其中</w:t>
      </w:r>
      <w:r>
        <w:rPr>
          <w:rFonts w:hint="eastAsia" w:ascii="仿宋" w:hAnsi="仿宋" w:eastAsia="仿宋" w:cs="仿宋"/>
          <w:b w:val="0"/>
          <w:bCs/>
          <w:color w:val="auto"/>
          <w:spacing w:val="12"/>
          <w:sz w:val="32"/>
          <w:highlight w:val="none"/>
        </w:rPr>
        <w:t>财政</w:t>
      </w:r>
      <w:r>
        <w:rPr>
          <w:rFonts w:hint="eastAsia" w:ascii="仿宋" w:hAnsi="仿宋" w:eastAsia="仿宋" w:cs="仿宋"/>
          <w:b w:val="0"/>
          <w:bCs/>
          <w:color w:val="auto"/>
          <w:spacing w:val="12"/>
          <w:sz w:val="32"/>
          <w:highlight w:val="none"/>
          <w:lang w:eastAsia="zh-CN"/>
        </w:rPr>
        <w:t>拨款</w:t>
      </w:r>
      <w:r>
        <w:rPr>
          <w:rFonts w:hint="eastAsia" w:ascii="仿宋" w:hAnsi="仿宋" w:eastAsia="仿宋" w:cs="仿宋"/>
          <w:b w:val="0"/>
          <w:bCs/>
          <w:color w:val="auto"/>
          <w:spacing w:val="12"/>
          <w:sz w:val="32"/>
          <w:highlight w:val="none"/>
        </w:rPr>
        <w:t>收</w:t>
      </w:r>
      <w:r>
        <w:rPr>
          <w:rFonts w:hint="eastAsia" w:ascii="仿宋" w:hAnsi="仿宋" w:eastAsia="仿宋" w:cs="仿宋"/>
          <w:b/>
          <w:bCs w:val="0"/>
          <w:color w:val="auto"/>
          <w:spacing w:val="12"/>
          <w:sz w:val="32"/>
          <w:highlight w:val="none"/>
        </w:rPr>
        <w:t>入</w:t>
      </w:r>
      <w:r>
        <w:rPr>
          <w:rFonts w:hint="eastAsia" w:ascii="仿宋" w:hAnsi="仿宋" w:eastAsia="仿宋" w:cs="仿宋"/>
          <w:bCs/>
          <w:color w:val="auto"/>
          <w:spacing w:val="12"/>
          <w:sz w:val="32"/>
          <w:highlight w:val="none"/>
          <w:lang w:val="en-US" w:eastAsia="zh-CN"/>
        </w:rPr>
        <w:t>153.209687</w:t>
      </w:r>
      <w:r>
        <w:rPr>
          <w:rFonts w:hint="eastAsia" w:ascii="仿宋" w:hAnsi="仿宋" w:eastAsia="仿宋" w:cs="仿宋"/>
          <w:bCs/>
          <w:color w:val="auto"/>
          <w:spacing w:val="12"/>
          <w:sz w:val="32"/>
          <w:highlight w:val="none"/>
        </w:rPr>
        <w:t>万元，</w:t>
      </w:r>
      <w:r>
        <w:rPr>
          <w:rFonts w:hint="eastAsia" w:ascii="仿宋" w:hAnsi="仿宋" w:eastAsia="仿宋" w:cs="仿宋"/>
          <w:bCs/>
          <w:color w:val="auto"/>
          <w:spacing w:val="12"/>
          <w:sz w:val="32"/>
          <w:highlight w:val="none"/>
          <w:lang w:eastAsia="zh-CN"/>
        </w:rPr>
        <w:t>占总收入</w:t>
      </w:r>
      <w:r>
        <w:rPr>
          <w:rFonts w:hint="eastAsia" w:ascii="仿宋" w:hAnsi="仿宋" w:eastAsia="仿宋" w:cs="仿宋"/>
          <w:bCs/>
          <w:color w:val="auto"/>
          <w:spacing w:val="12"/>
          <w:sz w:val="32"/>
          <w:highlight w:val="none"/>
          <w:lang w:val="en-US" w:eastAsia="zh-CN"/>
        </w:rPr>
        <w:t>100%，</w:t>
      </w:r>
      <w:r>
        <w:rPr>
          <w:rFonts w:hint="eastAsia" w:ascii="仿宋" w:hAnsi="仿宋" w:eastAsia="仿宋" w:cs="仿宋"/>
          <w:bCs/>
          <w:color w:val="auto"/>
          <w:spacing w:val="12"/>
          <w:sz w:val="32"/>
          <w:highlight w:val="none"/>
        </w:rPr>
        <w:t>总收入较上年</w:t>
      </w:r>
      <w:r>
        <w:rPr>
          <w:rFonts w:hint="eastAsia" w:ascii="仿宋" w:hAnsi="仿宋" w:eastAsia="仿宋" w:cs="仿宋"/>
          <w:bCs/>
          <w:color w:val="auto"/>
          <w:spacing w:val="12"/>
          <w:sz w:val="32"/>
          <w:highlight w:val="none"/>
          <w:lang w:eastAsia="zh-CN"/>
        </w:rPr>
        <w:t>增加</w:t>
      </w:r>
      <w:r>
        <w:rPr>
          <w:rFonts w:hint="eastAsia" w:ascii="仿宋" w:hAnsi="仿宋" w:eastAsia="仿宋" w:cs="仿宋"/>
          <w:bCs/>
          <w:color w:val="auto"/>
          <w:spacing w:val="12"/>
          <w:sz w:val="32"/>
          <w:highlight w:val="none"/>
          <w:lang w:val="en-US" w:eastAsia="zh-CN"/>
        </w:rPr>
        <w:t>51.794142</w:t>
      </w:r>
      <w:r>
        <w:rPr>
          <w:rFonts w:hint="eastAsia" w:ascii="仿宋" w:hAnsi="仿宋" w:eastAsia="仿宋" w:cs="仿宋"/>
          <w:bCs/>
          <w:color w:val="auto"/>
          <w:spacing w:val="12"/>
          <w:sz w:val="32"/>
          <w:highlight w:val="none"/>
        </w:rPr>
        <w:t>万元，</w:t>
      </w:r>
      <w:r>
        <w:rPr>
          <w:rFonts w:hint="eastAsia" w:ascii="仿宋" w:hAnsi="仿宋" w:eastAsia="仿宋" w:cs="仿宋"/>
          <w:bCs/>
          <w:color w:val="auto"/>
          <w:spacing w:val="12"/>
          <w:sz w:val="32"/>
          <w:highlight w:val="none"/>
          <w:lang w:eastAsia="zh-CN"/>
        </w:rPr>
        <w:t>增加</w:t>
      </w:r>
      <w:r>
        <w:rPr>
          <w:rFonts w:hint="eastAsia" w:ascii="仿宋" w:hAnsi="仿宋" w:eastAsia="仿宋" w:cs="仿宋"/>
          <w:bCs/>
          <w:color w:val="auto"/>
          <w:spacing w:val="12"/>
          <w:sz w:val="32"/>
          <w:highlight w:val="none"/>
          <w:lang w:val="en-US" w:eastAsia="zh-CN"/>
        </w:rPr>
        <w:t>51.07</w:t>
      </w:r>
      <w:r>
        <w:rPr>
          <w:rFonts w:hint="eastAsia" w:ascii="仿宋" w:hAnsi="仿宋" w:eastAsia="仿宋" w:cs="仿宋"/>
          <w:bCs/>
          <w:color w:val="auto"/>
          <w:spacing w:val="12"/>
          <w:sz w:val="32"/>
          <w:highlight w:val="none"/>
        </w:rPr>
        <w:t>%，主要原因是</w:t>
      </w:r>
      <w:r>
        <w:rPr>
          <w:rFonts w:hint="eastAsia" w:ascii="仿宋" w:hAnsi="仿宋" w:eastAsia="仿宋" w:cs="仿宋"/>
          <w:bCs/>
          <w:color w:val="auto"/>
          <w:spacing w:val="12"/>
          <w:sz w:val="32"/>
          <w:highlight w:val="none"/>
          <w:lang w:eastAsia="zh-CN"/>
        </w:rPr>
        <w:t>《</w:t>
      </w:r>
      <w:r>
        <w:rPr>
          <w:rFonts w:hint="eastAsia" w:ascii="仿宋" w:hAnsi="仿宋" w:eastAsia="仿宋" w:cs="仿宋"/>
          <w:bCs/>
          <w:color w:val="auto"/>
          <w:spacing w:val="12"/>
          <w:sz w:val="32"/>
          <w:highlight w:val="none"/>
          <w:lang w:val="en-US" w:eastAsia="zh-CN"/>
        </w:rPr>
        <w:t>晋察冀边区阜平县红色档案丛书</w:t>
      </w:r>
      <w:r>
        <w:rPr>
          <w:rFonts w:hint="eastAsia" w:ascii="仿宋" w:hAnsi="仿宋" w:eastAsia="仿宋" w:cs="仿宋"/>
          <w:bCs/>
          <w:color w:val="auto"/>
          <w:spacing w:val="12"/>
          <w:sz w:val="32"/>
          <w:highlight w:val="none"/>
          <w:lang w:eastAsia="zh-CN"/>
        </w:rPr>
        <w:t>》（</w:t>
      </w:r>
      <w:r>
        <w:rPr>
          <w:rFonts w:hint="eastAsia" w:ascii="仿宋" w:hAnsi="仿宋" w:eastAsia="仿宋" w:cs="仿宋"/>
          <w:bCs/>
          <w:color w:val="auto"/>
          <w:spacing w:val="12"/>
          <w:sz w:val="32"/>
          <w:highlight w:val="none"/>
          <w:lang w:val="en-US" w:eastAsia="zh-CN"/>
        </w:rPr>
        <w:t>第三套</w:t>
      </w:r>
      <w:r>
        <w:rPr>
          <w:rFonts w:hint="eastAsia" w:ascii="仿宋" w:hAnsi="仿宋" w:eastAsia="仿宋" w:cs="仿宋"/>
          <w:bCs/>
          <w:color w:val="auto"/>
          <w:spacing w:val="12"/>
          <w:sz w:val="32"/>
          <w:highlight w:val="none"/>
          <w:lang w:eastAsia="zh-CN"/>
        </w:rPr>
        <w:t>）</w:t>
      </w:r>
      <w:r>
        <w:rPr>
          <w:rFonts w:hint="eastAsia" w:ascii="仿宋" w:hAnsi="仿宋" w:eastAsia="仿宋" w:cs="仿宋"/>
          <w:bCs/>
          <w:color w:val="auto"/>
          <w:spacing w:val="12"/>
          <w:sz w:val="32"/>
          <w:highlight w:val="none"/>
          <w:lang w:val="en-US" w:eastAsia="zh-CN"/>
        </w:rPr>
        <w:t>出版管理费及印刷费用增加</w:t>
      </w:r>
      <w:r>
        <w:rPr>
          <w:rFonts w:hint="eastAsia" w:ascii="仿宋" w:hAnsi="仿宋" w:eastAsia="仿宋" w:cs="仿宋"/>
          <w:bCs/>
          <w:color w:val="auto"/>
          <w:spacing w:val="12"/>
          <w:sz w:val="32"/>
          <w:highlight w:val="none"/>
        </w:rPr>
        <w:t>。</w:t>
      </w:r>
      <w:r>
        <w:rPr>
          <w:rFonts w:hint="eastAsia" w:ascii="仿宋" w:hAnsi="仿宋" w:eastAsia="仿宋" w:cs="仿宋"/>
          <w:b w:val="0"/>
          <w:bCs/>
          <w:color w:val="auto"/>
          <w:spacing w:val="12"/>
          <w:sz w:val="32"/>
          <w:highlight w:val="none"/>
          <w:lang w:val="en-US" w:eastAsia="zh-CN"/>
        </w:rPr>
        <w:t>其中</w:t>
      </w:r>
      <w:r>
        <w:rPr>
          <w:rFonts w:hint="eastAsia" w:ascii="仿宋" w:hAnsi="仿宋" w:eastAsia="仿宋" w:cs="仿宋"/>
          <w:bCs/>
          <w:color w:val="auto"/>
          <w:spacing w:val="12"/>
          <w:sz w:val="32"/>
          <w:highlight w:val="none"/>
        </w:rPr>
        <w:t>：基本支出</w:t>
      </w:r>
      <w:r>
        <w:rPr>
          <w:rFonts w:hint="eastAsia" w:ascii="仿宋" w:hAnsi="仿宋" w:eastAsia="仿宋" w:cs="仿宋"/>
          <w:bCs/>
          <w:color w:val="auto"/>
          <w:spacing w:val="12"/>
          <w:sz w:val="32"/>
          <w:highlight w:val="none"/>
          <w:lang w:val="en-US" w:eastAsia="zh-CN"/>
        </w:rPr>
        <w:t>33.874847</w:t>
      </w:r>
      <w:r>
        <w:rPr>
          <w:rFonts w:hint="eastAsia" w:ascii="仿宋" w:hAnsi="仿宋" w:eastAsia="仿宋" w:cs="仿宋"/>
          <w:bCs/>
          <w:color w:val="auto"/>
          <w:spacing w:val="12"/>
          <w:sz w:val="32"/>
          <w:highlight w:val="none"/>
        </w:rPr>
        <w:t>万元，</w:t>
      </w:r>
      <w:r>
        <w:rPr>
          <w:rFonts w:hint="eastAsia" w:ascii="仿宋" w:hAnsi="仿宋" w:eastAsia="仿宋" w:cs="仿宋"/>
          <w:bCs/>
          <w:color w:val="auto"/>
          <w:spacing w:val="12"/>
          <w:sz w:val="32"/>
          <w:highlight w:val="none"/>
          <w:lang w:val="en-US" w:eastAsia="zh-CN"/>
        </w:rPr>
        <w:t>较上年决算</w:t>
      </w:r>
      <w:r>
        <w:rPr>
          <w:rFonts w:hint="eastAsia" w:ascii="仿宋" w:hAnsi="仿宋" w:eastAsia="仿宋" w:cs="仿宋"/>
          <w:bCs/>
          <w:color w:val="auto"/>
          <w:spacing w:val="12"/>
          <w:sz w:val="32"/>
          <w:highlight w:val="none"/>
        </w:rPr>
        <w:t>减少6</w:t>
      </w:r>
      <w:r>
        <w:rPr>
          <w:rFonts w:hint="eastAsia" w:ascii="仿宋" w:hAnsi="仿宋" w:eastAsia="仿宋" w:cs="仿宋"/>
          <w:bCs/>
          <w:color w:val="auto"/>
          <w:spacing w:val="12"/>
          <w:sz w:val="32"/>
          <w:highlight w:val="none"/>
          <w:lang w:val="en-US" w:eastAsia="zh-CN"/>
        </w:rPr>
        <w:t>7.540698</w:t>
      </w:r>
      <w:r>
        <w:rPr>
          <w:rFonts w:hint="eastAsia" w:ascii="仿宋" w:hAnsi="仿宋" w:eastAsia="仿宋" w:cs="仿宋"/>
          <w:bCs/>
          <w:color w:val="auto"/>
          <w:spacing w:val="12"/>
          <w:sz w:val="32"/>
          <w:highlight w:val="none"/>
        </w:rPr>
        <w:t>万元，减少</w:t>
      </w:r>
      <w:r>
        <w:rPr>
          <w:rFonts w:hint="eastAsia" w:ascii="仿宋" w:hAnsi="仿宋" w:eastAsia="仿宋" w:cs="仿宋"/>
          <w:bCs/>
          <w:color w:val="auto"/>
          <w:spacing w:val="12"/>
          <w:sz w:val="32"/>
          <w:highlight w:val="none"/>
          <w:lang w:val="en-US" w:eastAsia="zh-CN"/>
        </w:rPr>
        <w:t>66.60</w:t>
      </w:r>
      <w:r>
        <w:rPr>
          <w:rFonts w:hint="eastAsia" w:ascii="仿宋" w:hAnsi="仿宋" w:eastAsia="仿宋" w:cs="仿宋"/>
          <w:bCs/>
          <w:color w:val="auto"/>
          <w:spacing w:val="12"/>
          <w:sz w:val="32"/>
          <w:highlight w:val="none"/>
        </w:rPr>
        <w:t>%，主要原因是按照上级要求压减一般性支出</w:t>
      </w:r>
      <w:r>
        <w:rPr>
          <w:rFonts w:hint="eastAsia" w:ascii="仿宋" w:hAnsi="仿宋" w:eastAsia="仿宋" w:cs="仿宋"/>
          <w:bCs/>
          <w:color w:val="auto"/>
          <w:spacing w:val="12"/>
          <w:sz w:val="32"/>
          <w:highlight w:val="none"/>
          <w:lang w:val="en-US" w:eastAsia="zh-CN"/>
        </w:rPr>
        <w:t>;与2017年年初预算相比减少了6.615153万元，减少16.38%，减少的主要原因是</w:t>
      </w:r>
      <w:r>
        <w:rPr>
          <w:rFonts w:hint="eastAsia" w:ascii="仿宋" w:hAnsi="仿宋" w:eastAsia="仿宋" w:cs="仿宋"/>
          <w:bCs/>
          <w:color w:val="auto"/>
          <w:spacing w:val="11"/>
          <w:sz w:val="32"/>
          <w:highlight w:val="none"/>
          <w:lang w:val="en-US" w:eastAsia="zh-CN"/>
        </w:rPr>
        <w:t>2017年退休2人，2017年年末实有人数1人；项目支出119.33484万元，</w:t>
      </w:r>
      <w:r>
        <w:rPr>
          <w:rFonts w:hint="eastAsia" w:ascii="仿宋" w:hAnsi="仿宋" w:eastAsia="仿宋" w:cs="仿宋"/>
          <w:bCs/>
          <w:color w:val="auto"/>
          <w:spacing w:val="12"/>
          <w:sz w:val="32"/>
          <w:highlight w:val="none"/>
          <w:lang w:val="en-US" w:eastAsia="zh-CN"/>
        </w:rPr>
        <w:t>较上年决算相比</w:t>
      </w:r>
      <w:r>
        <w:rPr>
          <w:rFonts w:hint="eastAsia" w:ascii="仿宋" w:hAnsi="仿宋" w:eastAsia="仿宋" w:cs="仿宋"/>
          <w:bCs/>
          <w:color w:val="auto"/>
          <w:spacing w:val="12"/>
          <w:sz w:val="32"/>
          <w:highlight w:val="none"/>
        </w:rPr>
        <w:t>增加</w:t>
      </w:r>
      <w:r>
        <w:rPr>
          <w:rFonts w:hint="eastAsia" w:ascii="仿宋" w:hAnsi="仿宋" w:eastAsia="仿宋" w:cs="仿宋"/>
          <w:bCs/>
          <w:color w:val="auto"/>
          <w:spacing w:val="12"/>
          <w:sz w:val="32"/>
          <w:highlight w:val="none"/>
          <w:lang w:val="en-US" w:eastAsia="zh-CN"/>
        </w:rPr>
        <w:t>119.33484</w:t>
      </w:r>
      <w:r>
        <w:rPr>
          <w:rFonts w:hint="eastAsia" w:ascii="仿宋" w:hAnsi="仿宋" w:eastAsia="仿宋" w:cs="仿宋"/>
          <w:bCs/>
          <w:color w:val="auto"/>
          <w:spacing w:val="12"/>
          <w:sz w:val="32"/>
          <w:highlight w:val="none"/>
        </w:rPr>
        <w:t>万元，增加</w:t>
      </w:r>
      <w:r>
        <w:rPr>
          <w:rFonts w:hint="eastAsia" w:ascii="仿宋" w:hAnsi="仿宋" w:eastAsia="仿宋" w:cs="仿宋"/>
          <w:bCs/>
          <w:color w:val="auto"/>
          <w:spacing w:val="12"/>
          <w:sz w:val="32"/>
          <w:highlight w:val="none"/>
          <w:lang w:val="en-US" w:eastAsia="zh-CN"/>
        </w:rPr>
        <w:t>100</w:t>
      </w:r>
      <w:r>
        <w:rPr>
          <w:rFonts w:hint="eastAsia" w:ascii="仿宋" w:hAnsi="仿宋" w:eastAsia="仿宋" w:cs="仿宋"/>
          <w:bCs/>
          <w:color w:val="auto"/>
          <w:spacing w:val="12"/>
          <w:sz w:val="32"/>
          <w:highlight w:val="none"/>
        </w:rPr>
        <w:t>%，主要原因是</w:t>
      </w:r>
      <w:r>
        <w:rPr>
          <w:rFonts w:hint="eastAsia" w:ascii="仿宋" w:hAnsi="仿宋" w:eastAsia="仿宋" w:cs="仿宋"/>
          <w:bCs/>
          <w:color w:val="auto"/>
          <w:spacing w:val="12"/>
          <w:sz w:val="32"/>
          <w:highlight w:val="none"/>
          <w:lang w:val="en-US" w:eastAsia="zh-CN"/>
        </w:rPr>
        <w:t>2017年项目增加；与年初预算数相比增加49.33484万元，主要原因是《晋察冀边区阜平县红色档案丛书》（第三套）出版管理费及印刷费用增加</w:t>
      </w:r>
      <w:r>
        <w:rPr>
          <w:rFonts w:hint="eastAsia" w:ascii="仿宋" w:hAnsi="仿宋" w:eastAsia="仿宋" w:cs="仿宋"/>
          <w:bCs/>
          <w:color w:val="auto"/>
          <w:spacing w:val="12"/>
          <w:sz w:val="32"/>
          <w:highlight w:val="none"/>
        </w:rPr>
        <w:t>。</w:t>
      </w:r>
    </w:p>
    <w:p>
      <w:pPr>
        <w:spacing w:line="600" w:lineRule="exact"/>
        <w:ind w:firstLine="688" w:firstLineChars="200"/>
        <w:rPr>
          <w:rFonts w:hint="eastAsia" w:ascii="仿宋" w:hAnsi="仿宋" w:eastAsia="仿宋" w:cs="仿宋"/>
          <w:bCs/>
          <w:color w:val="auto"/>
          <w:spacing w:val="12"/>
          <w:sz w:val="32"/>
          <w:highlight w:val="none"/>
        </w:rPr>
      </w:pPr>
      <w:r>
        <w:rPr>
          <w:rFonts w:hint="eastAsia" w:ascii="仿宋" w:hAnsi="仿宋" w:eastAsia="仿宋" w:cs="仿宋"/>
          <w:b w:val="0"/>
          <w:bCs/>
          <w:color w:val="auto"/>
          <w:spacing w:val="12"/>
          <w:sz w:val="32"/>
          <w:highlight w:val="none"/>
          <w:lang w:eastAsia="zh-CN"/>
        </w:rPr>
        <w:t>一般公共预算财政拨款</w:t>
      </w:r>
      <w:r>
        <w:rPr>
          <w:rFonts w:hint="eastAsia" w:ascii="仿宋" w:hAnsi="仿宋" w:eastAsia="仿宋" w:cs="仿宋"/>
          <w:bCs/>
          <w:color w:val="auto"/>
          <w:spacing w:val="12"/>
          <w:sz w:val="32"/>
          <w:highlight w:val="none"/>
          <w:lang w:val="en-US" w:eastAsia="zh-CN"/>
        </w:rPr>
        <w:t>153.209687</w:t>
      </w:r>
      <w:r>
        <w:rPr>
          <w:rFonts w:hint="eastAsia" w:ascii="仿宋" w:hAnsi="仿宋" w:eastAsia="仿宋" w:cs="仿宋"/>
          <w:b w:val="0"/>
          <w:bCs/>
          <w:color w:val="auto"/>
          <w:spacing w:val="12"/>
          <w:sz w:val="32"/>
          <w:highlight w:val="none"/>
          <w:lang w:eastAsia="zh-CN"/>
        </w:rPr>
        <w:t>万元，占总收入</w:t>
      </w:r>
      <w:r>
        <w:rPr>
          <w:rFonts w:hint="eastAsia" w:ascii="仿宋" w:hAnsi="仿宋" w:eastAsia="仿宋" w:cs="仿宋"/>
          <w:b w:val="0"/>
          <w:bCs/>
          <w:color w:val="auto"/>
          <w:spacing w:val="12"/>
          <w:sz w:val="32"/>
          <w:highlight w:val="none"/>
          <w:lang w:val="en-US" w:eastAsia="zh-CN"/>
        </w:rPr>
        <w:t>100%，较上年决算增加</w:t>
      </w:r>
      <w:r>
        <w:rPr>
          <w:rFonts w:hint="eastAsia" w:ascii="仿宋" w:hAnsi="仿宋" w:eastAsia="仿宋" w:cs="仿宋"/>
          <w:bCs/>
          <w:color w:val="auto"/>
          <w:spacing w:val="12"/>
          <w:sz w:val="32"/>
          <w:highlight w:val="none"/>
          <w:lang w:val="en-US" w:eastAsia="zh-CN"/>
        </w:rPr>
        <w:t>51.794142</w:t>
      </w:r>
      <w:r>
        <w:rPr>
          <w:rFonts w:hint="eastAsia" w:ascii="仿宋" w:hAnsi="仿宋" w:eastAsia="仿宋" w:cs="仿宋"/>
          <w:b w:val="0"/>
          <w:bCs/>
          <w:color w:val="auto"/>
          <w:spacing w:val="12"/>
          <w:sz w:val="32"/>
          <w:highlight w:val="none"/>
          <w:lang w:val="en-US" w:eastAsia="zh-CN"/>
        </w:rPr>
        <w:t>万元，增加</w:t>
      </w:r>
      <w:r>
        <w:rPr>
          <w:rFonts w:hint="eastAsia" w:ascii="仿宋" w:hAnsi="仿宋" w:eastAsia="仿宋" w:cs="仿宋"/>
          <w:bCs/>
          <w:color w:val="auto"/>
          <w:spacing w:val="12"/>
          <w:sz w:val="32"/>
          <w:highlight w:val="none"/>
          <w:lang w:val="en-US" w:eastAsia="zh-CN"/>
        </w:rPr>
        <w:t>51.07</w:t>
      </w:r>
      <w:r>
        <w:rPr>
          <w:rFonts w:hint="eastAsia" w:ascii="仿宋" w:hAnsi="仿宋" w:eastAsia="仿宋" w:cs="仿宋"/>
          <w:b w:val="0"/>
          <w:bCs/>
          <w:color w:val="auto"/>
          <w:spacing w:val="12"/>
          <w:sz w:val="32"/>
          <w:highlight w:val="none"/>
          <w:lang w:val="en-US" w:eastAsia="zh-CN"/>
        </w:rPr>
        <w:t>%，主要原因是</w:t>
      </w:r>
      <w:r>
        <w:rPr>
          <w:rFonts w:hint="eastAsia" w:ascii="仿宋" w:hAnsi="仿宋" w:eastAsia="仿宋" w:cs="仿宋"/>
          <w:bCs/>
          <w:color w:val="auto"/>
          <w:spacing w:val="12"/>
          <w:sz w:val="32"/>
          <w:highlight w:val="none"/>
          <w:lang w:val="en-US" w:eastAsia="zh-CN"/>
        </w:rPr>
        <w:t>《晋察冀边区阜平县红色档案丛书》（第三套）出版管理费及印刷费用增加。</w:t>
      </w:r>
      <w:r>
        <w:rPr>
          <w:rFonts w:hint="eastAsia" w:ascii="仿宋" w:hAnsi="仿宋" w:eastAsia="仿宋" w:cs="仿宋"/>
          <w:b w:val="0"/>
          <w:bCs/>
          <w:color w:val="auto"/>
          <w:spacing w:val="12"/>
          <w:sz w:val="32"/>
          <w:highlight w:val="none"/>
          <w:lang w:val="en-US" w:eastAsia="zh-CN"/>
        </w:rPr>
        <w:t>其中</w:t>
      </w:r>
      <w:r>
        <w:rPr>
          <w:rFonts w:hint="eastAsia" w:ascii="仿宋" w:hAnsi="仿宋" w:eastAsia="仿宋" w:cs="仿宋"/>
          <w:bCs/>
          <w:color w:val="auto"/>
          <w:spacing w:val="12"/>
          <w:sz w:val="32"/>
          <w:highlight w:val="none"/>
        </w:rPr>
        <w:t>：基本支出</w:t>
      </w:r>
      <w:r>
        <w:rPr>
          <w:rFonts w:hint="eastAsia" w:ascii="仿宋" w:hAnsi="仿宋" w:eastAsia="仿宋" w:cs="仿宋"/>
          <w:bCs/>
          <w:color w:val="auto"/>
          <w:spacing w:val="12"/>
          <w:sz w:val="32"/>
          <w:highlight w:val="none"/>
          <w:lang w:val="en-US" w:eastAsia="zh-CN"/>
        </w:rPr>
        <w:t>33.874847</w:t>
      </w:r>
      <w:r>
        <w:rPr>
          <w:rFonts w:hint="eastAsia" w:ascii="仿宋" w:hAnsi="仿宋" w:eastAsia="仿宋" w:cs="仿宋"/>
          <w:bCs/>
          <w:color w:val="auto"/>
          <w:spacing w:val="12"/>
          <w:sz w:val="32"/>
          <w:highlight w:val="none"/>
        </w:rPr>
        <w:t>万元，</w:t>
      </w:r>
      <w:r>
        <w:rPr>
          <w:rFonts w:hint="eastAsia" w:ascii="仿宋" w:hAnsi="仿宋" w:eastAsia="仿宋" w:cs="仿宋"/>
          <w:bCs/>
          <w:color w:val="auto"/>
          <w:spacing w:val="12"/>
          <w:sz w:val="32"/>
          <w:highlight w:val="none"/>
          <w:lang w:val="en-US" w:eastAsia="zh-CN"/>
        </w:rPr>
        <w:t>较上年决算</w:t>
      </w:r>
      <w:r>
        <w:rPr>
          <w:rFonts w:hint="eastAsia" w:ascii="仿宋" w:hAnsi="仿宋" w:eastAsia="仿宋" w:cs="仿宋"/>
          <w:bCs/>
          <w:color w:val="auto"/>
          <w:spacing w:val="12"/>
          <w:sz w:val="32"/>
          <w:highlight w:val="none"/>
        </w:rPr>
        <w:t>减少6</w:t>
      </w:r>
      <w:r>
        <w:rPr>
          <w:rFonts w:hint="eastAsia" w:ascii="仿宋" w:hAnsi="仿宋" w:eastAsia="仿宋" w:cs="仿宋"/>
          <w:bCs/>
          <w:color w:val="auto"/>
          <w:spacing w:val="12"/>
          <w:sz w:val="32"/>
          <w:highlight w:val="none"/>
          <w:lang w:val="en-US" w:eastAsia="zh-CN"/>
        </w:rPr>
        <w:t>7.540698</w:t>
      </w:r>
      <w:r>
        <w:rPr>
          <w:rFonts w:hint="eastAsia" w:ascii="仿宋" w:hAnsi="仿宋" w:eastAsia="仿宋" w:cs="仿宋"/>
          <w:bCs/>
          <w:color w:val="auto"/>
          <w:spacing w:val="12"/>
          <w:sz w:val="32"/>
          <w:highlight w:val="none"/>
        </w:rPr>
        <w:t>万元，减少</w:t>
      </w:r>
      <w:r>
        <w:rPr>
          <w:rFonts w:hint="eastAsia" w:ascii="仿宋" w:hAnsi="仿宋" w:eastAsia="仿宋" w:cs="仿宋"/>
          <w:bCs/>
          <w:color w:val="auto"/>
          <w:spacing w:val="12"/>
          <w:sz w:val="32"/>
          <w:highlight w:val="none"/>
          <w:lang w:val="en-US" w:eastAsia="zh-CN"/>
        </w:rPr>
        <w:t>66.60</w:t>
      </w:r>
      <w:r>
        <w:rPr>
          <w:rFonts w:hint="eastAsia" w:ascii="仿宋" w:hAnsi="仿宋" w:eastAsia="仿宋" w:cs="仿宋"/>
          <w:bCs/>
          <w:color w:val="auto"/>
          <w:spacing w:val="12"/>
          <w:sz w:val="32"/>
          <w:highlight w:val="none"/>
        </w:rPr>
        <w:t>%，主要原因是按照上级要求压减一般性支出</w:t>
      </w:r>
      <w:r>
        <w:rPr>
          <w:rFonts w:hint="eastAsia" w:ascii="仿宋" w:hAnsi="仿宋" w:eastAsia="仿宋" w:cs="仿宋"/>
          <w:bCs/>
          <w:color w:val="auto"/>
          <w:spacing w:val="12"/>
          <w:sz w:val="32"/>
          <w:highlight w:val="none"/>
          <w:lang w:val="en-US" w:eastAsia="zh-CN"/>
        </w:rPr>
        <w:t>;与2017年年初预算相比减少了6.615153万元，减少16.38%，减少的主要原因是</w:t>
      </w:r>
      <w:r>
        <w:rPr>
          <w:rFonts w:hint="eastAsia" w:ascii="仿宋" w:hAnsi="仿宋" w:eastAsia="仿宋" w:cs="仿宋"/>
          <w:bCs/>
          <w:color w:val="auto"/>
          <w:spacing w:val="11"/>
          <w:sz w:val="32"/>
          <w:highlight w:val="none"/>
          <w:lang w:val="en-US" w:eastAsia="zh-CN"/>
        </w:rPr>
        <w:t>2017年退休2人，2017年年末实有人数1人；项目支出119.33484万元，</w:t>
      </w:r>
      <w:r>
        <w:rPr>
          <w:rFonts w:hint="eastAsia" w:ascii="仿宋" w:hAnsi="仿宋" w:eastAsia="仿宋" w:cs="仿宋"/>
          <w:bCs/>
          <w:color w:val="auto"/>
          <w:spacing w:val="12"/>
          <w:sz w:val="32"/>
          <w:highlight w:val="none"/>
          <w:lang w:val="en-US" w:eastAsia="zh-CN"/>
        </w:rPr>
        <w:t>较上年决算相比</w:t>
      </w:r>
      <w:r>
        <w:rPr>
          <w:rFonts w:hint="eastAsia" w:ascii="仿宋" w:hAnsi="仿宋" w:eastAsia="仿宋" w:cs="仿宋"/>
          <w:bCs/>
          <w:color w:val="auto"/>
          <w:spacing w:val="12"/>
          <w:sz w:val="32"/>
          <w:highlight w:val="none"/>
        </w:rPr>
        <w:t>增加</w:t>
      </w:r>
      <w:r>
        <w:rPr>
          <w:rFonts w:hint="eastAsia" w:ascii="仿宋" w:hAnsi="仿宋" w:eastAsia="仿宋" w:cs="仿宋"/>
          <w:bCs/>
          <w:color w:val="auto"/>
          <w:spacing w:val="12"/>
          <w:sz w:val="32"/>
          <w:highlight w:val="none"/>
          <w:lang w:val="en-US" w:eastAsia="zh-CN"/>
        </w:rPr>
        <w:t>119.33484</w:t>
      </w:r>
      <w:r>
        <w:rPr>
          <w:rFonts w:hint="eastAsia" w:ascii="仿宋" w:hAnsi="仿宋" w:eastAsia="仿宋" w:cs="仿宋"/>
          <w:bCs/>
          <w:color w:val="auto"/>
          <w:spacing w:val="12"/>
          <w:sz w:val="32"/>
          <w:highlight w:val="none"/>
        </w:rPr>
        <w:t>万元，增加</w:t>
      </w:r>
      <w:r>
        <w:rPr>
          <w:rFonts w:hint="eastAsia" w:ascii="仿宋" w:hAnsi="仿宋" w:eastAsia="仿宋" w:cs="仿宋"/>
          <w:bCs/>
          <w:color w:val="auto"/>
          <w:spacing w:val="12"/>
          <w:sz w:val="32"/>
          <w:highlight w:val="none"/>
          <w:lang w:val="en-US" w:eastAsia="zh-CN"/>
        </w:rPr>
        <w:t>100</w:t>
      </w:r>
      <w:r>
        <w:rPr>
          <w:rFonts w:hint="eastAsia" w:ascii="仿宋" w:hAnsi="仿宋" w:eastAsia="仿宋" w:cs="仿宋"/>
          <w:bCs/>
          <w:color w:val="auto"/>
          <w:spacing w:val="12"/>
          <w:sz w:val="32"/>
          <w:highlight w:val="none"/>
        </w:rPr>
        <w:t>%，主要原因是</w:t>
      </w:r>
      <w:r>
        <w:rPr>
          <w:rFonts w:hint="eastAsia" w:ascii="仿宋" w:hAnsi="仿宋" w:eastAsia="仿宋" w:cs="仿宋"/>
          <w:bCs/>
          <w:color w:val="auto"/>
          <w:spacing w:val="12"/>
          <w:sz w:val="32"/>
          <w:highlight w:val="none"/>
          <w:lang w:val="en-US" w:eastAsia="zh-CN"/>
        </w:rPr>
        <w:t>2017年项目增加；与年初预算数相比增加49.33484万元，主要原因是《晋察冀边区阜平县红色档案丛书》（第三套）出版管理费及印刷费用增加</w:t>
      </w:r>
      <w:r>
        <w:rPr>
          <w:rFonts w:hint="eastAsia" w:ascii="仿宋" w:hAnsi="仿宋" w:eastAsia="仿宋" w:cs="仿宋"/>
          <w:bCs/>
          <w:color w:val="auto"/>
          <w:spacing w:val="12"/>
          <w:sz w:val="32"/>
          <w:highlight w:val="none"/>
        </w:rPr>
        <w:t>。</w:t>
      </w:r>
    </w:p>
    <w:p>
      <w:pPr>
        <w:spacing w:line="600" w:lineRule="exact"/>
        <w:ind w:firstLine="688" w:firstLineChars="200"/>
        <w:rPr>
          <w:rFonts w:hint="eastAsia" w:ascii="仿宋" w:hAnsi="仿宋" w:eastAsia="仿宋" w:cs="仿宋"/>
          <w:b/>
          <w:color w:val="auto"/>
          <w:sz w:val="32"/>
          <w:highlight w:val="none"/>
        </w:rPr>
      </w:pPr>
      <w:r>
        <w:rPr>
          <w:rFonts w:hint="eastAsia" w:ascii="仿宋" w:hAnsi="仿宋" w:eastAsia="仿宋" w:cs="仿宋"/>
          <w:bCs/>
          <w:color w:val="auto"/>
          <w:spacing w:val="12"/>
          <w:sz w:val="32"/>
          <w:highlight w:val="none"/>
          <w:lang w:val="en-US" w:eastAsia="zh-CN"/>
        </w:rPr>
        <w:t>本单位2017年无政府性基金预算财政拨款收入与支出。</w:t>
      </w:r>
    </w:p>
    <w:p>
      <w:pPr>
        <w:spacing w:line="0" w:lineRule="atLeast"/>
        <w:ind w:firstLine="643" w:firstLineChars="200"/>
        <w:rPr>
          <w:rFonts w:hint="eastAsia" w:ascii="仿宋" w:hAnsi="仿宋" w:eastAsia="仿宋" w:cs="仿宋"/>
          <w:b/>
          <w:color w:val="auto"/>
          <w:sz w:val="32"/>
          <w:highlight w:val="none"/>
        </w:rPr>
      </w:pPr>
      <w:r>
        <w:rPr>
          <w:rFonts w:hint="eastAsia" w:ascii="仿宋" w:hAnsi="仿宋" w:eastAsia="仿宋" w:cs="仿宋"/>
          <w:b/>
          <w:color w:val="auto"/>
          <w:sz w:val="32"/>
          <w:highlight w:val="none"/>
        </w:rPr>
        <w:t>三、</w:t>
      </w:r>
      <w:r>
        <w:rPr>
          <w:rFonts w:hint="eastAsia" w:ascii="仿宋" w:hAnsi="仿宋" w:eastAsia="仿宋" w:cs="仿宋"/>
          <w:b/>
          <w:color w:val="auto"/>
          <w:sz w:val="32"/>
          <w:highlight w:val="none"/>
          <w:lang w:val="en-US" w:eastAsia="zh-CN"/>
        </w:rPr>
        <w:t>2017年</w:t>
      </w:r>
      <w:r>
        <w:rPr>
          <w:rFonts w:hint="eastAsia" w:ascii="仿宋" w:hAnsi="仿宋" w:eastAsia="仿宋" w:cs="仿宋"/>
          <w:b/>
          <w:color w:val="auto"/>
          <w:sz w:val="32"/>
          <w:highlight w:val="none"/>
        </w:rPr>
        <w:t>支出决算情况说明</w:t>
      </w:r>
    </w:p>
    <w:p>
      <w:pPr>
        <w:spacing w:line="600" w:lineRule="exact"/>
        <w:ind w:firstLine="640" w:firstLineChars="200"/>
        <w:rPr>
          <w:rFonts w:hint="eastAsia" w:ascii="仿宋" w:hAnsi="仿宋" w:eastAsia="仿宋" w:cs="仿宋"/>
          <w:bCs/>
          <w:color w:val="auto"/>
          <w:spacing w:val="12"/>
          <w:sz w:val="32"/>
          <w:highlight w:val="none"/>
        </w:rPr>
      </w:pPr>
      <w:r>
        <w:rPr>
          <w:rFonts w:hint="eastAsia" w:ascii="仿宋" w:hAnsi="仿宋" w:eastAsia="仿宋" w:cs="仿宋"/>
          <w:bCs/>
          <w:color w:val="auto"/>
          <w:sz w:val="32"/>
          <w:highlight w:val="none"/>
          <w:lang w:eastAsia="zh-CN"/>
        </w:rPr>
        <w:t>本年支出合计</w:t>
      </w:r>
      <w:r>
        <w:rPr>
          <w:rFonts w:hint="eastAsia" w:ascii="仿宋" w:hAnsi="仿宋" w:eastAsia="仿宋" w:cs="仿宋"/>
          <w:bCs/>
          <w:color w:val="auto"/>
          <w:spacing w:val="12"/>
          <w:sz w:val="32"/>
          <w:highlight w:val="none"/>
          <w:lang w:val="en-US" w:eastAsia="zh-CN"/>
        </w:rPr>
        <w:t>153.209687</w:t>
      </w:r>
      <w:r>
        <w:rPr>
          <w:rFonts w:hint="eastAsia" w:ascii="仿宋" w:hAnsi="仿宋" w:eastAsia="仿宋" w:cs="仿宋"/>
          <w:bCs/>
          <w:color w:val="auto"/>
          <w:spacing w:val="12"/>
          <w:sz w:val="32"/>
          <w:highlight w:val="none"/>
        </w:rPr>
        <w:t xml:space="preserve"> </w:t>
      </w:r>
      <w:r>
        <w:rPr>
          <w:rFonts w:hint="eastAsia" w:ascii="仿宋" w:hAnsi="仿宋" w:eastAsia="仿宋" w:cs="仿宋"/>
          <w:bCs/>
          <w:color w:val="auto"/>
          <w:spacing w:val="12"/>
          <w:sz w:val="32"/>
          <w:highlight w:val="none"/>
          <w:lang w:eastAsia="zh-CN"/>
        </w:rPr>
        <w:t>万元，</w:t>
      </w:r>
      <w:r>
        <w:rPr>
          <w:rFonts w:hint="eastAsia" w:ascii="仿宋" w:hAnsi="仿宋" w:eastAsia="仿宋" w:cs="仿宋"/>
          <w:bCs/>
          <w:color w:val="auto"/>
          <w:spacing w:val="13"/>
          <w:sz w:val="32"/>
          <w:highlight w:val="none"/>
          <w:lang w:eastAsia="zh-CN"/>
        </w:rPr>
        <w:t>其中</w:t>
      </w:r>
      <w:r>
        <w:rPr>
          <w:rFonts w:hint="eastAsia" w:ascii="仿宋" w:hAnsi="仿宋" w:eastAsia="仿宋" w:cs="仿宋"/>
          <w:b w:val="0"/>
          <w:bCs/>
          <w:color w:val="auto"/>
          <w:spacing w:val="13"/>
          <w:sz w:val="32"/>
          <w:highlight w:val="none"/>
        </w:rPr>
        <w:t>基本支出</w:t>
      </w:r>
      <w:r>
        <w:rPr>
          <w:rFonts w:hint="eastAsia" w:ascii="仿宋" w:hAnsi="仿宋" w:eastAsia="仿宋" w:cs="仿宋"/>
          <w:bCs/>
          <w:color w:val="auto"/>
          <w:spacing w:val="13"/>
          <w:sz w:val="32"/>
          <w:highlight w:val="none"/>
        </w:rPr>
        <w:t xml:space="preserve"> </w:t>
      </w:r>
      <w:r>
        <w:rPr>
          <w:rFonts w:hint="eastAsia" w:ascii="仿宋" w:hAnsi="仿宋" w:eastAsia="仿宋" w:cs="仿宋"/>
          <w:bCs/>
          <w:color w:val="auto"/>
          <w:spacing w:val="12"/>
          <w:sz w:val="32"/>
          <w:highlight w:val="none"/>
          <w:lang w:val="en-US" w:eastAsia="zh-CN"/>
        </w:rPr>
        <w:t>33.874847</w:t>
      </w:r>
      <w:r>
        <w:rPr>
          <w:rFonts w:hint="eastAsia" w:ascii="仿宋" w:hAnsi="仿宋" w:eastAsia="仿宋" w:cs="仿宋"/>
          <w:bCs/>
          <w:color w:val="auto"/>
          <w:spacing w:val="13"/>
          <w:sz w:val="32"/>
          <w:highlight w:val="none"/>
        </w:rPr>
        <w:t>万元，比上年减少</w:t>
      </w:r>
      <w:r>
        <w:rPr>
          <w:rFonts w:hint="eastAsia" w:ascii="仿宋" w:hAnsi="仿宋" w:eastAsia="仿宋" w:cs="仿宋"/>
          <w:bCs/>
          <w:color w:val="auto"/>
          <w:spacing w:val="12"/>
          <w:sz w:val="32"/>
          <w:highlight w:val="none"/>
        </w:rPr>
        <w:t>6</w:t>
      </w:r>
      <w:r>
        <w:rPr>
          <w:rFonts w:hint="eastAsia" w:ascii="仿宋" w:hAnsi="仿宋" w:eastAsia="仿宋" w:cs="仿宋"/>
          <w:bCs/>
          <w:color w:val="auto"/>
          <w:spacing w:val="12"/>
          <w:sz w:val="32"/>
          <w:highlight w:val="none"/>
          <w:lang w:val="en-US" w:eastAsia="zh-CN"/>
        </w:rPr>
        <w:t>7.540698</w:t>
      </w:r>
      <w:r>
        <w:rPr>
          <w:rFonts w:hint="eastAsia" w:ascii="仿宋" w:hAnsi="仿宋" w:eastAsia="仿宋" w:cs="仿宋"/>
          <w:bCs/>
          <w:color w:val="auto"/>
          <w:spacing w:val="13"/>
          <w:sz w:val="32"/>
          <w:highlight w:val="none"/>
        </w:rPr>
        <w:t xml:space="preserve"> 万元，减少了 </w:t>
      </w:r>
      <w:r>
        <w:rPr>
          <w:rFonts w:hint="eastAsia" w:ascii="仿宋" w:hAnsi="仿宋" w:eastAsia="仿宋" w:cs="仿宋"/>
          <w:bCs/>
          <w:color w:val="auto"/>
          <w:spacing w:val="12"/>
          <w:sz w:val="32"/>
          <w:highlight w:val="none"/>
          <w:lang w:val="en-US" w:eastAsia="zh-CN"/>
        </w:rPr>
        <w:t>66.60</w:t>
      </w:r>
      <w:r>
        <w:rPr>
          <w:rFonts w:hint="eastAsia" w:ascii="仿宋" w:hAnsi="仿宋" w:eastAsia="仿宋" w:cs="仿宋"/>
          <w:bCs/>
          <w:color w:val="auto"/>
          <w:spacing w:val="13"/>
          <w:sz w:val="32"/>
          <w:highlight w:val="none"/>
        </w:rPr>
        <w:t>％，主要原因是按照上级要求压减一般性支出。其中：工资福利支出</w:t>
      </w:r>
      <w:r>
        <w:rPr>
          <w:rFonts w:hint="eastAsia" w:ascii="仿宋" w:hAnsi="仿宋" w:eastAsia="仿宋" w:cs="仿宋"/>
          <w:bCs/>
          <w:color w:val="auto"/>
          <w:spacing w:val="13"/>
          <w:sz w:val="32"/>
          <w:highlight w:val="none"/>
          <w:lang w:val="en-US" w:eastAsia="zh-CN"/>
        </w:rPr>
        <w:t>20.592502</w:t>
      </w:r>
      <w:r>
        <w:rPr>
          <w:rFonts w:hint="eastAsia" w:ascii="仿宋" w:hAnsi="仿宋" w:eastAsia="仿宋" w:cs="仿宋"/>
          <w:bCs/>
          <w:color w:val="auto"/>
          <w:spacing w:val="13"/>
          <w:sz w:val="32"/>
          <w:highlight w:val="none"/>
        </w:rPr>
        <w:t>万元、商品和服务支出</w:t>
      </w:r>
      <w:r>
        <w:rPr>
          <w:rFonts w:hint="eastAsia" w:ascii="仿宋" w:hAnsi="仿宋" w:eastAsia="仿宋" w:cs="仿宋"/>
          <w:bCs/>
          <w:color w:val="auto"/>
          <w:spacing w:val="13"/>
          <w:sz w:val="32"/>
          <w:highlight w:val="none"/>
          <w:lang w:val="en-US" w:eastAsia="zh-CN"/>
        </w:rPr>
        <w:t>2.32</w:t>
      </w:r>
      <w:r>
        <w:rPr>
          <w:rFonts w:hint="eastAsia" w:ascii="仿宋" w:hAnsi="仿宋" w:eastAsia="仿宋" w:cs="仿宋"/>
          <w:bCs/>
          <w:color w:val="auto"/>
          <w:spacing w:val="13"/>
          <w:sz w:val="32"/>
          <w:highlight w:val="none"/>
        </w:rPr>
        <w:t>万元、对个人和家庭补助支出</w:t>
      </w:r>
      <w:r>
        <w:rPr>
          <w:rFonts w:hint="eastAsia" w:ascii="仿宋" w:hAnsi="仿宋" w:eastAsia="仿宋" w:cs="仿宋"/>
          <w:bCs/>
          <w:color w:val="auto"/>
          <w:spacing w:val="13"/>
          <w:sz w:val="32"/>
          <w:highlight w:val="none"/>
          <w:lang w:val="en-US" w:eastAsia="zh-CN"/>
        </w:rPr>
        <w:t>10.962345</w:t>
      </w:r>
      <w:r>
        <w:rPr>
          <w:rFonts w:hint="eastAsia" w:ascii="仿宋" w:hAnsi="仿宋" w:eastAsia="仿宋" w:cs="仿宋"/>
          <w:bCs/>
          <w:color w:val="auto"/>
          <w:spacing w:val="13"/>
          <w:sz w:val="32"/>
          <w:highlight w:val="none"/>
        </w:rPr>
        <w:t>万元。</w:t>
      </w:r>
      <w:r>
        <w:rPr>
          <w:rFonts w:hint="eastAsia" w:ascii="仿宋" w:hAnsi="仿宋" w:eastAsia="仿宋" w:cs="仿宋"/>
          <w:b w:val="0"/>
          <w:bCs/>
          <w:color w:val="auto"/>
          <w:sz w:val="32"/>
          <w:highlight w:val="none"/>
        </w:rPr>
        <w:t>项目支出</w:t>
      </w:r>
      <w:r>
        <w:rPr>
          <w:rFonts w:hint="eastAsia" w:ascii="仿宋" w:hAnsi="仿宋" w:eastAsia="仿宋" w:cs="仿宋"/>
          <w:bCs/>
          <w:color w:val="auto"/>
          <w:sz w:val="32"/>
          <w:highlight w:val="none"/>
          <w:lang w:val="en-US" w:eastAsia="zh-CN"/>
        </w:rPr>
        <w:t>119.33484</w:t>
      </w:r>
      <w:r>
        <w:rPr>
          <w:rFonts w:hint="eastAsia" w:ascii="仿宋" w:hAnsi="仿宋" w:eastAsia="仿宋" w:cs="仿宋"/>
          <w:bCs/>
          <w:color w:val="auto"/>
          <w:sz w:val="32"/>
          <w:highlight w:val="none"/>
        </w:rPr>
        <w:t>万元，</w:t>
      </w:r>
      <w:r>
        <w:rPr>
          <w:rFonts w:hint="eastAsia" w:ascii="仿宋" w:hAnsi="仿宋" w:eastAsia="仿宋" w:cs="仿宋"/>
          <w:bCs/>
          <w:color w:val="auto"/>
          <w:sz w:val="32"/>
          <w:highlight w:val="none"/>
          <w:lang w:val="en-US" w:eastAsia="zh-CN"/>
        </w:rPr>
        <w:t>比上年</w:t>
      </w:r>
      <w:r>
        <w:rPr>
          <w:rFonts w:hint="eastAsia" w:ascii="仿宋" w:hAnsi="仿宋" w:eastAsia="仿宋" w:cs="仿宋"/>
          <w:bCs/>
          <w:color w:val="auto"/>
          <w:spacing w:val="12"/>
          <w:sz w:val="32"/>
          <w:highlight w:val="none"/>
        </w:rPr>
        <w:t>增加</w:t>
      </w:r>
      <w:r>
        <w:rPr>
          <w:rFonts w:hint="eastAsia" w:ascii="仿宋" w:hAnsi="仿宋" w:eastAsia="仿宋" w:cs="仿宋"/>
          <w:bCs/>
          <w:color w:val="auto"/>
          <w:spacing w:val="12"/>
          <w:sz w:val="32"/>
          <w:highlight w:val="none"/>
          <w:lang w:val="en-US" w:eastAsia="zh-CN"/>
        </w:rPr>
        <w:t>119.33484</w:t>
      </w:r>
      <w:r>
        <w:rPr>
          <w:rFonts w:hint="eastAsia" w:ascii="仿宋" w:hAnsi="仿宋" w:eastAsia="仿宋" w:cs="仿宋"/>
          <w:bCs/>
          <w:color w:val="auto"/>
          <w:spacing w:val="12"/>
          <w:sz w:val="32"/>
          <w:highlight w:val="none"/>
        </w:rPr>
        <w:t>万元，增加</w:t>
      </w:r>
      <w:r>
        <w:rPr>
          <w:rFonts w:hint="eastAsia" w:ascii="仿宋" w:hAnsi="仿宋" w:eastAsia="仿宋" w:cs="仿宋"/>
          <w:bCs/>
          <w:color w:val="auto"/>
          <w:spacing w:val="12"/>
          <w:sz w:val="32"/>
          <w:highlight w:val="none"/>
          <w:lang w:val="en-US" w:eastAsia="zh-CN"/>
        </w:rPr>
        <w:t>100</w:t>
      </w:r>
      <w:r>
        <w:rPr>
          <w:rFonts w:hint="eastAsia" w:ascii="仿宋" w:hAnsi="仿宋" w:eastAsia="仿宋" w:cs="仿宋"/>
          <w:bCs/>
          <w:color w:val="auto"/>
          <w:spacing w:val="12"/>
          <w:sz w:val="32"/>
          <w:highlight w:val="none"/>
        </w:rPr>
        <w:t>%，</w:t>
      </w:r>
      <w:r>
        <w:rPr>
          <w:rFonts w:hint="eastAsia" w:ascii="仿宋" w:hAnsi="仿宋" w:eastAsia="仿宋" w:cs="仿宋"/>
          <w:bCs/>
          <w:color w:val="auto"/>
          <w:spacing w:val="12"/>
          <w:sz w:val="32"/>
          <w:highlight w:val="none"/>
          <w:lang w:val="en-US" w:eastAsia="zh-CN"/>
        </w:rPr>
        <w:t>其中办公费9.1984万元，印刷费52.75万元，维修（护）费1.72万元，劳务费15.4万元，委托业务费16.3万元，其他交通费2.35万元。</w:t>
      </w:r>
      <w:r>
        <w:rPr>
          <w:rFonts w:hint="eastAsia" w:ascii="仿宋" w:hAnsi="仿宋" w:eastAsia="仿宋" w:cs="仿宋"/>
          <w:bCs/>
          <w:color w:val="auto"/>
          <w:sz w:val="32"/>
          <w:highlight w:val="none"/>
        </w:rPr>
        <w:t>主要原因</w:t>
      </w:r>
      <w:r>
        <w:rPr>
          <w:rFonts w:hint="eastAsia" w:ascii="仿宋" w:hAnsi="仿宋" w:eastAsia="仿宋" w:cs="仿宋"/>
          <w:bCs/>
          <w:color w:val="auto"/>
          <w:spacing w:val="12"/>
          <w:sz w:val="32"/>
          <w:highlight w:val="none"/>
          <w:lang w:eastAsia="zh-CN"/>
        </w:rPr>
        <w:t>《</w:t>
      </w:r>
      <w:r>
        <w:rPr>
          <w:rFonts w:hint="eastAsia" w:ascii="仿宋" w:hAnsi="仿宋" w:eastAsia="仿宋" w:cs="仿宋"/>
          <w:bCs/>
          <w:color w:val="auto"/>
          <w:spacing w:val="12"/>
          <w:sz w:val="32"/>
          <w:highlight w:val="none"/>
          <w:lang w:val="en-US" w:eastAsia="zh-CN"/>
        </w:rPr>
        <w:t>晋察冀边区阜平县红色档案丛书</w:t>
      </w:r>
      <w:r>
        <w:rPr>
          <w:rFonts w:hint="eastAsia" w:ascii="仿宋" w:hAnsi="仿宋" w:eastAsia="仿宋" w:cs="仿宋"/>
          <w:bCs/>
          <w:color w:val="auto"/>
          <w:spacing w:val="12"/>
          <w:sz w:val="32"/>
          <w:highlight w:val="none"/>
          <w:lang w:eastAsia="zh-CN"/>
        </w:rPr>
        <w:t>》（</w:t>
      </w:r>
      <w:r>
        <w:rPr>
          <w:rFonts w:hint="eastAsia" w:ascii="仿宋" w:hAnsi="仿宋" w:eastAsia="仿宋" w:cs="仿宋"/>
          <w:bCs/>
          <w:color w:val="auto"/>
          <w:spacing w:val="12"/>
          <w:sz w:val="32"/>
          <w:highlight w:val="none"/>
          <w:lang w:val="en-US" w:eastAsia="zh-CN"/>
        </w:rPr>
        <w:t>第三套</w:t>
      </w:r>
      <w:r>
        <w:rPr>
          <w:rFonts w:hint="eastAsia" w:ascii="仿宋" w:hAnsi="仿宋" w:eastAsia="仿宋" w:cs="仿宋"/>
          <w:bCs/>
          <w:color w:val="auto"/>
          <w:spacing w:val="12"/>
          <w:sz w:val="32"/>
          <w:highlight w:val="none"/>
          <w:lang w:eastAsia="zh-CN"/>
        </w:rPr>
        <w:t>）</w:t>
      </w:r>
      <w:r>
        <w:rPr>
          <w:rFonts w:hint="eastAsia" w:ascii="仿宋" w:hAnsi="仿宋" w:eastAsia="仿宋" w:cs="仿宋"/>
          <w:bCs/>
          <w:color w:val="auto"/>
          <w:spacing w:val="12"/>
          <w:sz w:val="32"/>
          <w:highlight w:val="none"/>
          <w:lang w:val="en-US" w:eastAsia="zh-CN"/>
        </w:rPr>
        <w:t>出版管理费及印刷费用增加</w:t>
      </w:r>
      <w:r>
        <w:rPr>
          <w:rFonts w:hint="eastAsia" w:ascii="仿宋" w:hAnsi="仿宋" w:eastAsia="仿宋" w:cs="仿宋"/>
          <w:bCs/>
          <w:color w:val="auto"/>
          <w:spacing w:val="12"/>
          <w:sz w:val="32"/>
          <w:highlight w:val="none"/>
        </w:rPr>
        <w:t>。</w:t>
      </w:r>
    </w:p>
    <w:p>
      <w:pPr>
        <w:spacing w:line="600" w:lineRule="exact"/>
        <w:ind w:firstLine="688" w:firstLineChars="200"/>
        <w:rPr>
          <w:rFonts w:hint="eastAsia" w:ascii="仿宋" w:hAnsi="仿宋" w:eastAsia="仿宋" w:cs="仿宋"/>
          <w:bCs/>
          <w:color w:val="auto"/>
          <w:spacing w:val="12"/>
          <w:sz w:val="32"/>
          <w:highlight w:val="none"/>
        </w:rPr>
      </w:pPr>
      <w:r>
        <w:rPr>
          <w:rFonts w:hint="eastAsia" w:ascii="仿宋" w:hAnsi="仿宋" w:eastAsia="仿宋" w:cs="仿宋"/>
          <w:b w:val="0"/>
          <w:bCs/>
          <w:color w:val="auto"/>
          <w:spacing w:val="12"/>
          <w:sz w:val="32"/>
          <w:highlight w:val="none"/>
          <w:lang w:eastAsia="zh-CN"/>
        </w:rPr>
        <w:t>一般公共预算财政拨款</w:t>
      </w:r>
      <w:r>
        <w:rPr>
          <w:rFonts w:hint="eastAsia" w:ascii="仿宋" w:hAnsi="仿宋" w:eastAsia="仿宋" w:cs="仿宋"/>
          <w:bCs/>
          <w:color w:val="auto"/>
          <w:spacing w:val="12"/>
          <w:sz w:val="32"/>
          <w:highlight w:val="none"/>
          <w:lang w:val="en-US" w:eastAsia="zh-CN"/>
        </w:rPr>
        <w:t>153.209687</w:t>
      </w:r>
      <w:r>
        <w:rPr>
          <w:rFonts w:hint="eastAsia" w:ascii="仿宋" w:hAnsi="仿宋" w:eastAsia="仿宋" w:cs="仿宋"/>
          <w:bCs/>
          <w:color w:val="auto"/>
          <w:spacing w:val="12"/>
          <w:sz w:val="32"/>
          <w:highlight w:val="none"/>
          <w:lang w:eastAsia="zh-CN"/>
        </w:rPr>
        <w:t>万元，占总支出</w:t>
      </w:r>
      <w:r>
        <w:rPr>
          <w:rFonts w:hint="eastAsia" w:ascii="仿宋" w:hAnsi="仿宋" w:eastAsia="仿宋" w:cs="仿宋"/>
          <w:bCs/>
          <w:color w:val="auto"/>
          <w:spacing w:val="12"/>
          <w:sz w:val="32"/>
          <w:highlight w:val="none"/>
          <w:lang w:val="en-US" w:eastAsia="zh-CN"/>
        </w:rPr>
        <w:t>100%，较上年决算增加51.794142万元，增加51.07%，主要原因</w:t>
      </w:r>
      <w:r>
        <w:rPr>
          <w:rFonts w:hint="eastAsia" w:ascii="仿宋" w:hAnsi="仿宋" w:eastAsia="仿宋" w:cs="仿宋"/>
          <w:bCs/>
          <w:color w:val="auto"/>
          <w:spacing w:val="12"/>
          <w:sz w:val="32"/>
          <w:highlight w:val="none"/>
          <w:lang w:eastAsia="zh-CN"/>
        </w:rPr>
        <w:t>《</w:t>
      </w:r>
      <w:r>
        <w:rPr>
          <w:rFonts w:hint="eastAsia" w:ascii="仿宋" w:hAnsi="仿宋" w:eastAsia="仿宋" w:cs="仿宋"/>
          <w:bCs/>
          <w:color w:val="auto"/>
          <w:spacing w:val="12"/>
          <w:sz w:val="32"/>
          <w:highlight w:val="none"/>
          <w:lang w:val="en-US" w:eastAsia="zh-CN"/>
        </w:rPr>
        <w:t>晋察冀边区阜平县红色档案丛书</w:t>
      </w:r>
      <w:r>
        <w:rPr>
          <w:rFonts w:hint="eastAsia" w:ascii="仿宋" w:hAnsi="仿宋" w:eastAsia="仿宋" w:cs="仿宋"/>
          <w:bCs/>
          <w:color w:val="auto"/>
          <w:spacing w:val="12"/>
          <w:sz w:val="32"/>
          <w:highlight w:val="none"/>
          <w:lang w:eastAsia="zh-CN"/>
        </w:rPr>
        <w:t>》（</w:t>
      </w:r>
      <w:r>
        <w:rPr>
          <w:rFonts w:hint="eastAsia" w:ascii="仿宋" w:hAnsi="仿宋" w:eastAsia="仿宋" w:cs="仿宋"/>
          <w:bCs/>
          <w:color w:val="auto"/>
          <w:spacing w:val="12"/>
          <w:sz w:val="32"/>
          <w:highlight w:val="none"/>
          <w:lang w:val="en-US" w:eastAsia="zh-CN"/>
        </w:rPr>
        <w:t>第三套</w:t>
      </w:r>
      <w:r>
        <w:rPr>
          <w:rFonts w:hint="eastAsia" w:ascii="仿宋" w:hAnsi="仿宋" w:eastAsia="仿宋" w:cs="仿宋"/>
          <w:bCs/>
          <w:color w:val="auto"/>
          <w:spacing w:val="12"/>
          <w:sz w:val="32"/>
          <w:highlight w:val="none"/>
          <w:lang w:eastAsia="zh-CN"/>
        </w:rPr>
        <w:t>）</w:t>
      </w:r>
      <w:r>
        <w:rPr>
          <w:rFonts w:hint="eastAsia" w:ascii="仿宋" w:hAnsi="仿宋" w:eastAsia="仿宋" w:cs="仿宋"/>
          <w:bCs/>
          <w:color w:val="auto"/>
          <w:spacing w:val="12"/>
          <w:sz w:val="32"/>
          <w:highlight w:val="none"/>
          <w:lang w:val="en-US" w:eastAsia="zh-CN"/>
        </w:rPr>
        <w:t>出版管理费及印刷费用增加</w:t>
      </w:r>
      <w:r>
        <w:rPr>
          <w:rFonts w:hint="eastAsia" w:ascii="仿宋" w:hAnsi="仿宋" w:eastAsia="仿宋" w:cs="仿宋"/>
          <w:bCs/>
          <w:color w:val="auto"/>
          <w:spacing w:val="12"/>
          <w:sz w:val="32"/>
          <w:highlight w:val="none"/>
        </w:rPr>
        <w:t>。</w:t>
      </w:r>
      <w:r>
        <w:rPr>
          <w:rFonts w:hint="eastAsia" w:ascii="仿宋" w:hAnsi="仿宋" w:eastAsia="仿宋" w:cs="仿宋"/>
          <w:bCs/>
          <w:color w:val="auto"/>
          <w:spacing w:val="12"/>
          <w:sz w:val="32"/>
          <w:highlight w:val="none"/>
          <w:lang w:val="en-US" w:eastAsia="zh-CN"/>
        </w:rPr>
        <w:t>其中：</w:t>
      </w:r>
      <w:r>
        <w:rPr>
          <w:rFonts w:hint="eastAsia" w:ascii="仿宋" w:hAnsi="仿宋" w:eastAsia="仿宋" w:cs="仿宋"/>
          <w:bCs/>
          <w:color w:val="auto"/>
          <w:spacing w:val="12"/>
          <w:sz w:val="32"/>
          <w:highlight w:val="none"/>
        </w:rPr>
        <w:t>基本支出</w:t>
      </w:r>
      <w:r>
        <w:rPr>
          <w:rFonts w:hint="eastAsia" w:ascii="仿宋" w:hAnsi="仿宋" w:eastAsia="仿宋" w:cs="仿宋"/>
          <w:bCs/>
          <w:color w:val="auto"/>
          <w:spacing w:val="12"/>
          <w:sz w:val="32"/>
          <w:highlight w:val="none"/>
          <w:lang w:val="en-US" w:eastAsia="zh-CN"/>
        </w:rPr>
        <w:t>33.874847</w:t>
      </w:r>
      <w:r>
        <w:rPr>
          <w:rFonts w:hint="eastAsia" w:ascii="仿宋" w:hAnsi="仿宋" w:eastAsia="仿宋" w:cs="仿宋"/>
          <w:bCs/>
          <w:color w:val="auto"/>
          <w:spacing w:val="12"/>
          <w:sz w:val="32"/>
          <w:highlight w:val="none"/>
        </w:rPr>
        <w:t>万元，</w:t>
      </w:r>
      <w:r>
        <w:rPr>
          <w:rFonts w:hint="eastAsia" w:ascii="仿宋" w:hAnsi="仿宋" w:eastAsia="仿宋" w:cs="仿宋"/>
          <w:bCs/>
          <w:color w:val="auto"/>
          <w:spacing w:val="12"/>
          <w:sz w:val="32"/>
          <w:highlight w:val="none"/>
          <w:lang w:val="en-US" w:eastAsia="zh-CN"/>
        </w:rPr>
        <w:t>较上年决算</w:t>
      </w:r>
      <w:r>
        <w:rPr>
          <w:rFonts w:hint="eastAsia" w:ascii="仿宋" w:hAnsi="仿宋" w:eastAsia="仿宋" w:cs="仿宋"/>
          <w:bCs/>
          <w:color w:val="auto"/>
          <w:spacing w:val="12"/>
          <w:sz w:val="32"/>
          <w:highlight w:val="none"/>
        </w:rPr>
        <w:t>减少6</w:t>
      </w:r>
      <w:r>
        <w:rPr>
          <w:rFonts w:hint="eastAsia" w:ascii="仿宋" w:hAnsi="仿宋" w:eastAsia="仿宋" w:cs="仿宋"/>
          <w:bCs/>
          <w:color w:val="auto"/>
          <w:spacing w:val="12"/>
          <w:sz w:val="32"/>
          <w:highlight w:val="none"/>
          <w:lang w:val="en-US" w:eastAsia="zh-CN"/>
        </w:rPr>
        <w:t>7.540698</w:t>
      </w:r>
      <w:r>
        <w:rPr>
          <w:rFonts w:hint="eastAsia" w:ascii="仿宋" w:hAnsi="仿宋" w:eastAsia="仿宋" w:cs="仿宋"/>
          <w:bCs/>
          <w:color w:val="auto"/>
          <w:spacing w:val="12"/>
          <w:sz w:val="32"/>
          <w:highlight w:val="none"/>
        </w:rPr>
        <w:t>万元，减少</w:t>
      </w:r>
      <w:r>
        <w:rPr>
          <w:rFonts w:hint="eastAsia" w:ascii="仿宋" w:hAnsi="仿宋" w:eastAsia="仿宋" w:cs="仿宋"/>
          <w:bCs/>
          <w:color w:val="auto"/>
          <w:spacing w:val="12"/>
          <w:sz w:val="32"/>
          <w:highlight w:val="none"/>
          <w:lang w:val="en-US" w:eastAsia="zh-CN"/>
        </w:rPr>
        <w:t>66.60</w:t>
      </w:r>
      <w:r>
        <w:rPr>
          <w:rFonts w:hint="eastAsia" w:ascii="仿宋" w:hAnsi="仿宋" w:eastAsia="仿宋" w:cs="仿宋"/>
          <w:bCs/>
          <w:color w:val="auto"/>
          <w:spacing w:val="12"/>
          <w:sz w:val="32"/>
          <w:highlight w:val="none"/>
        </w:rPr>
        <w:t>%，主要原因是按照上级要求压减一般性支出</w:t>
      </w:r>
      <w:r>
        <w:rPr>
          <w:rFonts w:hint="eastAsia" w:ascii="仿宋" w:hAnsi="仿宋" w:eastAsia="仿宋" w:cs="仿宋"/>
          <w:bCs/>
          <w:color w:val="auto"/>
          <w:spacing w:val="12"/>
          <w:sz w:val="32"/>
          <w:highlight w:val="none"/>
          <w:lang w:val="en-US" w:eastAsia="zh-CN"/>
        </w:rPr>
        <w:t>;与2017年年初预算相比减少了6.615153万元，减少16.38%，减少的主要原因是</w:t>
      </w:r>
      <w:r>
        <w:rPr>
          <w:rFonts w:hint="eastAsia" w:ascii="仿宋" w:hAnsi="仿宋" w:eastAsia="仿宋" w:cs="仿宋"/>
          <w:bCs/>
          <w:color w:val="auto"/>
          <w:spacing w:val="11"/>
          <w:sz w:val="32"/>
          <w:highlight w:val="none"/>
          <w:lang w:val="en-US" w:eastAsia="zh-CN"/>
        </w:rPr>
        <w:t>2017年退休2人，2017年年末实有人数1人；项目支出119.33484万元，</w:t>
      </w:r>
      <w:r>
        <w:rPr>
          <w:rFonts w:hint="eastAsia" w:ascii="仿宋" w:hAnsi="仿宋" w:eastAsia="仿宋" w:cs="仿宋"/>
          <w:bCs/>
          <w:color w:val="auto"/>
          <w:spacing w:val="12"/>
          <w:sz w:val="32"/>
          <w:highlight w:val="none"/>
          <w:lang w:val="en-US" w:eastAsia="zh-CN"/>
        </w:rPr>
        <w:t>较上年决算相比</w:t>
      </w:r>
      <w:r>
        <w:rPr>
          <w:rFonts w:hint="eastAsia" w:ascii="仿宋" w:hAnsi="仿宋" w:eastAsia="仿宋" w:cs="仿宋"/>
          <w:bCs/>
          <w:color w:val="auto"/>
          <w:spacing w:val="12"/>
          <w:sz w:val="32"/>
          <w:highlight w:val="none"/>
        </w:rPr>
        <w:t>增加</w:t>
      </w:r>
      <w:r>
        <w:rPr>
          <w:rFonts w:hint="eastAsia" w:ascii="仿宋" w:hAnsi="仿宋" w:eastAsia="仿宋" w:cs="仿宋"/>
          <w:bCs/>
          <w:color w:val="auto"/>
          <w:spacing w:val="12"/>
          <w:sz w:val="32"/>
          <w:highlight w:val="none"/>
          <w:lang w:val="en-US" w:eastAsia="zh-CN"/>
        </w:rPr>
        <w:t>119.33484</w:t>
      </w:r>
      <w:r>
        <w:rPr>
          <w:rFonts w:hint="eastAsia" w:ascii="仿宋" w:hAnsi="仿宋" w:eastAsia="仿宋" w:cs="仿宋"/>
          <w:bCs/>
          <w:color w:val="auto"/>
          <w:spacing w:val="12"/>
          <w:sz w:val="32"/>
          <w:highlight w:val="none"/>
        </w:rPr>
        <w:t>万元，增加</w:t>
      </w:r>
      <w:r>
        <w:rPr>
          <w:rFonts w:hint="eastAsia" w:ascii="仿宋" w:hAnsi="仿宋" w:eastAsia="仿宋" w:cs="仿宋"/>
          <w:bCs/>
          <w:color w:val="auto"/>
          <w:spacing w:val="12"/>
          <w:sz w:val="32"/>
          <w:highlight w:val="none"/>
          <w:lang w:val="en-US" w:eastAsia="zh-CN"/>
        </w:rPr>
        <w:t>100</w:t>
      </w:r>
      <w:r>
        <w:rPr>
          <w:rFonts w:hint="eastAsia" w:ascii="仿宋" w:hAnsi="仿宋" w:eastAsia="仿宋" w:cs="仿宋"/>
          <w:bCs/>
          <w:color w:val="auto"/>
          <w:spacing w:val="12"/>
          <w:sz w:val="32"/>
          <w:highlight w:val="none"/>
        </w:rPr>
        <w:t>%，主要原因是</w:t>
      </w:r>
      <w:r>
        <w:rPr>
          <w:rFonts w:hint="eastAsia" w:ascii="仿宋" w:hAnsi="仿宋" w:eastAsia="仿宋" w:cs="仿宋"/>
          <w:bCs/>
          <w:color w:val="auto"/>
          <w:spacing w:val="12"/>
          <w:sz w:val="32"/>
          <w:highlight w:val="none"/>
          <w:lang w:val="en-US" w:eastAsia="zh-CN"/>
        </w:rPr>
        <w:t>2017年项目增加；与年初预算数相比增加49.33484万元，主要原因是《晋察冀边区阜平县红色档案丛书》（第三套）出版管理费及印刷费用增加</w:t>
      </w:r>
      <w:r>
        <w:rPr>
          <w:rFonts w:hint="eastAsia" w:ascii="仿宋" w:hAnsi="仿宋" w:eastAsia="仿宋" w:cs="仿宋"/>
          <w:bCs/>
          <w:color w:val="auto"/>
          <w:spacing w:val="12"/>
          <w:sz w:val="32"/>
          <w:highlight w:val="none"/>
        </w:rPr>
        <w:t>。</w:t>
      </w:r>
    </w:p>
    <w:p>
      <w:pPr>
        <w:spacing w:line="600" w:lineRule="exact"/>
        <w:ind w:firstLine="688" w:firstLineChars="200"/>
        <w:rPr>
          <w:rFonts w:hint="eastAsia" w:ascii="仿宋" w:hAnsi="仿宋" w:eastAsia="仿宋" w:cs="仿宋"/>
          <w:b/>
          <w:color w:val="auto"/>
          <w:sz w:val="32"/>
          <w:highlight w:val="none"/>
        </w:rPr>
      </w:pPr>
      <w:r>
        <w:rPr>
          <w:rFonts w:hint="eastAsia" w:ascii="仿宋" w:hAnsi="仿宋" w:eastAsia="仿宋" w:cs="仿宋"/>
          <w:bCs/>
          <w:color w:val="auto"/>
          <w:spacing w:val="12"/>
          <w:sz w:val="32"/>
          <w:highlight w:val="none"/>
          <w:lang w:val="en-US" w:eastAsia="zh-CN"/>
        </w:rPr>
        <w:t>本单位2017年无政府性基金预算财政拨款收入与支出。</w:t>
      </w:r>
    </w:p>
    <w:p>
      <w:pPr>
        <w:spacing w:line="0" w:lineRule="atLeast"/>
        <w:ind w:firstLine="643" w:firstLineChars="200"/>
        <w:rPr>
          <w:rFonts w:hint="eastAsia" w:ascii="仿宋" w:hAnsi="仿宋" w:eastAsia="仿宋" w:cs="仿宋"/>
          <w:b/>
          <w:color w:val="auto"/>
          <w:sz w:val="32"/>
          <w:highlight w:val="none"/>
        </w:rPr>
      </w:pPr>
      <w:r>
        <w:rPr>
          <w:rFonts w:hint="eastAsia" w:ascii="仿宋" w:hAnsi="仿宋" w:eastAsia="仿宋" w:cs="仿宋"/>
          <w:b/>
          <w:color w:val="auto"/>
          <w:sz w:val="32"/>
          <w:highlight w:val="none"/>
        </w:rPr>
        <w:t>四、</w:t>
      </w:r>
      <w:r>
        <w:rPr>
          <w:rFonts w:hint="eastAsia" w:ascii="仿宋" w:hAnsi="仿宋" w:eastAsia="仿宋" w:cs="仿宋"/>
          <w:b/>
          <w:color w:val="auto"/>
          <w:sz w:val="32"/>
          <w:highlight w:val="none"/>
          <w:lang w:val="en-US" w:eastAsia="zh-CN"/>
        </w:rPr>
        <w:t>2017年度</w:t>
      </w:r>
      <w:r>
        <w:rPr>
          <w:rFonts w:hint="eastAsia" w:ascii="仿宋" w:hAnsi="仿宋" w:eastAsia="仿宋" w:cs="仿宋"/>
          <w:b/>
          <w:color w:val="auto"/>
          <w:sz w:val="32"/>
          <w:highlight w:val="none"/>
        </w:rPr>
        <w:t xml:space="preserve">财政拨款收入支出决算总体情况说明 </w:t>
      </w:r>
    </w:p>
    <w:p>
      <w:pPr>
        <w:spacing w:line="600" w:lineRule="exact"/>
        <w:ind w:firstLine="688" w:firstLineChars="200"/>
        <w:rPr>
          <w:rFonts w:hint="eastAsia" w:ascii="仿宋" w:hAnsi="仿宋" w:eastAsia="仿宋" w:cs="仿宋"/>
          <w:bCs/>
          <w:color w:val="auto"/>
          <w:spacing w:val="12"/>
          <w:sz w:val="32"/>
          <w:highlight w:val="none"/>
        </w:rPr>
      </w:pPr>
      <w:r>
        <w:rPr>
          <w:rFonts w:hint="eastAsia" w:ascii="仿宋" w:hAnsi="仿宋" w:eastAsia="仿宋" w:cs="仿宋"/>
          <w:bCs/>
          <w:color w:val="auto"/>
          <w:spacing w:val="12"/>
          <w:sz w:val="32"/>
          <w:highlight w:val="none"/>
        </w:rPr>
        <w:t>阜平县</w:t>
      </w:r>
      <w:r>
        <w:rPr>
          <w:rFonts w:hint="eastAsia" w:ascii="仿宋" w:hAnsi="仿宋" w:eastAsia="仿宋" w:cs="仿宋"/>
          <w:bCs/>
          <w:color w:val="auto"/>
          <w:spacing w:val="12"/>
          <w:sz w:val="32"/>
          <w:highlight w:val="none"/>
          <w:lang w:val="en-US" w:eastAsia="zh-CN"/>
        </w:rPr>
        <w:t>档案局</w:t>
      </w:r>
      <w:r>
        <w:rPr>
          <w:rFonts w:hint="eastAsia" w:ascii="仿宋" w:hAnsi="仿宋" w:eastAsia="仿宋" w:cs="仿宋"/>
          <w:bCs/>
          <w:color w:val="auto"/>
          <w:spacing w:val="12"/>
          <w:sz w:val="32"/>
          <w:highlight w:val="none"/>
        </w:rPr>
        <w:t xml:space="preserve"> 201</w:t>
      </w:r>
      <w:r>
        <w:rPr>
          <w:rFonts w:hint="eastAsia" w:ascii="仿宋" w:hAnsi="仿宋" w:eastAsia="仿宋" w:cs="仿宋"/>
          <w:bCs/>
          <w:color w:val="auto"/>
          <w:spacing w:val="12"/>
          <w:sz w:val="32"/>
          <w:highlight w:val="none"/>
          <w:lang w:val="en-US" w:eastAsia="zh-CN"/>
        </w:rPr>
        <w:t>7</w:t>
      </w:r>
      <w:r>
        <w:rPr>
          <w:rFonts w:hint="eastAsia" w:ascii="仿宋" w:hAnsi="仿宋" w:eastAsia="仿宋" w:cs="仿宋"/>
          <w:bCs/>
          <w:color w:val="auto"/>
          <w:spacing w:val="12"/>
          <w:sz w:val="32"/>
          <w:highlight w:val="none"/>
        </w:rPr>
        <w:t>年度财政拨款收入</w:t>
      </w:r>
      <w:r>
        <w:rPr>
          <w:rFonts w:hint="eastAsia" w:ascii="仿宋" w:hAnsi="仿宋" w:eastAsia="仿宋" w:cs="仿宋"/>
          <w:bCs/>
          <w:color w:val="auto"/>
          <w:spacing w:val="12"/>
          <w:sz w:val="32"/>
          <w:highlight w:val="none"/>
          <w:lang w:val="en-US" w:eastAsia="zh-CN"/>
        </w:rPr>
        <w:t>153.209687</w:t>
      </w:r>
      <w:r>
        <w:rPr>
          <w:rFonts w:hint="eastAsia" w:ascii="仿宋" w:hAnsi="仿宋" w:eastAsia="仿宋" w:cs="仿宋"/>
          <w:bCs/>
          <w:color w:val="auto"/>
          <w:spacing w:val="12"/>
          <w:sz w:val="32"/>
          <w:highlight w:val="none"/>
        </w:rPr>
        <w:t>万元，</w:t>
      </w:r>
      <w:r>
        <w:rPr>
          <w:rFonts w:hint="eastAsia" w:ascii="仿宋" w:hAnsi="仿宋" w:eastAsia="仿宋" w:cs="仿宋"/>
          <w:bCs/>
          <w:color w:val="auto"/>
          <w:spacing w:val="12"/>
          <w:sz w:val="32"/>
          <w:highlight w:val="none"/>
          <w:lang w:eastAsia="zh-CN"/>
        </w:rPr>
        <w:t>财政拨款支出</w:t>
      </w:r>
      <w:r>
        <w:rPr>
          <w:rFonts w:hint="eastAsia" w:ascii="仿宋" w:hAnsi="仿宋" w:eastAsia="仿宋" w:cs="仿宋"/>
          <w:bCs/>
          <w:color w:val="auto"/>
          <w:spacing w:val="12"/>
          <w:sz w:val="32"/>
          <w:highlight w:val="none"/>
          <w:lang w:val="en-US" w:eastAsia="zh-CN"/>
        </w:rPr>
        <w:t>153.209687</w:t>
      </w:r>
      <w:r>
        <w:rPr>
          <w:rFonts w:hint="eastAsia" w:ascii="仿宋" w:hAnsi="仿宋" w:eastAsia="仿宋" w:cs="仿宋"/>
          <w:bCs/>
          <w:color w:val="auto"/>
          <w:spacing w:val="12"/>
          <w:sz w:val="32"/>
          <w:highlight w:val="none"/>
        </w:rPr>
        <w:t>万元</w:t>
      </w:r>
      <w:r>
        <w:rPr>
          <w:rFonts w:hint="eastAsia" w:ascii="仿宋" w:hAnsi="仿宋" w:eastAsia="仿宋" w:cs="仿宋"/>
          <w:bCs/>
          <w:color w:val="auto"/>
          <w:spacing w:val="12"/>
          <w:sz w:val="32"/>
          <w:highlight w:val="none"/>
          <w:lang w:eastAsia="zh-CN"/>
        </w:rPr>
        <w:t>，</w:t>
      </w:r>
      <w:r>
        <w:rPr>
          <w:rFonts w:hint="eastAsia" w:ascii="仿宋" w:hAnsi="仿宋" w:eastAsia="仿宋" w:cs="仿宋"/>
          <w:bCs/>
          <w:color w:val="auto"/>
          <w:spacing w:val="12"/>
          <w:sz w:val="32"/>
          <w:highlight w:val="none"/>
        </w:rPr>
        <w:t>较上年</w:t>
      </w:r>
      <w:r>
        <w:rPr>
          <w:rFonts w:hint="eastAsia" w:ascii="仿宋" w:hAnsi="仿宋" w:eastAsia="仿宋" w:cs="仿宋"/>
          <w:bCs/>
          <w:color w:val="auto"/>
          <w:spacing w:val="12"/>
          <w:sz w:val="32"/>
          <w:highlight w:val="none"/>
          <w:lang w:eastAsia="zh-CN"/>
        </w:rPr>
        <w:t>决算增加</w:t>
      </w:r>
      <w:r>
        <w:rPr>
          <w:rFonts w:hint="eastAsia" w:ascii="仿宋" w:hAnsi="仿宋" w:eastAsia="仿宋" w:cs="仿宋"/>
          <w:bCs/>
          <w:color w:val="auto"/>
          <w:spacing w:val="12"/>
          <w:sz w:val="32"/>
          <w:highlight w:val="none"/>
          <w:lang w:val="en-US" w:eastAsia="zh-CN"/>
        </w:rPr>
        <w:t>51.794142万元，增加51.07%，主要原因</w:t>
      </w:r>
      <w:r>
        <w:rPr>
          <w:rFonts w:hint="eastAsia" w:ascii="仿宋" w:hAnsi="仿宋" w:eastAsia="仿宋" w:cs="仿宋"/>
          <w:bCs/>
          <w:color w:val="auto"/>
          <w:spacing w:val="12"/>
          <w:sz w:val="32"/>
          <w:highlight w:val="none"/>
          <w:lang w:eastAsia="zh-CN"/>
        </w:rPr>
        <w:t>《</w:t>
      </w:r>
      <w:r>
        <w:rPr>
          <w:rFonts w:hint="eastAsia" w:ascii="仿宋" w:hAnsi="仿宋" w:eastAsia="仿宋" w:cs="仿宋"/>
          <w:bCs/>
          <w:color w:val="auto"/>
          <w:spacing w:val="12"/>
          <w:sz w:val="32"/>
          <w:highlight w:val="none"/>
          <w:lang w:val="en-US" w:eastAsia="zh-CN"/>
        </w:rPr>
        <w:t>晋察冀边区阜平县红色档案丛书</w:t>
      </w:r>
      <w:r>
        <w:rPr>
          <w:rFonts w:hint="eastAsia" w:ascii="仿宋" w:hAnsi="仿宋" w:eastAsia="仿宋" w:cs="仿宋"/>
          <w:bCs/>
          <w:color w:val="auto"/>
          <w:spacing w:val="12"/>
          <w:sz w:val="32"/>
          <w:highlight w:val="none"/>
          <w:lang w:eastAsia="zh-CN"/>
        </w:rPr>
        <w:t>》（</w:t>
      </w:r>
      <w:r>
        <w:rPr>
          <w:rFonts w:hint="eastAsia" w:ascii="仿宋" w:hAnsi="仿宋" w:eastAsia="仿宋" w:cs="仿宋"/>
          <w:bCs/>
          <w:color w:val="auto"/>
          <w:spacing w:val="12"/>
          <w:sz w:val="32"/>
          <w:highlight w:val="none"/>
          <w:lang w:val="en-US" w:eastAsia="zh-CN"/>
        </w:rPr>
        <w:t>第三套</w:t>
      </w:r>
      <w:r>
        <w:rPr>
          <w:rFonts w:hint="eastAsia" w:ascii="仿宋" w:hAnsi="仿宋" w:eastAsia="仿宋" w:cs="仿宋"/>
          <w:bCs/>
          <w:color w:val="auto"/>
          <w:spacing w:val="12"/>
          <w:sz w:val="32"/>
          <w:highlight w:val="none"/>
          <w:lang w:eastAsia="zh-CN"/>
        </w:rPr>
        <w:t>）</w:t>
      </w:r>
      <w:r>
        <w:rPr>
          <w:rFonts w:hint="eastAsia" w:ascii="仿宋" w:hAnsi="仿宋" w:eastAsia="仿宋" w:cs="仿宋"/>
          <w:bCs/>
          <w:color w:val="auto"/>
          <w:spacing w:val="12"/>
          <w:sz w:val="32"/>
          <w:highlight w:val="none"/>
          <w:lang w:val="en-US" w:eastAsia="zh-CN"/>
        </w:rPr>
        <w:t>出版管理费及印刷费用增加</w:t>
      </w:r>
      <w:r>
        <w:rPr>
          <w:rFonts w:hint="eastAsia" w:ascii="仿宋" w:hAnsi="仿宋" w:eastAsia="仿宋" w:cs="仿宋"/>
          <w:bCs/>
          <w:color w:val="auto"/>
          <w:spacing w:val="12"/>
          <w:sz w:val="32"/>
          <w:highlight w:val="none"/>
        </w:rPr>
        <w:t>。</w:t>
      </w:r>
      <w:r>
        <w:rPr>
          <w:rFonts w:hint="eastAsia" w:ascii="仿宋" w:hAnsi="仿宋" w:eastAsia="仿宋" w:cs="仿宋"/>
          <w:bCs/>
          <w:color w:val="auto"/>
          <w:spacing w:val="12"/>
          <w:sz w:val="32"/>
          <w:highlight w:val="none"/>
          <w:lang w:val="en-US" w:eastAsia="zh-CN"/>
        </w:rPr>
        <w:t>其中：</w:t>
      </w:r>
      <w:r>
        <w:rPr>
          <w:rFonts w:hint="eastAsia" w:ascii="仿宋" w:hAnsi="仿宋" w:eastAsia="仿宋" w:cs="仿宋"/>
          <w:bCs/>
          <w:color w:val="auto"/>
          <w:spacing w:val="12"/>
          <w:sz w:val="32"/>
          <w:highlight w:val="none"/>
        </w:rPr>
        <w:t>基本支出</w:t>
      </w:r>
      <w:r>
        <w:rPr>
          <w:rFonts w:hint="eastAsia" w:ascii="仿宋" w:hAnsi="仿宋" w:eastAsia="仿宋" w:cs="仿宋"/>
          <w:bCs/>
          <w:color w:val="auto"/>
          <w:spacing w:val="12"/>
          <w:sz w:val="32"/>
          <w:highlight w:val="none"/>
          <w:lang w:val="en-US" w:eastAsia="zh-CN"/>
        </w:rPr>
        <w:t>33.874847</w:t>
      </w:r>
      <w:r>
        <w:rPr>
          <w:rFonts w:hint="eastAsia" w:ascii="仿宋" w:hAnsi="仿宋" w:eastAsia="仿宋" w:cs="仿宋"/>
          <w:bCs/>
          <w:color w:val="auto"/>
          <w:spacing w:val="12"/>
          <w:sz w:val="32"/>
          <w:highlight w:val="none"/>
        </w:rPr>
        <w:t>万元，</w:t>
      </w:r>
      <w:r>
        <w:rPr>
          <w:rFonts w:hint="eastAsia" w:ascii="仿宋" w:hAnsi="仿宋" w:eastAsia="仿宋" w:cs="仿宋"/>
          <w:bCs/>
          <w:color w:val="auto"/>
          <w:spacing w:val="12"/>
          <w:sz w:val="32"/>
          <w:highlight w:val="none"/>
          <w:lang w:val="en-US" w:eastAsia="zh-CN"/>
        </w:rPr>
        <w:t>较上年决算</w:t>
      </w:r>
      <w:r>
        <w:rPr>
          <w:rFonts w:hint="eastAsia" w:ascii="仿宋" w:hAnsi="仿宋" w:eastAsia="仿宋" w:cs="仿宋"/>
          <w:bCs/>
          <w:color w:val="auto"/>
          <w:spacing w:val="12"/>
          <w:sz w:val="32"/>
          <w:highlight w:val="none"/>
        </w:rPr>
        <w:t>减少6</w:t>
      </w:r>
      <w:r>
        <w:rPr>
          <w:rFonts w:hint="eastAsia" w:ascii="仿宋" w:hAnsi="仿宋" w:eastAsia="仿宋" w:cs="仿宋"/>
          <w:bCs/>
          <w:color w:val="auto"/>
          <w:spacing w:val="12"/>
          <w:sz w:val="32"/>
          <w:highlight w:val="none"/>
          <w:lang w:val="en-US" w:eastAsia="zh-CN"/>
        </w:rPr>
        <w:t>7.540698</w:t>
      </w:r>
      <w:r>
        <w:rPr>
          <w:rFonts w:hint="eastAsia" w:ascii="仿宋" w:hAnsi="仿宋" w:eastAsia="仿宋" w:cs="仿宋"/>
          <w:bCs/>
          <w:color w:val="auto"/>
          <w:spacing w:val="12"/>
          <w:sz w:val="32"/>
          <w:highlight w:val="none"/>
        </w:rPr>
        <w:t>万元，减少</w:t>
      </w:r>
      <w:r>
        <w:rPr>
          <w:rFonts w:hint="eastAsia" w:ascii="仿宋" w:hAnsi="仿宋" w:eastAsia="仿宋" w:cs="仿宋"/>
          <w:bCs/>
          <w:color w:val="auto"/>
          <w:spacing w:val="12"/>
          <w:sz w:val="32"/>
          <w:highlight w:val="none"/>
          <w:lang w:val="en-US" w:eastAsia="zh-CN"/>
        </w:rPr>
        <w:t>66.60</w:t>
      </w:r>
      <w:r>
        <w:rPr>
          <w:rFonts w:hint="eastAsia" w:ascii="仿宋" w:hAnsi="仿宋" w:eastAsia="仿宋" w:cs="仿宋"/>
          <w:bCs/>
          <w:color w:val="auto"/>
          <w:spacing w:val="12"/>
          <w:sz w:val="32"/>
          <w:highlight w:val="none"/>
        </w:rPr>
        <w:t>%，主要原因是按照上级要求压减一般性支出</w:t>
      </w:r>
      <w:r>
        <w:rPr>
          <w:rFonts w:hint="eastAsia" w:ascii="仿宋" w:hAnsi="仿宋" w:eastAsia="仿宋" w:cs="仿宋"/>
          <w:bCs/>
          <w:color w:val="auto"/>
          <w:spacing w:val="12"/>
          <w:sz w:val="32"/>
          <w:highlight w:val="none"/>
          <w:lang w:val="en-US" w:eastAsia="zh-CN"/>
        </w:rPr>
        <w:t>;与2017年年初预算相比减少了6.615153万元，减少16.38%，减少的主要原因是</w:t>
      </w:r>
      <w:r>
        <w:rPr>
          <w:rFonts w:hint="eastAsia" w:ascii="仿宋" w:hAnsi="仿宋" w:eastAsia="仿宋" w:cs="仿宋"/>
          <w:bCs/>
          <w:color w:val="auto"/>
          <w:spacing w:val="11"/>
          <w:sz w:val="32"/>
          <w:highlight w:val="none"/>
          <w:lang w:val="en-US" w:eastAsia="zh-CN"/>
        </w:rPr>
        <w:t>2017年退休2人，2017年年末实有人数1人；项目支出119.33484万元，</w:t>
      </w:r>
      <w:r>
        <w:rPr>
          <w:rFonts w:hint="eastAsia" w:ascii="仿宋" w:hAnsi="仿宋" w:eastAsia="仿宋" w:cs="仿宋"/>
          <w:bCs/>
          <w:color w:val="auto"/>
          <w:spacing w:val="12"/>
          <w:sz w:val="32"/>
          <w:highlight w:val="none"/>
          <w:lang w:val="en-US" w:eastAsia="zh-CN"/>
        </w:rPr>
        <w:t>较上年决算相比</w:t>
      </w:r>
      <w:r>
        <w:rPr>
          <w:rFonts w:hint="eastAsia" w:ascii="仿宋" w:hAnsi="仿宋" w:eastAsia="仿宋" w:cs="仿宋"/>
          <w:bCs/>
          <w:color w:val="auto"/>
          <w:spacing w:val="12"/>
          <w:sz w:val="32"/>
          <w:highlight w:val="none"/>
        </w:rPr>
        <w:t>增加</w:t>
      </w:r>
      <w:r>
        <w:rPr>
          <w:rFonts w:hint="eastAsia" w:ascii="仿宋" w:hAnsi="仿宋" w:eastAsia="仿宋" w:cs="仿宋"/>
          <w:bCs/>
          <w:color w:val="auto"/>
          <w:spacing w:val="12"/>
          <w:sz w:val="32"/>
          <w:highlight w:val="none"/>
          <w:lang w:val="en-US" w:eastAsia="zh-CN"/>
        </w:rPr>
        <w:t>119.33484</w:t>
      </w:r>
      <w:r>
        <w:rPr>
          <w:rFonts w:hint="eastAsia" w:ascii="仿宋" w:hAnsi="仿宋" w:eastAsia="仿宋" w:cs="仿宋"/>
          <w:bCs/>
          <w:color w:val="auto"/>
          <w:spacing w:val="12"/>
          <w:sz w:val="32"/>
          <w:highlight w:val="none"/>
        </w:rPr>
        <w:t>万元，增加</w:t>
      </w:r>
      <w:r>
        <w:rPr>
          <w:rFonts w:hint="eastAsia" w:ascii="仿宋" w:hAnsi="仿宋" w:eastAsia="仿宋" w:cs="仿宋"/>
          <w:bCs/>
          <w:color w:val="auto"/>
          <w:spacing w:val="12"/>
          <w:sz w:val="32"/>
          <w:highlight w:val="none"/>
          <w:lang w:val="en-US" w:eastAsia="zh-CN"/>
        </w:rPr>
        <w:t>100</w:t>
      </w:r>
      <w:r>
        <w:rPr>
          <w:rFonts w:hint="eastAsia" w:ascii="仿宋" w:hAnsi="仿宋" w:eastAsia="仿宋" w:cs="仿宋"/>
          <w:bCs/>
          <w:color w:val="auto"/>
          <w:spacing w:val="12"/>
          <w:sz w:val="32"/>
          <w:highlight w:val="none"/>
        </w:rPr>
        <w:t>%，主要原因是</w:t>
      </w:r>
      <w:r>
        <w:rPr>
          <w:rFonts w:hint="eastAsia" w:ascii="仿宋" w:hAnsi="仿宋" w:eastAsia="仿宋" w:cs="仿宋"/>
          <w:bCs/>
          <w:color w:val="auto"/>
          <w:spacing w:val="12"/>
          <w:sz w:val="32"/>
          <w:highlight w:val="none"/>
          <w:lang w:val="en-US" w:eastAsia="zh-CN"/>
        </w:rPr>
        <w:t>2017年项目增加；与年初预算数相比增加49.33484万元，主要原因是《晋察冀边区阜平县红色档案丛书》（第三套）出版管理费及印刷费用增加。</w:t>
      </w:r>
    </w:p>
    <w:p>
      <w:pPr>
        <w:spacing w:line="600" w:lineRule="exact"/>
        <w:ind w:firstLine="688" w:firstLineChars="200"/>
        <w:rPr>
          <w:rFonts w:hint="eastAsia" w:ascii="仿宋" w:hAnsi="仿宋" w:eastAsia="仿宋" w:cs="仿宋"/>
          <w:b/>
          <w:color w:val="auto"/>
          <w:sz w:val="32"/>
          <w:highlight w:val="none"/>
        </w:rPr>
      </w:pPr>
      <w:r>
        <w:rPr>
          <w:rFonts w:hint="eastAsia" w:ascii="仿宋" w:hAnsi="仿宋" w:eastAsia="仿宋" w:cs="仿宋"/>
          <w:bCs/>
          <w:color w:val="auto"/>
          <w:spacing w:val="12"/>
          <w:sz w:val="32"/>
          <w:highlight w:val="none"/>
          <w:lang w:val="en-US" w:eastAsia="zh-CN"/>
        </w:rPr>
        <w:t>本单位2017年无政府性基金预算财政拨款收入与支出。</w:t>
      </w:r>
    </w:p>
    <w:p>
      <w:pPr>
        <w:spacing w:line="600" w:lineRule="exact"/>
        <w:ind w:firstLine="688" w:firstLineChars="200"/>
        <w:rPr>
          <w:rFonts w:hint="eastAsia" w:ascii="仿宋" w:hAnsi="仿宋" w:eastAsia="仿宋" w:cs="仿宋"/>
          <w:bCs/>
          <w:color w:val="auto"/>
          <w:spacing w:val="12"/>
          <w:sz w:val="32"/>
          <w:highlight w:val="none"/>
          <w:lang w:eastAsia="zh-CN"/>
        </w:rPr>
      </w:pPr>
      <w:r>
        <w:rPr>
          <w:rFonts w:hint="eastAsia" w:ascii="仿宋" w:hAnsi="仿宋" w:eastAsia="仿宋" w:cs="仿宋"/>
          <w:bCs/>
          <w:color w:val="auto"/>
          <w:spacing w:val="12"/>
          <w:sz w:val="32"/>
          <w:highlight w:val="none"/>
          <w:lang w:eastAsia="zh-CN"/>
        </w:rPr>
        <w:t>阜平县</w:t>
      </w:r>
      <w:r>
        <w:rPr>
          <w:rFonts w:hint="eastAsia" w:ascii="仿宋" w:hAnsi="仿宋" w:eastAsia="仿宋" w:cs="仿宋"/>
          <w:bCs/>
          <w:color w:val="auto"/>
          <w:spacing w:val="12"/>
          <w:sz w:val="32"/>
          <w:highlight w:val="none"/>
          <w:lang w:val="en-US" w:eastAsia="zh-CN"/>
        </w:rPr>
        <w:t>档案局</w:t>
      </w:r>
      <w:r>
        <w:rPr>
          <w:rFonts w:hint="eastAsia" w:ascii="仿宋" w:hAnsi="仿宋" w:eastAsia="仿宋" w:cs="仿宋"/>
          <w:bCs/>
          <w:color w:val="auto"/>
          <w:spacing w:val="12"/>
          <w:sz w:val="32"/>
          <w:highlight w:val="none"/>
        </w:rPr>
        <w:t>2017年度财政拨款支出</w:t>
      </w:r>
      <w:r>
        <w:rPr>
          <w:rFonts w:hint="eastAsia" w:ascii="仿宋" w:hAnsi="仿宋" w:eastAsia="仿宋" w:cs="仿宋"/>
          <w:bCs/>
          <w:color w:val="auto"/>
          <w:spacing w:val="12"/>
          <w:sz w:val="32"/>
          <w:highlight w:val="none"/>
          <w:lang w:val="en-US" w:eastAsia="zh-CN"/>
        </w:rPr>
        <w:t>153.209687</w:t>
      </w:r>
      <w:r>
        <w:rPr>
          <w:rFonts w:hint="eastAsia" w:ascii="仿宋" w:hAnsi="仿宋" w:eastAsia="仿宋" w:cs="仿宋"/>
          <w:bCs/>
          <w:color w:val="auto"/>
          <w:spacing w:val="12"/>
          <w:sz w:val="32"/>
          <w:highlight w:val="none"/>
          <w:lang w:eastAsia="zh-CN"/>
        </w:rPr>
        <w:t>万元，按功能分类主要用于以下方面：</w:t>
      </w:r>
      <w:r>
        <w:rPr>
          <w:rFonts w:hint="eastAsia" w:ascii="仿宋" w:hAnsi="仿宋" w:eastAsia="仿宋" w:cs="仿宋"/>
          <w:bCs/>
          <w:color w:val="auto"/>
          <w:spacing w:val="12"/>
          <w:sz w:val="32"/>
          <w:highlight w:val="none"/>
          <w:lang w:val="en-US" w:eastAsia="zh-CN"/>
        </w:rPr>
        <w:t>一般公共服务支出类139.341259</w:t>
      </w:r>
      <w:r>
        <w:rPr>
          <w:rFonts w:hint="eastAsia" w:ascii="仿宋" w:hAnsi="仿宋" w:eastAsia="仿宋" w:cs="仿宋"/>
          <w:bCs/>
          <w:color w:val="auto"/>
          <w:spacing w:val="12"/>
          <w:sz w:val="32"/>
          <w:highlight w:val="none"/>
          <w:lang w:eastAsia="zh-CN"/>
        </w:rPr>
        <w:t>万元，较上年决算增加</w:t>
      </w:r>
      <w:r>
        <w:rPr>
          <w:rFonts w:hint="eastAsia" w:ascii="仿宋" w:hAnsi="仿宋" w:eastAsia="仿宋" w:cs="仿宋"/>
          <w:bCs/>
          <w:color w:val="auto"/>
          <w:spacing w:val="12"/>
          <w:sz w:val="32"/>
          <w:highlight w:val="none"/>
          <w:lang w:val="en-US" w:eastAsia="zh-CN"/>
        </w:rPr>
        <w:t>61.096134万元，增加78.08%，较年初预算增加了42.719687万元，增加了38.66%，主要原因是</w:t>
      </w:r>
      <w:r>
        <w:rPr>
          <w:rFonts w:hint="eastAsia" w:ascii="仿宋" w:hAnsi="仿宋" w:eastAsia="仿宋" w:cs="仿宋"/>
          <w:bCs/>
          <w:color w:val="auto"/>
          <w:spacing w:val="12"/>
          <w:sz w:val="32"/>
          <w:highlight w:val="none"/>
          <w:lang w:eastAsia="zh-CN"/>
        </w:rPr>
        <w:t>《</w:t>
      </w:r>
      <w:r>
        <w:rPr>
          <w:rFonts w:hint="eastAsia" w:ascii="仿宋" w:hAnsi="仿宋" w:eastAsia="仿宋" w:cs="仿宋"/>
          <w:bCs/>
          <w:color w:val="auto"/>
          <w:spacing w:val="12"/>
          <w:sz w:val="32"/>
          <w:highlight w:val="none"/>
          <w:lang w:val="en-US" w:eastAsia="zh-CN"/>
        </w:rPr>
        <w:t>晋察冀边区阜平县红色档案丛书</w:t>
      </w:r>
      <w:r>
        <w:rPr>
          <w:rFonts w:hint="eastAsia" w:ascii="仿宋" w:hAnsi="仿宋" w:eastAsia="仿宋" w:cs="仿宋"/>
          <w:bCs/>
          <w:color w:val="auto"/>
          <w:spacing w:val="12"/>
          <w:sz w:val="32"/>
          <w:highlight w:val="none"/>
          <w:lang w:eastAsia="zh-CN"/>
        </w:rPr>
        <w:t>》（</w:t>
      </w:r>
      <w:r>
        <w:rPr>
          <w:rFonts w:hint="eastAsia" w:ascii="仿宋" w:hAnsi="仿宋" w:eastAsia="仿宋" w:cs="仿宋"/>
          <w:bCs/>
          <w:color w:val="auto"/>
          <w:spacing w:val="12"/>
          <w:sz w:val="32"/>
          <w:highlight w:val="none"/>
          <w:lang w:val="en-US" w:eastAsia="zh-CN"/>
        </w:rPr>
        <w:t>第三套</w:t>
      </w:r>
      <w:r>
        <w:rPr>
          <w:rFonts w:hint="eastAsia" w:ascii="仿宋" w:hAnsi="仿宋" w:eastAsia="仿宋" w:cs="仿宋"/>
          <w:bCs/>
          <w:color w:val="auto"/>
          <w:spacing w:val="12"/>
          <w:sz w:val="32"/>
          <w:highlight w:val="none"/>
          <w:lang w:eastAsia="zh-CN"/>
        </w:rPr>
        <w:t>）</w:t>
      </w:r>
      <w:r>
        <w:rPr>
          <w:rFonts w:hint="eastAsia" w:ascii="仿宋" w:hAnsi="仿宋" w:eastAsia="仿宋" w:cs="仿宋"/>
          <w:bCs/>
          <w:color w:val="auto"/>
          <w:spacing w:val="12"/>
          <w:sz w:val="32"/>
          <w:highlight w:val="none"/>
          <w:lang w:val="en-US" w:eastAsia="zh-CN"/>
        </w:rPr>
        <w:t>出版管理费及印刷费用增加</w:t>
      </w:r>
      <w:r>
        <w:rPr>
          <w:rFonts w:hint="eastAsia" w:ascii="仿宋" w:hAnsi="仿宋" w:eastAsia="仿宋" w:cs="仿宋"/>
          <w:bCs/>
          <w:color w:val="auto"/>
          <w:spacing w:val="12"/>
          <w:sz w:val="32"/>
          <w:highlight w:val="none"/>
        </w:rPr>
        <w:t>。</w:t>
      </w:r>
      <w:r>
        <w:rPr>
          <w:rFonts w:hint="eastAsia" w:ascii="仿宋" w:hAnsi="仿宋" w:eastAsia="仿宋" w:cs="仿宋"/>
          <w:bCs/>
          <w:color w:val="auto"/>
          <w:spacing w:val="12"/>
          <w:sz w:val="32"/>
          <w:highlight w:val="none"/>
          <w:lang w:val="en-US" w:eastAsia="zh-CN"/>
        </w:rPr>
        <w:t>其中基本支出33.8748万元，较上年决算</w:t>
      </w:r>
      <w:r>
        <w:rPr>
          <w:rFonts w:hint="eastAsia" w:ascii="仿宋" w:hAnsi="仿宋" w:eastAsia="仿宋" w:cs="仿宋"/>
          <w:bCs/>
          <w:color w:val="auto"/>
          <w:spacing w:val="12"/>
          <w:sz w:val="32"/>
          <w:highlight w:val="none"/>
        </w:rPr>
        <w:t>减少6</w:t>
      </w:r>
      <w:r>
        <w:rPr>
          <w:rFonts w:hint="eastAsia" w:ascii="仿宋" w:hAnsi="仿宋" w:eastAsia="仿宋" w:cs="仿宋"/>
          <w:bCs/>
          <w:color w:val="auto"/>
          <w:spacing w:val="12"/>
          <w:sz w:val="32"/>
          <w:highlight w:val="none"/>
          <w:lang w:val="en-US" w:eastAsia="zh-CN"/>
        </w:rPr>
        <w:t>7.540698</w:t>
      </w:r>
      <w:r>
        <w:rPr>
          <w:rFonts w:hint="eastAsia" w:ascii="仿宋" w:hAnsi="仿宋" w:eastAsia="仿宋" w:cs="仿宋"/>
          <w:bCs/>
          <w:color w:val="auto"/>
          <w:spacing w:val="12"/>
          <w:sz w:val="32"/>
          <w:highlight w:val="none"/>
        </w:rPr>
        <w:t>万元，减少</w:t>
      </w:r>
      <w:r>
        <w:rPr>
          <w:rFonts w:hint="eastAsia" w:ascii="仿宋" w:hAnsi="仿宋" w:eastAsia="仿宋" w:cs="仿宋"/>
          <w:bCs/>
          <w:color w:val="auto"/>
          <w:spacing w:val="12"/>
          <w:sz w:val="32"/>
          <w:highlight w:val="none"/>
          <w:lang w:val="en-US" w:eastAsia="zh-CN"/>
        </w:rPr>
        <w:t>66.60</w:t>
      </w:r>
      <w:r>
        <w:rPr>
          <w:rFonts w:hint="eastAsia" w:ascii="仿宋" w:hAnsi="仿宋" w:eastAsia="仿宋" w:cs="仿宋"/>
          <w:bCs/>
          <w:color w:val="auto"/>
          <w:spacing w:val="12"/>
          <w:sz w:val="32"/>
          <w:highlight w:val="none"/>
        </w:rPr>
        <w:t>%，主要原因是按照上级要求压减一般性支出</w:t>
      </w:r>
      <w:r>
        <w:rPr>
          <w:rFonts w:hint="eastAsia" w:ascii="仿宋" w:hAnsi="仿宋" w:eastAsia="仿宋" w:cs="仿宋"/>
          <w:bCs/>
          <w:color w:val="auto"/>
          <w:spacing w:val="12"/>
          <w:sz w:val="32"/>
          <w:highlight w:val="none"/>
          <w:lang w:val="en-US" w:eastAsia="zh-CN"/>
        </w:rPr>
        <w:t>;与2017年年初预算相比减少了6.615153万元，减少16.38%，减少的主要原因是</w:t>
      </w:r>
      <w:r>
        <w:rPr>
          <w:rFonts w:hint="eastAsia" w:ascii="仿宋" w:hAnsi="仿宋" w:eastAsia="仿宋" w:cs="仿宋"/>
          <w:bCs/>
          <w:color w:val="auto"/>
          <w:spacing w:val="11"/>
          <w:sz w:val="32"/>
          <w:highlight w:val="none"/>
          <w:lang w:val="en-US" w:eastAsia="zh-CN"/>
        </w:rPr>
        <w:t>2017年退休2人，2017年年末实有人数1人；项目支出119.33484万元，</w:t>
      </w:r>
      <w:r>
        <w:rPr>
          <w:rFonts w:hint="eastAsia" w:ascii="仿宋" w:hAnsi="仿宋" w:eastAsia="仿宋" w:cs="仿宋"/>
          <w:bCs/>
          <w:color w:val="auto"/>
          <w:spacing w:val="12"/>
          <w:sz w:val="32"/>
          <w:highlight w:val="none"/>
          <w:lang w:val="en-US" w:eastAsia="zh-CN"/>
        </w:rPr>
        <w:t>较上年决算相比</w:t>
      </w:r>
      <w:r>
        <w:rPr>
          <w:rFonts w:hint="eastAsia" w:ascii="仿宋" w:hAnsi="仿宋" w:eastAsia="仿宋" w:cs="仿宋"/>
          <w:bCs/>
          <w:color w:val="auto"/>
          <w:spacing w:val="12"/>
          <w:sz w:val="32"/>
          <w:highlight w:val="none"/>
        </w:rPr>
        <w:t>增加</w:t>
      </w:r>
      <w:r>
        <w:rPr>
          <w:rFonts w:hint="eastAsia" w:ascii="仿宋" w:hAnsi="仿宋" w:eastAsia="仿宋" w:cs="仿宋"/>
          <w:bCs/>
          <w:color w:val="auto"/>
          <w:spacing w:val="12"/>
          <w:sz w:val="32"/>
          <w:highlight w:val="none"/>
          <w:lang w:val="en-US" w:eastAsia="zh-CN"/>
        </w:rPr>
        <w:t>119.33484</w:t>
      </w:r>
      <w:r>
        <w:rPr>
          <w:rFonts w:hint="eastAsia" w:ascii="仿宋" w:hAnsi="仿宋" w:eastAsia="仿宋" w:cs="仿宋"/>
          <w:bCs/>
          <w:color w:val="auto"/>
          <w:spacing w:val="12"/>
          <w:sz w:val="32"/>
          <w:highlight w:val="none"/>
        </w:rPr>
        <w:t>万元，增加</w:t>
      </w:r>
      <w:r>
        <w:rPr>
          <w:rFonts w:hint="eastAsia" w:ascii="仿宋" w:hAnsi="仿宋" w:eastAsia="仿宋" w:cs="仿宋"/>
          <w:bCs/>
          <w:color w:val="auto"/>
          <w:spacing w:val="12"/>
          <w:sz w:val="32"/>
          <w:highlight w:val="none"/>
          <w:lang w:val="en-US" w:eastAsia="zh-CN"/>
        </w:rPr>
        <w:t>100</w:t>
      </w:r>
      <w:r>
        <w:rPr>
          <w:rFonts w:hint="eastAsia" w:ascii="仿宋" w:hAnsi="仿宋" w:eastAsia="仿宋" w:cs="仿宋"/>
          <w:bCs/>
          <w:color w:val="auto"/>
          <w:spacing w:val="12"/>
          <w:sz w:val="32"/>
          <w:highlight w:val="none"/>
        </w:rPr>
        <w:t>%，主要原因是</w:t>
      </w:r>
      <w:r>
        <w:rPr>
          <w:rFonts w:hint="eastAsia" w:ascii="仿宋" w:hAnsi="仿宋" w:eastAsia="仿宋" w:cs="仿宋"/>
          <w:bCs/>
          <w:color w:val="auto"/>
          <w:spacing w:val="12"/>
          <w:sz w:val="32"/>
          <w:highlight w:val="none"/>
          <w:lang w:val="en-US" w:eastAsia="zh-CN"/>
        </w:rPr>
        <w:t>2017年项目增加；与年初预算数相比增加49.33484万元，主要原因是《晋察冀边区阜平县红色档案丛书》（第三套）出版管理费及印刷费用增加</w:t>
      </w:r>
      <w:r>
        <w:rPr>
          <w:rFonts w:hint="eastAsia" w:ascii="仿宋" w:hAnsi="仿宋" w:eastAsia="仿宋" w:cs="仿宋"/>
          <w:bCs/>
          <w:color w:val="auto"/>
          <w:spacing w:val="12"/>
          <w:sz w:val="32"/>
          <w:highlight w:val="none"/>
        </w:rPr>
        <w:t>。</w:t>
      </w:r>
      <w:r>
        <w:rPr>
          <w:rFonts w:hint="eastAsia" w:ascii="仿宋" w:hAnsi="仿宋" w:eastAsia="仿宋" w:cs="仿宋"/>
          <w:bCs/>
          <w:color w:val="auto"/>
          <w:spacing w:val="12"/>
          <w:sz w:val="32"/>
          <w:highlight w:val="none"/>
          <w:lang w:eastAsia="zh-CN"/>
        </w:rPr>
        <w:t>社会保障和就业支出类</w:t>
      </w:r>
      <w:r>
        <w:rPr>
          <w:rFonts w:hint="eastAsia" w:ascii="仿宋" w:hAnsi="仿宋" w:eastAsia="仿宋" w:cs="仿宋"/>
          <w:bCs/>
          <w:color w:val="auto"/>
          <w:spacing w:val="12"/>
          <w:sz w:val="32"/>
          <w:highlight w:val="none"/>
          <w:lang w:val="en-US" w:eastAsia="zh-CN"/>
        </w:rPr>
        <w:t>8.476534</w:t>
      </w:r>
      <w:r>
        <w:rPr>
          <w:rFonts w:hint="eastAsia" w:ascii="仿宋" w:hAnsi="仿宋" w:eastAsia="仿宋" w:cs="仿宋"/>
          <w:bCs/>
          <w:color w:val="auto"/>
          <w:spacing w:val="12"/>
          <w:sz w:val="32"/>
          <w:highlight w:val="none"/>
          <w:lang w:eastAsia="zh-CN"/>
        </w:rPr>
        <w:t>万元，</w:t>
      </w:r>
      <w:r>
        <w:rPr>
          <w:rFonts w:hint="eastAsia" w:ascii="仿宋" w:hAnsi="仿宋" w:eastAsia="仿宋" w:cs="仿宋"/>
          <w:bCs/>
          <w:color w:val="auto"/>
          <w:spacing w:val="12"/>
          <w:sz w:val="32"/>
          <w:highlight w:val="none"/>
          <w:lang w:val="en-US" w:eastAsia="zh-CN"/>
        </w:rPr>
        <w:t>较上年减少14.693886万元，主要原因是退休人员工资待遇由社保所发放。</w:t>
      </w:r>
      <w:r>
        <w:rPr>
          <w:rFonts w:hint="eastAsia" w:ascii="仿宋" w:hAnsi="仿宋" w:eastAsia="仿宋" w:cs="仿宋"/>
          <w:bCs/>
          <w:color w:val="auto"/>
          <w:spacing w:val="12"/>
          <w:sz w:val="32"/>
          <w:highlight w:val="none"/>
          <w:lang w:eastAsia="zh-CN"/>
        </w:rPr>
        <w:t>医疗卫生与计划生育支出类</w:t>
      </w:r>
      <w:r>
        <w:rPr>
          <w:rFonts w:hint="eastAsia" w:ascii="仿宋" w:hAnsi="仿宋" w:eastAsia="仿宋" w:cs="仿宋"/>
          <w:bCs/>
          <w:color w:val="auto"/>
          <w:spacing w:val="12"/>
          <w:sz w:val="32"/>
          <w:highlight w:val="none"/>
          <w:lang w:val="en-US" w:eastAsia="zh-CN"/>
        </w:rPr>
        <w:t>4.713264</w:t>
      </w:r>
      <w:r>
        <w:rPr>
          <w:rFonts w:hint="eastAsia" w:ascii="仿宋" w:hAnsi="仿宋" w:eastAsia="仿宋" w:cs="仿宋"/>
          <w:bCs/>
          <w:color w:val="auto"/>
          <w:spacing w:val="12"/>
          <w:sz w:val="32"/>
          <w:highlight w:val="none"/>
          <w:lang w:eastAsia="zh-CN"/>
        </w:rPr>
        <w:t>万元，</w:t>
      </w:r>
      <w:r>
        <w:rPr>
          <w:rFonts w:hint="eastAsia" w:ascii="仿宋" w:hAnsi="仿宋" w:eastAsia="仿宋" w:cs="仿宋"/>
          <w:bCs/>
          <w:color w:val="auto"/>
          <w:spacing w:val="12"/>
          <w:sz w:val="32"/>
          <w:highlight w:val="none"/>
          <w:lang w:val="en-US" w:eastAsia="zh-CN"/>
        </w:rPr>
        <w:t>住房保障支出0.67863万元，较上年决算数增加5.391894万元。</w:t>
      </w:r>
      <w:r>
        <w:rPr>
          <w:rFonts w:hint="eastAsia" w:ascii="仿宋" w:hAnsi="仿宋" w:eastAsia="仿宋" w:cs="仿宋"/>
          <w:bCs/>
          <w:color w:val="auto"/>
          <w:spacing w:val="12"/>
          <w:sz w:val="32"/>
          <w:highlight w:val="none"/>
        </w:rPr>
        <w:t>主要原因是</w:t>
      </w:r>
      <w:r>
        <w:rPr>
          <w:rFonts w:hint="eastAsia" w:ascii="仿宋" w:hAnsi="仿宋" w:eastAsia="仿宋" w:cs="仿宋"/>
          <w:bCs/>
          <w:color w:val="auto"/>
          <w:spacing w:val="12"/>
          <w:sz w:val="32"/>
          <w:highlight w:val="none"/>
          <w:lang w:val="en-US" w:eastAsia="zh-CN"/>
        </w:rPr>
        <w:t>2017年度医疗保险及住房公积金由本单位缴纳</w:t>
      </w:r>
      <w:r>
        <w:rPr>
          <w:rFonts w:hint="eastAsia" w:ascii="仿宋" w:hAnsi="仿宋" w:eastAsia="仿宋" w:cs="仿宋"/>
          <w:bCs/>
          <w:color w:val="auto"/>
          <w:spacing w:val="12"/>
          <w:sz w:val="32"/>
          <w:highlight w:val="none"/>
        </w:rPr>
        <w:t>。</w:t>
      </w:r>
    </w:p>
    <w:p>
      <w:pPr>
        <w:spacing w:line="600" w:lineRule="exact"/>
        <w:ind w:firstLine="688" w:firstLineChars="200"/>
        <w:rPr>
          <w:rFonts w:hint="eastAsia" w:ascii="仿宋" w:hAnsi="仿宋" w:eastAsia="仿宋" w:cs="仿宋"/>
          <w:b/>
          <w:color w:val="auto"/>
          <w:spacing w:val="-7"/>
          <w:sz w:val="32"/>
          <w:highlight w:val="none"/>
          <w:lang w:val="en-US" w:eastAsia="zh-CN"/>
        </w:rPr>
      </w:pPr>
      <w:r>
        <w:rPr>
          <w:rFonts w:hint="eastAsia" w:ascii="仿宋" w:hAnsi="仿宋" w:eastAsia="仿宋" w:cs="仿宋"/>
          <w:bCs/>
          <w:color w:val="auto"/>
          <w:spacing w:val="12"/>
          <w:sz w:val="32"/>
          <w:highlight w:val="none"/>
          <w:lang w:eastAsia="zh-CN"/>
        </w:rPr>
        <w:t>按经济分类主要用于以下方面：</w:t>
      </w:r>
      <w:r>
        <w:rPr>
          <w:rFonts w:hint="eastAsia" w:ascii="仿宋" w:hAnsi="仿宋" w:eastAsia="仿宋" w:cs="仿宋"/>
          <w:bCs/>
          <w:color w:val="auto"/>
          <w:spacing w:val="13"/>
          <w:sz w:val="32"/>
          <w:highlight w:val="none"/>
        </w:rPr>
        <w:t>工资福利支出</w:t>
      </w:r>
      <w:r>
        <w:rPr>
          <w:rFonts w:hint="eastAsia" w:ascii="仿宋" w:hAnsi="仿宋" w:eastAsia="仿宋" w:cs="仿宋"/>
          <w:bCs/>
          <w:color w:val="auto"/>
          <w:spacing w:val="13"/>
          <w:sz w:val="32"/>
          <w:highlight w:val="none"/>
          <w:lang w:val="en-US" w:eastAsia="zh-CN"/>
        </w:rPr>
        <w:t>20.592502</w:t>
      </w:r>
      <w:r>
        <w:rPr>
          <w:rFonts w:hint="eastAsia" w:ascii="仿宋" w:hAnsi="仿宋" w:eastAsia="仿宋" w:cs="仿宋"/>
          <w:bCs/>
          <w:color w:val="auto"/>
          <w:spacing w:val="13"/>
          <w:sz w:val="32"/>
          <w:highlight w:val="none"/>
        </w:rPr>
        <w:t>万元、商品和服务支出</w:t>
      </w:r>
      <w:r>
        <w:rPr>
          <w:rFonts w:hint="eastAsia" w:ascii="仿宋" w:hAnsi="仿宋" w:eastAsia="仿宋" w:cs="仿宋"/>
          <w:bCs/>
          <w:color w:val="auto"/>
          <w:spacing w:val="13"/>
          <w:sz w:val="32"/>
          <w:highlight w:val="none"/>
          <w:lang w:val="en-US" w:eastAsia="zh-CN"/>
        </w:rPr>
        <w:t>100.03984</w:t>
      </w:r>
      <w:r>
        <w:rPr>
          <w:rFonts w:hint="eastAsia" w:ascii="仿宋" w:hAnsi="仿宋" w:eastAsia="仿宋" w:cs="仿宋"/>
          <w:bCs/>
          <w:color w:val="auto"/>
          <w:spacing w:val="13"/>
          <w:sz w:val="32"/>
          <w:highlight w:val="none"/>
        </w:rPr>
        <w:t>万元</w:t>
      </w:r>
      <w:r>
        <w:rPr>
          <w:rFonts w:hint="eastAsia" w:ascii="仿宋" w:hAnsi="仿宋" w:eastAsia="仿宋" w:cs="仿宋"/>
          <w:bCs/>
          <w:color w:val="auto"/>
          <w:spacing w:val="13"/>
          <w:sz w:val="32"/>
          <w:highlight w:val="none"/>
          <w:lang w:eastAsia="zh-CN"/>
        </w:rPr>
        <w:t>（</w:t>
      </w:r>
      <w:r>
        <w:rPr>
          <w:rFonts w:hint="eastAsia" w:ascii="仿宋" w:hAnsi="仿宋" w:eastAsia="仿宋" w:cs="仿宋"/>
          <w:bCs/>
          <w:color w:val="auto"/>
          <w:spacing w:val="13"/>
          <w:sz w:val="32"/>
          <w:highlight w:val="none"/>
          <w:lang w:val="en-US" w:eastAsia="zh-CN"/>
        </w:rPr>
        <w:t>其中基本本支出：2.32万元，项目支出97.71984万元</w:t>
      </w:r>
      <w:r>
        <w:rPr>
          <w:rFonts w:hint="eastAsia" w:ascii="仿宋" w:hAnsi="仿宋" w:eastAsia="仿宋" w:cs="仿宋"/>
          <w:bCs/>
          <w:color w:val="auto"/>
          <w:spacing w:val="13"/>
          <w:sz w:val="32"/>
          <w:highlight w:val="none"/>
          <w:lang w:eastAsia="zh-CN"/>
        </w:rPr>
        <w:t>）</w:t>
      </w:r>
      <w:r>
        <w:rPr>
          <w:rFonts w:hint="eastAsia" w:ascii="仿宋" w:hAnsi="仿宋" w:eastAsia="仿宋" w:cs="仿宋"/>
          <w:bCs/>
          <w:color w:val="auto"/>
          <w:spacing w:val="13"/>
          <w:sz w:val="32"/>
          <w:highlight w:val="none"/>
        </w:rPr>
        <w:t>、对个人和家庭补助支出</w:t>
      </w:r>
      <w:r>
        <w:rPr>
          <w:rFonts w:hint="eastAsia" w:ascii="仿宋" w:hAnsi="仿宋" w:eastAsia="仿宋" w:cs="仿宋"/>
          <w:bCs/>
          <w:color w:val="auto"/>
          <w:spacing w:val="13"/>
          <w:sz w:val="32"/>
          <w:highlight w:val="none"/>
          <w:lang w:val="en-US" w:eastAsia="zh-CN"/>
        </w:rPr>
        <w:t>10.962345</w:t>
      </w:r>
      <w:r>
        <w:rPr>
          <w:rFonts w:hint="eastAsia" w:ascii="仿宋" w:hAnsi="仿宋" w:eastAsia="仿宋" w:cs="仿宋"/>
          <w:bCs/>
          <w:color w:val="auto"/>
          <w:spacing w:val="13"/>
          <w:sz w:val="32"/>
          <w:highlight w:val="none"/>
        </w:rPr>
        <w:t>万元、其他资本性支出</w:t>
      </w:r>
      <w:r>
        <w:rPr>
          <w:rFonts w:hint="eastAsia" w:ascii="仿宋" w:hAnsi="仿宋" w:eastAsia="仿宋" w:cs="仿宋"/>
          <w:bCs/>
          <w:color w:val="auto"/>
          <w:spacing w:val="13"/>
          <w:sz w:val="32"/>
          <w:highlight w:val="none"/>
          <w:lang w:val="en-US" w:eastAsia="zh-CN"/>
        </w:rPr>
        <w:t>21.615</w:t>
      </w:r>
      <w:r>
        <w:rPr>
          <w:rFonts w:hint="eastAsia" w:ascii="仿宋" w:hAnsi="仿宋" w:eastAsia="仿宋" w:cs="仿宋"/>
          <w:bCs/>
          <w:color w:val="auto"/>
          <w:spacing w:val="13"/>
          <w:sz w:val="32"/>
          <w:highlight w:val="none"/>
        </w:rPr>
        <w:t>万元。</w:t>
      </w:r>
    </w:p>
    <w:p>
      <w:pPr>
        <w:spacing w:line="0" w:lineRule="atLeast"/>
        <w:ind w:firstLine="643" w:firstLineChars="200"/>
        <w:rPr>
          <w:rFonts w:hint="eastAsia" w:ascii="仿宋" w:hAnsi="仿宋" w:eastAsia="仿宋" w:cs="仿宋"/>
          <w:bCs/>
          <w:color w:val="auto"/>
          <w:spacing w:val="12"/>
          <w:sz w:val="32"/>
          <w:highlight w:val="none"/>
          <w:lang w:val="en-US" w:eastAsia="zh-CN"/>
        </w:rPr>
      </w:pPr>
      <w:r>
        <w:rPr>
          <w:rFonts w:hint="eastAsia" w:ascii="仿宋" w:hAnsi="仿宋" w:eastAsia="仿宋" w:cs="仿宋"/>
          <w:b/>
          <w:color w:val="auto"/>
          <w:sz w:val="32"/>
          <w:highlight w:val="none"/>
          <w:lang w:val="en-US" w:eastAsia="zh-CN"/>
        </w:rPr>
        <w:t>五、</w:t>
      </w:r>
      <w:r>
        <w:rPr>
          <w:rFonts w:hint="eastAsia" w:ascii="仿宋" w:hAnsi="仿宋" w:eastAsia="仿宋" w:cs="仿宋"/>
          <w:b/>
          <w:color w:val="auto"/>
          <w:spacing w:val="-7"/>
          <w:sz w:val="32"/>
          <w:highlight w:val="none"/>
          <w:lang w:val="en-US" w:eastAsia="zh-CN"/>
        </w:rPr>
        <w:t>2017年度一般公共预算财政拨款支出决算情况说明</w:t>
      </w:r>
    </w:p>
    <w:p>
      <w:pPr>
        <w:spacing w:line="600" w:lineRule="exact"/>
        <w:rPr>
          <w:rFonts w:hint="eastAsia" w:ascii="仿宋" w:hAnsi="仿宋" w:eastAsia="仿宋" w:cs="仿宋"/>
          <w:b/>
          <w:bCs w:val="0"/>
          <w:color w:val="auto"/>
          <w:spacing w:val="12"/>
          <w:sz w:val="32"/>
          <w:highlight w:val="none"/>
          <w:lang w:val="en-US" w:eastAsia="zh-CN"/>
        </w:rPr>
      </w:pPr>
      <w:r>
        <w:rPr>
          <w:rFonts w:hint="eastAsia" w:ascii="仿宋" w:hAnsi="仿宋" w:eastAsia="仿宋" w:cs="仿宋"/>
          <w:bCs/>
          <w:color w:val="auto"/>
          <w:spacing w:val="12"/>
          <w:sz w:val="32"/>
          <w:highlight w:val="none"/>
          <w:lang w:val="en-US" w:eastAsia="zh-CN"/>
        </w:rPr>
        <w:t xml:space="preserve">   </w:t>
      </w:r>
      <w:r>
        <w:rPr>
          <w:rFonts w:hint="eastAsia" w:ascii="仿宋" w:hAnsi="仿宋" w:eastAsia="仿宋" w:cs="仿宋"/>
          <w:b/>
          <w:bCs w:val="0"/>
          <w:color w:val="auto"/>
          <w:spacing w:val="12"/>
          <w:sz w:val="32"/>
          <w:highlight w:val="none"/>
          <w:lang w:val="en-US" w:eastAsia="zh-CN"/>
        </w:rPr>
        <w:t>（一）财政拨款支出决算与年初预算数对比情况</w:t>
      </w:r>
    </w:p>
    <w:p>
      <w:pPr>
        <w:rPr>
          <w:rFonts w:hint="eastAsia" w:ascii="仿宋" w:hAnsi="仿宋" w:eastAsia="仿宋" w:cs="仿宋"/>
          <w:bCs/>
          <w:color w:val="auto"/>
          <w:spacing w:val="12"/>
          <w:sz w:val="32"/>
          <w:highlight w:val="none"/>
        </w:rPr>
      </w:pPr>
      <w:r>
        <w:rPr>
          <w:rFonts w:hint="eastAsia" w:ascii="仿宋" w:hAnsi="仿宋" w:eastAsia="仿宋" w:cs="仿宋"/>
          <w:bCs/>
          <w:color w:val="auto"/>
          <w:spacing w:val="12"/>
          <w:sz w:val="32"/>
          <w:highlight w:val="none"/>
          <w:lang w:eastAsia="zh-CN"/>
        </w:rPr>
        <w:t>阜平县</w:t>
      </w:r>
      <w:r>
        <w:rPr>
          <w:rFonts w:hint="eastAsia" w:ascii="仿宋" w:hAnsi="仿宋" w:eastAsia="仿宋" w:cs="仿宋"/>
          <w:bCs/>
          <w:color w:val="auto"/>
          <w:spacing w:val="12"/>
          <w:sz w:val="32"/>
          <w:highlight w:val="none"/>
          <w:lang w:val="en-US" w:eastAsia="zh-CN"/>
        </w:rPr>
        <w:t>档案局</w:t>
      </w:r>
      <w:r>
        <w:rPr>
          <w:rFonts w:hint="eastAsia" w:ascii="仿宋" w:hAnsi="仿宋" w:eastAsia="仿宋" w:cs="仿宋"/>
          <w:bCs/>
          <w:color w:val="auto"/>
          <w:spacing w:val="12"/>
          <w:sz w:val="32"/>
          <w:highlight w:val="none"/>
        </w:rPr>
        <w:t>2017年度</w:t>
      </w:r>
      <w:r>
        <w:rPr>
          <w:rFonts w:hint="eastAsia" w:ascii="仿宋" w:hAnsi="仿宋" w:eastAsia="仿宋" w:cs="仿宋"/>
          <w:bCs/>
          <w:color w:val="auto"/>
          <w:spacing w:val="12"/>
          <w:sz w:val="32"/>
          <w:highlight w:val="none"/>
          <w:lang w:eastAsia="zh-CN"/>
        </w:rPr>
        <w:t>一般公共预算</w:t>
      </w:r>
      <w:r>
        <w:rPr>
          <w:rFonts w:hint="eastAsia" w:ascii="仿宋" w:hAnsi="仿宋" w:eastAsia="仿宋" w:cs="仿宋"/>
          <w:bCs/>
          <w:color w:val="auto"/>
          <w:spacing w:val="12"/>
          <w:sz w:val="32"/>
          <w:highlight w:val="none"/>
        </w:rPr>
        <w:t>财政拨款支出年初预算为</w:t>
      </w:r>
      <w:r>
        <w:rPr>
          <w:rFonts w:hint="eastAsia" w:ascii="仿宋" w:hAnsi="仿宋" w:eastAsia="仿宋" w:cs="仿宋"/>
          <w:bCs/>
          <w:color w:val="auto"/>
          <w:spacing w:val="12"/>
          <w:sz w:val="32"/>
          <w:highlight w:val="none"/>
          <w:lang w:val="en-US" w:eastAsia="zh-CN"/>
        </w:rPr>
        <w:t>110.49</w:t>
      </w:r>
      <w:r>
        <w:rPr>
          <w:rFonts w:hint="eastAsia" w:ascii="仿宋" w:hAnsi="仿宋" w:eastAsia="仿宋" w:cs="仿宋"/>
          <w:bCs/>
          <w:color w:val="auto"/>
          <w:spacing w:val="12"/>
          <w:sz w:val="32"/>
          <w:highlight w:val="none"/>
        </w:rPr>
        <w:t xml:space="preserve">万元，本年支出决算为 </w:t>
      </w:r>
      <w:r>
        <w:rPr>
          <w:rFonts w:hint="eastAsia" w:ascii="仿宋" w:hAnsi="仿宋" w:eastAsia="仿宋" w:cs="仿宋"/>
          <w:bCs/>
          <w:color w:val="auto"/>
          <w:spacing w:val="12"/>
          <w:sz w:val="32"/>
          <w:highlight w:val="none"/>
          <w:lang w:val="en-US" w:eastAsia="zh-CN"/>
        </w:rPr>
        <w:t>153.209687</w:t>
      </w:r>
      <w:r>
        <w:rPr>
          <w:rFonts w:hint="eastAsia" w:ascii="仿宋" w:hAnsi="仿宋" w:eastAsia="仿宋" w:cs="仿宋"/>
          <w:bCs/>
          <w:color w:val="auto"/>
          <w:spacing w:val="12"/>
          <w:sz w:val="32"/>
          <w:highlight w:val="none"/>
        </w:rPr>
        <w:t>万元，占年初预算的</w:t>
      </w:r>
      <w:r>
        <w:rPr>
          <w:rFonts w:hint="eastAsia" w:ascii="仿宋" w:hAnsi="仿宋" w:eastAsia="仿宋" w:cs="仿宋"/>
          <w:bCs/>
          <w:color w:val="auto"/>
          <w:spacing w:val="12"/>
          <w:sz w:val="32"/>
          <w:highlight w:val="none"/>
          <w:lang w:val="en-US" w:eastAsia="zh-CN"/>
        </w:rPr>
        <w:t>138.66</w:t>
      </w:r>
      <w:r>
        <w:rPr>
          <w:rFonts w:hint="eastAsia" w:ascii="仿宋" w:hAnsi="仿宋" w:eastAsia="仿宋" w:cs="仿宋"/>
          <w:bCs/>
          <w:color w:val="auto"/>
          <w:spacing w:val="12"/>
          <w:sz w:val="32"/>
          <w:highlight w:val="none"/>
        </w:rPr>
        <w:t>%</w:t>
      </w:r>
      <w:r>
        <w:rPr>
          <w:rFonts w:hint="eastAsia" w:ascii="仿宋" w:hAnsi="仿宋" w:eastAsia="仿宋" w:cs="仿宋"/>
          <w:bCs/>
          <w:color w:val="auto"/>
          <w:spacing w:val="12"/>
          <w:sz w:val="32"/>
          <w:highlight w:val="none"/>
          <w:lang w:eastAsia="zh-CN"/>
        </w:rPr>
        <w:t>，</w:t>
      </w:r>
      <w:r>
        <w:rPr>
          <w:rFonts w:hint="eastAsia" w:ascii="仿宋" w:hAnsi="仿宋" w:eastAsia="仿宋" w:cs="仿宋"/>
          <w:bCs/>
          <w:color w:val="auto"/>
          <w:spacing w:val="12"/>
          <w:sz w:val="32"/>
          <w:highlight w:val="none"/>
        </w:rPr>
        <w:t>主要原因是</w:t>
      </w:r>
      <w:r>
        <w:rPr>
          <w:rFonts w:hint="eastAsia" w:ascii="仿宋" w:hAnsi="仿宋" w:eastAsia="仿宋" w:cs="仿宋"/>
          <w:bCs/>
          <w:color w:val="auto"/>
          <w:spacing w:val="12"/>
          <w:sz w:val="32"/>
          <w:highlight w:val="none"/>
          <w:lang w:val="en-US" w:eastAsia="zh-CN"/>
        </w:rPr>
        <w:t>我单位2017年年初实有人数3人，2017年退休2人，2017年年末实有人数1人，退休人员全部移交社保所纳入核心业务，退休福利由社保所发放，工资福利有所减少；</w:t>
      </w:r>
      <w:r>
        <w:rPr>
          <w:rFonts w:hint="eastAsia" w:ascii="仿宋" w:hAnsi="仿宋" w:eastAsia="仿宋" w:cs="仿宋"/>
          <w:bCs/>
          <w:color w:val="auto"/>
          <w:spacing w:val="12"/>
          <w:sz w:val="32"/>
          <w:highlight w:val="none"/>
          <w:lang w:eastAsia="zh-CN"/>
        </w:rPr>
        <w:t>《</w:t>
      </w:r>
      <w:r>
        <w:rPr>
          <w:rFonts w:hint="eastAsia" w:ascii="仿宋" w:hAnsi="仿宋" w:eastAsia="仿宋" w:cs="仿宋"/>
          <w:bCs/>
          <w:color w:val="auto"/>
          <w:spacing w:val="12"/>
          <w:sz w:val="32"/>
          <w:highlight w:val="none"/>
          <w:lang w:val="en-US" w:eastAsia="zh-CN"/>
        </w:rPr>
        <w:t>晋察冀边区阜平县红色档案丛书</w:t>
      </w:r>
      <w:r>
        <w:rPr>
          <w:rFonts w:hint="eastAsia" w:ascii="仿宋" w:hAnsi="仿宋" w:eastAsia="仿宋" w:cs="仿宋"/>
          <w:bCs/>
          <w:color w:val="auto"/>
          <w:spacing w:val="12"/>
          <w:sz w:val="32"/>
          <w:highlight w:val="none"/>
          <w:lang w:eastAsia="zh-CN"/>
        </w:rPr>
        <w:t>》（</w:t>
      </w:r>
      <w:r>
        <w:rPr>
          <w:rFonts w:hint="eastAsia" w:ascii="仿宋" w:hAnsi="仿宋" w:eastAsia="仿宋" w:cs="仿宋"/>
          <w:bCs/>
          <w:color w:val="auto"/>
          <w:spacing w:val="12"/>
          <w:sz w:val="32"/>
          <w:highlight w:val="none"/>
          <w:lang w:val="en-US" w:eastAsia="zh-CN"/>
        </w:rPr>
        <w:t>第三套</w:t>
      </w:r>
      <w:r>
        <w:rPr>
          <w:rFonts w:hint="eastAsia" w:ascii="仿宋" w:hAnsi="仿宋" w:eastAsia="仿宋" w:cs="仿宋"/>
          <w:bCs/>
          <w:color w:val="auto"/>
          <w:spacing w:val="12"/>
          <w:sz w:val="32"/>
          <w:highlight w:val="none"/>
          <w:lang w:eastAsia="zh-CN"/>
        </w:rPr>
        <w:t>）</w:t>
      </w:r>
      <w:r>
        <w:rPr>
          <w:rFonts w:hint="eastAsia" w:ascii="仿宋" w:hAnsi="仿宋" w:eastAsia="仿宋" w:cs="仿宋"/>
          <w:bCs/>
          <w:color w:val="auto"/>
          <w:spacing w:val="12"/>
          <w:sz w:val="32"/>
          <w:highlight w:val="none"/>
          <w:lang w:val="en-US" w:eastAsia="zh-CN"/>
        </w:rPr>
        <w:t>出版管理费及印刷费用增加</w:t>
      </w:r>
      <w:r>
        <w:rPr>
          <w:rFonts w:hint="eastAsia" w:ascii="仿宋" w:hAnsi="仿宋" w:eastAsia="仿宋" w:cs="仿宋"/>
          <w:bCs/>
          <w:color w:val="auto"/>
          <w:spacing w:val="12"/>
          <w:sz w:val="32"/>
          <w:highlight w:val="none"/>
        </w:rPr>
        <w:t>。</w:t>
      </w:r>
      <w:r>
        <w:rPr>
          <w:rFonts w:hint="eastAsia" w:ascii="仿宋" w:hAnsi="仿宋" w:eastAsia="仿宋" w:cs="仿宋"/>
          <w:bCs/>
          <w:color w:val="auto"/>
          <w:spacing w:val="12"/>
          <w:sz w:val="32"/>
          <w:highlight w:val="none"/>
          <w:lang w:val="en-US" w:eastAsia="zh-CN"/>
        </w:rPr>
        <w:t>其中：</w:t>
      </w:r>
      <w:r>
        <w:rPr>
          <w:rFonts w:hint="eastAsia" w:ascii="仿宋" w:hAnsi="仿宋" w:eastAsia="仿宋" w:cs="仿宋"/>
          <w:bCs/>
          <w:color w:val="auto"/>
          <w:spacing w:val="12"/>
          <w:sz w:val="32"/>
          <w:highlight w:val="none"/>
        </w:rPr>
        <w:t>基本支出</w:t>
      </w:r>
      <w:r>
        <w:rPr>
          <w:rFonts w:hint="eastAsia" w:ascii="仿宋" w:hAnsi="仿宋" w:eastAsia="仿宋" w:cs="仿宋"/>
          <w:bCs/>
          <w:color w:val="auto"/>
          <w:spacing w:val="12"/>
          <w:sz w:val="32"/>
          <w:highlight w:val="none"/>
          <w:lang w:val="en-US" w:eastAsia="zh-CN"/>
        </w:rPr>
        <w:t>33.874847</w:t>
      </w:r>
      <w:r>
        <w:rPr>
          <w:rFonts w:hint="eastAsia" w:ascii="仿宋" w:hAnsi="仿宋" w:eastAsia="仿宋" w:cs="仿宋"/>
          <w:bCs/>
          <w:color w:val="auto"/>
          <w:spacing w:val="12"/>
          <w:sz w:val="32"/>
          <w:highlight w:val="none"/>
        </w:rPr>
        <w:t>万元，</w:t>
      </w:r>
      <w:r>
        <w:rPr>
          <w:rFonts w:hint="eastAsia" w:ascii="仿宋" w:hAnsi="仿宋" w:eastAsia="仿宋" w:cs="仿宋"/>
          <w:bCs/>
          <w:color w:val="auto"/>
          <w:spacing w:val="12"/>
          <w:sz w:val="32"/>
          <w:highlight w:val="none"/>
          <w:lang w:val="en-US" w:eastAsia="zh-CN"/>
        </w:rPr>
        <w:t>与2017年年初预算相比减少了6.615153万元，减少16.38%，减少的主要原因是</w:t>
      </w:r>
      <w:r>
        <w:rPr>
          <w:rFonts w:hint="eastAsia" w:ascii="仿宋" w:hAnsi="仿宋" w:eastAsia="仿宋" w:cs="仿宋"/>
          <w:bCs/>
          <w:color w:val="auto"/>
          <w:spacing w:val="11"/>
          <w:sz w:val="32"/>
          <w:highlight w:val="none"/>
          <w:lang w:val="en-US" w:eastAsia="zh-CN"/>
        </w:rPr>
        <w:t>2017年退休2人，2017年年末实有人数1人；项目支出119.33484万元，</w:t>
      </w:r>
      <w:r>
        <w:rPr>
          <w:rFonts w:hint="eastAsia" w:ascii="仿宋" w:hAnsi="仿宋" w:eastAsia="仿宋" w:cs="仿宋"/>
          <w:bCs/>
          <w:color w:val="auto"/>
          <w:spacing w:val="12"/>
          <w:sz w:val="32"/>
          <w:highlight w:val="none"/>
          <w:lang w:val="en-US" w:eastAsia="zh-CN"/>
        </w:rPr>
        <w:t>与年初预算数相比增加49.33484万元，主要原因是《晋察冀边区阜平县红色档案丛书》（第三套）出版管理费及印刷费用增加。</w:t>
      </w:r>
    </w:p>
    <w:p>
      <w:pPr>
        <w:numPr>
          <w:ilvl w:val="0"/>
          <w:numId w:val="4"/>
        </w:numPr>
        <w:spacing w:line="600" w:lineRule="exact"/>
        <w:ind w:firstLine="691" w:firstLineChars="200"/>
        <w:rPr>
          <w:rFonts w:hint="eastAsia" w:ascii="仿宋" w:hAnsi="仿宋" w:eastAsia="仿宋" w:cs="仿宋"/>
          <w:b/>
          <w:bCs w:val="0"/>
          <w:color w:val="auto"/>
          <w:spacing w:val="12"/>
          <w:sz w:val="32"/>
          <w:highlight w:val="none"/>
          <w:lang w:val="en-US" w:eastAsia="zh-CN"/>
        </w:rPr>
      </w:pPr>
      <w:r>
        <w:rPr>
          <w:rFonts w:hint="eastAsia" w:ascii="仿宋" w:hAnsi="仿宋" w:eastAsia="仿宋" w:cs="仿宋"/>
          <w:b/>
          <w:bCs w:val="0"/>
          <w:color w:val="auto"/>
          <w:spacing w:val="12"/>
          <w:sz w:val="32"/>
          <w:highlight w:val="none"/>
          <w:lang w:val="en-US" w:eastAsia="zh-CN"/>
        </w:rPr>
        <w:t>财政拨款支出决算与上年决算对比情况</w:t>
      </w:r>
    </w:p>
    <w:p>
      <w:pPr>
        <w:rPr>
          <w:color w:val="auto"/>
          <w:highlight w:val="none"/>
        </w:rPr>
      </w:pPr>
      <w:r>
        <w:rPr>
          <w:rFonts w:hint="eastAsia" w:ascii="仿宋" w:hAnsi="仿宋" w:eastAsia="仿宋" w:cs="仿宋"/>
          <w:bCs/>
          <w:color w:val="auto"/>
          <w:spacing w:val="12"/>
          <w:sz w:val="32"/>
          <w:highlight w:val="none"/>
          <w:lang w:eastAsia="zh-CN"/>
        </w:rPr>
        <w:t>阜平县</w:t>
      </w:r>
      <w:r>
        <w:rPr>
          <w:rFonts w:hint="eastAsia" w:ascii="仿宋" w:hAnsi="仿宋" w:eastAsia="仿宋" w:cs="仿宋"/>
          <w:bCs/>
          <w:color w:val="auto"/>
          <w:spacing w:val="12"/>
          <w:sz w:val="32"/>
          <w:highlight w:val="none"/>
          <w:lang w:val="en-US" w:eastAsia="zh-CN"/>
        </w:rPr>
        <w:t>档案局</w:t>
      </w:r>
      <w:r>
        <w:rPr>
          <w:rFonts w:hint="eastAsia" w:ascii="仿宋" w:hAnsi="仿宋" w:eastAsia="仿宋" w:cs="仿宋"/>
          <w:bCs/>
          <w:color w:val="auto"/>
          <w:spacing w:val="12"/>
          <w:sz w:val="32"/>
          <w:highlight w:val="none"/>
        </w:rPr>
        <w:t>2017年度</w:t>
      </w:r>
      <w:r>
        <w:rPr>
          <w:rFonts w:hint="eastAsia" w:ascii="仿宋" w:hAnsi="仿宋" w:eastAsia="仿宋" w:cs="仿宋"/>
          <w:bCs/>
          <w:color w:val="auto"/>
          <w:spacing w:val="12"/>
          <w:sz w:val="32"/>
          <w:highlight w:val="none"/>
          <w:lang w:eastAsia="zh-CN"/>
        </w:rPr>
        <w:t>一般公共预算</w:t>
      </w:r>
      <w:r>
        <w:rPr>
          <w:rFonts w:hint="eastAsia" w:ascii="仿宋" w:hAnsi="仿宋" w:eastAsia="仿宋" w:cs="仿宋"/>
          <w:bCs/>
          <w:color w:val="auto"/>
          <w:spacing w:val="12"/>
          <w:sz w:val="32"/>
          <w:highlight w:val="none"/>
        </w:rPr>
        <w:t xml:space="preserve">财政拨款支出 </w:t>
      </w:r>
      <w:r>
        <w:rPr>
          <w:rFonts w:hint="eastAsia" w:ascii="仿宋" w:hAnsi="仿宋" w:eastAsia="仿宋" w:cs="仿宋"/>
          <w:bCs/>
          <w:color w:val="auto"/>
          <w:spacing w:val="12"/>
          <w:sz w:val="32"/>
          <w:highlight w:val="none"/>
          <w:lang w:val="en-US" w:eastAsia="zh-CN"/>
        </w:rPr>
        <w:t>153.209687</w:t>
      </w:r>
      <w:r>
        <w:rPr>
          <w:rFonts w:hint="eastAsia" w:ascii="仿宋" w:hAnsi="仿宋" w:eastAsia="仿宋" w:cs="仿宋"/>
          <w:bCs/>
          <w:color w:val="auto"/>
          <w:spacing w:val="12"/>
          <w:sz w:val="32"/>
          <w:highlight w:val="none"/>
        </w:rPr>
        <w:t>万元</w:t>
      </w:r>
      <w:r>
        <w:rPr>
          <w:rFonts w:hint="eastAsia" w:ascii="仿宋" w:hAnsi="仿宋" w:eastAsia="仿宋" w:cs="仿宋"/>
          <w:bCs/>
          <w:color w:val="auto"/>
          <w:spacing w:val="12"/>
          <w:sz w:val="32"/>
          <w:highlight w:val="none"/>
          <w:lang w:eastAsia="zh-CN"/>
        </w:rPr>
        <w:t>，上年度决算支出</w:t>
      </w:r>
      <w:r>
        <w:rPr>
          <w:rFonts w:hint="eastAsia" w:ascii="仿宋" w:hAnsi="仿宋" w:eastAsia="仿宋" w:cs="仿宋"/>
          <w:bCs/>
          <w:color w:val="auto"/>
          <w:spacing w:val="12"/>
          <w:sz w:val="32"/>
          <w:highlight w:val="none"/>
          <w:lang w:val="en-US" w:eastAsia="zh-CN"/>
        </w:rPr>
        <w:t>101.415545</w:t>
      </w:r>
      <w:r>
        <w:rPr>
          <w:rFonts w:hint="eastAsia" w:ascii="仿宋" w:hAnsi="仿宋" w:eastAsia="仿宋" w:cs="仿宋"/>
          <w:bCs/>
          <w:color w:val="auto"/>
          <w:spacing w:val="12"/>
          <w:sz w:val="32"/>
          <w:highlight w:val="none"/>
          <w:lang w:eastAsia="zh-CN"/>
        </w:rPr>
        <w:t>万元，增加</w:t>
      </w:r>
      <w:r>
        <w:rPr>
          <w:rFonts w:hint="eastAsia" w:ascii="仿宋" w:hAnsi="仿宋" w:eastAsia="仿宋" w:cs="仿宋"/>
          <w:bCs/>
          <w:color w:val="auto"/>
          <w:spacing w:val="12"/>
          <w:sz w:val="32"/>
          <w:highlight w:val="none"/>
          <w:lang w:val="en-US" w:eastAsia="zh-CN"/>
        </w:rPr>
        <w:t>51.794142</w:t>
      </w:r>
      <w:r>
        <w:rPr>
          <w:rFonts w:hint="eastAsia" w:ascii="仿宋" w:hAnsi="仿宋" w:eastAsia="仿宋" w:cs="仿宋"/>
          <w:bCs/>
          <w:color w:val="auto"/>
          <w:spacing w:val="12"/>
          <w:sz w:val="32"/>
          <w:highlight w:val="none"/>
        </w:rPr>
        <w:t>万元，</w:t>
      </w:r>
      <w:r>
        <w:rPr>
          <w:rFonts w:hint="eastAsia" w:ascii="仿宋" w:hAnsi="仿宋" w:eastAsia="仿宋" w:cs="仿宋"/>
          <w:bCs/>
          <w:color w:val="auto"/>
          <w:spacing w:val="12"/>
          <w:sz w:val="32"/>
          <w:highlight w:val="none"/>
          <w:lang w:val="en-US" w:eastAsia="zh-CN"/>
        </w:rPr>
        <w:t>增加51.07%，主要原因</w:t>
      </w:r>
      <w:r>
        <w:rPr>
          <w:rFonts w:hint="eastAsia" w:ascii="仿宋" w:hAnsi="仿宋" w:eastAsia="仿宋" w:cs="仿宋"/>
          <w:bCs/>
          <w:color w:val="auto"/>
          <w:spacing w:val="12"/>
          <w:sz w:val="32"/>
          <w:highlight w:val="none"/>
          <w:lang w:eastAsia="zh-CN"/>
        </w:rPr>
        <w:t>《</w:t>
      </w:r>
      <w:r>
        <w:rPr>
          <w:rFonts w:hint="eastAsia" w:ascii="仿宋" w:hAnsi="仿宋" w:eastAsia="仿宋" w:cs="仿宋"/>
          <w:bCs/>
          <w:color w:val="auto"/>
          <w:spacing w:val="12"/>
          <w:sz w:val="32"/>
          <w:highlight w:val="none"/>
          <w:lang w:val="en-US" w:eastAsia="zh-CN"/>
        </w:rPr>
        <w:t>晋察冀边区阜平县红色档案丛书</w:t>
      </w:r>
      <w:r>
        <w:rPr>
          <w:rFonts w:hint="eastAsia" w:ascii="仿宋" w:hAnsi="仿宋" w:eastAsia="仿宋" w:cs="仿宋"/>
          <w:bCs/>
          <w:color w:val="auto"/>
          <w:spacing w:val="12"/>
          <w:sz w:val="32"/>
          <w:highlight w:val="none"/>
          <w:lang w:eastAsia="zh-CN"/>
        </w:rPr>
        <w:t>》（</w:t>
      </w:r>
      <w:r>
        <w:rPr>
          <w:rFonts w:hint="eastAsia" w:ascii="仿宋" w:hAnsi="仿宋" w:eastAsia="仿宋" w:cs="仿宋"/>
          <w:bCs/>
          <w:color w:val="auto"/>
          <w:spacing w:val="12"/>
          <w:sz w:val="32"/>
          <w:highlight w:val="none"/>
          <w:lang w:val="en-US" w:eastAsia="zh-CN"/>
        </w:rPr>
        <w:t>第三套</w:t>
      </w:r>
      <w:r>
        <w:rPr>
          <w:rFonts w:hint="eastAsia" w:ascii="仿宋" w:hAnsi="仿宋" w:eastAsia="仿宋" w:cs="仿宋"/>
          <w:bCs/>
          <w:color w:val="auto"/>
          <w:spacing w:val="12"/>
          <w:sz w:val="32"/>
          <w:highlight w:val="none"/>
          <w:lang w:eastAsia="zh-CN"/>
        </w:rPr>
        <w:t>）</w:t>
      </w:r>
      <w:r>
        <w:rPr>
          <w:rFonts w:hint="eastAsia" w:ascii="仿宋" w:hAnsi="仿宋" w:eastAsia="仿宋" w:cs="仿宋"/>
          <w:bCs/>
          <w:color w:val="auto"/>
          <w:spacing w:val="12"/>
          <w:sz w:val="32"/>
          <w:highlight w:val="none"/>
          <w:lang w:val="en-US" w:eastAsia="zh-CN"/>
        </w:rPr>
        <w:t>出版管理费及印刷费用增加</w:t>
      </w:r>
      <w:r>
        <w:rPr>
          <w:rFonts w:hint="eastAsia" w:ascii="仿宋" w:hAnsi="仿宋" w:eastAsia="仿宋" w:cs="仿宋"/>
          <w:bCs/>
          <w:color w:val="auto"/>
          <w:spacing w:val="12"/>
          <w:sz w:val="32"/>
          <w:highlight w:val="none"/>
        </w:rPr>
        <w:t>。</w:t>
      </w:r>
      <w:r>
        <w:rPr>
          <w:rFonts w:hint="eastAsia" w:ascii="仿宋" w:hAnsi="仿宋" w:eastAsia="仿宋" w:cs="仿宋"/>
          <w:bCs/>
          <w:color w:val="auto"/>
          <w:spacing w:val="12"/>
          <w:sz w:val="32"/>
          <w:highlight w:val="none"/>
          <w:lang w:val="en-US" w:eastAsia="zh-CN"/>
        </w:rPr>
        <w:t>其中：</w:t>
      </w:r>
      <w:r>
        <w:rPr>
          <w:rFonts w:hint="eastAsia" w:ascii="仿宋" w:hAnsi="仿宋" w:eastAsia="仿宋" w:cs="仿宋"/>
          <w:bCs/>
          <w:color w:val="auto"/>
          <w:spacing w:val="12"/>
          <w:sz w:val="32"/>
          <w:highlight w:val="none"/>
        </w:rPr>
        <w:t>基本支出</w:t>
      </w:r>
      <w:r>
        <w:rPr>
          <w:rFonts w:hint="eastAsia" w:ascii="仿宋" w:hAnsi="仿宋" w:eastAsia="仿宋" w:cs="仿宋"/>
          <w:bCs/>
          <w:color w:val="auto"/>
          <w:spacing w:val="12"/>
          <w:sz w:val="32"/>
          <w:highlight w:val="none"/>
          <w:lang w:val="en-US" w:eastAsia="zh-CN"/>
        </w:rPr>
        <w:t>33.874847</w:t>
      </w:r>
      <w:r>
        <w:rPr>
          <w:rFonts w:hint="eastAsia" w:ascii="仿宋" w:hAnsi="仿宋" w:eastAsia="仿宋" w:cs="仿宋"/>
          <w:bCs/>
          <w:color w:val="auto"/>
          <w:spacing w:val="12"/>
          <w:sz w:val="32"/>
          <w:highlight w:val="none"/>
        </w:rPr>
        <w:t>万元，</w:t>
      </w:r>
      <w:r>
        <w:rPr>
          <w:rFonts w:hint="eastAsia" w:ascii="仿宋" w:hAnsi="仿宋" w:eastAsia="仿宋" w:cs="仿宋"/>
          <w:bCs/>
          <w:color w:val="auto"/>
          <w:spacing w:val="12"/>
          <w:sz w:val="32"/>
          <w:highlight w:val="none"/>
          <w:lang w:val="en-US" w:eastAsia="zh-CN"/>
        </w:rPr>
        <w:t>较上年决算</w:t>
      </w:r>
      <w:r>
        <w:rPr>
          <w:rFonts w:hint="eastAsia" w:ascii="仿宋" w:hAnsi="仿宋" w:eastAsia="仿宋" w:cs="仿宋"/>
          <w:bCs/>
          <w:color w:val="auto"/>
          <w:spacing w:val="12"/>
          <w:sz w:val="32"/>
          <w:highlight w:val="none"/>
        </w:rPr>
        <w:t>减少6</w:t>
      </w:r>
      <w:r>
        <w:rPr>
          <w:rFonts w:hint="eastAsia" w:ascii="仿宋" w:hAnsi="仿宋" w:eastAsia="仿宋" w:cs="仿宋"/>
          <w:bCs/>
          <w:color w:val="auto"/>
          <w:spacing w:val="12"/>
          <w:sz w:val="32"/>
          <w:highlight w:val="none"/>
          <w:lang w:val="en-US" w:eastAsia="zh-CN"/>
        </w:rPr>
        <w:t>7.540698</w:t>
      </w:r>
      <w:r>
        <w:rPr>
          <w:rFonts w:hint="eastAsia" w:ascii="仿宋" w:hAnsi="仿宋" w:eastAsia="仿宋" w:cs="仿宋"/>
          <w:bCs/>
          <w:color w:val="auto"/>
          <w:spacing w:val="12"/>
          <w:sz w:val="32"/>
          <w:highlight w:val="none"/>
        </w:rPr>
        <w:t>万元，减少</w:t>
      </w:r>
      <w:r>
        <w:rPr>
          <w:rFonts w:hint="eastAsia" w:ascii="仿宋" w:hAnsi="仿宋" w:eastAsia="仿宋" w:cs="仿宋"/>
          <w:bCs/>
          <w:color w:val="auto"/>
          <w:spacing w:val="12"/>
          <w:sz w:val="32"/>
          <w:highlight w:val="none"/>
          <w:lang w:val="en-US" w:eastAsia="zh-CN"/>
        </w:rPr>
        <w:t>66.60</w:t>
      </w:r>
      <w:r>
        <w:rPr>
          <w:rFonts w:hint="eastAsia" w:ascii="仿宋" w:hAnsi="仿宋" w:eastAsia="仿宋" w:cs="仿宋"/>
          <w:bCs/>
          <w:color w:val="auto"/>
          <w:spacing w:val="12"/>
          <w:sz w:val="32"/>
          <w:highlight w:val="none"/>
        </w:rPr>
        <w:t>%，主要原因是按照上级要求压减一般性支出</w:t>
      </w:r>
      <w:r>
        <w:rPr>
          <w:rFonts w:hint="eastAsia" w:ascii="仿宋" w:hAnsi="仿宋" w:eastAsia="仿宋" w:cs="仿宋"/>
          <w:bCs/>
          <w:color w:val="auto"/>
          <w:spacing w:val="12"/>
          <w:sz w:val="32"/>
          <w:highlight w:val="none"/>
          <w:lang w:val="en-US" w:eastAsia="zh-CN"/>
        </w:rPr>
        <w:t>;</w:t>
      </w:r>
    </w:p>
    <w:p>
      <w:pPr>
        <w:rPr>
          <w:color w:val="auto"/>
          <w:highlight w:val="none"/>
        </w:rPr>
      </w:pPr>
      <w:r>
        <w:rPr>
          <w:rFonts w:hint="eastAsia" w:ascii="仿宋" w:hAnsi="仿宋" w:eastAsia="仿宋" w:cs="仿宋"/>
          <w:bCs/>
          <w:color w:val="auto"/>
          <w:spacing w:val="11"/>
          <w:sz w:val="32"/>
          <w:highlight w:val="none"/>
          <w:lang w:val="en-US" w:eastAsia="zh-CN"/>
        </w:rPr>
        <w:t>项目支出119.33484万元，</w:t>
      </w:r>
      <w:r>
        <w:rPr>
          <w:rFonts w:hint="eastAsia" w:ascii="仿宋" w:hAnsi="仿宋" w:eastAsia="仿宋" w:cs="仿宋"/>
          <w:bCs/>
          <w:color w:val="auto"/>
          <w:spacing w:val="12"/>
          <w:sz w:val="32"/>
          <w:highlight w:val="none"/>
          <w:lang w:val="en-US" w:eastAsia="zh-CN"/>
        </w:rPr>
        <w:t>较上年决算相比</w:t>
      </w:r>
      <w:r>
        <w:rPr>
          <w:rFonts w:hint="eastAsia" w:ascii="仿宋" w:hAnsi="仿宋" w:eastAsia="仿宋" w:cs="仿宋"/>
          <w:bCs/>
          <w:color w:val="auto"/>
          <w:spacing w:val="12"/>
          <w:sz w:val="32"/>
          <w:highlight w:val="none"/>
        </w:rPr>
        <w:t>增加</w:t>
      </w:r>
      <w:r>
        <w:rPr>
          <w:rFonts w:hint="eastAsia" w:ascii="仿宋" w:hAnsi="仿宋" w:eastAsia="仿宋" w:cs="仿宋"/>
          <w:bCs/>
          <w:color w:val="auto"/>
          <w:spacing w:val="12"/>
          <w:sz w:val="32"/>
          <w:highlight w:val="none"/>
          <w:lang w:val="en-US" w:eastAsia="zh-CN"/>
        </w:rPr>
        <w:t>119.33484</w:t>
      </w:r>
      <w:r>
        <w:rPr>
          <w:rFonts w:hint="eastAsia" w:ascii="仿宋" w:hAnsi="仿宋" w:eastAsia="仿宋" w:cs="仿宋"/>
          <w:bCs/>
          <w:color w:val="auto"/>
          <w:spacing w:val="12"/>
          <w:sz w:val="32"/>
          <w:highlight w:val="none"/>
        </w:rPr>
        <w:t>万元，增加</w:t>
      </w:r>
      <w:r>
        <w:rPr>
          <w:rFonts w:hint="eastAsia" w:ascii="仿宋" w:hAnsi="仿宋" w:eastAsia="仿宋" w:cs="仿宋"/>
          <w:bCs/>
          <w:color w:val="auto"/>
          <w:spacing w:val="12"/>
          <w:sz w:val="32"/>
          <w:highlight w:val="none"/>
          <w:lang w:val="en-US" w:eastAsia="zh-CN"/>
        </w:rPr>
        <w:t>100</w:t>
      </w:r>
      <w:r>
        <w:rPr>
          <w:rFonts w:hint="eastAsia" w:ascii="仿宋" w:hAnsi="仿宋" w:eastAsia="仿宋" w:cs="仿宋"/>
          <w:bCs/>
          <w:color w:val="auto"/>
          <w:spacing w:val="12"/>
          <w:sz w:val="32"/>
          <w:highlight w:val="none"/>
        </w:rPr>
        <w:t>%，主要原因是</w:t>
      </w:r>
      <w:r>
        <w:rPr>
          <w:rFonts w:hint="eastAsia" w:ascii="仿宋" w:hAnsi="仿宋" w:eastAsia="仿宋" w:cs="仿宋"/>
          <w:bCs/>
          <w:color w:val="auto"/>
          <w:spacing w:val="12"/>
          <w:sz w:val="32"/>
          <w:highlight w:val="none"/>
          <w:lang w:val="en-US" w:eastAsia="zh-CN"/>
        </w:rPr>
        <w:t>2017年项目增加；</w:t>
      </w:r>
    </w:p>
    <w:p>
      <w:pPr>
        <w:spacing w:line="600" w:lineRule="exact"/>
        <w:rPr>
          <w:rFonts w:hint="eastAsia" w:ascii="仿宋" w:hAnsi="仿宋" w:eastAsia="仿宋" w:cs="仿宋"/>
          <w:b/>
          <w:bCs w:val="0"/>
          <w:color w:val="auto"/>
          <w:spacing w:val="12"/>
          <w:sz w:val="32"/>
          <w:highlight w:val="none"/>
          <w:lang w:val="en-US" w:eastAsia="zh-CN"/>
        </w:rPr>
      </w:pPr>
      <w:r>
        <w:rPr>
          <w:rFonts w:hint="eastAsia" w:ascii="仿宋" w:hAnsi="仿宋" w:eastAsia="仿宋" w:cs="仿宋"/>
          <w:bCs/>
          <w:color w:val="auto"/>
          <w:spacing w:val="12"/>
          <w:sz w:val="32"/>
          <w:highlight w:val="none"/>
          <w:lang w:val="en-US" w:eastAsia="zh-CN"/>
        </w:rPr>
        <w:t xml:space="preserve">   </w:t>
      </w:r>
      <w:r>
        <w:rPr>
          <w:rFonts w:hint="eastAsia" w:ascii="仿宋" w:hAnsi="仿宋" w:eastAsia="仿宋" w:cs="仿宋"/>
          <w:b/>
          <w:bCs w:val="0"/>
          <w:color w:val="auto"/>
          <w:spacing w:val="12"/>
          <w:sz w:val="32"/>
          <w:highlight w:val="none"/>
          <w:lang w:val="en-US" w:eastAsia="zh-CN"/>
        </w:rPr>
        <w:t>（三）财政拨款支出决算结构</w:t>
      </w:r>
    </w:p>
    <w:p>
      <w:pPr>
        <w:numPr>
          <w:ilvl w:val="0"/>
          <w:numId w:val="0"/>
        </w:numPr>
        <w:spacing w:line="600" w:lineRule="exact"/>
        <w:ind w:firstLine="688" w:firstLineChars="200"/>
        <w:rPr>
          <w:rFonts w:hint="eastAsia" w:ascii="仿宋" w:hAnsi="仿宋" w:eastAsia="仿宋" w:cs="仿宋"/>
          <w:bCs/>
          <w:color w:val="auto"/>
          <w:spacing w:val="12"/>
          <w:sz w:val="32"/>
          <w:highlight w:val="none"/>
          <w:lang w:val="en-US" w:eastAsia="zh-CN"/>
        </w:rPr>
      </w:pPr>
      <w:r>
        <w:rPr>
          <w:rFonts w:hint="eastAsia" w:ascii="仿宋" w:hAnsi="仿宋" w:eastAsia="仿宋" w:cs="仿宋"/>
          <w:bCs/>
          <w:color w:val="auto"/>
          <w:spacing w:val="12"/>
          <w:sz w:val="32"/>
          <w:highlight w:val="none"/>
          <w:lang w:eastAsia="zh-CN"/>
        </w:rPr>
        <w:t>阜平县</w:t>
      </w:r>
      <w:r>
        <w:rPr>
          <w:rFonts w:hint="eastAsia" w:ascii="仿宋" w:hAnsi="仿宋" w:eastAsia="仿宋" w:cs="仿宋"/>
          <w:bCs/>
          <w:color w:val="auto"/>
          <w:spacing w:val="12"/>
          <w:sz w:val="32"/>
          <w:highlight w:val="none"/>
          <w:lang w:val="en-US" w:eastAsia="zh-CN"/>
        </w:rPr>
        <w:t>档案局</w:t>
      </w:r>
      <w:r>
        <w:rPr>
          <w:rFonts w:hint="eastAsia" w:ascii="仿宋" w:hAnsi="仿宋" w:eastAsia="仿宋" w:cs="仿宋"/>
          <w:bCs/>
          <w:color w:val="auto"/>
          <w:spacing w:val="12"/>
          <w:sz w:val="32"/>
          <w:highlight w:val="none"/>
        </w:rPr>
        <w:t>2017年度</w:t>
      </w:r>
      <w:r>
        <w:rPr>
          <w:rFonts w:hint="eastAsia" w:ascii="仿宋" w:hAnsi="仿宋" w:eastAsia="仿宋" w:cs="仿宋"/>
          <w:bCs/>
          <w:color w:val="auto"/>
          <w:spacing w:val="12"/>
          <w:sz w:val="32"/>
          <w:highlight w:val="none"/>
          <w:lang w:eastAsia="zh-CN"/>
        </w:rPr>
        <w:t>一般公共预算</w:t>
      </w:r>
      <w:r>
        <w:rPr>
          <w:rFonts w:hint="eastAsia" w:ascii="仿宋" w:hAnsi="仿宋" w:eastAsia="仿宋" w:cs="仿宋"/>
          <w:bCs/>
          <w:color w:val="auto"/>
          <w:spacing w:val="12"/>
          <w:sz w:val="32"/>
          <w:highlight w:val="none"/>
        </w:rPr>
        <w:t>财政拨款支出</w:t>
      </w:r>
      <w:r>
        <w:rPr>
          <w:rFonts w:hint="eastAsia" w:ascii="仿宋" w:hAnsi="仿宋" w:eastAsia="仿宋" w:cs="仿宋"/>
          <w:bCs/>
          <w:color w:val="auto"/>
          <w:spacing w:val="12"/>
          <w:sz w:val="32"/>
          <w:highlight w:val="none"/>
          <w:lang w:val="en-US" w:eastAsia="zh-CN"/>
        </w:rPr>
        <w:t>153.209687</w:t>
      </w:r>
      <w:r>
        <w:rPr>
          <w:rFonts w:hint="eastAsia" w:ascii="仿宋" w:hAnsi="仿宋" w:eastAsia="仿宋" w:cs="仿宋"/>
          <w:bCs/>
          <w:color w:val="auto"/>
          <w:spacing w:val="12"/>
          <w:sz w:val="32"/>
          <w:highlight w:val="none"/>
          <w:lang w:eastAsia="zh-CN"/>
        </w:rPr>
        <w:t>万元，按功能分类主要用于以下方面：</w:t>
      </w:r>
      <w:r>
        <w:rPr>
          <w:rFonts w:hint="eastAsia" w:ascii="仿宋" w:hAnsi="仿宋" w:eastAsia="仿宋" w:cs="仿宋"/>
          <w:bCs/>
          <w:color w:val="auto"/>
          <w:spacing w:val="12"/>
          <w:sz w:val="32"/>
          <w:highlight w:val="none"/>
          <w:lang w:val="en-US" w:eastAsia="zh-CN"/>
        </w:rPr>
        <w:t>一般公共服务支出类139.341259</w:t>
      </w:r>
      <w:r>
        <w:rPr>
          <w:rFonts w:hint="eastAsia" w:ascii="仿宋" w:hAnsi="仿宋" w:eastAsia="仿宋" w:cs="仿宋"/>
          <w:bCs/>
          <w:color w:val="auto"/>
          <w:spacing w:val="12"/>
          <w:sz w:val="32"/>
          <w:highlight w:val="none"/>
          <w:lang w:eastAsia="zh-CN"/>
        </w:rPr>
        <w:t>万元，社会保障和就业支出类</w:t>
      </w:r>
      <w:r>
        <w:rPr>
          <w:rFonts w:hint="eastAsia" w:ascii="仿宋" w:hAnsi="仿宋" w:eastAsia="仿宋" w:cs="仿宋"/>
          <w:bCs/>
          <w:color w:val="auto"/>
          <w:spacing w:val="12"/>
          <w:sz w:val="32"/>
          <w:highlight w:val="none"/>
          <w:lang w:val="en-US" w:eastAsia="zh-CN"/>
        </w:rPr>
        <w:t>8.476534</w:t>
      </w:r>
      <w:r>
        <w:rPr>
          <w:rFonts w:hint="eastAsia" w:ascii="仿宋" w:hAnsi="仿宋" w:eastAsia="仿宋" w:cs="仿宋"/>
          <w:bCs/>
          <w:color w:val="auto"/>
          <w:spacing w:val="12"/>
          <w:sz w:val="32"/>
          <w:highlight w:val="none"/>
          <w:lang w:eastAsia="zh-CN"/>
        </w:rPr>
        <w:t>万元，医疗卫生与计划生育支出类</w:t>
      </w:r>
      <w:r>
        <w:rPr>
          <w:rFonts w:hint="eastAsia" w:ascii="仿宋" w:hAnsi="仿宋" w:eastAsia="仿宋" w:cs="仿宋"/>
          <w:bCs/>
          <w:color w:val="auto"/>
          <w:spacing w:val="12"/>
          <w:sz w:val="32"/>
          <w:highlight w:val="none"/>
          <w:lang w:val="en-US" w:eastAsia="zh-CN"/>
        </w:rPr>
        <w:t>4.713264</w:t>
      </w:r>
      <w:r>
        <w:rPr>
          <w:rFonts w:hint="eastAsia" w:ascii="仿宋" w:hAnsi="仿宋" w:eastAsia="仿宋" w:cs="仿宋"/>
          <w:bCs/>
          <w:color w:val="auto"/>
          <w:spacing w:val="12"/>
          <w:sz w:val="32"/>
          <w:highlight w:val="none"/>
          <w:lang w:eastAsia="zh-CN"/>
        </w:rPr>
        <w:t>万元，</w:t>
      </w:r>
      <w:r>
        <w:rPr>
          <w:rFonts w:hint="eastAsia" w:ascii="仿宋" w:hAnsi="仿宋" w:eastAsia="仿宋" w:cs="仿宋"/>
          <w:bCs/>
          <w:color w:val="auto"/>
          <w:spacing w:val="12"/>
          <w:sz w:val="32"/>
          <w:highlight w:val="none"/>
          <w:lang w:val="en-US" w:eastAsia="zh-CN"/>
        </w:rPr>
        <w:t>住房保障支出0.67863万元。与年初预算相比一般公共服务支出增加了42.781259万元，增加了44.31%，主要原因是</w:t>
      </w:r>
      <w:r>
        <w:rPr>
          <w:rFonts w:hint="eastAsia" w:ascii="仿宋" w:hAnsi="仿宋" w:eastAsia="仿宋" w:cs="仿宋"/>
          <w:bCs/>
          <w:color w:val="auto"/>
          <w:spacing w:val="12"/>
          <w:sz w:val="32"/>
          <w:highlight w:val="none"/>
          <w:lang w:eastAsia="zh-CN"/>
        </w:rPr>
        <w:t>《</w:t>
      </w:r>
      <w:r>
        <w:rPr>
          <w:rFonts w:hint="eastAsia" w:ascii="仿宋" w:hAnsi="仿宋" w:eastAsia="仿宋" w:cs="仿宋"/>
          <w:bCs/>
          <w:color w:val="auto"/>
          <w:spacing w:val="12"/>
          <w:sz w:val="32"/>
          <w:highlight w:val="none"/>
          <w:lang w:val="en-US" w:eastAsia="zh-CN"/>
        </w:rPr>
        <w:t>晋察冀边区阜平县红色档案丛书</w:t>
      </w:r>
      <w:r>
        <w:rPr>
          <w:rFonts w:hint="eastAsia" w:ascii="仿宋" w:hAnsi="仿宋" w:eastAsia="仿宋" w:cs="仿宋"/>
          <w:bCs/>
          <w:color w:val="auto"/>
          <w:spacing w:val="12"/>
          <w:sz w:val="32"/>
          <w:highlight w:val="none"/>
          <w:lang w:eastAsia="zh-CN"/>
        </w:rPr>
        <w:t>》（</w:t>
      </w:r>
      <w:r>
        <w:rPr>
          <w:rFonts w:hint="eastAsia" w:ascii="仿宋" w:hAnsi="仿宋" w:eastAsia="仿宋" w:cs="仿宋"/>
          <w:bCs/>
          <w:color w:val="auto"/>
          <w:spacing w:val="12"/>
          <w:sz w:val="32"/>
          <w:highlight w:val="none"/>
          <w:lang w:val="en-US" w:eastAsia="zh-CN"/>
        </w:rPr>
        <w:t>第三套</w:t>
      </w:r>
      <w:r>
        <w:rPr>
          <w:rFonts w:hint="eastAsia" w:ascii="仿宋" w:hAnsi="仿宋" w:eastAsia="仿宋" w:cs="仿宋"/>
          <w:bCs/>
          <w:color w:val="auto"/>
          <w:spacing w:val="12"/>
          <w:sz w:val="32"/>
          <w:highlight w:val="none"/>
          <w:lang w:eastAsia="zh-CN"/>
        </w:rPr>
        <w:t>）</w:t>
      </w:r>
      <w:r>
        <w:rPr>
          <w:rFonts w:hint="eastAsia" w:ascii="仿宋" w:hAnsi="仿宋" w:eastAsia="仿宋" w:cs="仿宋"/>
          <w:bCs/>
          <w:color w:val="auto"/>
          <w:spacing w:val="12"/>
          <w:sz w:val="32"/>
          <w:highlight w:val="none"/>
          <w:lang w:val="en-US" w:eastAsia="zh-CN"/>
        </w:rPr>
        <w:t>出版管理费及印刷费用增加；社会保障和就业支出减少了2.973466万元，减少了25.97%，主要原因是我单位2017年度2人退休，养老保险缴纳支出减少；医疗卫生与计划生育支出增加了3.193264万元，增加了210.08%，主要原因是我单位2017年11月份事业退休一人，补缴医疗保险；住房保障支出减少了0.28137万元，减少了29.31%，主要原因是我单位2017年度2人退休，住房公积金不再缴纳。</w:t>
      </w:r>
    </w:p>
    <w:p>
      <w:pPr>
        <w:spacing w:line="600" w:lineRule="exact"/>
        <w:ind w:firstLine="688" w:firstLineChars="200"/>
        <w:rPr>
          <w:rFonts w:hint="eastAsia" w:ascii="仿宋" w:hAnsi="仿宋" w:eastAsia="仿宋" w:cs="仿宋"/>
          <w:bCs/>
          <w:color w:val="auto"/>
          <w:spacing w:val="11"/>
          <w:sz w:val="32"/>
          <w:highlight w:val="none"/>
          <w:lang w:val="en-US" w:eastAsia="zh-CN"/>
        </w:rPr>
      </w:pPr>
      <w:r>
        <w:rPr>
          <w:rFonts w:hint="eastAsia" w:ascii="仿宋" w:hAnsi="仿宋" w:eastAsia="仿宋" w:cs="仿宋"/>
          <w:bCs/>
          <w:color w:val="auto"/>
          <w:spacing w:val="12"/>
          <w:sz w:val="32"/>
          <w:highlight w:val="none"/>
          <w:lang w:eastAsia="zh-CN"/>
        </w:rPr>
        <w:t>按经济分类主要用于以下方面：</w:t>
      </w:r>
      <w:r>
        <w:rPr>
          <w:rFonts w:hint="eastAsia" w:ascii="仿宋" w:hAnsi="仿宋" w:eastAsia="仿宋" w:cs="仿宋"/>
          <w:bCs/>
          <w:color w:val="auto"/>
          <w:spacing w:val="13"/>
          <w:sz w:val="32"/>
          <w:highlight w:val="none"/>
        </w:rPr>
        <w:t>工资福利支出</w:t>
      </w:r>
      <w:r>
        <w:rPr>
          <w:rFonts w:hint="eastAsia" w:ascii="仿宋" w:hAnsi="仿宋" w:eastAsia="仿宋" w:cs="仿宋"/>
          <w:bCs/>
          <w:color w:val="auto"/>
          <w:spacing w:val="13"/>
          <w:sz w:val="32"/>
          <w:highlight w:val="none"/>
          <w:lang w:val="en-US" w:eastAsia="zh-CN"/>
        </w:rPr>
        <w:t>20.592502</w:t>
      </w:r>
      <w:r>
        <w:rPr>
          <w:rFonts w:hint="eastAsia" w:ascii="仿宋" w:hAnsi="仿宋" w:eastAsia="仿宋" w:cs="仿宋"/>
          <w:bCs/>
          <w:color w:val="auto"/>
          <w:spacing w:val="13"/>
          <w:sz w:val="32"/>
          <w:highlight w:val="none"/>
        </w:rPr>
        <w:t>万元、商品和服务支出</w:t>
      </w:r>
      <w:r>
        <w:rPr>
          <w:rFonts w:hint="eastAsia" w:ascii="仿宋" w:hAnsi="仿宋" w:eastAsia="仿宋" w:cs="仿宋"/>
          <w:bCs/>
          <w:color w:val="auto"/>
          <w:spacing w:val="13"/>
          <w:sz w:val="32"/>
          <w:highlight w:val="none"/>
          <w:lang w:val="en-US" w:eastAsia="zh-CN"/>
        </w:rPr>
        <w:t>100.03984</w:t>
      </w:r>
      <w:r>
        <w:rPr>
          <w:rFonts w:hint="eastAsia" w:ascii="仿宋" w:hAnsi="仿宋" w:eastAsia="仿宋" w:cs="仿宋"/>
          <w:bCs/>
          <w:color w:val="auto"/>
          <w:spacing w:val="13"/>
          <w:sz w:val="32"/>
          <w:highlight w:val="none"/>
        </w:rPr>
        <w:t>万元</w:t>
      </w:r>
      <w:r>
        <w:rPr>
          <w:rFonts w:hint="eastAsia" w:ascii="仿宋" w:hAnsi="仿宋" w:eastAsia="仿宋" w:cs="仿宋"/>
          <w:bCs/>
          <w:color w:val="auto"/>
          <w:spacing w:val="13"/>
          <w:sz w:val="32"/>
          <w:highlight w:val="none"/>
          <w:lang w:eastAsia="zh-CN"/>
        </w:rPr>
        <w:t>（</w:t>
      </w:r>
      <w:r>
        <w:rPr>
          <w:rFonts w:hint="eastAsia" w:ascii="仿宋" w:hAnsi="仿宋" w:eastAsia="仿宋" w:cs="仿宋"/>
          <w:bCs/>
          <w:color w:val="auto"/>
          <w:spacing w:val="13"/>
          <w:sz w:val="32"/>
          <w:highlight w:val="none"/>
          <w:lang w:val="en-US" w:eastAsia="zh-CN"/>
        </w:rPr>
        <w:t>其中基本支出：2.32万元，项目支出97.71984万元</w:t>
      </w:r>
      <w:r>
        <w:rPr>
          <w:rFonts w:hint="eastAsia" w:ascii="仿宋" w:hAnsi="仿宋" w:eastAsia="仿宋" w:cs="仿宋"/>
          <w:bCs/>
          <w:color w:val="auto"/>
          <w:spacing w:val="13"/>
          <w:sz w:val="32"/>
          <w:highlight w:val="none"/>
          <w:lang w:eastAsia="zh-CN"/>
        </w:rPr>
        <w:t>）</w:t>
      </w:r>
      <w:r>
        <w:rPr>
          <w:rFonts w:hint="eastAsia" w:ascii="仿宋" w:hAnsi="仿宋" w:eastAsia="仿宋" w:cs="仿宋"/>
          <w:bCs/>
          <w:color w:val="auto"/>
          <w:spacing w:val="13"/>
          <w:sz w:val="32"/>
          <w:highlight w:val="none"/>
        </w:rPr>
        <w:t>、对个人和家庭补助支出</w:t>
      </w:r>
      <w:r>
        <w:rPr>
          <w:rFonts w:hint="eastAsia" w:ascii="仿宋" w:hAnsi="仿宋" w:eastAsia="仿宋" w:cs="仿宋"/>
          <w:bCs/>
          <w:color w:val="auto"/>
          <w:spacing w:val="13"/>
          <w:sz w:val="32"/>
          <w:highlight w:val="none"/>
          <w:lang w:val="en-US" w:eastAsia="zh-CN"/>
        </w:rPr>
        <w:t>10.962345</w:t>
      </w:r>
      <w:r>
        <w:rPr>
          <w:rFonts w:hint="eastAsia" w:ascii="仿宋" w:hAnsi="仿宋" w:eastAsia="仿宋" w:cs="仿宋"/>
          <w:bCs/>
          <w:color w:val="auto"/>
          <w:spacing w:val="13"/>
          <w:sz w:val="32"/>
          <w:highlight w:val="none"/>
        </w:rPr>
        <w:t>万元、其他资本性支出</w:t>
      </w:r>
      <w:r>
        <w:rPr>
          <w:rFonts w:hint="eastAsia" w:ascii="仿宋" w:hAnsi="仿宋" w:eastAsia="仿宋" w:cs="仿宋"/>
          <w:bCs/>
          <w:color w:val="auto"/>
          <w:spacing w:val="13"/>
          <w:sz w:val="32"/>
          <w:highlight w:val="none"/>
          <w:lang w:val="en-US" w:eastAsia="zh-CN"/>
        </w:rPr>
        <w:t>21.615</w:t>
      </w:r>
      <w:r>
        <w:rPr>
          <w:rFonts w:hint="eastAsia" w:ascii="仿宋" w:hAnsi="仿宋" w:eastAsia="仿宋" w:cs="仿宋"/>
          <w:bCs/>
          <w:color w:val="auto"/>
          <w:spacing w:val="13"/>
          <w:sz w:val="32"/>
          <w:highlight w:val="none"/>
        </w:rPr>
        <w:t>万元。</w:t>
      </w:r>
      <w:r>
        <w:rPr>
          <w:rFonts w:hint="eastAsia" w:ascii="仿宋" w:hAnsi="仿宋" w:eastAsia="仿宋" w:cs="仿宋"/>
          <w:bCs/>
          <w:color w:val="auto"/>
          <w:spacing w:val="13"/>
          <w:sz w:val="32"/>
          <w:highlight w:val="none"/>
          <w:lang w:val="en-US" w:eastAsia="zh-CN"/>
        </w:rPr>
        <w:t>与年初预算相比工资福利支出减少5.667498万元，减少了21.58%万元，主要原因是我单位2017年度2人退休；商品服务支出中基本支出与年初预算持平，项目支出主要原因是</w:t>
      </w:r>
      <w:r>
        <w:rPr>
          <w:rFonts w:hint="eastAsia" w:ascii="仿宋" w:hAnsi="仿宋" w:eastAsia="仿宋" w:cs="仿宋"/>
          <w:bCs/>
          <w:color w:val="auto"/>
          <w:spacing w:val="12"/>
          <w:sz w:val="32"/>
          <w:highlight w:val="none"/>
          <w:lang w:eastAsia="zh-CN"/>
        </w:rPr>
        <w:t>《</w:t>
      </w:r>
      <w:r>
        <w:rPr>
          <w:rFonts w:hint="eastAsia" w:ascii="仿宋" w:hAnsi="仿宋" w:eastAsia="仿宋" w:cs="仿宋"/>
          <w:bCs/>
          <w:color w:val="auto"/>
          <w:spacing w:val="12"/>
          <w:sz w:val="32"/>
          <w:highlight w:val="none"/>
          <w:lang w:val="en-US" w:eastAsia="zh-CN"/>
        </w:rPr>
        <w:t>晋察冀边区阜平县红色档案丛书</w:t>
      </w:r>
      <w:r>
        <w:rPr>
          <w:rFonts w:hint="eastAsia" w:ascii="仿宋" w:hAnsi="仿宋" w:eastAsia="仿宋" w:cs="仿宋"/>
          <w:bCs/>
          <w:color w:val="auto"/>
          <w:spacing w:val="12"/>
          <w:sz w:val="32"/>
          <w:highlight w:val="none"/>
          <w:lang w:eastAsia="zh-CN"/>
        </w:rPr>
        <w:t>》（</w:t>
      </w:r>
      <w:r>
        <w:rPr>
          <w:rFonts w:hint="eastAsia" w:ascii="仿宋" w:hAnsi="仿宋" w:eastAsia="仿宋" w:cs="仿宋"/>
          <w:bCs/>
          <w:color w:val="auto"/>
          <w:spacing w:val="12"/>
          <w:sz w:val="32"/>
          <w:highlight w:val="none"/>
          <w:lang w:val="en-US" w:eastAsia="zh-CN"/>
        </w:rPr>
        <w:t>第三套</w:t>
      </w:r>
      <w:r>
        <w:rPr>
          <w:rFonts w:hint="eastAsia" w:ascii="仿宋" w:hAnsi="仿宋" w:eastAsia="仿宋" w:cs="仿宋"/>
          <w:bCs/>
          <w:color w:val="auto"/>
          <w:spacing w:val="12"/>
          <w:sz w:val="32"/>
          <w:highlight w:val="none"/>
          <w:lang w:eastAsia="zh-CN"/>
        </w:rPr>
        <w:t>）</w:t>
      </w:r>
      <w:r>
        <w:rPr>
          <w:rFonts w:hint="eastAsia" w:ascii="仿宋" w:hAnsi="仿宋" w:eastAsia="仿宋" w:cs="仿宋"/>
          <w:bCs/>
          <w:color w:val="auto"/>
          <w:spacing w:val="12"/>
          <w:sz w:val="32"/>
          <w:highlight w:val="none"/>
          <w:lang w:val="en-US" w:eastAsia="zh-CN"/>
        </w:rPr>
        <w:t>出版管理费及印刷费用增加</w:t>
      </w:r>
      <w:r>
        <w:rPr>
          <w:rFonts w:hint="eastAsia" w:ascii="仿宋" w:hAnsi="仿宋" w:eastAsia="仿宋" w:cs="仿宋"/>
          <w:bCs/>
          <w:color w:val="auto"/>
          <w:spacing w:val="13"/>
          <w:sz w:val="32"/>
          <w:highlight w:val="none"/>
          <w:lang w:val="en-US" w:eastAsia="zh-CN"/>
        </w:rPr>
        <w:t>；对个人和家庭的补助减少了0.947655万元，减少了7.57%，主要原因是2017年度我单位退休人员工资由社保所发放；其他资本性支出增加了21.615万元，增加了100%，主要原因是我单位2017年</w:t>
      </w:r>
      <w:r>
        <w:rPr>
          <w:rFonts w:hint="eastAsia" w:ascii="仿宋" w:hAnsi="仿宋" w:eastAsia="仿宋" w:cs="仿宋"/>
          <w:bCs/>
          <w:color w:val="auto"/>
          <w:spacing w:val="11"/>
          <w:sz w:val="32"/>
          <w:highlight w:val="none"/>
          <w:lang w:val="en-US" w:eastAsia="zh-CN"/>
        </w:rPr>
        <w:t>新购置了东软SEAS综合档案管理系统一套、档案密集柜56组、浪潮NF5280M4服务器一台、浪潮42U服务器机柜1个、复印机、喷墨打印机、联想电脑等办公设备。</w:t>
      </w:r>
    </w:p>
    <w:p>
      <w:pPr>
        <w:spacing w:line="600" w:lineRule="exact"/>
        <w:ind w:firstLine="615" w:firstLineChars="200"/>
        <w:rPr>
          <w:rFonts w:hint="eastAsia" w:ascii="仿宋" w:hAnsi="仿宋" w:eastAsia="仿宋" w:cs="仿宋"/>
          <w:bCs/>
          <w:color w:val="auto"/>
          <w:spacing w:val="-30"/>
          <w:sz w:val="32"/>
          <w:highlight w:val="none"/>
          <w:lang w:val="en-US" w:eastAsia="zh-CN"/>
        </w:rPr>
      </w:pPr>
      <w:r>
        <w:rPr>
          <w:rFonts w:hint="eastAsia" w:ascii="仿宋" w:hAnsi="仿宋" w:eastAsia="仿宋" w:cs="仿宋"/>
          <w:b/>
          <w:color w:val="auto"/>
          <w:spacing w:val="-7"/>
          <w:sz w:val="32"/>
          <w:highlight w:val="none"/>
          <w:lang w:val="en-US" w:eastAsia="zh-CN"/>
        </w:rPr>
        <w:t>六、</w:t>
      </w:r>
      <w:r>
        <w:rPr>
          <w:rFonts w:hint="eastAsia" w:ascii="仿宋" w:hAnsi="仿宋" w:eastAsia="仿宋" w:cs="仿宋"/>
          <w:b/>
          <w:color w:val="auto"/>
          <w:spacing w:val="-30"/>
          <w:sz w:val="32"/>
          <w:highlight w:val="none"/>
          <w:lang w:val="en-US" w:eastAsia="zh-CN"/>
        </w:rPr>
        <w:t>2017年度一般公共预算财政拨款基本支出决算情况说明</w:t>
      </w:r>
    </w:p>
    <w:p>
      <w:pPr>
        <w:spacing w:line="600" w:lineRule="exact"/>
        <w:ind w:firstLine="688" w:firstLineChars="200"/>
        <w:rPr>
          <w:rFonts w:hint="eastAsia" w:ascii="仿宋" w:hAnsi="仿宋" w:eastAsia="仿宋" w:cs="仿宋"/>
          <w:bCs/>
          <w:color w:val="auto"/>
          <w:spacing w:val="12"/>
          <w:sz w:val="32"/>
          <w:highlight w:val="none"/>
          <w:lang w:val="en-US" w:eastAsia="zh-CN"/>
        </w:rPr>
      </w:pPr>
      <w:r>
        <w:rPr>
          <w:rFonts w:hint="eastAsia" w:ascii="仿宋" w:hAnsi="仿宋" w:eastAsia="仿宋" w:cs="仿宋"/>
          <w:bCs/>
          <w:color w:val="auto"/>
          <w:spacing w:val="12"/>
          <w:sz w:val="32"/>
          <w:highlight w:val="none"/>
          <w:lang w:eastAsia="zh-CN"/>
        </w:rPr>
        <w:t>阜平县</w:t>
      </w:r>
      <w:r>
        <w:rPr>
          <w:rFonts w:hint="eastAsia" w:ascii="仿宋" w:hAnsi="仿宋" w:eastAsia="仿宋" w:cs="仿宋"/>
          <w:bCs/>
          <w:color w:val="auto"/>
          <w:spacing w:val="12"/>
          <w:sz w:val="32"/>
          <w:highlight w:val="none"/>
          <w:lang w:val="en-US" w:eastAsia="zh-CN"/>
        </w:rPr>
        <w:t>档案局</w:t>
      </w:r>
      <w:r>
        <w:rPr>
          <w:rFonts w:hint="eastAsia" w:ascii="仿宋" w:hAnsi="仿宋" w:eastAsia="仿宋" w:cs="仿宋"/>
          <w:bCs/>
          <w:color w:val="auto"/>
          <w:spacing w:val="12"/>
          <w:sz w:val="32"/>
          <w:highlight w:val="none"/>
          <w:lang w:eastAsia="zh-CN"/>
        </w:rPr>
        <w:t xml:space="preserve">2017年度财政拨款基本支出 </w:t>
      </w:r>
      <w:r>
        <w:rPr>
          <w:rFonts w:hint="eastAsia" w:ascii="仿宋" w:hAnsi="仿宋" w:eastAsia="仿宋" w:cs="仿宋"/>
          <w:bCs/>
          <w:color w:val="auto"/>
          <w:spacing w:val="12"/>
          <w:sz w:val="32"/>
          <w:highlight w:val="none"/>
          <w:lang w:val="en-US" w:eastAsia="zh-CN"/>
        </w:rPr>
        <w:t>33.874847</w:t>
      </w:r>
      <w:r>
        <w:rPr>
          <w:rFonts w:hint="eastAsia" w:ascii="仿宋" w:hAnsi="仿宋" w:eastAsia="仿宋" w:cs="仿宋"/>
          <w:bCs/>
          <w:color w:val="auto"/>
          <w:spacing w:val="12"/>
          <w:sz w:val="32"/>
          <w:highlight w:val="none"/>
          <w:lang w:eastAsia="zh-CN"/>
        </w:rPr>
        <w:t>万元，</w:t>
      </w:r>
      <w:r>
        <w:rPr>
          <w:rFonts w:hint="eastAsia" w:ascii="仿宋" w:hAnsi="仿宋" w:eastAsia="仿宋" w:cs="仿宋"/>
          <w:bCs/>
          <w:color w:val="auto"/>
          <w:spacing w:val="13"/>
          <w:sz w:val="32"/>
          <w:highlight w:val="none"/>
        </w:rPr>
        <w:t>比上年减少</w:t>
      </w:r>
      <w:r>
        <w:rPr>
          <w:rFonts w:hint="eastAsia" w:ascii="仿宋" w:hAnsi="仿宋" w:eastAsia="仿宋" w:cs="仿宋"/>
          <w:bCs/>
          <w:color w:val="auto"/>
          <w:spacing w:val="12"/>
          <w:sz w:val="32"/>
          <w:highlight w:val="none"/>
        </w:rPr>
        <w:t>6</w:t>
      </w:r>
      <w:r>
        <w:rPr>
          <w:rFonts w:hint="eastAsia" w:ascii="仿宋" w:hAnsi="仿宋" w:eastAsia="仿宋" w:cs="仿宋"/>
          <w:bCs/>
          <w:color w:val="auto"/>
          <w:spacing w:val="12"/>
          <w:sz w:val="32"/>
          <w:highlight w:val="none"/>
          <w:lang w:val="en-US" w:eastAsia="zh-CN"/>
        </w:rPr>
        <w:t>7.540698</w:t>
      </w:r>
      <w:r>
        <w:rPr>
          <w:rFonts w:hint="eastAsia" w:ascii="仿宋" w:hAnsi="仿宋" w:eastAsia="仿宋" w:cs="仿宋"/>
          <w:bCs/>
          <w:color w:val="auto"/>
          <w:spacing w:val="13"/>
          <w:sz w:val="32"/>
          <w:highlight w:val="none"/>
        </w:rPr>
        <w:t xml:space="preserve"> 万元，减少了 </w:t>
      </w:r>
      <w:r>
        <w:rPr>
          <w:rFonts w:hint="eastAsia" w:ascii="仿宋" w:hAnsi="仿宋" w:eastAsia="仿宋" w:cs="仿宋"/>
          <w:bCs/>
          <w:color w:val="auto"/>
          <w:spacing w:val="12"/>
          <w:sz w:val="32"/>
          <w:highlight w:val="none"/>
          <w:lang w:val="en-US" w:eastAsia="zh-CN"/>
        </w:rPr>
        <w:t>66.60</w:t>
      </w:r>
      <w:r>
        <w:rPr>
          <w:rFonts w:hint="eastAsia" w:ascii="仿宋" w:hAnsi="仿宋" w:eastAsia="仿宋" w:cs="仿宋"/>
          <w:bCs/>
          <w:color w:val="auto"/>
          <w:spacing w:val="13"/>
          <w:sz w:val="32"/>
          <w:highlight w:val="none"/>
        </w:rPr>
        <w:t>％，主要原因是按照上级要求压减一般性支出。</w:t>
      </w:r>
      <w:r>
        <w:rPr>
          <w:rFonts w:hint="eastAsia" w:ascii="仿宋" w:hAnsi="仿宋" w:eastAsia="仿宋" w:cs="仿宋"/>
          <w:bCs/>
          <w:color w:val="auto"/>
          <w:spacing w:val="12"/>
          <w:sz w:val="32"/>
          <w:highlight w:val="none"/>
          <w:lang w:eastAsia="zh-CN"/>
        </w:rPr>
        <w:t>其中</w:t>
      </w:r>
      <w:r>
        <w:rPr>
          <w:rFonts w:hint="eastAsia" w:ascii="仿宋" w:hAnsi="仿宋" w:eastAsia="仿宋" w:cs="仿宋"/>
          <w:b/>
          <w:bCs w:val="0"/>
          <w:color w:val="auto"/>
          <w:spacing w:val="12"/>
          <w:sz w:val="32"/>
          <w:highlight w:val="none"/>
          <w:lang w:eastAsia="zh-CN"/>
        </w:rPr>
        <w:t>人员经费</w:t>
      </w:r>
      <w:r>
        <w:rPr>
          <w:rFonts w:hint="eastAsia" w:ascii="仿宋" w:hAnsi="仿宋" w:eastAsia="仿宋" w:cs="仿宋"/>
          <w:bCs/>
          <w:color w:val="auto"/>
          <w:spacing w:val="12"/>
          <w:sz w:val="32"/>
          <w:highlight w:val="none"/>
          <w:lang w:val="en-US" w:eastAsia="zh-CN"/>
        </w:rPr>
        <w:t>31.554847</w:t>
      </w:r>
      <w:r>
        <w:rPr>
          <w:rFonts w:hint="eastAsia" w:ascii="仿宋" w:hAnsi="仿宋" w:eastAsia="仿宋" w:cs="仿宋"/>
          <w:bCs/>
          <w:color w:val="auto"/>
          <w:spacing w:val="12"/>
          <w:sz w:val="32"/>
          <w:highlight w:val="none"/>
          <w:lang w:eastAsia="zh-CN"/>
        </w:rPr>
        <w:t>万元，主要包括基本工资</w:t>
      </w:r>
      <w:r>
        <w:rPr>
          <w:rFonts w:hint="eastAsia" w:ascii="仿宋" w:hAnsi="仿宋" w:eastAsia="仿宋" w:cs="仿宋"/>
          <w:bCs/>
          <w:color w:val="auto"/>
          <w:spacing w:val="12"/>
          <w:sz w:val="32"/>
          <w:highlight w:val="none"/>
          <w:lang w:val="en-US" w:eastAsia="zh-CN"/>
        </w:rPr>
        <w:t>9.543292</w:t>
      </w:r>
      <w:r>
        <w:rPr>
          <w:rFonts w:hint="eastAsia" w:ascii="仿宋" w:hAnsi="仿宋" w:eastAsia="仿宋" w:cs="仿宋"/>
          <w:bCs/>
          <w:color w:val="auto"/>
          <w:spacing w:val="12"/>
          <w:sz w:val="32"/>
          <w:highlight w:val="none"/>
          <w:lang w:eastAsia="zh-CN"/>
        </w:rPr>
        <w:t>万元，津贴补贴</w:t>
      </w:r>
      <w:r>
        <w:rPr>
          <w:rFonts w:hint="eastAsia" w:ascii="仿宋" w:hAnsi="仿宋" w:eastAsia="仿宋" w:cs="仿宋"/>
          <w:bCs/>
          <w:color w:val="auto"/>
          <w:spacing w:val="12"/>
          <w:sz w:val="32"/>
          <w:highlight w:val="none"/>
          <w:lang w:val="en-US" w:eastAsia="zh-CN"/>
        </w:rPr>
        <w:t>5.856027</w:t>
      </w:r>
      <w:r>
        <w:rPr>
          <w:rFonts w:hint="eastAsia" w:ascii="仿宋" w:hAnsi="仿宋" w:eastAsia="仿宋" w:cs="仿宋"/>
          <w:bCs/>
          <w:color w:val="auto"/>
          <w:spacing w:val="12"/>
          <w:sz w:val="32"/>
          <w:highlight w:val="none"/>
          <w:lang w:eastAsia="zh-CN"/>
        </w:rPr>
        <w:t>万元，其他社会保障缴费</w:t>
      </w:r>
      <w:r>
        <w:rPr>
          <w:rFonts w:hint="eastAsia" w:ascii="仿宋" w:hAnsi="仿宋" w:eastAsia="仿宋" w:cs="仿宋"/>
          <w:bCs/>
          <w:color w:val="auto"/>
          <w:spacing w:val="12"/>
          <w:sz w:val="32"/>
          <w:highlight w:val="none"/>
          <w:lang w:val="en-US" w:eastAsia="zh-CN"/>
        </w:rPr>
        <w:t>4.713264</w:t>
      </w:r>
      <w:r>
        <w:rPr>
          <w:rFonts w:hint="eastAsia" w:ascii="仿宋" w:hAnsi="仿宋" w:eastAsia="仿宋" w:cs="仿宋"/>
          <w:bCs/>
          <w:color w:val="auto"/>
          <w:spacing w:val="12"/>
          <w:sz w:val="32"/>
          <w:highlight w:val="none"/>
          <w:lang w:eastAsia="zh-CN"/>
        </w:rPr>
        <w:t>万元，机关事业单位基本养老保险缴费</w:t>
      </w:r>
      <w:r>
        <w:rPr>
          <w:rFonts w:hint="eastAsia" w:ascii="仿宋" w:hAnsi="仿宋" w:eastAsia="仿宋" w:cs="仿宋"/>
          <w:bCs/>
          <w:color w:val="auto"/>
          <w:spacing w:val="12"/>
          <w:sz w:val="32"/>
          <w:highlight w:val="none"/>
          <w:lang w:val="en-US" w:eastAsia="zh-CN"/>
        </w:rPr>
        <w:t>0.479919</w:t>
      </w:r>
      <w:r>
        <w:rPr>
          <w:rFonts w:hint="eastAsia" w:ascii="仿宋" w:hAnsi="仿宋" w:eastAsia="仿宋" w:cs="仿宋"/>
          <w:bCs/>
          <w:color w:val="auto"/>
          <w:spacing w:val="12"/>
          <w:sz w:val="32"/>
          <w:highlight w:val="none"/>
          <w:lang w:eastAsia="zh-CN"/>
        </w:rPr>
        <w:t>万元。</w:t>
      </w:r>
      <w:r>
        <w:rPr>
          <w:rFonts w:hint="eastAsia" w:ascii="仿宋" w:hAnsi="仿宋" w:eastAsia="仿宋" w:cs="仿宋"/>
          <w:bCs/>
          <w:color w:val="auto"/>
          <w:spacing w:val="12"/>
          <w:sz w:val="32"/>
          <w:highlight w:val="none"/>
          <w:lang w:val="en-US" w:eastAsia="zh-CN"/>
        </w:rPr>
        <w:t>退休费7.477615万元，生活补助1.7811万元，住房公积金0.67863万元，采暖补贴0.065万元，物业服务补贴0.96万元。</w:t>
      </w:r>
      <w:r>
        <w:rPr>
          <w:rFonts w:hint="eastAsia" w:ascii="仿宋" w:hAnsi="仿宋" w:eastAsia="仿宋" w:cs="仿宋"/>
          <w:b/>
          <w:bCs w:val="0"/>
          <w:color w:val="auto"/>
          <w:spacing w:val="12"/>
          <w:sz w:val="32"/>
          <w:highlight w:val="none"/>
          <w:lang w:eastAsia="zh-CN"/>
        </w:rPr>
        <w:t>公用经费</w:t>
      </w:r>
      <w:r>
        <w:rPr>
          <w:rFonts w:hint="eastAsia" w:ascii="仿宋" w:hAnsi="仿宋" w:eastAsia="仿宋" w:cs="仿宋"/>
          <w:bCs/>
          <w:color w:val="auto"/>
          <w:spacing w:val="12"/>
          <w:sz w:val="32"/>
          <w:highlight w:val="none"/>
          <w:lang w:val="en-US" w:eastAsia="zh-CN"/>
        </w:rPr>
        <w:t>2.32</w:t>
      </w:r>
      <w:r>
        <w:rPr>
          <w:rFonts w:hint="eastAsia" w:ascii="仿宋" w:hAnsi="仿宋" w:eastAsia="仿宋" w:cs="仿宋"/>
          <w:bCs/>
          <w:color w:val="auto"/>
          <w:spacing w:val="12"/>
          <w:sz w:val="32"/>
          <w:highlight w:val="none"/>
          <w:lang w:eastAsia="zh-CN"/>
        </w:rPr>
        <w:t>万元，主要包括办公费</w:t>
      </w:r>
      <w:r>
        <w:rPr>
          <w:rFonts w:hint="eastAsia" w:ascii="仿宋" w:hAnsi="仿宋" w:eastAsia="仿宋" w:cs="仿宋"/>
          <w:bCs/>
          <w:color w:val="auto"/>
          <w:spacing w:val="12"/>
          <w:sz w:val="32"/>
          <w:highlight w:val="none"/>
          <w:lang w:val="en-US" w:eastAsia="zh-CN"/>
        </w:rPr>
        <w:t>1.1516</w:t>
      </w:r>
      <w:r>
        <w:rPr>
          <w:rFonts w:hint="eastAsia" w:ascii="仿宋" w:hAnsi="仿宋" w:eastAsia="仿宋" w:cs="仿宋"/>
          <w:bCs/>
          <w:color w:val="auto"/>
          <w:spacing w:val="12"/>
          <w:sz w:val="32"/>
          <w:highlight w:val="none"/>
          <w:lang w:eastAsia="zh-CN"/>
        </w:rPr>
        <w:t>万元，印刷</w:t>
      </w:r>
      <w:r>
        <w:rPr>
          <w:rFonts w:hint="eastAsia" w:ascii="仿宋" w:hAnsi="仿宋" w:eastAsia="仿宋" w:cs="仿宋"/>
          <w:bCs/>
          <w:color w:val="auto"/>
          <w:spacing w:val="12"/>
          <w:sz w:val="32"/>
          <w:highlight w:val="none"/>
          <w:lang w:val="en-US" w:eastAsia="zh-CN"/>
        </w:rPr>
        <w:t>费0.31</w:t>
      </w:r>
      <w:r>
        <w:rPr>
          <w:rFonts w:hint="eastAsia" w:ascii="仿宋" w:hAnsi="仿宋" w:eastAsia="仿宋" w:cs="仿宋"/>
          <w:bCs/>
          <w:color w:val="auto"/>
          <w:spacing w:val="12"/>
          <w:sz w:val="32"/>
          <w:highlight w:val="none"/>
          <w:lang w:eastAsia="zh-CN"/>
        </w:rPr>
        <w:t>万元，邮电费</w:t>
      </w:r>
      <w:r>
        <w:rPr>
          <w:rFonts w:hint="eastAsia" w:ascii="仿宋" w:hAnsi="仿宋" w:eastAsia="仿宋" w:cs="仿宋"/>
          <w:bCs/>
          <w:color w:val="auto"/>
          <w:spacing w:val="12"/>
          <w:sz w:val="32"/>
          <w:highlight w:val="none"/>
          <w:lang w:val="en-US" w:eastAsia="zh-CN"/>
        </w:rPr>
        <w:t>0.1</w:t>
      </w:r>
      <w:r>
        <w:rPr>
          <w:rFonts w:hint="eastAsia" w:ascii="仿宋" w:hAnsi="仿宋" w:eastAsia="仿宋" w:cs="仿宋"/>
          <w:bCs/>
          <w:color w:val="auto"/>
          <w:spacing w:val="12"/>
          <w:sz w:val="32"/>
          <w:highlight w:val="none"/>
          <w:lang w:eastAsia="zh-CN"/>
        </w:rPr>
        <w:t>万元，</w:t>
      </w:r>
      <w:r>
        <w:rPr>
          <w:rFonts w:hint="eastAsia" w:ascii="仿宋" w:hAnsi="仿宋" w:eastAsia="仿宋" w:cs="仿宋"/>
          <w:bCs/>
          <w:color w:val="auto"/>
          <w:spacing w:val="12"/>
          <w:sz w:val="32"/>
          <w:highlight w:val="none"/>
          <w:lang w:val="en-US" w:eastAsia="zh-CN"/>
        </w:rPr>
        <w:t>维修（护）费0.6784万元，公务接待费0.08万元。</w:t>
      </w:r>
    </w:p>
    <w:p>
      <w:pPr>
        <w:keepNext w:val="0"/>
        <w:keepLines w:val="0"/>
        <w:pageBreakBefore w:val="0"/>
        <w:widowControl/>
        <w:kinsoku/>
        <w:wordWrap/>
        <w:overflowPunct/>
        <w:topLinePunct w:val="0"/>
        <w:autoSpaceDE/>
        <w:autoSpaceDN/>
        <w:bidi w:val="0"/>
        <w:adjustRightInd/>
        <w:snapToGrid/>
        <w:spacing w:line="600" w:lineRule="exact"/>
        <w:ind w:left="0" w:leftChars="0" w:right="160" w:firstLine="641"/>
        <w:jc w:val="both"/>
        <w:textAlignment w:val="auto"/>
        <w:outlineLvl w:val="9"/>
        <w:rPr>
          <w:rFonts w:hint="eastAsia" w:ascii="仿宋" w:hAnsi="仿宋" w:eastAsia="仿宋" w:cs="仿宋"/>
          <w:b/>
          <w:color w:val="auto"/>
          <w:sz w:val="32"/>
          <w:highlight w:val="none"/>
        </w:rPr>
      </w:pPr>
      <w:r>
        <w:rPr>
          <w:rFonts w:hint="eastAsia" w:ascii="仿宋" w:hAnsi="仿宋" w:eastAsia="仿宋" w:cs="仿宋"/>
          <w:b/>
          <w:color w:val="auto"/>
          <w:sz w:val="32"/>
          <w:highlight w:val="none"/>
          <w:lang w:eastAsia="zh-CN"/>
        </w:rPr>
        <w:t>七</w:t>
      </w:r>
      <w:r>
        <w:rPr>
          <w:rFonts w:hint="eastAsia" w:ascii="仿宋" w:hAnsi="仿宋" w:eastAsia="仿宋" w:cs="仿宋"/>
          <w:b/>
          <w:color w:val="auto"/>
          <w:sz w:val="32"/>
          <w:highlight w:val="none"/>
        </w:rPr>
        <w:t>、</w:t>
      </w:r>
      <w:r>
        <w:rPr>
          <w:rFonts w:hint="eastAsia" w:ascii="仿宋" w:hAnsi="仿宋" w:eastAsia="仿宋" w:cs="仿宋"/>
          <w:b/>
          <w:color w:val="auto"/>
          <w:spacing w:val="-30"/>
          <w:sz w:val="32"/>
          <w:highlight w:val="none"/>
          <w:lang w:val="en-US" w:eastAsia="zh-CN"/>
        </w:rPr>
        <w:t>2017年度一般公共预算财政拨款“三公”经费支出决算情况说明</w:t>
      </w:r>
    </w:p>
    <w:p>
      <w:pPr>
        <w:spacing w:line="600" w:lineRule="exact"/>
        <w:rPr>
          <w:rFonts w:hint="eastAsia" w:ascii="仿宋" w:hAnsi="仿宋" w:eastAsia="仿宋" w:cs="仿宋"/>
          <w:b/>
          <w:color w:val="auto"/>
          <w:sz w:val="32"/>
          <w:highlight w:val="none"/>
          <w:lang w:val="en-US"/>
        </w:rPr>
      </w:pPr>
      <w:r>
        <w:rPr>
          <w:rFonts w:hint="eastAsia" w:ascii="仿宋" w:hAnsi="仿宋" w:eastAsia="仿宋" w:cs="仿宋"/>
          <w:bCs/>
          <w:color w:val="auto"/>
          <w:spacing w:val="12"/>
          <w:sz w:val="32"/>
          <w:highlight w:val="none"/>
          <w:lang w:val="en-US" w:eastAsia="zh-CN"/>
        </w:rPr>
        <w:t xml:space="preserve">    </w:t>
      </w:r>
      <w:r>
        <w:rPr>
          <w:rFonts w:hint="eastAsia" w:ascii="仿宋" w:hAnsi="仿宋" w:eastAsia="仿宋" w:cs="仿宋"/>
          <w:bCs/>
          <w:color w:val="auto"/>
          <w:spacing w:val="12"/>
          <w:sz w:val="32"/>
          <w:highlight w:val="none"/>
        </w:rPr>
        <w:t>201</w:t>
      </w:r>
      <w:r>
        <w:rPr>
          <w:rFonts w:hint="eastAsia" w:ascii="仿宋" w:hAnsi="仿宋" w:eastAsia="仿宋" w:cs="仿宋"/>
          <w:bCs/>
          <w:color w:val="auto"/>
          <w:spacing w:val="12"/>
          <w:sz w:val="32"/>
          <w:highlight w:val="none"/>
          <w:lang w:val="en-US" w:eastAsia="zh-CN"/>
        </w:rPr>
        <w:t>7</w:t>
      </w:r>
      <w:r>
        <w:rPr>
          <w:rFonts w:hint="eastAsia" w:ascii="仿宋" w:hAnsi="仿宋" w:eastAsia="仿宋" w:cs="仿宋"/>
          <w:bCs/>
          <w:color w:val="auto"/>
          <w:spacing w:val="12"/>
          <w:sz w:val="32"/>
          <w:highlight w:val="none"/>
        </w:rPr>
        <w:t>年度全年</w:t>
      </w:r>
      <w:r>
        <w:rPr>
          <w:rFonts w:hint="eastAsia" w:ascii="仿宋" w:hAnsi="仿宋" w:eastAsia="仿宋" w:cs="仿宋"/>
          <w:bCs/>
          <w:color w:val="auto"/>
          <w:spacing w:val="12"/>
          <w:sz w:val="32"/>
          <w:highlight w:val="none"/>
          <w:lang w:eastAsia="zh-CN"/>
        </w:rPr>
        <w:t>一般公共预算财政拨款“三公”经费</w:t>
      </w:r>
      <w:r>
        <w:rPr>
          <w:rFonts w:hint="eastAsia" w:ascii="仿宋" w:hAnsi="仿宋" w:eastAsia="仿宋" w:cs="仿宋"/>
          <w:bCs/>
          <w:color w:val="auto"/>
          <w:spacing w:val="12"/>
          <w:sz w:val="32"/>
          <w:highlight w:val="none"/>
        </w:rPr>
        <w:t xml:space="preserve">支出 </w:t>
      </w:r>
      <w:r>
        <w:rPr>
          <w:rFonts w:hint="eastAsia" w:ascii="仿宋" w:hAnsi="仿宋" w:eastAsia="仿宋" w:cs="仿宋"/>
          <w:bCs/>
          <w:color w:val="auto"/>
          <w:spacing w:val="12"/>
          <w:sz w:val="32"/>
          <w:highlight w:val="none"/>
          <w:lang w:val="en-US" w:eastAsia="zh-CN"/>
        </w:rPr>
        <w:t>0.08</w:t>
      </w:r>
      <w:r>
        <w:rPr>
          <w:rFonts w:hint="eastAsia" w:ascii="仿宋" w:hAnsi="仿宋" w:eastAsia="仿宋" w:cs="仿宋"/>
          <w:bCs/>
          <w:color w:val="auto"/>
          <w:spacing w:val="12"/>
          <w:sz w:val="32"/>
          <w:highlight w:val="none"/>
        </w:rPr>
        <w:t>万元，</w:t>
      </w:r>
      <w:r>
        <w:rPr>
          <w:rFonts w:hint="eastAsia" w:ascii="仿宋" w:hAnsi="仿宋" w:eastAsia="仿宋" w:cs="仿宋"/>
          <w:bCs/>
          <w:color w:val="auto"/>
          <w:spacing w:val="12"/>
          <w:sz w:val="32"/>
          <w:highlight w:val="none"/>
          <w:lang w:val="en-US" w:eastAsia="zh-CN"/>
        </w:rPr>
        <w:t>与年初预算及2016年决算无变化。</w:t>
      </w:r>
    </w:p>
    <w:p>
      <w:pPr>
        <w:spacing w:line="0" w:lineRule="atLeast"/>
        <w:ind w:firstLine="643" w:firstLineChars="200"/>
        <w:rPr>
          <w:rFonts w:hint="eastAsia" w:ascii="仿宋" w:hAnsi="仿宋" w:eastAsia="仿宋" w:cs="仿宋"/>
          <w:b/>
          <w:color w:val="auto"/>
          <w:sz w:val="32"/>
          <w:highlight w:val="none"/>
        </w:rPr>
      </w:pPr>
      <w:r>
        <w:rPr>
          <w:rFonts w:hint="eastAsia" w:ascii="仿宋" w:hAnsi="仿宋" w:eastAsia="仿宋" w:cs="仿宋"/>
          <w:b/>
          <w:color w:val="auto"/>
          <w:sz w:val="32"/>
          <w:highlight w:val="none"/>
        </w:rPr>
        <w:t>（一）因公出国（境）费</w:t>
      </w:r>
    </w:p>
    <w:p>
      <w:pPr>
        <w:spacing w:line="600" w:lineRule="exact"/>
        <w:ind w:firstLine="688" w:firstLineChars="200"/>
        <w:rPr>
          <w:rFonts w:hint="eastAsia" w:ascii="仿宋" w:hAnsi="仿宋" w:eastAsia="仿宋" w:cs="仿宋"/>
          <w:bCs/>
          <w:color w:val="auto"/>
          <w:spacing w:val="12"/>
          <w:sz w:val="32"/>
          <w:highlight w:val="none"/>
        </w:rPr>
      </w:pPr>
      <w:r>
        <w:rPr>
          <w:rFonts w:hint="eastAsia" w:ascii="仿宋" w:hAnsi="仿宋" w:eastAsia="仿宋" w:cs="仿宋"/>
          <w:bCs/>
          <w:color w:val="auto"/>
          <w:spacing w:val="12"/>
          <w:sz w:val="32"/>
          <w:highlight w:val="none"/>
        </w:rPr>
        <w:t>全年发生因公出国（境）费0（2017年度本单位</w:t>
      </w:r>
    </w:p>
    <w:p>
      <w:pPr>
        <w:spacing w:line="600" w:lineRule="exact"/>
        <w:rPr>
          <w:rFonts w:hint="eastAsia" w:ascii="仿宋" w:hAnsi="仿宋" w:eastAsia="仿宋" w:cs="仿宋"/>
          <w:bCs/>
          <w:color w:val="auto"/>
          <w:spacing w:val="12"/>
          <w:sz w:val="32"/>
          <w:highlight w:val="none"/>
        </w:rPr>
      </w:pPr>
      <w:r>
        <w:rPr>
          <w:rFonts w:hint="eastAsia" w:ascii="仿宋" w:hAnsi="仿宋" w:eastAsia="仿宋" w:cs="仿宋"/>
          <w:bCs/>
          <w:color w:val="auto"/>
          <w:spacing w:val="12"/>
          <w:sz w:val="32"/>
          <w:highlight w:val="none"/>
        </w:rPr>
        <w:t>组织出国(境)团组0个，因公出国(境)人次数0人），较年初预算无变化 ，较2016年决算无变化。</w:t>
      </w:r>
    </w:p>
    <w:p>
      <w:pPr>
        <w:numPr>
          <w:ilvl w:val="0"/>
          <w:numId w:val="0"/>
        </w:numPr>
        <w:spacing w:line="0" w:lineRule="atLeast"/>
        <w:ind w:leftChars="200"/>
        <w:rPr>
          <w:rFonts w:hint="eastAsia" w:ascii="仿宋" w:hAnsi="仿宋" w:eastAsia="仿宋" w:cs="仿宋"/>
          <w:b/>
          <w:color w:val="auto"/>
          <w:sz w:val="32"/>
          <w:highlight w:val="none"/>
        </w:rPr>
      </w:pPr>
      <w:r>
        <w:rPr>
          <w:rFonts w:hint="eastAsia" w:ascii="仿宋" w:hAnsi="仿宋" w:eastAsia="仿宋" w:cs="仿宋"/>
          <w:b/>
          <w:color w:val="auto"/>
          <w:sz w:val="32"/>
          <w:highlight w:val="none"/>
          <w:lang w:eastAsia="zh-CN"/>
        </w:rPr>
        <w:t>（</w:t>
      </w:r>
      <w:r>
        <w:rPr>
          <w:rFonts w:hint="eastAsia" w:ascii="仿宋" w:hAnsi="仿宋" w:eastAsia="仿宋" w:cs="仿宋"/>
          <w:b/>
          <w:color w:val="auto"/>
          <w:sz w:val="32"/>
          <w:highlight w:val="none"/>
          <w:lang w:val="en-US" w:eastAsia="zh-CN"/>
        </w:rPr>
        <w:t>二</w:t>
      </w:r>
      <w:r>
        <w:rPr>
          <w:rFonts w:hint="eastAsia" w:ascii="仿宋" w:hAnsi="仿宋" w:eastAsia="仿宋" w:cs="仿宋"/>
          <w:b/>
          <w:color w:val="auto"/>
          <w:sz w:val="32"/>
          <w:highlight w:val="none"/>
          <w:lang w:eastAsia="zh-CN"/>
        </w:rPr>
        <w:t>）</w:t>
      </w:r>
      <w:r>
        <w:rPr>
          <w:rFonts w:hint="eastAsia" w:ascii="仿宋" w:hAnsi="仿宋" w:eastAsia="仿宋" w:cs="仿宋"/>
          <w:b/>
          <w:color w:val="auto"/>
          <w:sz w:val="32"/>
          <w:highlight w:val="none"/>
        </w:rPr>
        <w:t>公务用车购置及运行维护费</w:t>
      </w:r>
    </w:p>
    <w:p>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仿宋" w:hAnsi="仿宋" w:eastAsia="仿宋" w:cs="仿宋"/>
          <w:bCs/>
          <w:color w:val="auto"/>
          <w:spacing w:val="12"/>
          <w:sz w:val="32"/>
          <w:highlight w:val="none"/>
          <w:lang w:val="en-US" w:eastAsia="zh-CN"/>
        </w:rPr>
      </w:pPr>
      <w:r>
        <w:rPr>
          <w:rFonts w:hint="eastAsia" w:ascii="仿宋" w:hAnsi="仿宋" w:eastAsia="仿宋" w:cs="仿宋"/>
          <w:color w:val="auto"/>
          <w:sz w:val="32"/>
          <w:szCs w:val="32"/>
          <w:highlight w:val="none"/>
        </w:rPr>
        <w:t>全年</w:t>
      </w:r>
      <w:r>
        <w:rPr>
          <w:rFonts w:hint="eastAsia" w:ascii="仿宋" w:hAnsi="仿宋" w:eastAsia="仿宋" w:cs="仿宋"/>
          <w:color w:val="auto"/>
          <w:sz w:val="32"/>
          <w:szCs w:val="32"/>
          <w:highlight w:val="none"/>
          <w:lang w:val="en-US" w:eastAsia="zh-CN"/>
        </w:rPr>
        <w:t>没有</w:t>
      </w:r>
      <w:r>
        <w:rPr>
          <w:rFonts w:hint="eastAsia" w:ascii="仿宋" w:hAnsi="仿宋" w:eastAsia="仿宋" w:cs="仿宋"/>
          <w:color w:val="auto"/>
          <w:sz w:val="32"/>
          <w:szCs w:val="32"/>
          <w:highlight w:val="none"/>
        </w:rPr>
        <w:t>发生公务用车购置及运行维护费 （2017年度未购置公务用车，</w:t>
      </w:r>
      <w:r>
        <w:rPr>
          <w:rFonts w:hint="eastAsia" w:ascii="仿宋" w:hAnsi="仿宋" w:eastAsia="仿宋" w:cs="仿宋"/>
          <w:color w:val="auto"/>
          <w:sz w:val="32"/>
          <w:szCs w:val="32"/>
          <w:highlight w:val="none"/>
          <w:lang w:val="en-US" w:eastAsia="zh-CN"/>
        </w:rPr>
        <w:t>截止2017年12月31日，我单位没有公务用车，</w:t>
      </w:r>
      <w:r>
        <w:rPr>
          <w:rFonts w:hint="eastAsia" w:ascii="仿宋" w:hAnsi="仿宋" w:eastAsia="仿宋" w:cs="仿宋"/>
          <w:color w:val="auto"/>
          <w:sz w:val="32"/>
          <w:szCs w:val="32"/>
          <w:highlight w:val="none"/>
        </w:rPr>
        <w:t>年末公务用车保有量</w:t>
      </w:r>
      <w:r>
        <w:rPr>
          <w:rFonts w:hint="eastAsia" w:ascii="仿宋" w:hAnsi="仿宋" w:eastAsia="仿宋" w:cs="仿宋"/>
          <w:color w:val="auto"/>
          <w:sz w:val="32"/>
          <w:szCs w:val="32"/>
          <w:highlight w:val="none"/>
          <w:lang w:val="en-US" w:eastAsia="zh-CN"/>
        </w:rPr>
        <w:t>为零</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与年初预算无变化，</w:t>
      </w:r>
      <w:r>
        <w:rPr>
          <w:rFonts w:hint="eastAsia" w:ascii="仿宋" w:hAnsi="仿宋" w:eastAsia="仿宋" w:cs="仿宋"/>
          <w:color w:val="auto"/>
          <w:sz w:val="32"/>
          <w:szCs w:val="32"/>
          <w:highlight w:val="none"/>
        </w:rPr>
        <w:t>比2016年决算减少</w:t>
      </w:r>
      <w:r>
        <w:rPr>
          <w:rFonts w:hint="eastAsia" w:ascii="仿宋" w:hAnsi="仿宋" w:eastAsia="仿宋" w:cs="仿宋"/>
          <w:color w:val="auto"/>
          <w:sz w:val="32"/>
          <w:szCs w:val="32"/>
          <w:highlight w:val="none"/>
          <w:lang w:val="en-US" w:eastAsia="zh-CN"/>
        </w:rPr>
        <w:t>3.59</w:t>
      </w:r>
      <w:r>
        <w:rPr>
          <w:rFonts w:hint="eastAsia" w:ascii="仿宋" w:hAnsi="仿宋" w:eastAsia="仿宋" w:cs="仿宋"/>
          <w:color w:val="auto"/>
          <w:sz w:val="32"/>
          <w:szCs w:val="32"/>
          <w:highlight w:val="none"/>
        </w:rPr>
        <w:t>万元，降低</w:t>
      </w:r>
      <w:r>
        <w:rPr>
          <w:rFonts w:hint="eastAsia" w:ascii="仿宋" w:hAnsi="仿宋" w:eastAsia="仿宋" w:cs="仿宋"/>
          <w:color w:val="auto"/>
          <w:sz w:val="32"/>
          <w:szCs w:val="32"/>
          <w:highlight w:val="none"/>
          <w:lang w:val="en-US" w:eastAsia="zh-CN"/>
        </w:rPr>
        <w:t>100</w:t>
      </w:r>
      <w:r>
        <w:rPr>
          <w:rFonts w:hint="eastAsia" w:ascii="仿宋" w:hAnsi="仿宋" w:eastAsia="仿宋" w:cs="仿宋"/>
          <w:color w:val="auto"/>
          <w:sz w:val="32"/>
          <w:szCs w:val="32"/>
          <w:highlight w:val="none"/>
        </w:rPr>
        <w:t>%。公务用车运行维护费大幅度减少的主要原因是切实压缩公务用车费用支出，相应减少公务用车运行费用支出。</w:t>
      </w:r>
    </w:p>
    <w:p>
      <w:pPr>
        <w:spacing w:line="0" w:lineRule="atLeast"/>
        <w:ind w:firstLine="643" w:firstLineChars="200"/>
        <w:rPr>
          <w:rFonts w:hint="eastAsia" w:ascii="仿宋" w:hAnsi="仿宋" w:eastAsia="仿宋" w:cs="仿宋"/>
          <w:b/>
          <w:color w:val="auto"/>
          <w:sz w:val="32"/>
          <w:highlight w:val="none"/>
        </w:rPr>
      </w:pPr>
      <w:r>
        <w:rPr>
          <w:rFonts w:hint="eastAsia" w:ascii="仿宋" w:hAnsi="仿宋" w:eastAsia="仿宋" w:cs="仿宋"/>
          <w:b/>
          <w:color w:val="auto"/>
          <w:sz w:val="32"/>
          <w:highlight w:val="none"/>
        </w:rPr>
        <w:t>（</w:t>
      </w:r>
      <w:r>
        <w:rPr>
          <w:rFonts w:hint="eastAsia" w:ascii="仿宋" w:hAnsi="仿宋" w:eastAsia="仿宋" w:cs="仿宋"/>
          <w:b/>
          <w:color w:val="auto"/>
          <w:sz w:val="32"/>
          <w:highlight w:val="none"/>
          <w:lang w:val="en-US" w:eastAsia="zh-CN"/>
        </w:rPr>
        <w:t>三</w:t>
      </w:r>
      <w:r>
        <w:rPr>
          <w:rFonts w:hint="eastAsia" w:ascii="仿宋" w:hAnsi="仿宋" w:eastAsia="仿宋" w:cs="仿宋"/>
          <w:b/>
          <w:color w:val="auto"/>
          <w:sz w:val="32"/>
          <w:highlight w:val="none"/>
        </w:rPr>
        <w:t>）公务接待费</w:t>
      </w:r>
    </w:p>
    <w:p>
      <w:pPr>
        <w:spacing w:line="600" w:lineRule="exact"/>
        <w:rPr>
          <w:rFonts w:hint="eastAsia" w:ascii="仿宋" w:hAnsi="仿宋" w:eastAsia="仿宋" w:cs="仿宋"/>
          <w:b/>
          <w:color w:val="auto"/>
          <w:sz w:val="32"/>
          <w:highlight w:val="none"/>
        </w:rPr>
      </w:pPr>
      <w:r>
        <w:rPr>
          <w:rFonts w:hint="eastAsia" w:ascii="仿宋" w:hAnsi="仿宋" w:eastAsia="仿宋" w:cs="仿宋"/>
          <w:b/>
          <w:color w:val="auto"/>
          <w:sz w:val="32"/>
          <w:highlight w:val="none"/>
        </w:rPr>
        <w:t xml:space="preserve">   </w:t>
      </w:r>
      <w:r>
        <w:rPr>
          <w:rFonts w:hint="eastAsia" w:ascii="仿宋" w:hAnsi="仿宋" w:eastAsia="仿宋" w:cs="仿宋"/>
          <w:bCs/>
          <w:color w:val="auto"/>
          <w:spacing w:val="12"/>
          <w:sz w:val="32"/>
          <w:highlight w:val="none"/>
          <w:lang w:val="en-US" w:eastAsia="zh-CN"/>
        </w:rPr>
        <w:t xml:space="preserve">  全年发生公务接待费0.08万元（2017年度公务接待批次3次，合计接待人次15人），较年初预算及上年决算无变化，认真贯彻落实党中央、国务院厉行节约精神，切实采取严格措施控制和压缩接待费的支出。</w:t>
      </w:r>
    </w:p>
    <w:p>
      <w:pPr>
        <w:keepNext w:val="0"/>
        <w:keepLines w:val="0"/>
        <w:pageBreakBefore w:val="0"/>
        <w:widowControl/>
        <w:kinsoku/>
        <w:wordWrap/>
        <w:overflowPunct/>
        <w:topLinePunct w:val="0"/>
        <w:autoSpaceDE/>
        <w:autoSpaceDN/>
        <w:bidi w:val="0"/>
        <w:adjustRightInd/>
        <w:snapToGrid/>
        <w:spacing w:line="540" w:lineRule="exact"/>
        <w:ind w:firstLine="643" w:firstLineChars="200"/>
        <w:textAlignment w:val="auto"/>
        <w:outlineLvl w:val="9"/>
        <w:rPr>
          <w:rFonts w:hint="eastAsia" w:ascii="仿宋" w:hAnsi="仿宋" w:eastAsia="仿宋" w:cs="仿宋"/>
          <w:b/>
          <w:color w:val="auto"/>
          <w:sz w:val="32"/>
          <w:highlight w:val="none"/>
        </w:rPr>
      </w:pPr>
      <w:r>
        <w:rPr>
          <w:rFonts w:hint="eastAsia" w:ascii="仿宋" w:hAnsi="仿宋" w:eastAsia="仿宋" w:cs="仿宋"/>
          <w:b/>
          <w:color w:val="auto"/>
          <w:sz w:val="32"/>
          <w:highlight w:val="none"/>
          <w:lang w:eastAsia="zh-CN"/>
        </w:rPr>
        <w:t>八</w:t>
      </w:r>
      <w:r>
        <w:rPr>
          <w:rFonts w:hint="eastAsia" w:ascii="仿宋" w:hAnsi="仿宋" w:eastAsia="仿宋" w:cs="仿宋"/>
          <w:b/>
          <w:color w:val="auto"/>
          <w:sz w:val="32"/>
          <w:highlight w:val="none"/>
        </w:rPr>
        <w:t>、</w:t>
      </w:r>
      <w:r>
        <w:rPr>
          <w:rFonts w:hint="eastAsia" w:ascii="仿宋" w:hAnsi="仿宋" w:eastAsia="仿宋" w:cs="仿宋"/>
          <w:b/>
          <w:color w:val="auto"/>
          <w:sz w:val="32"/>
          <w:highlight w:val="none"/>
          <w:lang w:val="en-US" w:eastAsia="zh-CN"/>
        </w:rPr>
        <w:t>2017年度</w:t>
      </w:r>
      <w:r>
        <w:rPr>
          <w:rFonts w:hint="eastAsia" w:ascii="仿宋" w:hAnsi="仿宋" w:eastAsia="仿宋" w:cs="仿宋"/>
          <w:b/>
          <w:color w:val="auto"/>
          <w:sz w:val="32"/>
          <w:highlight w:val="none"/>
        </w:rPr>
        <w:t>预算绩效管理工作开展情况说明</w:t>
      </w:r>
    </w:p>
    <w:p>
      <w:pPr>
        <w:keepNext w:val="0"/>
        <w:keepLines w:val="0"/>
        <w:pageBreakBefore w:val="0"/>
        <w:widowControl/>
        <w:kinsoku/>
        <w:wordWrap/>
        <w:overflowPunct/>
        <w:topLinePunct w:val="0"/>
        <w:autoSpaceDE/>
        <w:autoSpaceDN/>
        <w:bidi w:val="0"/>
        <w:adjustRightInd/>
        <w:snapToGrid/>
        <w:spacing w:line="540" w:lineRule="exact"/>
        <w:ind w:firstLine="561"/>
        <w:textAlignment w:val="auto"/>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按照河北省财政厅《关于做好省直部门绩效评价工作的通知》的部署和要求，我局的预算绩效目标包括：1、保管利用：接收本行政区域内各立档单位到期档案进馆，进行科学排序、制作检索工具等，确保馆藏档案安全，提供开发档案信息。2、业务指导：监督指导本行政区域内各立档单位的档案收集、整理。3、办公室：传达上级文件精神，起草本单位的业务性文件及发展规划，协调各股室工作，接待外单位来访人员。根据</w:t>
      </w:r>
      <w:bookmarkStart w:id="1" w:name="_Toc477179486"/>
      <w:r>
        <w:rPr>
          <w:rFonts w:hint="eastAsia" w:ascii="仿宋" w:hAnsi="仿宋" w:eastAsia="仿宋" w:cs="仿宋"/>
          <w:color w:val="auto"/>
          <w:sz w:val="32"/>
          <w:szCs w:val="32"/>
          <w:highlight w:val="none"/>
        </w:rPr>
        <w:t>部门职责-工作活动绩效目标</w:t>
      </w:r>
      <w:bookmarkEnd w:id="1"/>
      <w:r>
        <w:rPr>
          <w:rFonts w:hint="eastAsia" w:ascii="仿宋" w:hAnsi="仿宋" w:eastAsia="仿宋" w:cs="仿宋"/>
          <w:color w:val="auto"/>
          <w:sz w:val="32"/>
          <w:szCs w:val="32"/>
          <w:highlight w:val="none"/>
        </w:rPr>
        <w:t>评分，部门整体支出绩效为“优秀”</w:t>
      </w:r>
      <w:r>
        <w:rPr>
          <w:rFonts w:hint="eastAsia" w:ascii="仿宋" w:hAnsi="仿宋" w:eastAsia="仿宋" w:cs="仿宋"/>
          <w:color w:val="auto"/>
          <w:sz w:val="32"/>
          <w:szCs w:val="32"/>
          <w:highlight w:val="none"/>
          <w:lang w:eastAsia="zh-CN"/>
        </w:rPr>
        <w:t>，取得了较好的成果，较好实现了预算项目绩效目标。</w:t>
      </w:r>
    </w:p>
    <w:p>
      <w:pPr>
        <w:keepNext w:val="0"/>
        <w:keepLines w:val="0"/>
        <w:pageBreakBefore w:val="0"/>
        <w:widowControl/>
        <w:kinsoku/>
        <w:wordWrap/>
        <w:overflowPunct/>
        <w:topLinePunct w:val="0"/>
        <w:autoSpaceDE/>
        <w:autoSpaceDN/>
        <w:bidi w:val="0"/>
        <w:adjustRightInd/>
        <w:snapToGrid/>
        <w:spacing w:line="540" w:lineRule="exact"/>
        <w:ind w:firstLine="561"/>
        <w:textAlignment w:val="auto"/>
        <w:outlineLvl w:val="9"/>
        <w:rPr>
          <w:rFonts w:ascii="仿宋" w:hAnsi="仿宋" w:eastAsia="仿宋"/>
          <w:color w:val="auto"/>
          <w:kern w:val="0"/>
          <w:sz w:val="32"/>
          <w:szCs w:val="32"/>
          <w:highlight w:val="none"/>
        </w:rPr>
      </w:pPr>
      <w:r>
        <w:rPr>
          <w:rFonts w:hint="eastAsia" w:ascii="仿宋" w:hAnsi="仿宋" w:eastAsia="仿宋" w:cs="仿宋"/>
          <w:color w:val="auto"/>
          <w:sz w:val="32"/>
          <w:szCs w:val="32"/>
          <w:highlight w:val="none"/>
        </w:rPr>
        <w:t>其中：1、馆库安全、查阅服务等方面全面提升。在库房安</w:t>
      </w:r>
      <w:r>
        <w:rPr>
          <w:rFonts w:ascii="仿宋" w:hAnsi="仿宋" w:eastAsia="仿宋"/>
          <w:color w:val="auto"/>
          <w:kern w:val="0"/>
          <w:sz w:val="32"/>
          <w:szCs w:val="32"/>
          <w:highlight w:val="none"/>
        </w:rPr>
        <w:t>全方面，我馆始终坚持“以防为主”，严格落实“七防”措施和安全工作制度，提前排查隐患问题。年初投资1万多元对库安装了空调，提换了全部防虫药，增加10支灭火器，安装了2个防盗门。通过对“七防”设施进行了维护和部分更换，切实做到了档案管理安全无事故。在提高服务水平上，立足改善服务态度，熟悉藏内容，努力提高档案工作服务群众、服务社会经济发展的能力和水平。特别是为挖掘阜平红色历史，传承革命优良传统及利用寄存中心为下岗失业人员交纳养老金及时提供档案依据，受到了一致好评</w:t>
      </w:r>
      <w:r>
        <w:rPr>
          <w:rFonts w:hint="eastAsia" w:ascii="仿宋" w:hAnsi="仿宋" w:eastAsia="仿宋"/>
          <w:color w:val="auto"/>
          <w:kern w:val="0"/>
          <w:sz w:val="32"/>
          <w:szCs w:val="32"/>
          <w:highlight w:val="none"/>
        </w:rPr>
        <w:t>，绩效综合等级为优</w:t>
      </w:r>
      <w:r>
        <w:rPr>
          <w:rFonts w:ascii="仿宋" w:hAnsi="仿宋" w:eastAsia="仿宋"/>
          <w:color w:val="auto"/>
          <w:kern w:val="0"/>
          <w:sz w:val="32"/>
          <w:szCs w:val="32"/>
          <w:highlight w:val="none"/>
        </w:rPr>
        <w:t>。</w:t>
      </w:r>
      <w:r>
        <w:rPr>
          <w:rFonts w:hint="eastAsia" w:ascii="仿宋" w:hAnsi="仿宋" w:eastAsia="仿宋"/>
          <w:bCs/>
          <w:color w:val="auto"/>
          <w:kern w:val="0"/>
          <w:sz w:val="32"/>
          <w:szCs w:val="32"/>
          <w:highlight w:val="none"/>
        </w:rPr>
        <w:t>2、</w:t>
      </w:r>
      <w:r>
        <w:rPr>
          <w:rFonts w:ascii="仿宋" w:hAnsi="仿宋" w:eastAsia="仿宋"/>
          <w:bCs/>
          <w:color w:val="auto"/>
          <w:kern w:val="0"/>
          <w:sz w:val="32"/>
          <w:szCs w:val="32"/>
          <w:highlight w:val="none"/>
        </w:rPr>
        <w:t>档案编研成果显著。</w:t>
      </w:r>
      <w:r>
        <w:rPr>
          <w:rFonts w:ascii="仿宋" w:hAnsi="仿宋" w:eastAsia="仿宋"/>
          <w:color w:val="auto"/>
          <w:kern w:val="0"/>
          <w:sz w:val="32"/>
          <w:szCs w:val="32"/>
          <w:highlight w:val="none"/>
        </w:rPr>
        <w:t>自2015年下半年开始，经过近一年多时间的努力，我馆编写的第三套《晋察冀边区阜平县红色档案系列丛书》5部（8卷）500多万字（《晋察冀日报文选》3卷、《晋察冀边区部分档案汇集》1本、《晋察冀边区法律法规汇集》1本、《晋察冀边区歌曲选》1本、《晋察冀边区戏曲选》2本）已经完成定稿，印刷厂以出样书，待年底中央文献出版社审核、印刷发行</w:t>
      </w:r>
      <w:r>
        <w:rPr>
          <w:rFonts w:hint="eastAsia" w:ascii="仿宋" w:hAnsi="仿宋" w:eastAsia="仿宋"/>
          <w:color w:val="auto"/>
          <w:kern w:val="0"/>
          <w:sz w:val="32"/>
          <w:szCs w:val="32"/>
          <w:highlight w:val="none"/>
        </w:rPr>
        <w:t>，绩效综合等级为优</w:t>
      </w:r>
      <w:r>
        <w:rPr>
          <w:rFonts w:ascii="仿宋" w:hAnsi="仿宋" w:eastAsia="仿宋"/>
          <w:color w:val="auto"/>
          <w:kern w:val="0"/>
          <w:sz w:val="32"/>
          <w:szCs w:val="32"/>
          <w:highlight w:val="none"/>
        </w:rPr>
        <w:t>。</w:t>
      </w:r>
      <w:r>
        <w:rPr>
          <w:rFonts w:hint="eastAsia" w:ascii="仿宋" w:hAnsi="仿宋" w:eastAsia="仿宋"/>
          <w:bCs/>
          <w:color w:val="auto"/>
          <w:kern w:val="0"/>
          <w:sz w:val="32"/>
          <w:szCs w:val="32"/>
          <w:highlight w:val="none"/>
        </w:rPr>
        <w:t>3、</w:t>
      </w:r>
      <w:r>
        <w:rPr>
          <w:rFonts w:ascii="仿宋" w:hAnsi="仿宋" w:eastAsia="仿宋"/>
          <w:bCs/>
          <w:color w:val="auto"/>
          <w:kern w:val="0"/>
          <w:sz w:val="32"/>
          <w:szCs w:val="32"/>
          <w:highlight w:val="none"/>
        </w:rPr>
        <w:t>档案数字化建设。</w:t>
      </w:r>
      <w:r>
        <w:rPr>
          <w:rFonts w:ascii="仿宋" w:hAnsi="仿宋" w:eastAsia="仿宋"/>
          <w:color w:val="auto"/>
          <w:kern w:val="0"/>
          <w:sz w:val="32"/>
          <w:szCs w:val="32"/>
          <w:highlight w:val="none"/>
        </w:rPr>
        <w:t>档案的数字化是为了更快、更准确查阅档案，提供档案信息，保护档案原件的目的。根据工作的需要今年6月份投资4万多元购置高配置微机一台，高速专业扫描仪一台，档案原件扫描速度大大提升，上半年共录入档案0.6万条，原件扫描3000余幅</w:t>
      </w:r>
      <w:r>
        <w:rPr>
          <w:rFonts w:hint="eastAsia" w:ascii="仿宋" w:hAnsi="仿宋" w:eastAsia="仿宋"/>
          <w:color w:val="auto"/>
          <w:kern w:val="0"/>
          <w:sz w:val="32"/>
          <w:szCs w:val="32"/>
          <w:highlight w:val="none"/>
        </w:rPr>
        <w:t>，绩效综合等级为优</w:t>
      </w:r>
      <w:r>
        <w:rPr>
          <w:rFonts w:ascii="仿宋" w:hAnsi="仿宋" w:eastAsia="仿宋"/>
          <w:color w:val="auto"/>
          <w:kern w:val="0"/>
          <w:sz w:val="32"/>
          <w:szCs w:val="32"/>
          <w:highlight w:val="none"/>
        </w:rPr>
        <w:t>。</w:t>
      </w:r>
    </w:p>
    <w:p>
      <w:pPr>
        <w:keepNext w:val="0"/>
        <w:keepLines w:val="0"/>
        <w:pageBreakBefore w:val="0"/>
        <w:widowControl/>
        <w:kinsoku/>
        <w:wordWrap/>
        <w:overflowPunct/>
        <w:topLinePunct w:val="0"/>
        <w:autoSpaceDE/>
        <w:autoSpaceDN/>
        <w:bidi w:val="0"/>
        <w:adjustRightInd/>
        <w:snapToGrid/>
        <w:spacing w:line="540" w:lineRule="exact"/>
        <w:textAlignment w:val="auto"/>
        <w:outlineLvl w:val="9"/>
        <w:rPr>
          <w:rFonts w:hint="eastAsia" w:ascii="仿宋" w:hAnsi="仿宋" w:eastAsia="仿宋" w:cs="仿宋"/>
          <w:b/>
          <w:color w:val="auto"/>
          <w:sz w:val="32"/>
          <w:highlight w:val="none"/>
        </w:rPr>
      </w:pPr>
      <w:r>
        <w:rPr>
          <w:rFonts w:hint="eastAsia" w:ascii="仿宋" w:hAnsi="仿宋" w:eastAsia="仿宋" w:cs="仿宋"/>
          <w:b/>
          <w:color w:val="auto"/>
          <w:sz w:val="32"/>
          <w:highlight w:val="none"/>
        </w:rPr>
        <w:t xml:space="preserve">  </w:t>
      </w:r>
      <w:r>
        <w:rPr>
          <w:rFonts w:hint="eastAsia" w:ascii="仿宋" w:hAnsi="仿宋" w:eastAsia="仿宋" w:cs="仿宋"/>
          <w:b/>
          <w:color w:val="auto"/>
          <w:sz w:val="32"/>
          <w:highlight w:val="none"/>
          <w:lang w:eastAsia="zh-CN"/>
        </w:rPr>
        <w:t>九</w:t>
      </w:r>
      <w:r>
        <w:rPr>
          <w:rFonts w:hint="eastAsia" w:ascii="仿宋" w:hAnsi="仿宋" w:eastAsia="仿宋" w:cs="仿宋"/>
          <w:b/>
          <w:color w:val="auto"/>
          <w:sz w:val="32"/>
          <w:highlight w:val="none"/>
        </w:rPr>
        <w:t>、其他重要事项的说明</w:t>
      </w:r>
    </w:p>
    <w:p>
      <w:pPr>
        <w:keepNext w:val="0"/>
        <w:keepLines w:val="0"/>
        <w:pageBreakBefore w:val="0"/>
        <w:widowControl/>
        <w:kinsoku/>
        <w:wordWrap/>
        <w:overflowPunct/>
        <w:topLinePunct w:val="0"/>
        <w:autoSpaceDE/>
        <w:autoSpaceDN/>
        <w:bidi w:val="0"/>
        <w:adjustRightInd/>
        <w:snapToGrid/>
        <w:spacing w:line="540" w:lineRule="exact"/>
        <w:ind w:firstLine="695" w:firstLineChars="200"/>
        <w:textAlignment w:val="auto"/>
        <w:outlineLvl w:val="9"/>
        <w:rPr>
          <w:rFonts w:hint="eastAsia" w:ascii="仿宋" w:hAnsi="仿宋" w:eastAsia="仿宋" w:cs="仿宋"/>
          <w:b/>
          <w:color w:val="auto"/>
          <w:spacing w:val="13"/>
          <w:sz w:val="32"/>
          <w:highlight w:val="none"/>
        </w:rPr>
      </w:pPr>
      <w:r>
        <w:rPr>
          <w:rFonts w:hint="eastAsia" w:ascii="仿宋" w:hAnsi="仿宋" w:eastAsia="仿宋" w:cs="仿宋"/>
          <w:b/>
          <w:color w:val="auto"/>
          <w:spacing w:val="13"/>
          <w:sz w:val="32"/>
          <w:highlight w:val="none"/>
        </w:rPr>
        <w:t>1、机关运行经费情况</w:t>
      </w:r>
    </w:p>
    <w:p>
      <w:pPr>
        <w:pStyle w:val="7"/>
        <w:keepNext w:val="0"/>
        <w:keepLines w:val="0"/>
        <w:pageBreakBefore w:val="0"/>
        <w:widowControl/>
        <w:kinsoku/>
        <w:wordWrap/>
        <w:overflowPunct/>
        <w:topLinePunct w:val="0"/>
        <w:autoSpaceDE/>
        <w:autoSpaceDN/>
        <w:bidi w:val="0"/>
        <w:adjustRightInd/>
        <w:snapToGrid/>
        <w:spacing w:line="540" w:lineRule="exact"/>
        <w:ind w:firstLine="640"/>
        <w:textAlignment w:val="auto"/>
        <w:outlineLvl w:val="9"/>
        <w:rPr>
          <w:rFonts w:hint="eastAsia" w:ascii="仿宋" w:hAnsi="仿宋" w:eastAsia="仿宋"/>
          <w:color w:val="auto"/>
          <w:sz w:val="32"/>
          <w:szCs w:val="32"/>
          <w:highlight w:val="none"/>
        </w:rPr>
      </w:pPr>
      <w:r>
        <w:rPr>
          <w:rFonts w:hint="eastAsia" w:ascii="仿宋" w:hAnsi="仿宋" w:eastAsia="仿宋" w:cs="仿宋"/>
          <w:bCs/>
          <w:color w:val="auto"/>
          <w:spacing w:val="17"/>
          <w:position w:val="2"/>
          <w:sz w:val="32"/>
          <w:highlight w:val="none"/>
        </w:rPr>
        <w:t>201</w:t>
      </w:r>
      <w:r>
        <w:rPr>
          <w:rFonts w:hint="eastAsia" w:ascii="仿宋" w:hAnsi="仿宋" w:eastAsia="仿宋" w:cs="仿宋"/>
          <w:bCs/>
          <w:color w:val="auto"/>
          <w:spacing w:val="17"/>
          <w:position w:val="2"/>
          <w:sz w:val="32"/>
          <w:highlight w:val="none"/>
          <w:lang w:val="en-US" w:eastAsia="zh-CN"/>
        </w:rPr>
        <w:t>7</w:t>
      </w:r>
      <w:r>
        <w:rPr>
          <w:rFonts w:hint="eastAsia" w:ascii="仿宋" w:hAnsi="仿宋" w:eastAsia="仿宋" w:cs="仿宋"/>
          <w:bCs/>
          <w:color w:val="auto"/>
          <w:spacing w:val="17"/>
          <w:position w:val="2"/>
          <w:sz w:val="32"/>
          <w:highlight w:val="none"/>
        </w:rPr>
        <w:t>年本单位机关运行经费支出</w:t>
      </w:r>
      <w:r>
        <w:rPr>
          <w:rFonts w:hint="eastAsia" w:ascii="仿宋" w:hAnsi="仿宋" w:eastAsia="仿宋" w:cs="仿宋"/>
          <w:bCs/>
          <w:color w:val="auto"/>
          <w:spacing w:val="17"/>
          <w:position w:val="2"/>
          <w:sz w:val="32"/>
          <w:highlight w:val="none"/>
          <w:lang w:val="en-US" w:eastAsia="zh-CN"/>
        </w:rPr>
        <w:t>2.32</w:t>
      </w:r>
      <w:r>
        <w:rPr>
          <w:rFonts w:hint="eastAsia" w:ascii="仿宋" w:hAnsi="仿宋" w:eastAsia="仿宋" w:cs="仿宋"/>
          <w:bCs/>
          <w:color w:val="auto"/>
          <w:spacing w:val="17"/>
          <w:position w:val="2"/>
          <w:sz w:val="32"/>
          <w:highlight w:val="none"/>
        </w:rPr>
        <w:t xml:space="preserve"> 万元，比 201</w:t>
      </w:r>
      <w:r>
        <w:rPr>
          <w:rFonts w:hint="eastAsia" w:ascii="仿宋" w:hAnsi="仿宋" w:eastAsia="仿宋" w:cs="仿宋"/>
          <w:bCs/>
          <w:color w:val="auto"/>
          <w:spacing w:val="17"/>
          <w:position w:val="2"/>
          <w:sz w:val="32"/>
          <w:highlight w:val="none"/>
          <w:lang w:val="en-US" w:eastAsia="zh-CN"/>
        </w:rPr>
        <w:t>6</w:t>
      </w:r>
      <w:r>
        <w:rPr>
          <w:rFonts w:hint="eastAsia" w:ascii="仿宋" w:hAnsi="仿宋" w:eastAsia="仿宋" w:cs="仿宋"/>
          <w:bCs/>
          <w:color w:val="auto"/>
          <w:spacing w:val="17"/>
          <w:position w:val="2"/>
          <w:sz w:val="32"/>
          <w:highlight w:val="none"/>
        </w:rPr>
        <w:t>年</w:t>
      </w:r>
      <w:r>
        <w:rPr>
          <w:rFonts w:hint="eastAsia" w:ascii="仿宋" w:hAnsi="仿宋" w:eastAsia="仿宋" w:cs="仿宋"/>
          <w:bCs/>
          <w:color w:val="auto"/>
          <w:spacing w:val="17"/>
          <w:position w:val="2"/>
          <w:sz w:val="32"/>
          <w:highlight w:val="none"/>
          <w:lang w:val="en-US" w:eastAsia="zh-CN"/>
        </w:rPr>
        <w:t>减少</w:t>
      </w:r>
      <w:r>
        <w:rPr>
          <w:rFonts w:hint="eastAsia" w:ascii="仿宋" w:hAnsi="仿宋" w:eastAsia="仿宋" w:cs="仿宋"/>
          <w:bCs/>
          <w:color w:val="auto"/>
          <w:spacing w:val="17"/>
          <w:position w:val="2"/>
          <w:sz w:val="32"/>
          <w:highlight w:val="none"/>
        </w:rPr>
        <w:t>了</w:t>
      </w:r>
      <w:r>
        <w:rPr>
          <w:rFonts w:hint="eastAsia" w:ascii="仿宋" w:hAnsi="仿宋" w:eastAsia="仿宋" w:cs="仿宋"/>
          <w:bCs/>
          <w:color w:val="auto"/>
          <w:spacing w:val="17"/>
          <w:position w:val="2"/>
          <w:sz w:val="32"/>
          <w:highlight w:val="none"/>
          <w:lang w:val="en-US" w:eastAsia="zh-CN"/>
        </w:rPr>
        <w:t>34.16</w:t>
      </w:r>
      <w:r>
        <w:rPr>
          <w:rFonts w:hint="eastAsia" w:ascii="仿宋" w:hAnsi="仿宋" w:eastAsia="仿宋" w:cs="仿宋"/>
          <w:bCs/>
          <w:color w:val="auto"/>
          <w:spacing w:val="17"/>
          <w:position w:val="2"/>
          <w:sz w:val="32"/>
          <w:highlight w:val="none"/>
        </w:rPr>
        <w:t xml:space="preserve"> 万元，</w:t>
      </w:r>
      <w:r>
        <w:rPr>
          <w:rFonts w:hint="eastAsia" w:ascii="仿宋" w:hAnsi="仿宋" w:eastAsia="仿宋" w:cs="仿宋"/>
          <w:bCs/>
          <w:color w:val="auto"/>
          <w:spacing w:val="17"/>
          <w:position w:val="2"/>
          <w:sz w:val="32"/>
          <w:highlight w:val="none"/>
          <w:lang w:val="en-US" w:eastAsia="zh-CN"/>
        </w:rPr>
        <w:t>减少93.64</w:t>
      </w:r>
      <w:r>
        <w:rPr>
          <w:rFonts w:hint="eastAsia" w:ascii="仿宋" w:hAnsi="仿宋" w:eastAsia="仿宋" w:cs="仿宋"/>
          <w:bCs/>
          <w:color w:val="auto"/>
          <w:spacing w:val="17"/>
          <w:position w:val="2"/>
          <w:sz w:val="32"/>
          <w:highlight w:val="none"/>
        </w:rPr>
        <w:t>%，</w:t>
      </w:r>
      <w:r>
        <w:rPr>
          <w:rFonts w:hint="eastAsia" w:ascii="仿宋" w:hAnsi="仿宋" w:eastAsia="仿宋"/>
          <w:color w:val="auto"/>
          <w:sz w:val="32"/>
          <w:szCs w:val="32"/>
          <w:highlight w:val="none"/>
        </w:rPr>
        <w:t>减少的原因是认真贯彻党中央、国务院厉行节约精神，切实采取严格措施和压缩经费支出。</w:t>
      </w:r>
    </w:p>
    <w:p>
      <w:pPr>
        <w:keepNext w:val="0"/>
        <w:keepLines w:val="0"/>
        <w:pageBreakBefore w:val="0"/>
        <w:widowControl/>
        <w:kinsoku/>
        <w:wordWrap/>
        <w:overflowPunct/>
        <w:topLinePunct w:val="0"/>
        <w:autoSpaceDE/>
        <w:autoSpaceDN/>
        <w:bidi w:val="0"/>
        <w:adjustRightInd/>
        <w:snapToGrid/>
        <w:spacing w:line="540" w:lineRule="exact"/>
        <w:ind w:firstLine="708" w:firstLineChars="200"/>
        <w:textAlignment w:val="auto"/>
        <w:outlineLvl w:val="9"/>
        <w:rPr>
          <w:rFonts w:hint="eastAsia" w:ascii="仿宋" w:hAnsi="仿宋" w:eastAsia="仿宋" w:cs="仿宋"/>
          <w:bCs/>
          <w:color w:val="auto"/>
          <w:spacing w:val="17"/>
          <w:position w:val="2"/>
          <w:sz w:val="32"/>
          <w:highlight w:val="none"/>
        </w:rPr>
      </w:pPr>
      <w:r>
        <w:rPr>
          <w:rFonts w:hint="eastAsia" w:ascii="仿宋" w:hAnsi="仿宋" w:eastAsia="仿宋" w:cs="仿宋"/>
          <w:bCs/>
          <w:color w:val="auto"/>
          <w:spacing w:val="17"/>
          <w:position w:val="2"/>
          <w:sz w:val="32"/>
          <w:highlight w:val="none"/>
        </w:rPr>
        <w:t>其中：</w:t>
      </w:r>
      <w:r>
        <w:rPr>
          <w:rFonts w:hint="eastAsia" w:ascii="仿宋" w:hAnsi="仿宋" w:eastAsia="仿宋" w:cs="仿宋"/>
          <w:b/>
          <w:color w:val="auto"/>
          <w:spacing w:val="17"/>
          <w:position w:val="2"/>
          <w:sz w:val="32"/>
          <w:highlight w:val="none"/>
        </w:rPr>
        <w:t>商品和服务支出</w:t>
      </w:r>
      <w:r>
        <w:rPr>
          <w:rFonts w:hint="eastAsia" w:ascii="仿宋" w:hAnsi="仿宋" w:eastAsia="仿宋" w:cs="仿宋"/>
          <w:b/>
          <w:color w:val="auto"/>
          <w:spacing w:val="17"/>
          <w:position w:val="2"/>
          <w:sz w:val="32"/>
          <w:highlight w:val="none"/>
          <w:lang w:val="en-US" w:eastAsia="zh-CN"/>
        </w:rPr>
        <w:t>2.32</w:t>
      </w:r>
      <w:r>
        <w:rPr>
          <w:rFonts w:hint="eastAsia" w:ascii="仿宋" w:hAnsi="仿宋" w:eastAsia="仿宋" w:cs="仿宋"/>
          <w:b/>
          <w:color w:val="auto"/>
          <w:spacing w:val="17"/>
          <w:position w:val="2"/>
          <w:sz w:val="32"/>
          <w:highlight w:val="none"/>
        </w:rPr>
        <w:t>万元：</w:t>
      </w:r>
      <w:r>
        <w:rPr>
          <w:rFonts w:hint="eastAsia" w:ascii="仿宋" w:hAnsi="仿宋" w:eastAsia="仿宋" w:cs="仿宋"/>
          <w:bCs/>
          <w:color w:val="auto"/>
          <w:spacing w:val="12"/>
          <w:sz w:val="32"/>
          <w:highlight w:val="none"/>
          <w:lang w:eastAsia="zh-CN"/>
        </w:rPr>
        <w:t>办公费</w:t>
      </w:r>
      <w:r>
        <w:rPr>
          <w:rFonts w:hint="eastAsia" w:ascii="仿宋" w:hAnsi="仿宋" w:eastAsia="仿宋" w:cs="仿宋"/>
          <w:bCs/>
          <w:color w:val="auto"/>
          <w:spacing w:val="12"/>
          <w:sz w:val="32"/>
          <w:highlight w:val="none"/>
          <w:lang w:val="en-US" w:eastAsia="zh-CN"/>
        </w:rPr>
        <w:t>1.1516</w:t>
      </w:r>
      <w:r>
        <w:rPr>
          <w:rFonts w:hint="eastAsia" w:ascii="仿宋" w:hAnsi="仿宋" w:eastAsia="仿宋" w:cs="仿宋"/>
          <w:bCs/>
          <w:color w:val="auto"/>
          <w:spacing w:val="12"/>
          <w:sz w:val="32"/>
          <w:highlight w:val="none"/>
          <w:lang w:eastAsia="zh-CN"/>
        </w:rPr>
        <w:t>万元，印刷费</w:t>
      </w:r>
      <w:r>
        <w:rPr>
          <w:rFonts w:hint="eastAsia" w:ascii="仿宋" w:hAnsi="仿宋" w:eastAsia="仿宋" w:cs="仿宋"/>
          <w:bCs/>
          <w:color w:val="auto"/>
          <w:spacing w:val="12"/>
          <w:sz w:val="32"/>
          <w:highlight w:val="none"/>
          <w:lang w:val="en-US" w:eastAsia="zh-CN"/>
        </w:rPr>
        <w:t>0.31</w:t>
      </w:r>
      <w:r>
        <w:rPr>
          <w:rFonts w:hint="eastAsia" w:ascii="仿宋" w:hAnsi="仿宋" w:eastAsia="仿宋" w:cs="仿宋"/>
          <w:bCs/>
          <w:color w:val="auto"/>
          <w:spacing w:val="12"/>
          <w:sz w:val="32"/>
          <w:highlight w:val="none"/>
          <w:lang w:eastAsia="zh-CN"/>
        </w:rPr>
        <w:t>万元，邮电费</w:t>
      </w:r>
      <w:r>
        <w:rPr>
          <w:rFonts w:hint="eastAsia" w:ascii="仿宋" w:hAnsi="仿宋" w:eastAsia="仿宋" w:cs="仿宋"/>
          <w:bCs/>
          <w:color w:val="auto"/>
          <w:spacing w:val="12"/>
          <w:sz w:val="32"/>
          <w:highlight w:val="none"/>
          <w:lang w:val="en-US" w:eastAsia="zh-CN"/>
        </w:rPr>
        <w:t>0.1</w:t>
      </w:r>
      <w:r>
        <w:rPr>
          <w:rFonts w:hint="eastAsia" w:ascii="仿宋" w:hAnsi="仿宋" w:eastAsia="仿宋" w:cs="仿宋"/>
          <w:bCs/>
          <w:color w:val="auto"/>
          <w:spacing w:val="12"/>
          <w:sz w:val="32"/>
          <w:highlight w:val="none"/>
          <w:lang w:eastAsia="zh-CN"/>
        </w:rPr>
        <w:t>万元，</w:t>
      </w:r>
      <w:r>
        <w:rPr>
          <w:rFonts w:hint="eastAsia" w:ascii="仿宋" w:hAnsi="仿宋" w:eastAsia="仿宋" w:cs="仿宋"/>
          <w:bCs/>
          <w:color w:val="auto"/>
          <w:spacing w:val="12"/>
          <w:sz w:val="32"/>
          <w:highlight w:val="none"/>
          <w:lang w:val="en-US" w:eastAsia="zh-CN"/>
        </w:rPr>
        <w:t>维修（护）费0.6784万元，公务接待费0.08万元。</w:t>
      </w:r>
    </w:p>
    <w:p>
      <w:pPr>
        <w:keepNext w:val="0"/>
        <w:keepLines w:val="0"/>
        <w:pageBreakBefore w:val="0"/>
        <w:widowControl/>
        <w:kinsoku/>
        <w:wordWrap/>
        <w:overflowPunct/>
        <w:topLinePunct w:val="0"/>
        <w:autoSpaceDE/>
        <w:autoSpaceDN/>
        <w:bidi w:val="0"/>
        <w:adjustRightInd/>
        <w:snapToGrid/>
        <w:spacing w:line="540" w:lineRule="exact"/>
        <w:ind w:firstLine="643" w:firstLineChars="200"/>
        <w:textAlignment w:val="auto"/>
        <w:outlineLvl w:val="9"/>
        <w:rPr>
          <w:rFonts w:hint="eastAsia" w:ascii="仿宋" w:hAnsi="仿宋" w:eastAsia="仿宋" w:cs="仿宋"/>
          <w:b/>
          <w:color w:val="auto"/>
          <w:sz w:val="32"/>
          <w:highlight w:val="none"/>
        </w:rPr>
      </w:pPr>
      <w:r>
        <w:rPr>
          <w:rFonts w:hint="eastAsia" w:ascii="仿宋" w:hAnsi="仿宋" w:eastAsia="仿宋" w:cs="仿宋"/>
          <w:b/>
          <w:color w:val="auto"/>
          <w:sz w:val="32"/>
          <w:highlight w:val="none"/>
        </w:rPr>
        <w:t>2、政府采购情况</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outlineLvl w:val="9"/>
        <w:rPr>
          <w:rFonts w:hint="eastAsia" w:ascii="仿宋" w:hAnsi="仿宋" w:eastAsia="仿宋" w:cs="仿宋"/>
          <w:bCs/>
          <w:color w:val="auto"/>
          <w:sz w:val="32"/>
          <w:highlight w:val="none"/>
        </w:rPr>
      </w:pPr>
      <w:r>
        <w:rPr>
          <w:rFonts w:hint="eastAsia" w:ascii="仿宋" w:hAnsi="仿宋" w:eastAsia="仿宋" w:cs="仿宋"/>
          <w:bCs/>
          <w:color w:val="auto"/>
          <w:sz w:val="32"/>
          <w:highlight w:val="none"/>
        </w:rPr>
        <w:t>201</w:t>
      </w:r>
      <w:r>
        <w:rPr>
          <w:rFonts w:hint="eastAsia" w:ascii="仿宋" w:hAnsi="仿宋" w:eastAsia="仿宋" w:cs="仿宋"/>
          <w:bCs/>
          <w:color w:val="auto"/>
          <w:sz w:val="32"/>
          <w:highlight w:val="none"/>
          <w:lang w:val="en-US" w:eastAsia="zh-CN"/>
        </w:rPr>
        <w:t>7</w:t>
      </w:r>
      <w:r>
        <w:rPr>
          <w:rFonts w:hint="eastAsia" w:ascii="仿宋" w:hAnsi="仿宋" w:eastAsia="仿宋" w:cs="仿宋"/>
          <w:bCs/>
          <w:color w:val="auto"/>
          <w:sz w:val="32"/>
          <w:highlight w:val="none"/>
        </w:rPr>
        <w:t xml:space="preserve"> 年度本单位政府采购支出总额</w:t>
      </w:r>
      <w:r>
        <w:rPr>
          <w:rFonts w:hint="eastAsia" w:ascii="仿宋" w:hAnsi="仿宋" w:eastAsia="仿宋" w:cs="仿宋"/>
          <w:bCs/>
          <w:color w:val="auto"/>
          <w:sz w:val="32"/>
          <w:highlight w:val="none"/>
          <w:lang w:val="en-US" w:eastAsia="zh-CN"/>
        </w:rPr>
        <w:t>50.5</w:t>
      </w:r>
      <w:r>
        <w:rPr>
          <w:rFonts w:hint="eastAsia" w:ascii="仿宋" w:hAnsi="仿宋" w:eastAsia="仿宋" w:cs="仿宋"/>
          <w:bCs/>
          <w:color w:val="auto"/>
          <w:sz w:val="32"/>
          <w:highlight w:val="none"/>
        </w:rPr>
        <w:t>万元。其中：政府采购</w:t>
      </w:r>
      <w:r>
        <w:rPr>
          <w:rFonts w:hint="eastAsia" w:ascii="仿宋" w:hAnsi="仿宋" w:eastAsia="仿宋" w:cs="仿宋"/>
          <w:bCs/>
          <w:color w:val="auto"/>
          <w:sz w:val="32"/>
          <w:highlight w:val="none"/>
          <w:lang w:val="en-US" w:eastAsia="zh-CN"/>
        </w:rPr>
        <w:t>服务</w:t>
      </w:r>
      <w:r>
        <w:rPr>
          <w:rFonts w:hint="eastAsia" w:ascii="仿宋" w:hAnsi="仿宋" w:eastAsia="仿宋" w:cs="仿宋"/>
          <w:bCs/>
          <w:color w:val="auto"/>
          <w:sz w:val="32"/>
          <w:highlight w:val="none"/>
        </w:rPr>
        <w:t>支出</w:t>
      </w:r>
      <w:r>
        <w:rPr>
          <w:rFonts w:hint="eastAsia" w:ascii="仿宋" w:hAnsi="仿宋" w:eastAsia="仿宋" w:cs="仿宋"/>
          <w:bCs/>
          <w:color w:val="auto"/>
          <w:sz w:val="32"/>
          <w:highlight w:val="none"/>
          <w:lang w:val="en-US" w:eastAsia="zh-CN"/>
        </w:rPr>
        <w:t>50.5</w:t>
      </w:r>
      <w:r>
        <w:rPr>
          <w:rFonts w:hint="eastAsia" w:ascii="仿宋" w:hAnsi="仿宋" w:eastAsia="仿宋" w:cs="仿宋"/>
          <w:bCs/>
          <w:color w:val="auto"/>
          <w:sz w:val="32"/>
          <w:highlight w:val="none"/>
        </w:rPr>
        <w:t>万元，政府采购工程支出0万元，政府采购服务支出0 万元。</w:t>
      </w:r>
    </w:p>
    <w:p>
      <w:pPr>
        <w:keepNext w:val="0"/>
        <w:keepLines w:val="0"/>
        <w:pageBreakBefore w:val="0"/>
        <w:widowControl/>
        <w:kinsoku/>
        <w:wordWrap/>
        <w:overflowPunct/>
        <w:topLinePunct w:val="0"/>
        <w:autoSpaceDE/>
        <w:autoSpaceDN/>
        <w:bidi w:val="0"/>
        <w:adjustRightInd/>
        <w:snapToGrid/>
        <w:spacing w:line="540" w:lineRule="exact"/>
        <w:ind w:firstLine="643" w:firstLineChars="200"/>
        <w:textAlignment w:val="auto"/>
        <w:outlineLvl w:val="9"/>
        <w:rPr>
          <w:rFonts w:hint="eastAsia" w:ascii="仿宋" w:hAnsi="仿宋" w:eastAsia="仿宋" w:cs="仿宋"/>
          <w:bCs/>
          <w:color w:val="auto"/>
          <w:spacing w:val="12"/>
          <w:sz w:val="32"/>
          <w:highlight w:val="none"/>
          <w:lang w:eastAsia="zh-CN"/>
        </w:rPr>
      </w:pPr>
      <w:r>
        <w:rPr>
          <w:rFonts w:hint="eastAsia" w:ascii="仿宋" w:hAnsi="仿宋" w:eastAsia="仿宋" w:cs="仿宋"/>
          <w:b/>
          <w:color w:val="auto"/>
          <w:sz w:val="32"/>
          <w:highlight w:val="none"/>
        </w:rPr>
        <w:t>3、国有资产占有情况</w:t>
      </w:r>
    </w:p>
    <w:p>
      <w:pPr>
        <w:keepNext w:val="0"/>
        <w:keepLines w:val="0"/>
        <w:pageBreakBefore w:val="0"/>
        <w:widowControl/>
        <w:kinsoku/>
        <w:wordWrap/>
        <w:overflowPunct/>
        <w:topLinePunct w:val="0"/>
        <w:autoSpaceDE/>
        <w:autoSpaceDN/>
        <w:bidi w:val="0"/>
        <w:adjustRightInd/>
        <w:snapToGrid/>
        <w:spacing w:line="540" w:lineRule="exact"/>
        <w:textAlignment w:val="auto"/>
        <w:outlineLvl w:val="9"/>
        <w:rPr>
          <w:rFonts w:hint="eastAsia" w:ascii="仿宋" w:hAnsi="仿宋" w:eastAsia="仿宋" w:cs="仿宋"/>
          <w:bCs/>
          <w:color w:val="auto"/>
          <w:spacing w:val="12"/>
          <w:sz w:val="32"/>
          <w:highlight w:val="none"/>
          <w:lang w:val="en-US" w:eastAsia="zh-CN"/>
        </w:rPr>
      </w:pPr>
      <w:r>
        <w:rPr>
          <w:rFonts w:hint="eastAsia" w:ascii="仿宋" w:hAnsi="仿宋" w:eastAsia="仿宋" w:cs="仿宋"/>
          <w:bCs/>
          <w:color w:val="auto"/>
          <w:spacing w:val="12"/>
          <w:sz w:val="32"/>
          <w:highlight w:val="none"/>
          <w:lang w:val="en-US" w:eastAsia="zh-CN"/>
        </w:rPr>
        <w:t xml:space="preserve">    </w:t>
      </w:r>
      <w:r>
        <w:rPr>
          <w:rFonts w:hint="eastAsia" w:ascii="仿宋" w:hAnsi="仿宋" w:eastAsia="仿宋" w:cs="仿宋"/>
          <w:bCs/>
          <w:color w:val="auto"/>
          <w:spacing w:val="12"/>
          <w:sz w:val="32"/>
          <w:highlight w:val="none"/>
          <w:lang w:eastAsia="zh-CN"/>
        </w:rPr>
        <w:t>截至 201</w:t>
      </w:r>
      <w:r>
        <w:rPr>
          <w:rFonts w:hint="eastAsia" w:ascii="仿宋" w:hAnsi="仿宋" w:eastAsia="仿宋" w:cs="仿宋"/>
          <w:bCs/>
          <w:color w:val="auto"/>
          <w:spacing w:val="12"/>
          <w:sz w:val="32"/>
          <w:highlight w:val="none"/>
          <w:lang w:val="en-US" w:eastAsia="zh-CN"/>
        </w:rPr>
        <w:t>7</w:t>
      </w:r>
      <w:r>
        <w:rPr>
          <w:rFonts w:hint="eastAsia" w:ascii="仿宋" w:hAnsi="仿宋" w:eastAsia="仿宋" w:cs="仿宋"/>
          <w:bCs/>
          <w:color w:val="auto"/>
          <w:spacing w:val="12"/>
          <w:sz w:val="32"/>
          <w:highlight w:val="none"/>
          <w:lang w:eastAsia="zh-CN"/>
        </w:rPr>
        <w:t xml:space="preserve"> 年 12 月 31 日，固定资产总额</w:t>
      </w:r>
      <w:r>
        <w:rPr>
          <w:rFonts w:hint="eastAsia" w:ascii="仿宋" w:hAnsi="仿宋" w:eastAsia="仿宋" w:cs="仿宋"/>
          <w:bCs/>
          <w:color w:val="auto"/>
          <w:spacing w:val="12"/>
          <w:sz w:val="32"/>
          <w:highlight w:val="none"/>
          <w:lang w:val="en-US" w:eastAsia="zh-CN"/>
        </w:rPr>
        <w:t>48.555</w:t>
      </w:r>
      <w:r>
        <w:rPr>
          <w:rFonts w:hint="eastAsia" w:ascii="仿宋" w:hAnsi="仿宋" w:eastAsia="仿宋" w:cs="仿宋"/>
          <w:bCs/>
          <w:color w:val="auto"/>
          <w:spacing w:val="12"/>
          <w:sz w:val="32"/>
          <w:highlight w:val="none"/>
          <w:lang w:eastAsia="zh-CN"/>
        </w:rPr>
        <w:t>万元，比上年</w:t>
      </w:r>
      <w:r>
        <w:rPr>
          <w:rFonts w:hint="eastAsia" w:ascii="仿宋" w:hAnsi="仿宋" w:eastAsia="仿宋" w:cs="仿宋"/>
          <w:bCs/>
          <w:color w:val="auto"/>
          <w:spacing w:val="12"/>
          <w:sz w:val="32"/>
          <w:highlight w:val="none"/>
          <w:lang w:val="en-US" w:eastAsia="zh-CN"/>
        </w:rPr>
        <w:t>增加21.615</w:t>
      </w:r>
      <w:r>
        <w:rPr>
          <w:rFonts w:hint="eastAsia" w:ascii="仿宋" w:hAnsi="仿宋" w:eastAsia="仿宋" w:cs="仿宋"/>
          <w:bCs/>
          <w:color w:val="auto"/>
          <w:spacing w:val="12"/>
          <w:sz w:val="32"/>
          <w:highlight w:val="none"/>
          <w:lang w:eastAsia="zh-CN"/>
        </w:rPr>
        <w:t>万元，增加</w:t>
      </w:r>
      <w:r>
        <w:rPr>
          <w:rFonts w:hint="eastAsia" w:ascii="仿宋" w:hAnsi="仿宋" w:eastAsia="仿宋" w:cs="仿宋"/>
          <w:bCs/>
          <w:color w:val="auto"/>
          <w:spacing w:val="12"/>
          <w:sz w:val="32"/>
          <w:highlight w:val="none"/>
          <w:lang w:val="en-US" w:eastAsia="zh-CN"/>
        </w:rPr>
        <w:t>80.23%</w:t>
      </w:r>
      <w:r>
        <w:rPr>
          <w:rFonts w:hint="eastAsia" w:ascii="仿宋" w:hAnsi="仿宋" w:eastAsia="仿宋" w:cs="仿宋"/>
          <w:bCs/>
          <w:color w:val="auto"/>
          <w:spacing w:val="12"/>
          <w:sz w:val="32"/>
          <w:highlight w:val="none"/>
          <w:lang w:eastAsia="zh-CN"/>
        </w:rPr>
        <w:t>，主要是</w:t>
      </w:r>
      <w:r>
        <w:rPr>
          <w:rFonts w:hint="eastAsia" w:ascii="仿宋" w:hAnsi="仿宋" w:eastAsia="仿宋" w:cs="仿宋"/>
          <w:bCs/>
          <w:color w:val="auto"/>
          <w:spacing w:val="12"/>
          <w:sz w:val="32"/>
          <w:highlight w:val="none"/>
          <w:lang w:val="en-US" w:eastAsia="zh-CN"/>
        </w:rPr>
        <w:t>2017年新购置了东软SEAS综合档案管理系统一套、档案密集柜56组、浪潮NF5280M4服务器一台、浪潮42U服务器机柜1个、复印机、喷墨打印机、联想电脑等办公设备。</w:t>
      </w:r>
    </w:p>
    <w:p>
      <w:pPr>
        <w:keepNext w:val="0"/>
        <w:keepLines w:val="0"/>
        <w:pageBreakBefore w:val="0"/>
        <w:widowControl/>
        <w:numPr>
          <w:ilvl w:val="0"/>
          <w:numId w:val="5"/>
        </w:numPr>
        <w:tabs>
          <w:tab w:val="left" w:pos="312"/>
        </w:tabs>
        <w:kinsoku/>
        <w:wordWrap/>
        <w:overflowPunct/>
        <w:topLinePunct w:val="0"/>
        <w:autoSpaceDE/>
        <w:autoSpaceDN/>
        <w:bidi w:val="0"/>
        <w:adjustRightInd/>
        <w:snapToGrid/>
        <w:spacing w:line="540" w:lineRule="exact"/>
        <w:ind w:left="736" w:leftChars="0" w:firstLine="0" w:firstLineChars="0"/>
        <w:textAlignment w:val="auto"/>
        <w:outlineLvl w:val="9"/>
        <w:rPr>
          <w:rFonts w:hint="eastAsia" w:ascii="仿宋" w:hAnsi="仿宋" w:eastAsia="仿宋"/>
          <w:color w:val="auto"/>
          <w:spacing w:val="-10"/>
          <w:sz w:val="32"/>
          <w:szCs w:val="32"/>
          <w:highlight w:val="none"/>
        </w:rPr>
      </w:pPr>
      <w:r>
        <w:rPr>
          <w:rFonts w:hint="eastAsia" w:ascii="仿宋" w:hAnsi="仿宋" w:eastAsia="仿宋"/>
          <w:color w:val="auto"/>
          <w:spacing w:val="-10"/>
          <w:sz w:val="32"/>
          <w:szCs w:val="32"/>
          <w:highlight w:val="none"/>
        </w:rPr>
        <w:t>无房屋同上年没有变化</w:t>
      </w:r>
    </w:p>
    <w:p>
      <w:pPr>
        <w:pStyle w:val="7"/>
        <w:keepNext w:val="0"/>
        <w:keepLines w:val="0"/>
        <w:pageBreakBefore w:val="0"/>
        <w:widowControl/>
        <w:kinsoku/>
        <w:wordWrap/>
        <w:overflowPunct/>
        <w:topLinePunct w:val="0"/>
        <w:autoSpaceDE/>
        <w:autoSpaceDN/>
        <w:bidi w:val="0"/>
        <w:adjustRightInd/>
        <w:snapToGrid/>
        <w:spacing w:line="540" w:lineRule="exact"/>
        <w:ind w:firstLine="640"/>
        <w:textAlignment w:val="auto"/>
        <w:outlineLvl w:val="9"/>
        <w:rPr>
          <w:rFonts w:hint="eastAsia" w:ascii="仿宋" w:hAnsi="仿宋" w:eastAsia="仿宋"/>
          <w:color w:val="auto"/>
          <w:spacing w:val="-10"/>
          <w:sz w:val="32"/>
          <w:szCs w:val="32"/>
          <w:highlight w:val="none"/>
        </w:rPr>
      </w:pPr>
      <w:r>
        <w:rPr>
          <w:rFonts w:hint="eastAsia" w:ascii="仿宋" w:hAnsi="仿宋" w:eastAsia="仿宋" w:cs="仿宋"/>
          <w:bCs/>
          <w:color w:val="auto"/>
          <w:spacing w:val="12"/>
          <w:sz w:val="32"/>
          <w:highlight w:val="none"/>
          <w:lang w:eastAsia="zh-CN"/>
        </w:rPr>
        <w:t>(2)</w:t>
      </w:r>
      <w:r>
        <w:rPr>
          <w:rFonts w:hint="eastAsia" w:ascii="仿宋" w:hAnsi="仿宋" w:eastAsia="仿宋"/>
          <w:color w:val="auto"/>
          <w:spacing w:val="-10"/>
          <w:sz w:val="32"/>
          <w:szCs w:val="32"/>
          <w:highlight w:val="none"/>
        </w:rPr>
        <w:t>公务用车0辆，其他用车0辆，同上年没有变化。</w:t>
      </w:r>
    </w:p>
    <w:p>
      <w:pPr>
        <w:keepNext w:val="0"/>
        <w:keepLines w:val="0"/>
        <w:pageBreakBefore w:val="0"/>
        <w:widowControl/>
        <w:kinsoku/>
        <w:wordWrap/>
        <w:overflowPunct/>
        <w:topLinePunct w:val="0"/>
        <w:autoSpaceDE/>
        <w:autoSpaceDN/>
        <w:bidi w:val="0"/>
        <w:adjustRightInd/>
        <w:snapToGrid/>
        <w:spacing w:line="540" w:lineRule="exact"/>
        <w:textAlignment w:val="auto"/>
        <w:outlineLvl w:val="9"/>
        <w:rPr>
          <w:rFonts w:hint="eastAsia" w:ascii="仿宋" w:hAnsi="仿宋" w:eastAsia="仿宋" w:cs="仿宋"/>
          <w:bCs/>
          <w:color w:val="auto"/>
          <w:spacing w:val="12"/>
          <w:sz w:val="32"/>
          <w:highlight w:val="none"/>
          <w:lang w:val="en-US" w:eastAsia="zh-CN"/>
        </w:rPr>
      </w:pPr>
      <w:r>
        <w:rPr>
          <w:rFonts w:hint="eastAsia" w:ascii="仿宋" w:hAnsi="仿宋" w:eastAsia="仿宋" w:cs="仿宋"/>
          <w:bCs/>
          <w:color w:val="auto"/>
          <w:spacing w:val="12"/>
          <w:sz w:val="32"/>
          <w:highlight w:val="none"/>
          <w:lang w:val="en-US" w:eastAsia="zh-CN"/>
        </w:rPr>
        <w:t xml:space="preserve">    </w:t>
      </w:r>
      <w:r>
        <w:rPr>
          <w:rFonts w:hint="eastAsia" w:ascii="仿宋" w:hAnsi="仿宋" w:eastAsia="仿宋" w:cs="仿宋"/>
          <w:bCs/>
          <w:color w:val="auto"/>
          <w:spacing w:val="12"/>
          <w:sz w:val="32"/>
          <w:highlight w:val="none"/>
          <w:lang w:eastAsia="zh-CN"/>
        </w:rPr>
        <w:t>(3)其他固定资产价值</w:t>
      </w:r>
      <w:r>
        <w:rPr>
          <w:rFonts w:hint="eastAsia" w:ascii="仿宋" w:hAnsi="仿宋" w:eastAsia="仿宋" w:cs="仿宋"/>
          <w:bCs/>
          <w:color w:val="auto"/>
          <w:spacing w:val="12"/>
          <w:sz w:val="32"/>
          <w:highlight w:val="none"/>
          <w:lang w:val="en-US" w:eastAsia="zh-CN"/>
        </w:rPr>
        <w:t>48.555</w:t>
      </w:r>
      <w:r>
        <w:rPr>
          <w:rFonts w:hint="eastAsia" w:ascii="仿宋" w:hAnsi="仿宋" w:eastAsia="仿宋" w:cs="仿宋"/>
          <w:bCs/>
          <w:color w:val="auto"/>
          <w:spacing w:val="12"/>
          <w:sz w:val="32"/>
          <w:highlight w:val="none"/>
          <w:lang w:eastAsia="zh-CN"/>
        </w:rPr>
        <w:t>万元，比上年</w:t>
      </w:r>
      <w:r>
        <w:rPr>
          <w:rFonts w:hint="eastAsia" w:ascii="仿宋" w:hAnsi="仿宋" w:eastAsia="仿宋" w:cs="仿宋"/>
          <w:bCs/>
          <w:color w:val="auto"/>
          <w:spacing w:val="12"/>
          <w:sz w:val="32"/>
          <w:highlight w:val="none"/>
          <w:lang w:val="en-US" w:eastAsia="zh-CN"/>
        </w:rPr>
        <w:t>增加21.615</w:t>
      </w:r>
      <w:r>
        <w:rPr>
          <w:rFonts w:hint="eastAsia" w:ascii="仿宋" w:hAnsi="仿宋" w:eastAsia="仿宋" w:cs="仿宋"/>
          <w:bCs/>
          <w:color w:val="auto"/>
          <w:spacing w:val="12"/>
          <w:sz w:val="32"/>
          <w:highlight w:val="none"/>
          <w:lang w:eastAsia="zh-CN"/>
        </w:rPr>
        <w:t>万元，增加</w:t>
      </w:r>
      <w:r>
        <w:rPr>
          <w:rFonts w:hint="eastAsia" w:ascii="仿宋" w:hAnsi="仿宋" w:eastAsia="仿宋" w:cs="仿宋"/>
          <w:bCs/>
          <w:color w:val="auto"/>
          <w:spacing w:val="12"/>
          <w:sz w:val="32"/>
          <w:highlight w:val="none"/>
          <w:lang w:val="en-US" w:eastAsia="zh-CN"/>
        </w:rPr>
        <w:t>80.23</w:t>
      </w:r>
      <w:r>
        <w:rPr>
          <w:rFonts w:hint="eastAsia" w:ascii="仿宋" w:hAnsi="仿宋" w:eastAsia="仿宋" w:cs="仿宋"/>
          <w:bCs/>
          <w:color w:val="auto"/>
          <w:spacing w:val="12"/>
          <w:sz w:val="32"/>
          <w:highlight w:val="none"/>
          <w:lang w:eastAsia="zh-CN"/>
        </w:rPr>
        <w:t>%，主要是</w:t>
      </w:r>
      <w:r>
        <w:rPr>
          <w:rFonts w:hint="eastAsia" w:ascii="仿宋" w:hAnsi="仿宋" w:eastAsia="仿宋" w:cs="仿宋"/>
          <w:bCs/>
          <w:color w:val="auto"/>
          <w:spacing w:val="12"/>
          <w:sz w:val="32"/>
          <w:highlight w:val="none"/>
          <w:lang w:val="en-US" w:eastAsia="zh-CN"/>
        </w:rPr>
        <w:t>2017年新购置了东软SEAS综合档案管理系统一套、档案密集柜56组、浪潮NF5280M4服务器一台、浪潮42U服务器机柜1个、复印机、喷墨打印机、联想电脑等办公设备。</w:t>
      </w:r>
    </w:p>
    <w:p>
      <w:pPr>
        <w:keepNext w:val="0"/>
        <w:keepLines w:val="0"/>
        <w:pageBreakBefore w:val="0"/>
        <w:widowControl/>
        <w:kinsoku/>
        <w:wordWrap/>
        <w:overflowPunct/>
        <w:topLinePunct w:val="0"/>
        <w:autoSpaceDE/>
        <w:autoSpaceDN/>
        <w:bidi w:val="0"/>
        <w:adjustRightInd/>
        <w:snapToGrid/>
        <w:spacing w:line="540" w:lineRule="exact"/>
        <w:textAlignment w:val="auto"/>
        <w:outlineLvl w:val="9"/>
        <w:rPr>
          <w:rFonts w:hint="eastAsia" w:ascii="仿宋" w:hAnsi="仿宋" w:eastAsia="仿宋" w:cs="仿宋"/>
          <w:bCs/>
          <w:color w:val="auto"/>
          <w:spacing w:val="12"/>
          <w:sz w:val="32"/>
          <w:highlight w:val="none"/>
          <w:lang w:eastAsia="zh-CN"/>
        </w:rPr>
      </w:pPr>
      <w:r>
        <w:rPr>
          <w:rFonts w:hint="eastAsia" w:ascii="仿宋" w:hAnsi="仿宋" w:eastAsia="仿宋" w:cs="仿宋"/>
          <w:bCs/>
          <w:color w:val="auto"/>
          <w:spacing w:val="12"/>
          <w:sz w:val="32"/>
          <w:highlight w:val="none"/>
          <w:lang w:val="en-US" w:eastAsia="zh-CN"/>
        </w:rPr>
        <w:t xml:space="preserve">    </w:t>
      </w:r>
      <w:r>
        <w:rPr>
          <w:rFonts w:hint="eastAsia" w:ascii="仿宋" w:hAnsi="仿宋" w:eastAsia="仿宋" w:cs="仿宋"/>
          <w:bCs/>
          <w:color w:val="auto"/>
          <w:spacing w:val="12"/>
          <w:sz w:val="32"/>
          <w:highlight w:val="none"/>
          <w:lang w:eastAsia="zh-CN"/>
        </w:rPr>
        <w:t>(4)无单价50万以上通用设备和100以上专用设备。</w:t>
      </w:r>
    </w:p>
    <w:p>
      <w:pPr>
        <w:keepNext w:val="0"/>
        <w:keepLines w:val="0"/>
        <w:pageBreakBefore w:val="0"/>
        <w:widowControl/>
        <w:kinsoku/>
        <w:wordWrap/>
        <w:overflowPunct/>
        <w:topLinePunct w:val="0"/>
        <w:autoSpaceDE/>
        <w:autoSpaceDN/>
        <w:bidi w:val="0"/>
        <w:adjustRightInd/>
        <w:snapToGrid/>
        <w:spacing w:line="540" w:lineRule="exact"/>
        <w:textAlignment w:val="auto"/>
        <w:outlineLvl w:val="9"/>
        <w:rPr>
          <w:rFonts w:hint="eastAsia" w:ascii="黑体" w:hAnsi="黑体" w:eastAsia="黑体"/>
          <w:b/>
          <w:color w:val="auto"/>
          <w:sz w:val="32"/>
          <w:highlight w:val="none"/>
        </w:rPr>
      </w:pPr>
      <w:r>
        <w:rPr>
          <w:rFonts w:hint="eastAsia" w:ascii="仿宋" w:hAnsi="仿宋" w:eastAsia="仿宋" w:cs="仿宋"/>
          <w:b/>
          <w:color w:val="auto"/>
          <w:sz w:val="32"/>
          <w:highlight w:val="none"/>
        </w:rPr>
        <w:t xml:space="preserve">    4、其他需要说明的情况</w:t>
      </w:r>
    </w:p>
    <w:p>
      <w:pPr>
        <w:keepNext w:val="0"/>
        <w:keepLines w:val="0"/>
        <w:pageBreakBefore w:val="0"/>
        <w:widowControl/>
        <w:kinsoku/>
        <w:wordWrap/>
        <w:overflowPunct/>
        <w:topLinePunct w:val="0"/>
        <w:autoSpaceDE/>
        <w:autoSpaceDN/>
        <w:bidi w:val="0"/>
        <w:adjustRightInd/>
        <w:snapToGrid/>
        <w:spacing w:line="540" w:lineRule="exact"/>
        <w:textAlignment w:val="auto"/>
        <w:outlineLvl w:val="9"/>
        <w:rPr>
          <w:rFonts w:hint="eastAsia" w:ascii="仿宋" w:hAnsi="仿宋" w:eastAsia="仿宋" w:cs="仿宋"/>
          <w:bCs/>
          <w:color w:val="auto"/>
          <w:spacing w:val="-11"/>
          <w:sz w:val="32"/>
          <w:highlight w:val="none"/>
          <w:lang w:eastAsia="zh-CN"/>
        </w:rPr>
      </w:pPr>
      <w:r>
        <w:rPr>
          <w:rFonts w:hint="eastAsia" w:ascii="黑体" w:hAnsi="黑体" w:eastAsia="黑体"/>
          <w:b/>
          <w:color w:val="auto"/>
          <w:sz w:val="32"/>
          <w:highlight w:val="none"/>
        </w:rPr>
        <w:t xml:space="preserve">   </w:t>
      </w:r>
      <w:r>
        <w:rPr>
          <w:rFonts w:hint="eastAsia" w:ascii="仿宋" w:hAnsi="仿宋" w:eastAsia="仿宋" w:cs="仿宋"/>
          <w:bCs/>
          <w:color w:val="auto"/>
          <w:spacing w:val="-11"/>
          <w:sz w:val="32"/>
          <w:highlight w:val="none"/>
        </w:rPr>
        <w:t>本单位201</w:t>
      </w:r>
      <w:r>
        <w:rPr>
          <w:rFonts w:hint="eastAsia" w:ascii="仿宋" w:hAnsi="仿宋" w:eastAsia="仿宋" w:cs="仿宋"/>
          <w:bCs/>
          <w:color w:val="auto"/>
          <w:spacing w:val="-11"/>
          <w:sz w:val="32"/>
          <w:highlight w:val="none"/>
          <w:lang w:val="en-US" w:eastAsia="zh-CN"/>
        </w:rPr>
        <w:t>7</w:t>
      </w:r>
      <w:r>
        <w:rPr>
          <w:rFonts w:hint="eastAsia" w:ascii="仿宋" w:hAnsi="仿宋" w:eastAsia="仿宋" w:cs="仿宋"/>
          <w:bCs/>
          <w:color w:val="auto"/>
          <w:spacing w:val="-11"/>
          <w:sz w:val="32"/>
          <w:highlight w:val="none"/>
        </w:rPr>
        <w:t>年、201</w:t>
      </w:r>
      <w:r>
        <w:rPr>
          <w:rFonts w:hint="eastAsia" w:ascii="仿宋" w:hAnsi="仿宋" w:eastAsia="仿宋" w:cs="仿宋"/>
          <w:bCs/>
          <w:color w:val="auto"/>
          <w:spacing w:val="-11"/>
          <w:sz w:val="32"/>
          <w:highlight w:val="none"/>
          <w:lang w:val="en-US" w:eastAsia="zh-CN"/>
        </w:rPr>
        <w:t>6</w:t>
      </w:r>
      <w:r>
        <w:rPr>
          <w:rFonts w:hint="eastAsia" w:ascii="仿宋" w:hAnsi="仿宋" w:eastAsia="仿宋" w:cs="仿宋"/>
          <w:bCs/>
          <w:color w:val="auto"/>
          <w:spacing w:val="-11"/>
          <w:sz w:val="32"/>
          <w:highlight w:val="none"/>
        </w:rPr>
        <w:t>年没有发生会议费和培训费</w:t>
      </w:r>
      <w:r>
        <w:rPr>
          <w:rFonts w:hint="eastAsia" w:ascii="仿宋" w:hAnsi="仿宋" w:eastAsia="仿宋" w:cs="仿宋"/>
          <w:bCs/>
          <w:color w:val="auto"/>
          <w:spacing w:val="-11"/>
          <w:sz w:val="32"/>
          <w:highlight w:val="none"/>
          <w:lang w:eastAsia="zh-CN"/>
        </w:rPr>
        <w:t>。</w:t>
      </w:r>
    </w:p>
    <w:p>
      <w:pPr>
        <w:spacing w:line="600" w:lineRule="exact"/>
        <w:rPr>
          <w:rFonts w:hint="eastAsia" w:ascii="仿宋" w:hAnsi="仿宋" w:eastAsia="仿宋" w:cs="仿宋"/>
          <w:bCs/>
          <w:color w:val="auto"/>
          <w:spacing w:val="12"/>
          <w:sz w:val="32"/>
          <w:highlight w:val="none"/>
          <w:lang w:val="en-US" w:eastAsia="zh-CN"/>
        </w:rPr>
      </w:pPr>
    </w:p>
    <w:p>
      <w:pPr>
        <w:spacing w:line="600" w:lineRule="exact"/>
        <w:ind w:firstLine="688" w:firstLineChars="200"/>
        <w:rPr>
          <w:rFonts w:hint="eastAsia" w:ascii="仿宋" w:hAnsi="仿宋" w:eastAsia="仿宋" w:cs="仿宋"/>
          <w:bCs/>
          <w:color w:val="auto"/>
          <w:spacing w:val="12"/>
          <w:sz w:val="32"/>
          <w:highlight w:val="none"/>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0" w:beforeAutospacing="0" w:after="100" w:afterAutospacing="0" w:line="960" w:lineRule="exact"/>
        <w:ind w:right="0" w:rightChars="0"/>
        <w:jc w:val="center"/>
        <w:textAlignment w:val="auto"/>
        <w:outlineLvl w:val="9"/>
        <w:rPr>
          <w:rFonts w:hint="default" w:ascii="宋体" w:hAnsi="宋体" w:eastAsia="宋体" w:cs="宋体"/>
          <w:b/>
          <w:color w:val="auto"/>
          <w:spacing w:val="31"/>
          <w:w w:val="90"/>
          <w:kern w:val="0"/>
          <w:sz w:val="84"/>
          <w:szCs w:val="84"/>
          <w:highlight w:val="none"/>
          <w:lang w:val="en-US" w:eastAsia="zh-CN" w:bidi="ar-SA"/>
        </w:rPr>
      </w:pPr>
    </w:p>
    <w:p>
      <w:pPr>
        <w:numPr>
          <w:ilvl w:val="0"/>
          <w:numId w:val="0"/>
        </w:numPr>
        <w:tabs>
          <w:tab w:val="clear" w:pos="312"/>
        </w:tabs>
        <w:spacing w:line="0" w:lineRule="atLeast"/>
        <w:ind w:leftChars="0"/>
        <w:rPr>
          <w:rFonts w:hint="eastAsia"/>
          <w:color w:val="auto"/>
          <w:highlight w:val="none"/>
          <w:lang w:val="en-US" w:eastAsia="zh-CN"/>
        </w:rPr>
      </w:pPr>
    </w:p>
    <w:p>
      <w:pPr>
        <w:numPr>
          <w:ilvl w:val="0"/>
          <w:numId w:val="0"/>
        </w:numPr>
        <w:tabs>
          <w:tab w:val="clear" w:pos="312"/>
        </w:tabs>
        <w:spacing w:line="0" w:lineRule="atLeast"/>
        <w:ind w:leftChars="0"/>
        <w:rPr>
          <w:rFonts w:hint="eastAsia"/>
          <w:color w:val="auto"/>
          <w:highlight w:val="none"/>
          <w:lang w:val="en-US" w:eastAsia="zh-CN"/>
        </w:rPr>
      </w:pPr>
    </w:p>
    <w:p>
      <w:pPr>
        <w:numPr>
          <w:ilvl w:val="0"/>
          <w:numId w:val="0"/>
        </w:numPr>
        <w:tabs>
          <w:tab w:val="clear" w:pos="312"/>
        </w:tabs>
        <w:spacing w:line="0" w:lineRule="atLeast"/>
        <w:ind w:leftChars="0"/>
        <w:rPr>
          <w:rFonts w:hint="eastAsia"/>
          <w:color w:val="auto"/>
          <w:highlight w:val="none"/>
          <w:lang w:val="en-US" w:eastAsia="zh-CN"/>
        </w:rPr>
      </w:pPr>
    </w:p>
    <w:p>
      <w:pPr>
        <w:numPr>
          <w:ilvl w:val="0"/>
          <w:numId w:val="0"/>
        </w:numPr>
        <w:tabs>
          <w:tab w:val="clear" w:pos="312"/>
        </w:tabs>
        <w:spacing w:line="0" w:lineRule="atLeast"/>
        <w:ind w:leftChars="0"/>
        <w:rPr>
          <w:rFonts w:hint="eastAsia"/>
          <w:color w:val="auto"/>
          <w:highlight w:val="none"/>
          <w:lang w:val="en-US" w:eastAsia="zh-CN"/>
        </w:rPr>
      </w:pPr>
    </w:p>
    <w:p>
      <w:pPr>
        <w:numPr>
          <w:ilvl w:val="0"/>
          <w:numId w:val="0"/>
        </w:numPr>
        <w:tabs>
          <w:tab w:val="clear" w:pos="312"/>
        </w:tabs>
        <w:spacing w:line="0" w:lineRule="atLeast"/>
        <w:ind w:leftChars="0"/>
        <w:rPr>
          <w:rFonts w:hint="eastAsia"/>
          <w:color w:val="auto"/>
          <w:highlight w:val="none"/>
          <w:lang w:val="en-US" w:eastAsia="zh-CN"/>
        </w:rPr>
      </w:pPr>
    </w:p>
    <w:p>
      <w:pPr>
        <w:numPr>
          <w:ilvl w:val="0"/>
          <w:numId w:val="0"/>
        </w:numPr>
        <w:tabs>
          <w:tab w:val="clear" w:pos="312"/>
        </w:tabs>
        <w:spacing w:line="0" w:lineRule="atLeast"/>
        <w:ind w:leftChars="0"/>
        <w:rPr>
          <w:rFonts w:hint="eastAsia"/>
          <w:color w:val="auto"/>
          <w:highlight w:val="none"/>
          <w:lang w:val="en-US" w:eastAsia="zh-CN"/>
        </w:rPr>
      </w:pPr>
    </w:p>
    <w:p>
      <w:pPr>
        <w:numPr>
          <w:ilvl w:val="0"/>
          <w:numId w:val="0"/>
        </w:numPr>
        <w:tabs>
          <w:tab w:val="clear" w:pos="312"/>
        </w:tabs>
        <w:spacing w:line="0" w:lineRule="atLeast"/>
        <w:ind w:leftChars="0"/>
        <w:rPr>
          <w:rFonts w:hint="eastAsia"/>
          <w:color w:val="auto"/>
          <w:highlight w:val="none"/>
          <w:lang w:val="en-US" w:eastAsia="zh-CN"/>
        </w:rPr>
      </w:pPr>
    </w:p>
    <w:p>
      <w:pPr>
        <w:spacing w:line="0" w:lineRule="atLeast"/>
        <w:jc w:val="center"/>
        <w:rPr>
          <w:rFonts w:hint="eastAsia" w:ascii="黑体" w:hAnsi="黑体" w:eastAsia="黑体" w:cs="黑体"/>
          <w:b/>
          <w:color w:val="auto"/>
          <w:sz w:val="36"/>
          <w:szCs w:val="36"/>
          <w:highlight w:val="none"/>
        </w:rPr>
      </w:pPr>
    </w:p>
    <w:p>
      <w:pPr>
        <w:spacing w:line="0" w:lineRule="atLeast"/>
        <w:jc w:val="center"/>
        <w:rPr>
          <w:rFonts w:hint="eastAsia" w:ascii="黑体" w:hAnsi="黑体" w:eastAsia="黑体" w:cs="黑体"/>
          <w:b/>
          <w:color w:val="auto"/>
          <w:sz w:val="36"/>
          <w:szCs w:val="36"/>
          <w:highlight w:val="none"/>
        </w:rPr>
      </w:pPr>
    </w:p>
    <w:p>
      <w:pPr>
        <w:spacing w:line="0" w:lineRule="atLeast"/>
        <w:jc w:val="center"/>
        <w:rPr>
          <w:rFonts w:hint="eastAsia" w:ascii="黑体" w:hAnsi="黑体" w:eastAsia="黑体" w:cs="黑体"/>
          <w:b/>
          <w:color w:val="auto"/>
          <w:sz w:val="36"/>
          <w:szCs w:val="36"/>
          <w:highlight w:val="none"/>
        </w:rPr>
      </w:pPr>
    </w:p>
    <w:p>
      <w:pPr>
        <w:spacing w:line="0" w:lineRule="atLeast"/>
        <w:jc w:val="center"/>
        <w:rPr>
          <w:rFonts w:hint="eastAsia" w:ascii="黑体" w:hAnsi="黑体" w:eastAsia="黑体" w:cs="黑体"/>
          <w:b/>
          <w:color w:val="auto"/>
          <w:sz w:val="36"/>
          <w:szCs w:val="36"/>
          <w:highlight w:val="none"/>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0" w:beforeAutospacing="0" w:after="100" w:afterAutospacing="0" w:line="960" w:lineRule="exact"/>
        <w:ind w:left="0" w:leftChars="0" w:right="0" w:rightChars="0" w:firstLine="645" w:firstLineChars="0"/>
        <w:jc w:val="center"/>
        <w:textAlignment w:val="auto"/>
        <w:outlineLvl w:val="9"/>
        <w:rPr>
          <w:rFonts w:hint="eastAsia" w:ascii="宋体" w:hAnsi="宋体" w:eastAsia="宋体" w:cs="宋体"/>
          <w:b/>
          <w:color w:val="auto"/>
          <w:spacing w:val="6"/>
          <w:w w:val="90"/>
          <w:kern w:val="0"/>
          <w:sz w:val="84"/>
          <w:szCs w:val="84"/>
          <w:highlight w:val="none"/>
          <w:lang w:val="en-US" w:eastAsia="zh-CN" w:bidi="ar-SA"/>
        </w:rPr>
      </w:pPr>
      <w:r>
        <w:rPr>
          <w:rFonts w:hint="eastAsia" w:ascii="宋体" w:hAnsi="宋体" w:eastAsia="宋体" w:cs="宋体"/>
          <w:b/>
          <w:color w:val="auto"/>
          <w:spacing w:val="6"/>
          <w:w w:val="90"/>
          <w:kern w:val="0"/>
          <w:sz w:val="84"/>
          <w:szCs w:val="84"/>
          <w:highlight w:val="none"/>
          <w:lang w:val="en-US" w:eastAsia="zh-CN" w:bidi="ar-SA"/>
        </w:rPr>
        <w:t>第四部分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0" w:beforeAutospacing="0" w:after="100" w:afterAutospacing="0" w:line="960" w:lineRule="exact"/>
        <w:ind w:left="0" w:leftChars="0" w:right="0" w:rightChars="0" w:firstLine="645" w:firstLineChars="0"/>
        <w:jc w:val="center"/>
        <w:textAlignment w:val="auto"/>
        <w:outlineLvl w:val="9"/>
        <w:rPr>
          <w:rFonts w:hint="eastAsia" w:ascii="宋体" w:hAnsi="宋体" w:eastAsia="宋体" w:cs="宋体"/>
          <w:b/>
          <w:color w:val="auto"/>
          <w:spacing w:val="6"/>
          <w:w w:val="90"/>
          <w:kern w:val="0"/>
          <w:sz w:val="84"/>
          <w:szCs w:val="84"/>
          <w:highlight w:val="none"/>
          <w:lang w:val="en-US" w:eastAsia="zh-CN" w:bidi="ar-SA"/>
        </w:rPr>
      </w:pPr>
    </w:p>
    <w:p>
      <w:pPr>
        <w:spacing w:line="0" w:lineRule="atLeast"/>
        <w:jc w:val="center"/>
        <w:rPr>
          <w:rFonts w:hint="eastAsia" w:ascii="黑体" w:hAnsi="黑体" w:eastAsia="黑体" w:cs="黑体"/>
          <w:b/>
          <w:color w:val="auto"/>
          <w:sz w:val="36"/>
          <w:szCs w:val="36"/>
          <w:highlight w:val="none"/>
        </w:rPr>
      </w:pPr>
      <w:r>
        <w:rPr>
          <w:rFonts w:hint="eastAsia" w:ascii="宋体" w:hAnsi="宋体" w:eastAsia="宋体" w:cs="宋体"/>
          <w:b/>
          <w:color w:val="auto"/>
          <w:spacing w:val="-84"/>
          <w:w w:val="90"/>
          <w:kern w:val="0"/>
          <w:sz w:val="84"/>
          <w:szCs w:val="84"/>
          <w:highlight w:val="none"/>
          <w:lang w:val="en-US" w:eastAsia="zh-CN" w:bidi="ar-SA"/>
        </w:rPr>
        <w:t>名 词 解 释</w:t>
      </w:r>
    </w:p>
    <w:p>
      <w:pPr>
        <w:spacing w:line="0" w:lineRule="atLeast"/>
        <w:jc w:val="center"/>
        <w:rPr>
          <w:rFonts w:hint="eastAsia" w:ascii="黑体" w:hAnsi="黑体" w:eastAsia="黑体" w:cs="黑体"/>
          <w:b/>
          <w:color w:val="auto"/>
          <w:sz w:val="36"/>
          <w:szCs w:val="36"/>
          <w:highlight w:val="none"/>
        </w:rPr>
      </w:pPr>
    </w:p>
    <w:p>
      <w:pPr>
        <w:spacing w:line="0" w:lineRule="atLeast"/>
        <w:jc w:val="center"/>
        <w:rPr>
          <w:rFonts w:hint="eastAsia" w:ascii="黑体" w:hAnsi="黑体" w:eastAsia="黑体" w:cs="黑体"/>
          <w:b/>
          <w:color w:val="auto"/>
          <w:sz w:val="36"/>
          <w:szCs w:val="36"/>
          <w:highlight w:val="none"/>
        </w:rPr>
      </w:pPr>
    </w:p>
    <w:p>
      <w:pPr>
        <w:spacing w:line="0" w:lineRule="atLeast"/>
        <w:jc w:val="center"/>
        <w:rPr>
          <w:rFonts w:hint="eastAsia" w:ascii="黑体" w:hAnsi="黑体" w:eastAsia="黑体" w:cs="黑体"/>
          <w:b/>
          <w:color w:val="auto"/>
          <w:sz w:val="36"/>
          <w:szCs w:val="36"/>
          <w:highlight w:val="none"/>
        </w:rPr>
      </w:pPr>
    </w:p>
    <w:p>
      <w:pPr>
        <w:spacing w:line="0" w:lineRule="atLeast"/>
        <w:jc w:val="center"/>
        <w:rPr>
          <w:rFonts w:hint="eastAsia" w:ascii="黑体" w:hAnsi="黑体" w:eastAsia="黑体" w:cs="黑体"/>
          <w:b/>
          <w:color w:val="auto"/>
          <w:sz w:val="36"/>
          <w:szCs w:val="36"/>
          <w:highlight w:val="none"/>
        </w:rPr>
      </w:pPr>
    </w:p>
    <w:p>
      <w:pPr>
        <w:spacing w:line="0" w:lineRule="atLeast"/>
        <w:jc w:val="center"/>
        <w:rPr>
          <w:rFonts w:hint="eastAsia" w:ascii="黑体" w:hAnsi="黑体" w:eastAsia="黑体" w:cs="黑体"/>
          <w:b/>
          <w:color w:val="auto"/>
          <w:sz w:val="36"/>
          <w:szCs w:val="36"/>
          <w:highlight w:val="none"/>
        </w:rPr>
      </w:pPr>
    </w:p>
    <w:p>
      <w:pPr>
        <w:spacing w:line="0" w:lineRule="atLeast"/>
        <w:jc w:val="center"/>
        <w:rPr>
          <w:rFonts w:hint="eastAsia" w:ascii="黑体" w:hAnsi="黑体" w:eastAsia="黑体" w:cs="黑体"/>
          <w:b/>
          <w:color w:val="auto"/>
          <w:sz w:val="36"/>
          <w:szCs w:val="36"/>
          <w:highlight w:val="none"/>
        </w:rPr>
      </w:pPr>
    </w:p>
    <w:p>
      <w:pPr>
        <w:spacing w:line="0" w:lineRule="atLeast"/>
        <w:jc w:val="center"/>
        <w:rPr>
          <w:rFonts w:hint="eastAsia" w:ascii="黑体" w:hAnsi="黑体" w:eastAsia="黑体" w:cs="黑体"/>
          <w:b/>
          <w:color w:val="auto"/>
          <w:sz w:val="36"/>
          <w:szCs w:val="36"/>
          <w:highlight w:val="none"/>
        </w:rPr>
      </w:pPr>
    </w:p>
    <w:p>
      <w:pPr>
        <w:spacing w:line="0" w:lineRule="atLeast"/>
        <w:jc w:val="center"/>
        <w:rPr>
          <w:rFonts w:hint="eastAsia" w:ascii="黑体" w:hAnsi="黑体" w:eastAsia="黑体" w:cs="黑体"/>
          <w:b/>
          <w:color w:val="auto"/>
          <w:sz w:val="36"/>
          <w:szCs w:val="36"/>
          <w:highlight w:val="none"/>
        </w:rPr>
      </w:pPr>
    </w:p>
    <w:p>
      <w:pPr>
        <w:spacing w:line="0" w:lineRule="atLeast"/>
        <w:jc w:val="center"/>
        <w:rPr>
          <w:rFonts w:hint="eastAsia" w:ascii="黑体" w:hAnsi="黑体" w:eastAsia="黑体" w:cs="黑体"/>
          <w:b/>
          <w:color w:val="auto"/>
          <w:sz w:val="36"/>
          <w:szCs w:val="36"/>
          <w:highlight w:val="none"/>
        </w:rPr>
      </w:pPr>
    </w:p>
    <w:p>
      <w:pPr>
        <w:spacing w:line="0" w:lineRule="atLeast"/>
        <w:jc w:val="center"/>
        <w:rPr>
          <w:rFonts w:hint="eastAsia" w:ascii="黑体" w:hAnsi="黑体" w:eastAsia="黑体" w:cs="黑体"/>
          <w:b/>
          <w:color w:val="auto"/>
          <w:sz w:val="36"/>
          <w:szCs w:val="36"/>
          <w:highlight w:val="none"/>
        </w:rPr>
      </w:pPr>
    </w:p>
    <w:p>
      <w:pPr>
        <w:spacing w:line="0" w:lineRule="atLeast"/>
        <w:jc w:val="center"/>
        <w:rPr>
          <w:rFonts w:hint="eastAsia" w:ascii="黑体" w:hAnsi="黑体" w:eastAsia="黑体" w:cs="黑体"/>
          <w:b/>
          <w:color w:val="auto"/>
          <w:sz w:val="36"/>
          <w:szCs w:val="36"/>
          <w:highlight w:val="none"/>
        </w:rPr>
      </w:pPr>
    </w:p>
    <w:p>
      <w:pPr>
        <w:spacing w:line="0" w:lineRule="atLeast"/>
        <w:jc w:val="center"/>
        <w:rPr>
          <w:rFonts w:hint="eastAsia" w:ascii="黑体" w:hAnsi="黑体" w:eastAsia="黑体" w:cs="黑体"/>
          <w:b/>
          <w:color w:val="auto"/>
          <w:sz w:val="36"/>
          <w:szCs w:val="36"/>
          <w:highlight w:val="none"/>
        </w:rPr>
      </w:pPr>
    </w:p>
    <w:p>
      <w:pPr>
        <w:spacing w:line="0" w:lineRule="atLeast"/>
        <w:jc w:val="both"/>
        <w:rPr>
          <w:rFonts w:hint="eastAsia" w:ascii="仿宋" w:hAnsi="仿宋" w:eastAsia="仿宋" w:cs="仿宋"/>
          <w:b/>
          <w:color w:val="auto"/>
          <w:sz w:val="32"/>
          <w:szCs w:val="32"/>
          <w:highlight w:val="none"/>
        </w:rPr>
      </w:pPr>
    </w:p>
    <w:p>
      <w:pPr>
        <w:pStyle w:val="2"/>
        <w:spacing w:before="0" w:beforeAutospacing="0" w:after="0" w:afterAutospacing="0" w:line="600" w:lineRule="exact"/>
        <w:ind w:firstLine="645"/>
        <w:rPr>
          <w:rFonts w:hint="eastAsia" w:ascii="仿宋" w:hAnsi="仿宋" w:eastAsia="仿宋" w:cs="仿宋"/>
          <w:bCs/>
          <w:color w:val="auto"/>
          <w:spacing w:val="12"/>
          <w:kern w:val="0"/>
          <w:sz w:val="32"/>
          <w:highlight w:val="none"/>
          <w:lang w:val="en-US" w:eastAsia="zh-CN" w:bidi="ar-SA"/>
        </w:rPr>
      </w:pPr>
      <w:r>
        <w:rPr>
          <w:rFonts w:hint="eastAsia" w:ascii="仿宋" w:hAnsi="仿宋" w:eastAsia="仿宋" w:cs="仿宋"/>
          <w:bCs/>
          <w:color w:val="auto"/>
          <w:spacing w:val="12"/>
          <w:kern w:val="0"/>
          <w:sz w:val="32"/>
          <w:highlight w:val="none"/>
          <w:lang w:val="en-US" w:eastAsia="zh-CN" w:bidi="ar-SA"/>
        </w:rPr>
        <w:t>（一）财政拨款收入：本年度从本级财政部门取得的财政拨款，包括一般公共预算财政拨款和政府性基金预算财政拨款。</w:t>
      </w:r>
    </w:p>
    <w:p>
      <w:pPr>
        <w:pStyle w:val="2"/>
        <w:spacing w:before="0" w:beforeAutospacing="0" w:after="0" w:afterAutospacing="0" w:line="600" w:lineRule="exact"/>
        <w:ind w:firstLine="645"/>
        <w:rPr>
          <w:rFonts w:hint="eastAsia" w:ascii="仿宋" w:hAnsi="仿宋" w:eastAsia="仿宋" w:cs="仿宋"/>
          <w:bCs/>
          <w:color w:val="auto"/>
          <w:spacing w:val="12"/>
          <w:kern w:val="0"/>
          <w:sz w:val="32"/>
          <w:highlight w:val="none"/>
          <w:lang w:val="en-US" w:eastAsia="zh-CN" w:bidi="ar-SA"/>
        </w:rPr>
      </w:pPr>
      <w:r>
        <w:rPr>
          <w:rFonts w:hint="eastAsia" w:ascii="仿宋" w:hAnsi="仿宋" w:eastAsia="仿宋" w:cs="仿宋"/>
          <w:bCs/>
          <w:color w:val="auto"/>
          <w:spacing w:val="12"/>
          <w:kern w:val="0"/>
          <w:sz w:val="32"/>
          <w:highlight w:val="none"/>
          <w:lang w:val="en-US" w:eastAsia="zh-CN" w:bidi="ar-SA"/>
        </w:rPr>
        <w:t>（二）事业收入：指事业单位开展专业业务活动及辅助活动所取得的收入。</w:t>
      </w:r>
    </w:p>
    <w:p>
      <w:pPr>
        <w:pStyle w:val="2"/>
        <w:spacing w:before="0" w:beforeAutospacing="0" w:after="0" w:afterAutospacing="0" w:line="600" w:lineRule="exact"/>
        <w:ind w:firstLine="645"/>
        <w:rPr>
          <w:rFonts w:hint="eastAsia" w:ascii="仿宋" w:hAnsi="仿宋" w:eastAsia="仿宋" w:cs="仿宋"/>
          <w:bCs/>
          <w:color w:val="auto"/>
          <w:spacing w:val="12"/>
          <w:kern w:val="0"/>
          <w:sz w:val="32"/>
          <w:highlight w:val="none"/>
          <w:lang w:val="en-US" w:eastAsia="zh-CN" w:bidi="ar-SA"/>
        </w:rPr>
      </w:pPr>
      <w:r>
        <w:rPr>
          <w:rFonts w:hint="eastAsia" w:ascii="仿宋" w:hAnsi="仿宋" w:eastAsia="仿宋" w:cs="仿宋"/>
          <w:bCs/>
          <w:color w:val="auto"/>
          <w:spacing w:val="12"/>
          <w:kern w:val="0"/>
          <w:sz w:val="32"/>
          <w:highlight w:val="none"/>
          <w:lang w:val="en-US" w:eastAsia="zh-CN" w:bidi="ar-SA"/>
        </w:rPr>
        <w:t>（三）其他收入：指除上述“财政拨款收入”、“事业收入”、“经营收入”等以外的收入。</w:t>
      </w:r>
    </w:p>
    <w:p>
      <w:pPr>
        <w:pStyle w:val="2"/>
        <w:spacing w:before="0" w:beforeAutospacing="0" w:after="0" w:afterAutospacing="0" w:line="600" w:lineRule="exact"/>
        <w:ind w:firstLine="645"/>
        <w:rPr>
          <w:rFonts w:hint="eastAsia" w:ascii="仿宋" w:hAnsi="仿宋" w:eastAsia="仿宋" w:cs="仿宋"/>
          <w:bCs/>
          <w:color w:val="auto"/>
          <w:spacing w:val="12"/>
          <w:kern w:val="0"/>
          <w:sz w:val="32"/>
          <w:highlight w:val="none"/>
          <w:lang w:val="en-US" w:eastAsia="zh-CN" w:bidi="ar-SA"/>
        </w:rPr>
      </w:pPr>
      <w:r>
        <w:rPr>
          <w:rFonts w:hint="eastAsia" w:ascii="仿宋" w:hAnsi="仿宋" w:eastAsia="仿宋" w:cs="仿宋"/>
          <w:bCs/>
          <w:color w:val="auto"/>
          <w:spacing w:val="12"/>
          <w:kern w:val="0"/>
          <w:sz w:val="32"/>
          <w:highlight w:val="none"/>
          <w:lang w:val="en-US" w:eastAsia="zh-CN" w:bidi="ar-SA"/>
        </w:rPr>
        <w:t>（四）用事业基金弥补收支差额：指事业单位在用当年的“财政拨款收入”、“财政拨款结转和结余资金”、“事业收入”、“经营收入”、“其他收入”不足以安排当年支出的情况下，使用以前年度积累的事业基金（事业单位当年收支相抵后按国家规定提取、用于弥补以后年度收支差额的基金）弥补本年度收支缺口的资金。</w:t>
      </w:r>
    </w:p>
    <w:p>
      <w:pPr>
        <w:pStyle w:val="2"/>
        <w:spacing w:before="0" w:beforeAutospacing="0" w:after="0" w:afterAutospacing="0" w:line="600" w:lineRule="exact"/>
        <w:ind w:firstLine="645"/>
        <w:rPr>
          <w:rFonts w:hint="eastAsia" w:ascii="仿宋" w:hAnsi="仿宋" w:eastAsia="仿宋" w:cs="仿宋"/>
          <w:bCs/>
          <w:color w:val="auto"/>
          <w:spacing w:val="12"/>
          <w:kern w:val="0"/>
          <w:sz w:val="32"/>
          <w:highlight w:val="none"/>
          <w:lang w:val="en-US" w:eastAsia="zh-CN" w:bidi="ar-SA"/>
        </w:rPr>
      </w:pPr>
      <w:r>
        <w:rPr>
          <w:rFonts w:hint="eastAsia" w:ascii="仿宋" w:hAnsi="仿宋" w:eastAsia="仿宋" w:cs="仿宋"/>
          <w:bCs/>
          <w:color w:val="auto"/>
          <w:spacing w:val="12"/>
          <w:kern w:val="0"/>
          <w:sz w:val="32"/>
          <w:highlight w:val="none"/>
          <w:lang w:val="en-US" w:eastAsia="zh-CN" w:bidi="ar-SA"/>
        </w:rPr>
        <w:t>（五）年初结转和结余：指以前年度尚未完成、结转到本年仍按原规定用途继续使用的资金，或项目已完成等产生的结余资金。</w:t>
      </w:r>
    </w:p>
    <w:p>
      <w:pPr>
        <w:pStyle w:val="2"/>
        <w:spacing w:before="0" w:beforeAutospacing="0" w:after="0" w:afterAutospacing="0" w:line="600" w:lineRule="exact"/>
        <w:ind w:firstLine="645"/>
        <w:rPr>
          <w:rFonts w:hint="eastAsia" w:ascii="仿宋" w:hAnsi="仿宋" w:eastAsia="仿宋" w:cs="仿宋"/>
          <w:bCs/>
          <w:color w:val="auto"/>
          <w:spacing w:val="12"/>
          <w:kern w:val="0"/>
          <w:sz w:val="32"/>
          <w:highlight w:val="none"/>
          <w:lang w:val="en-US" w:eastAsia="zh-CN" w:bidi="ar-SA"/>
        </w:rPr>
      </w:pPr>
      <w:r>
        <w:rPr>
          <w:rFonts w:hint="eastAsia" w:ascii="仿宋" w:hAnsi="仿宋" w:eastAsia="仿宋" w:cs="仿宋"/>
          <w:bCs/>
          <w:color w:val="auto"/>
          <w:spacing w:val="12"/>
          <w:kern w:val="0"/>
          <w:sz w:val="32"/>
          <w:highlight w:val="none"/>
          <w:lang w:val="en-US" w:eastAsia="zh-CN" w:bidi="ar-SA"/>
        </w:rPr>
        <w:t>（六）结余分配：指事业单位按照事业单位会计制度的规定从非财政补助结余中分配的事业基金和职工福利基金等。</w:t>
      </w:r>
    </w:p>
    <w:p>
      <w:pPr>
        <w:pStyle w:val="2"/>
        <w:spacing w:before="0" w:beforeAutospacing="0" w:after="0" w:afterAutospacing="0" w:line="600" w:lineRule="exact"/>
        <w:ind w:firstLine="645"/>
        <w:rPr>
          <w:rFonts w:hint="eastAsia" w:ascii="仿宋" w:hAnsi="仿宋" w:eastAsia="仿宋" w:cs="仿宋"/>
          <w:bCs/>
          <w:color w:val="auto"/>
          <w:spacing w:val="12"/>
          <w:kern w:val="0"/>
          <w:sz w:val="32"/>
          <w:highlight w:val="none"/>
          <w:lang w:val="en-US" w:eastAsia="zh-CN" w:bidi="ar-SA"/>
        </w:rPr>
      </w:pPr>
      <w:r>
        <w:rPr>
          <w:rFonts w:hint="eastAsia" w:ascii="仿宋" w:hAnsi="仿宋" w:eastAsia="仿宋" w:cs="仿宋"/>
          <w:bCs/>
          <w:color w:val="auto"/>
          <w:spacing w:val="12"/>
          <w:kern w:val="0"/>
          <w:sz w:val="32"/>
          <w:highlight w:val="none"/>
          <w:lang w:val="en-US" w:eastAsia="zh-CN" w:bidi="ar-SA"/>
        </w:rPr>
        <w:t>（七）年末结转和结余：指单位按有关规定结转到下年或以后年度继续使用的资金，或项目已完成等产生的结余资金。</w:t>
      </w:r>
    </w:p>
    <w:p>
      <w:pPr>
        <w:pStyle w:val="2"/>
        <w:spacing w:before="0" w:beforeAutospacing="0" w:after="0" w:afterAutospacing="0" w:line="600" w:lineRule="exact"/>
        <w:ind w:firstLine="645"/>
        <w:rPr>
          <w:rFonts w:hint="eastAsia" w:ascii="仿宋" w:hAnsi="仿宋" w:eastAsia="仿宋" w:cs="仿宋"/>
          <w:bCs/>
          <w:color w:val="auto"/>
          <w:spacing w:val="12"/>
          <w:kern w:val="0"/>
          <w:sz w:val="32"/>
          <w:highlight w:val="none"/>
          <w:lang w:val="en-US" w:eastAsia="zh-CN" w:bidi="ar-SA"/>
        </w:rPr>
      </w:pPr>
      <w:r>
        <w:rPr>
          <w:rFonts w:hint="eastAsia" w:ascii="仿宋" w:hAnsi="仿宋" w:eastAsia="仿宋" w:cs="仿宋"/>
          <w:bCs/>
          <w:color w:val="auto"/>
          <w:spacing w:val="12"/>
          <w:kern w:val="0"/>
          <w:sz w:val="32"/>
          <w:highlight w:val="none"/>
          <w:lang w:val="en-US" w:eastAsia="zh-CN" w:bidi="ar-SA"/>
        </w:rPr>
        <w:t>（八）基本支出：填列单位为保障机构正常运转、完成日常工作任务而发生的各项支出。</w:t>
      </w:r>
    </w:p>
    <w:p>
      <w:pPr>
        <w:pStyle w:val="2"/>
        <w:spacing w:before="0" w:beforeAutospacing="0" w:after="0" w:afterAutospacing="0" w:line="600" w:lineRule="exact"/>
        <w:ind w:firstLine="645"/>
        <w:rPr>
          <w:rFonts w:hint="eastAsia" w:ascii="仿宋" w:hAnsi="仿宋" w:eastAsia="仿宋" w:cs="仿宋"/>
          <w:bCs/>
          <w:color w:val="auto"/>
          <w:spacing w:val="12"/>
          <w:kern w:val="0"/>
          <w:sz w:val="32"/>
          <w:highlight w:val="none"/>
          <w:lang w:val="en-US" w:eastAsia="zh-CN" w:bidi="ar-SA"/>
        </w:rPr>
      </w:pPr>
      <w:r>
        <w:rPr>
          <w:rFonts w:hint="eastAsia" w:ascii="仿宋" w:hAnsi="仿宋" w:eastAsia="仿宋" w:cs="仿宋"/>
          <w:bCs/>
          <w:color w:val="auto"/>
          <w:spacing w:val="12"/>
          <w:kern w:val="0"/>
          <w:sz w:val="32"/>
          <w:highlight w:val="none"/>
          <w:lang w:val="en-US" w:eastAsia="zh-CN" w:bidi="ar-SA"/>
        </w:rPr>
        <w:t>（九）项目支出：填列单位为完成特定的行政工作任务或事业发展目标，在基本支出之外发生的各项支出</w:t>
      </w:r>
    </w:p>
    <w:p>
      <w:pPr>
        <w:pStyle w:val="2"/>
        <w:spacing w:before="0" w:beforeAutospacing="0" w:after="0" w:afterAutospacing="0" w:line="600" w:lineRule="exact"/>
        <w:ind w:firstLine="645"/>
        <w:rPr>
          <w:rFonts w:hint="eastAsia" w:ascii="仿宋" w:hAnsi="仿宋" w:eastAsia="仿宋" w:cs="仿宋"/>
          <w:bCs/>
          <w:color w:val="auto"/>
          <w:spacing w:val="12"/>
          <w:kern w:val="0"/>
          <w:sz w:val="32"/>
          <w:highlight w:val="none"/>
          <w:lang w:val="en-US" w:eastAsia="zh-CN" w:bidi="ar-SA"/>
        </w:rPr>
      </w:pPr>
      <w:r>
        <w:rPr>
          <w:rFonts w:hint="eastAsia" w:ascii="仿宋" w:hAnsi="仿宋" w:eastAsia="仿宋" w:cs="仿宋"/>
          <w:bCs/>
          <w:color w:val="auto"/>
          <w:spacing w:val="12"/>
          <w:kern w:val="0"/>
          <w:sz w:val="32"/>
          <w:highlight w:val="none"/>
          <w:lang w:val="en-US" w:eastAsia="zh-CN" w:bidi="ar-SA"/>
        </w:rPr>
        <w:t>（十）基本建设支出：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pStyle w:val="2"/>
        <w:spacing w:before="0" w:beforeAutospacing="0" w:after="0" w:afterAutospacing="0" w:line="600" w:lineRule="exact"/>
        <w:ind w:firstLine="645"/>
        <w:rPr>
          <w:rFonts w:hint="eastAsia" w:ascii="仿宋" w:hAnsi="仿宋" w:eastAsia="仿宋" w:cs="仿宋"/>
          <w:bCs/>
          <w:color w:val="auto"/>
          <w:spacing w:val="12"/>
          <w:kern w:val="0"/>
          <w:sz w:val="32"/>
          <w:highlight w:val="none"/>
          <w:lang w:val="en-US" w:eastAsia="zh-CN" w:bidi="ar-SA"/>
        </w:rPr>
      </w:pPr>
      <w:r>
        <w:rPr>
          <w:rFonts w:hint="eastAsia" w:ascii="仿宋" w:hAnsi="仿宋" w:eastAsia="仿宋" w:cs="仿宋"/>
          <w:bCs/>
          <w:color w:val="auto"/>
          <w:spacing w:val="12"/>
          <w:kern w:val="0"/>
          <w:sz w:val="32"/>
          <w:highlight w:val="none"/>
          <w:lang w:val="en-US" w:eastAsia="zh-CN" w:bidi="ar-SA"/>
        </w:rPr>
        <w:t>（十一）其他资本性支出：填列由各级非发展与改革部门集中安排的用于购置固定资产、战备性和应急性储备、土地和无形资产，以及购建基础设施、大型修缮和财政支持企业更新改造所发生的支出。</w:t>
      </w:r>
    </w:p>
    <w:p>
      <w:pPr>
        <w:pStyle w:val="2"/>
        <w:spacing w:before="0" w:beforeAutospacing="0" w:after="0" w:afterAutospacing="0" w:line="600" w:lineRule="exact"/>
        <w:ind w:firstLine="645"/>
        <w:rPr>
          <w:rFonts w:hint="eastAsia" w:ascii="仿宋" w:hAnsi="仿宋" w:eastAsia="仿宋" w:cs="仿宋"/>
          <w:bCs/>
          <w:color w:val="auto"/>
          <w:spacing w:val="12"/>
          <w:kern w:val="0"/>
          <w:sz w:val="32"/>
          <w:highlight w:val="none"/>
          <w:lang w:val="en-US" w:eastAsia="zh-CN" w:bidi="ar-SA"/>
        </w:rPr>
      </w:pPr>
      <w:r>
        <w:rPr>
          <w:rFonts w:hint="eastAsia" w:ascii="仿宋" w:hAnsi="仿宋" w:eastAsia="仿宋" w:cs="仿宋"/>
          <w:bCs/>
          <w:color w:val="auto"/>
          <w:spacing w:val="12"/>
          <w:kern w:val="0"/>
          <w:sz w:val="32"/>
          <w:highlight w:val="none"/>
          <w:lang w:val="en-US" w:eastAsia="zh-CN" w:bidi="ar-SA"/>
        </w:rPr>
        <w:t>（十二）“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租用费、燃料费、维修费、过路过桥费、保险费、安全奖励费用等支出；公务接待费反映单位按规定开支的各类公务接待（含外宾接待）支出。</w:t>
      </w:r>
    </w:p>
    <w:p>
      <w:pPr>
        <w:pStyle w:val="2"/>
        <w:spacing w:before="0" w:beforeAutospacing="0" w:after="0" w:afterAutospacing="0" w:line="600" w:lineRule="exact"/>
        <w:ind w:firstLine="645"/>
        <w:rPr>
          <w:rFonts w:hint="eastAsia" w:ascii="仿宋" w:hAnsi="仿宋" w:eastAsia="仿宋" w:cs="仿宋"/>
          <w:bCs/>
          <w:color w:val="auto"/>
          <w:spacing w:val="12"/>
          <w:kern w:val="0"/>
          <w:sz w:val="32"/>
          <w:highlight w:val="none"/>
          <w:lang w:val="en-US" w:eastAsia="zh-CN" w:bidi="ar-SA"/>
        </w:rPr>
      </w:pPr>
      <w:r>
        <w:rPr>
          <w:rFonts w:hint="eastAsia" w:ascii="仿宋" w:hAnsi="仿宋" w:eastAsia="仿宋" w:cs="仿宋"/>
          <w:bCs/>
          <w:color w:val="auto"/>
          <w:spacing w:val="12"/>
          <w:kern w:val="0"/>
          <w:sz w:val="32"/>
          <w:highlight w:val="none"/>
          <w:lang w:val="en-US" w:eastAsia="zh-CN" w:bidi="ar-SA"/>
        </w:rPr>
        <w:t>  （十三）其他交通费用：填列单位除公务用车运行维护费以外的其他交通费用。如飞机、船舶等的燃料费、维修费、过桥过路费、保险费、出租车费用、公务交通补贴等。</w:t>
      </w:r>
    </w:p>
    <w:p>
      <w:pPr>
        <w:pStyle w:val="2"/>
        <w:spacing w:before="0" w:beforeAutospacing="0" w:after="0" w:afterAutospacing="0" w:line="600" w:lineRule="exact"/>
        <w:ind w:firstLine="645"/>
        <w:rPr>
          <w:rFonts w:hint="eastAsia" w:ascii="仿宋" w:hAnsi="仿宋" w:eastAsia="仿宋" w:cs="仿宋"/>
          <w:bCs/>
          <w:color w:val="auto"/>
          <w:spacing w:val="12"/>
          <w:kern w:val="0"/>
          <w:sz w:val="32"/>
          <w:highlight w:val="none"/>
          <w:lang w:val="en-US" w:eastAsia="zh-CN" w:bidi="ar-SA"/>
        </w:rPr>
      </w:pPr>
      <w:r>
        <w:rPr>
          <w:rFonts w:hint="eastAsia" w:ascii="仿宋" w:hAnsi="仿宋" w:eastAsia="仿宋" w:cs="仿宋"/>
          <w:bCs/>
          <w:color w:val="auto"/>
          <w:spacing w:val="12"/>
          <w:kern w:val="0"/>
          <w:sz w:val="32"/>
          <w:highlight w:val="none"/>
          <w:lang w:val="en-US" w:eastAsia="zh-CN" w:bidi="ar-SA"/>
        </w:rPr>
        <w:t>（十四）公务用车购置：填列单位公务用车车辆购置支出（含车辆购置税）。</w:t>
      </w:r>
    </w:p>
    <w:p>
      <w:pPr>
        <w:pStyle w:val="2"/>
        <w:spacing w:before="0" w:beforeAutospacing="0" w:after="0" w:afterAutospacing="0" w:line="600" w:lineRule="exact"/>
        <w:ind w:firstLine="645"/>
        <w:rPr>
          <w:rFonts w:hint="eastAsia" w:ascii="仿宋" w:hAnsi="仿宋" w:eastAsia="仿宋" w:cs="仿宋"/>
          <w:bCs/>
          <w:color w:val="auto"/>
          <w:spacing w:val="12"/>
          <w:kern w:val="0"/>
          <w:sz w:val="32"/>
          <w:highlight w:val="none"/>
          <w:lang w:val="en-US" w:eastAsia="zh-CN" w:bidi="ar-SA"/>
        </w:rPr>
      </w:pPr>
      <w:r>
        <w:rPr>
          <w:rFonts w:hint="eastAsia" w:ascii="仿宋" w:hAnsi="仿宋" w:eastAsia="仿宋" w:cs="仿宋"/>
          <w:bCs/>
          <w:color w:val="auto"/>
          <w:spacing w:val="12"/>
          <w:kern w:val="0"/>
          <w:sz w:val="32"/>
          <w:highlight w:val="none"/>
          <w:lang w:val="en-US" w:eastAsia="zh-CN" w:bidi="ar-SA"/>
        </w:rPr>
        <w:t>（十五）其他交通工具购置：填列单位除公务用车外的其他各类交通工具（如船舶、飞机）购置支出（含车辆购置税）。</w:t>
      </w:r>
    </w:p>
    <w:p>
      <w:pPr>
        <w:pStyle w:val="2"/>
        <w:spacing w:before="0" w:beforeAutospacing="0" w:after="0" w:afterAutospacing="0" w:line="600" w:lineRule="exact"/>
        <w:ind w:firstLine="645"/>
        <w:rPr>
          <w:rFonts w:hint="eastAsia" w:ascii="仿宋" w:hAnsi="仿宋" w:eastAsia="仿宋" w:cs="仿宋"/>
          <w:bCs/>
          <w:color w:val="auto"/>
          <w:spacing w:val="12"/>
          <w:kern w:val="0"/>
          <w:sz w:val="32"/>
          <w:highlight w:val="none"/>
          <w:lang w:val="en-US" w:eastAsia="zh-CN" w:bidi="ar-SA"/>
        </w:rPr>
      </w:pPr>
      <w:r>
        <w:rPr>
          <w:rFonts w:hint="eastAsia" w:ascii="仿宋" w:hAnsi="仿宋" w:eastAsia="仿宋" w:cs="仿宋"/>
          <w:bCs/>
          <w:color w:val="auto"/>
          <w:spacing w:val="12"/>
          <w:kern w:val="0"/>
          <w:sz w:val="32"/>
          <w:highlight w:val="none"/>
          <w:lang w:val="en-US" w:eastAsia="zh-CN" w:bidi="ar-SA"/>
        </w:rPr>
        <w:t>（十六） 机关运行经费：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pPr>
        <w:numPr>
          <w:ilvl w:val="0"/>
          <w:numId w:val="0"/>
        </w:numPr>
        <w:tabs>
          <w:tab w:val="clear" w:pos="312"/>
        </w:tabs>
        <w:spacing w:line="0" w:lineRule="atLeast"/>
        <w:ind w:leftChars="0"/>
        <w:rPr>
          <w:rFonts w:hint="eastAsia"/>
          <w:color w:val="auto"/>
          <w:highlight w:val="none"/>
          <w:lang w:val="en-US" w:eastAsia="zh-CN"/>
        </w:rPr>
      </w:pPr>
    </w:p>
    <w:sectPr>
      <w:pgSz w:w="11906" w:h="16838"/>
      <w:pgMar w:top="1440" w:right="1803" w:bottom="1440" w:left="1803" w:header="851" w:footer="992" w:gutter="0"/>
      <w:paperSrc/>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6"/>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00002FF" w:usb1="4000ACFF" w:usb2="00000001" w:usb3="00000000" w:csb0="2000019F" w:csb1="00000000"/>
  </w:font>
  <w:font w:name="Arial">
    <w:panose1 w:val="020B0604020202020204"/>
    <w:charset w:val="01"/>
    <w:family w:val="decorative"/>
    <w:pitch w:val="default"/>
    <w:sig w:usb0="E0002AFF" w:usb1="C0007843" w:usb2="00000009" w:usb3="00000000" w:csb0="400001FF" w:csb1="FFFF0000"/>
  </w:font>
  <w:font w:name="Courier New">
    <w:panose1 w:val="02070309020205020404"/>
    <w:charset w:val="01"/>
    <w:family w:val="swiss"/>
    <w:pitch w:val="default"/>
    <w:sig w:usb0="E0002A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Calibri">
    <w:panose1 w:val="020F0502020204030204"/>
    <w:charset w:val="86"/>
    <w:family w:val="decorative"/>
    <w:pitch w:val="default"/>
    <w:sig w:usb0="E00002FF" w:usb1="4000ACFF" w:usb2="00000001" w:usb3="00000000" w:csb0="2000019F" w:csb1="00000000"/>
  </w:font>
  <w:font w:name="方正楷体_GBK">
    <w:altName w:val="宋体"/>
    <w:panose1 w:val="00000000000000000000"/>
    <w:charset w:val="86"/>
    <w:family w:val="modern"/>
    <w:pitch w:val="default"/>
    <w:sig w:usb0="00000000" w:usb1="00000000" w:usb2="00000000" w:usb3="00000000" w:csb0="00040001" w:csb1="00000000"/>
  </w:font>
  <w:font w:name="仿宋">
    <w:panose1 w:val="02010609060101010101"/>
    <w:charset w:val="86"/>
    <w:family w:val="swiss"/>
    <w:pitch w:val="default"/>
    <w:sig w:usb0="800002BF" w:usb1="38CF7CFA" w:usb2="00000016" w:usb3="00000000" w:csb0="00040001" w:csb1="00000000"/>
  </w:font>
  <w:font w:name="PRQTLR+·ÂËÎ_GB2312">
    <w:altName w:val="宋体"/>
    <w:panose1 w:val="02010609030101010101"/>
    <w:charset w:val="86"/>
    <w:family w:val="swiss"/>
    <w:pitch w:val="default"/>
    <w:sig w:usb0="00000000" w:usb1="00000000" w:usb2="00000000" w:usb3="00000000" w:csb0="00040001" w:csb1="00000000"/>
  </w:font>
  <w:font w:name="HRARRL+·ÂËÎ_GB2312">
    <w:altName w:val="宋体"/>
    <w:panose1 w:val="02010609030101010101"/>
    <w:charset w:val="86"/>
    <w:family w:val="swiss"/>
    <w:pitch w:val="default"/>
    <w:sig w:usb0="00000000" w:usb1="00000000" w:usb2="00000000" w:usb3="00000000" w:csb0="00040001" w:csb1="00000000"/>
  </w:font>
  <w:font w:name="Arial">
    <w:panose1 w:val="020B0604020202020204"/>
    <w:charset w:val="00"/>
    <w:family w:val="auto"/>
    <w:pitch w:val="default"/>
    <w:sig w:usb0="E0002AFF" w:usb1="C0007843"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504257907">
    <w:nsid w:val="59A92773"/>
    <w:multiLevelType w:val="singleLevel"/>
    <w:tmpl w:val="59A92773"/>
    <w:lvl w:ilvl="0" w:tentative="1">
      <w:start w:val="2"/>
      <w:numFmt w:val="chineseCounting"/>
      <w:suff w:val="nothing"/>
      <w:lvlText w:val="%1、"/>
      <w:lvlJc w:val="left"/>
    </w:lvl>
  </w:abstractNum>
  <w:abstractNum w:abstractNumId="1535511036">
    <w:nsid w:val="5B8609FC"/>
    <w:multiLevelType w:val="singleLevel"/>
    <w:tmpl w:val="5B8609FC"/>
    <w:lvl w:ilvl="0" w:tentative="1">
      <w:start w:val="6"/>
      <w:numFmt w:val="chineseCounting"/>
      <w:suff w:val="nothing"/>
      <w:lvlText w:val="%1、"/>
      <w:lvlJc w:val="left"/>
    </w:lvl>
  </w:abstractNum>
  <w:abstractNum w:abstractNumId="998310609">
    <w:nsid w:val="3B8102D1"/>
    <w:multiLevelType w:val="singleLevel"/>
    <w:tmpl w:val="3B8102D1"/>
    <w:lvl w:ilvl="0" w:tentative="1">
      <w:start w:val="2"/>
      <w:numFmt w:val="chineseCounting"/>
      <w:suff w:val="nothing"/>
      <w:lvlText w:val="（%1）"/>
      <w:lvlJc w:val="left"/>
      <w:rPr>
        <w:rFonts w:hint="eastAsia"/>
      </w:rPr>
    </w:lvl>
  </w:abstractNum>
  <w:abstractNum w:abstractNumId="2206387611">
    <w:nsid w:val="8382CD9B"/>
    <w:multiLevelType w:val="singleLevel"/>
    <w:tmpl w:val="8382CD9B"/>
    <w:lvl w:ilvl="0" w:tentative="1">
      <w:start w:val="1"/>
      <w:numFmt w:val="decimal"/>
      <w:lvlText w:val="(%1)"/>
      <w:lvlJc w:val="left"/>
      <w:pPr>
        <w:tabs>
          <w:tab w:val="left" w:pos="312"/>
        </w:tabs>
        <w:ind w:left="736" w:leftChars="0" w:firstLine="0" w:firstLineChars="0"/>
      </w:pPr>
    </w:lvl>
  </w:abstractNum>
  <w:abstractNum w:abstractNumId="1535508144">
    <w:nsid w:val="5B85FEB0"/>
    <w:multiLevelType w:val="singleLevel"/>
    <w:tmpl w:val="5B85FEB0"/>
    <w:lvl w:ilvl="0" w:tentative="1">
      <w:start w:val="1"/>
      <w:numFmt w:val="chineseCounting"/>
      <w:suff w:val="nothing"/>
      <w:lvlText w:val="%1、"/>
      <w:lvlJc w:val="left"/>
    </w:lvl>
  </w:abstractNum>
  <w:num w:numId="1">
    <w:abstractNumId w:val="1535508144"/>
  </w:num>
  <w:num w:numId="2">
    <w:abstractNumId w:val="1504257907"/>
  </w:num>
  <w:num w:numId="3">
    <w:abstractNumId w:val="1535511036"/>
  </w:num>
  <w:num w:numId="4">
    <w:abstractNumId w:val="998310609"/>
  </w:num>
  <w:num w:numId="5">
    <w:abstractNumId w:val="22063876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attachedTemplate r:id="rId1"/>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106367"/>
    <w:rsid w:val="026A0334"/>
    <w:rsid w:val="056D7C39"/>
    <w:rsid w:val="069815F8"/>
    <w:rsid w:val="0C8C63FB"/>
    <w:rsid w:val="13781257"/>
    <w:rsid w:val="195E70E2"/>
    <w:rsid w:val="2507134C"/>
    <w:rsid w:val="262613A5"/>
    <w:rsid w:val="2A4578A0"/>
    <w:rsid w:val="327A46C7"/>
    <w:rsid w:val="32CE5ABD"/>
    <w:rsid w:val="339D4303"/>
    <w:rsid w:val="3464296D"/>
    <w:rsid w:val="3B646A8C"/>
    <w:rsid w:val="3C2D36E9"/>
    <w:rsid w:val="47B70D55"/>
    <w:rsid w:val="4E6D38EB"/>
    <w:rsid w:val="50676948"/>
    <w:rsid w:val="508224C3"/>
    <w:rsid w:val="56C030B7"/>
    <w:rsid w:val="5985793C"/>
    <w:rsid w:val="5BA74107"/>
    <w:rsid w:val="631C4AF0"/>
    <w:rsid w:val="63372BAA"/>
    <w:rsid w:val="64B37F7C"/>
    <w:rsid w:val="653674B7"/>
    <w:rsid w:val="67C37F5A"/>
    <w:rsid w:val="6D535020"/>
    <w:rsid w:val="72186338"/>
    <w:rsid w:val="77951E3D"/>
    <w:rsid w:val="79106367"/>
    <w:rsid w:val="7A8F6BF2"/>
    <w:rsid w:val="7F7B5094"/>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Calibri"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paragraph" w:customStyle="1" w:styleId="5">
    <w:name w:val="p16"/>
    <w:basedOn w:val="1"/>
    <w:qFormat/>
    <w:uiPriority w:val="0"/>
    <w:pPr>
      <w:widowControl/>
      <w:spacing w:before="100" w:beforeLines="0" w:after="100" w:afterLines="0"/>
      <w:jc w:val="left"/>
    </w:pPr>
    <w:rPr>
      <w:rFonts w:ascii="Calibri" w:hAnsi="Calibri" w:cs="宋体"/>
      <w:kern w:val="0"/>
      <w:sz w:val="24"/>
    </w:rPr>
  </w:style>
  <w:style w:type="paragraph" w:customStyle="1" w:styleId="6">
    <w:name w:val="p15"/>
    <w:basedOn w:val="1"/>
    <w:qFormat/>
    <w:uiPriority w:val="0"/>
    <w:pPr>
      <w:widowControl/>
      <w:snapToGrid w:val="0"/>
      <w:jc w:val="left"/>
    </w:pPr>
    <w:rPr>
      <w:rFonts w:ascii="宋体" w:hAnsi="宋体" w:cs="宋体"/>
      <w:kern w:val="0"/>
      <w:sz w:val="24"/>
    </w:rPr>
  </w:style>
  <w:style w:type="paragraph" w:customStyle="1" w:styleId="7">
    <w:name w:val="p0"/>
    <w:basedOn w:val="1"/>
    <w:qFormat/>
    <w:uiPriority w:val="0"/>
    <w:pPr>
      <w:widowControl/>
    </w:pPr>
    <w:rPr>
      <w:rFonts w:ascii="Calibri" w:hAnsi="Calibri" w:cs="宋体"/>
      <w:kern w:val="0"/>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6.emf"/><Relationship Id="rId8" Type="http://schemas.openxmlformats.org/officeDocument/2006/relationships/image" Target="media/image5.emf"/><Relationship Id="rId7" Type="http://schemas.openxmlformats.org/officeDocument/2006/relationships/image" Target="media/image4.emf"/><Relationship Id="rId6" Type="http://schemas.openxmlformats.org/officeDocument/2006/relationships/image" Target="media/image3.emf"/><Relationship Id="rId5" Type="http://schemas.openxmlformats.org/officeDocument/2006/relationships/image" Target="media/image2.emf"/><Relationship Id="rId4" Type="http://schemas.openxmlformats.org/officeDocument/2006/relationships/image" Target="media/image1.emf"/><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0.emf"/><Relationship Id="rId12" Type="http://schemas.openxmlformats.org/officeDocument/2006/relationships/image" Target="media/image9.emf"/><Relationship Id="rId11" Type="http://schemas.openxmlformats.org/officeDocument/2006/relationships/image" Target="media/image8.emf"/><Relationship Id="rId10" Type="http://schemas.openxmlformats.org/officeDocument/2006/relationships/image" Target="media/image7.e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2\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0</TotalTime>
  <ScaleCrop>false</ScaleCrop>
  <LinksUpToDate>false</LinksUpToDate>
  <CharactersWithSpaces>0</CharactersWithSpaces>
  <Application>WPS Office_10.8.0.5648_F1E327BC-269C-435d-A152-05C5408002CA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2018-09-03T06:47:00Z</dcterms:created>
  <dc:creator>Administrator</dc:creator>
  <cp:lastModifiedBy>Administrator</cp:lastModifiedBy>
  <cp:lastPrinted>2018-09-06T00:53:58Z</cp:lastPrinted>
  <dcterms:modified xsi:type="dcterms:W3CDTF">2018-09-06T00:55:32Z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2052-10.8.0.5648</vt:lpwstr>
  </property>
</Properties>
</file>