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宋体" w:hAnsi="宋体"/>
          <w:b/>
          <w:sz w:val="44"/>
          <w:szCs w:val="44"/>
        </w:rPr>
      </w:pPr>
      <w:r>
        <w:rPr>
          <w:rFonts w:hint="eastAsia" w:ascii="宋体" w:hAnsi="宋体"/>
          <w:b/>
          <w:sz w:val="44"/>
          <w:szCs w:val="44"/>
        </w:rPr>
        <w:t>阜平县机构编制委员会办公室</w:t>
      </w:r>
    </w:p>
    <w:p>
      <w:pPr>
        <w:spacing w:line="500" w:lineRule="exact"/>
        <w:jc w:val="center"/>
        <w:rPr>
          <w:rFonts w:ascii="宋体" w:hAnsi="宋体"/>
          <w:b/>
          <w:sz w:val="44"/>
          <w:szCs w:val="44"/>
        </w:rPr>
      </w:pPr>
      <w:r>
        <w:rPr>
          <w:rFonts w:hint="eastAsia" w:ascii="宋体" w:hAnsi="宋体"/>
          <w:b/>
          <w:sz w:val="44"/>
          <w:szCs w:val="44"/>
        </w:rPr>
        <w:t>2019年部门预算信息公开</w:t>
      </w:r>
    </w:p>
    <w:p>
      <w:pPr>
        <w:spacing w:line="500" w:lineRule="exact"/>
        <w:ind w:firstLine="640" w:firstLineChars="200"/>
        <w:jc w:val="left"/>
        <w:rPr>
          <w:rFonts w:ascii="仿宋" w:hAnsi="仿宋" w:eastAsia="仿宋" w:cs="仿宋_GB2312"/>
          <w:sz w:val="32"/>
          <w:szCs w:val="32"/>
        </w:rPr>
      </w:pPr>
    </w:p>
    <w:p>
      <w:pPr>
        <w:spacing w:line="58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按照《中华人民共和国预算法</w:t>
      </w:r>
      <w:bookmarkStart w:id="2" w:name="_GoBack"/>
      <w:bookmarkEnd w:id="2"/>
      <w:r>
        <w:rPr>
          <w:rFonts w:hint="eastAsia" w:ascii="仿宋_GB2312" w:hAnsi="仿宋" w:eastAsia="仿宋_GB2312" w:cs="仿宋_GB2312"/>
          <w:sz w:val="32"/>
          <w:szCs w:val="32"/>
        </w:rPr>
        <w:t>》、《地方预决算公开操作规程》和《河北省省级预算公开办法》规定，现将阜平县机构编制委员会办公室2019年部门预算公开如下：</w:t>
      </w:r>
    </w:p>
    <w:p>
      <w:pPr>
        <w:spacing w:line="580" w:lineRule="exact"/>
        <w:jc w:val="left"/>
        <w:rPr>
          <w:rFonts w:ascii="仿宋_GB2312" w:hAnsi="黑体" w:eastAsia="仿宋_GB2312"/>
          <w:sz w:val="32"/>
          <w:szCs w:val="32"/>
        </w:rPr>
      </w:pPr>
    </w:p>
    <w:p>
      <w:pPr>
        <w:spacing w:line="58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pPr>
        <w:spacing w:line="580" w:lineRule="exact"/>
        <w:ind w:firstLine="643" w:firstLineChars="200"/>
        <w:jc w:val="center"/>
        <w:rPr>
          <w:rFonts w:ascii="仿宋_GB2312" w:hAnsi="黑体" w:eastAsia="仿宋_GB2312"/>
          <w:b/>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一、部门职责</w:t>
      </w:r>
    </w:p>
    <w:p>
      <w:pPr>
        <w:pStyle w:val="9"/>
        <w:widowControl/>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根据阜平县委办公室《关于印发阜平县机构编制委员会办公室主要职责内设机构和人员编制规定的通知》（阜办字[2010]42号），现将我办部门概况说明如下：</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（一）</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上</w:t>
      </w:r>
      <w:r>
        <w:rPr>
          <w:rFonts w:hint="eastAsia" w:ascii="仿宋_GB2312" w:hAnsi="仿宋" w:eastAsia="仿宋_GB2312" w:cs="宋体"/>
          <w:sz w:val="32"/>
          <w:szCs w:val="32"/>
        </w:rPr>
        <w:t>级</w:t>
      </w:r>
      <w:r>
        <w:rPr>
          <w:rFonts w:hint="eastAsia" w:ascii="仿宋_GB2312" w:hAnsi="仿宋" w:eastAsia="仿宋_GB2312" w:cs="MS Gothic"/>
          <w:sz w:val="32"/>
          <w:szCs w:val="32"/>
        </w:rPr>
        <w:t>关于行政管理体制和机构改革以及机构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制管理的政策法</w:t>
      </w:r>
      <w:r>
        <w:rPr>
          <w:rFonts w:hint="eastAsia" w:ascii="仿宋_GB2312" w:hAnsi="仿宋" w:eastAsia="仿宋_GB2312" w:cs="宋体"/>
          <w:sz w:val="32"/>
          <w:szCs w:val="32"/>
        </w:rPr>
        <w:t>规</w:t>
      </w:r>
      <w:r>
        <w:rPr>
          <w:rFonts w:hint="eastAsia" w:ascii="仿宋_GB2312" w:hAnsi="仿宋" w:eastAsia="仿宋_GB2312" w:cs="MS Gothic"/>
          <w:sz w:val="32"/>
          <w:szCs w:val="32"/>
        </w:rPr>
        <w:t>，</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制管理措施并</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实</w:t>
      </w:r>
      <w:r>
        <w:rPr>
          <w:rFonts w:hint="eastAsia" w:ascii="仿宋_GB2312" w:hAnsi="仿宋" w:eastAsia="仿宋_GB2312" w:cs="MS Gothic"/>
          <w:sz w:val="32"/>
          <w:szCs w:val="32"/>
        </w:rPr>
        <w:t>施；管理和指</w:t>
      </w:r>
      <w:r>
        <w:rPr>
          <w:rFonts w:hint="eastAsia" w:ascii="仿宋_GB2312" w:hAnsi="仿宋" w:eastAsia="仿宋_GB2312" w:cs="宋体"/>
          <w:sz w:val="32"/>
          <w:szCs w:val="32"/>
        </w:rPr>
        <w:t>导</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党政机关、人大、政</w:t>
      </w:r>
      <w:r>
        <w:rPr>
          <w:rFonts w:hint="eastAsia" w:ascii="仿宋_GB2312" w:hAnsi="仿宋" w:eastAsia="仿宋_GB2312" w:cs="宋体"/>
          <w:sz w:val="32"/>
          <w:szCs w:val="32"/>
        </w:rPr>
        <w:t>协</w:t>
      </w:r>
      <w:r>
        <w:rPr>
          <w:rFonts w:hint="eastAsia" w:ascii="仿宋_GB2312" w:hAnsi="仿宋" w:eastAsia="仿宋_GB2312" w:cs="MS Gothic"/>
          <w:sz w:val="32"/>
          <w:szCs w:val="32"/>
        </w:rPr>
        <w:t>、法院、</w:t>
      </w:r>
      <w:r>
        <w:rPr>
          <w:rFonts w:hint="eastAsia" w:ascii="仿宋_GB2312" w:hAnsi="仿宋" w:eastAsia="仿宋_GB2312" w:cs="宋体"/>
          <w:sz w:val="32"/>
          <w:szCs w:val="32"/>
        </w:rPr>
        <w:t>检</w:t>
      </w:r>
      <w:r>
        <w:rPr>
          <w:rFonts w:hint="eastAsia" w:ascii="仿宋_GB2312" w:hAnsi="仿宋" w:eastAsia="仿宋_GB2312" w:cs="MS Gothic"/>
          <w:sz w:val="32"/>
          <w:szCs w:val="32"/>
        </w:rPr>
        <w:t>察院机关、人民</w:t>
      </w:r>
      <w:r>
        <w:rPr>
          <w:rFonts w:hint="eastAsia" w:ascii="仿宋_GB2312" w:hAnsi="仿宋" w:eastAsia="仿宋_GB2312" w:cs="宋体"/>
          <w:sz w:val="32"/>
          <w:szCs w:val="32"/>
        </w:rPr>
        <w:t>团</w:t>
      </w:r>
      <w:r>
        <w:rPr>
          <w:rFonts w:hint="eastAsia" w:ascii="仿宋_GB2312" w:hAnsi="仿宋" w:eastAsia="仿宋_GB2312" w:cs="MS Gothic"/>
          <w:sz w:val="32"/>
          <w:szCs w:val="32"/>
        </w:rPr>
        <w:t>体机关的机构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制工作；管理和指</w:t>
      </w:r>
      <w:r>
        <w:rPr>
          <w:rFonts w:hint="eastAsia" w:ascii="仿宋_GB2312" w:hAnsi="仿宋" w:eastAsia="仿宋_GB2312" w:cs="宋体"/>
          <w:sz w:val="32"/>
          <w:szCs w:val="32"/>
        </w:rPr>
        <w:t>导</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（二）</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行政管理体制和机构改革</w:t>
      </w:r>
      <w:r>
        <w:rPr>
          <w:rFonts w:hint="eastAsia" w:ascii="仿宋_GB2312" w:hAnsi="仿宋" w:eastAsia="仿宋_GB2312" w:cs="宋体"/>
          <w:sz w:val="32"/>
          <w:szCs w:val="32"/>
        </w:rPr>
        <w:t>总</w:t>
      </w:r>
      <w:r>
        <w:rPr>
          <w:rFonts w:hint="eastAsia" w:ascii="仿宋_GB2312" w:hAnsi="仿宋" w:eastAsia="仿宋_GB2312" w:cs="MS Gothic"/>
          <w:sz w:val="32"/>
          <w:szCs w:val="32"/>
        </w:rPr>
        <w:t>体方案并</w:t>
      </w:r>
      <w:r>
        <w:rPr>
          <w:rFonts w:hint="eastAsia" w:ascii="仿宋_GB2312" w:hAnsi="仿宋" w:eastAsia="仿宋_GB2312" w:cs="宋体"/>
          <w:sz w:val="32"/>
          <w:szCs w:val="32"/>
        </w:rPr>
        <w:t>组织实</w:t>
      </w:r>
      <w:r>
        <w:rPr>
          <w:rFonts w:hint="eastAsia" w:ascii="仿宋_GB2312" w:hAnsi="仿宋" w:eastAsia="仿宋_GB2312" w:cs="MS Gothic"/>
          <w:sz w:val="32"/>
          <w:szCs w:val="32"/>
        </w:rPr>
        <w:t>施；</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主要</w:t>
      </w:r>
      <w:r>
        <w:rPr>
          <w:rFonts w:hint="eastAsia" w:ascii="仿宋_GB2312" w:hAnsi="仿宋" w:eastAsia="仿宋_GB2312" w:cs="宋体"/>
          <w:sz w:val="32"/>
          <w:szCs w:val="32"/>
        </w:rPr>
        <w:t>职责</w:t>
      </w:r>
      <w:r>
        <w:rPr>
          <w:rFonts w:hint="eastAsia" w:ascii="仿宋_GB2312" w:hAnsi="仿宋" w:eastAsia="仿宋_GB2312" w:cs="MS Gothic"/>
          <w:sz w:val="32"/>
          <w:szCs w:val="32"/>
        </w:rPr>
        <w:t>、内</w:t>
      </w:r>
      <w:r>
        <w:rPr>
          <w:rFonts w:hint="eastAsia" w:ascii="仿宋_GB2312" w:hAnsi="仿宋" w:eastAsia="仿宋_GB2312" w:cs="宋体"/>
          <w:sz w:val="32"/>
          <w:szCs w:val="32"/>
        </w:rPr>
        <w:t>设</w:t>
      </w:r>
      <w:r>
        <w:rPr>
          <w:rFonts w:hint="eastAsia" w:ascii="仿宋_GB2312" w:hAnsi="仿宋" w:eastAsia="仿宋_GB2312" w:cs="MS Gothic"/>
          <w:sz w:val="32"/>
          <w:szCs w:val="32"/>
        </w:rPr>
        <w:t>机构、人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核全</w:t>
      </w:r>
      <w:r>
        <w:rPr>
          <w:rFonts w:hint="eastAsia" w:ascii="仿宋_GB2312" w:hAnsi="仿宋" w:eastAsia="仿宋_GB2312" w:cs="宋体"/>
          <w:sz w:val="32"/>
          <w:szCs w:val="32"/>
        </w:rPr>
        <w:t>县</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各</w:t>
      </w:r>
      <w:r>
        <w:rPr>
          <w:rFonts w:hint="eastAsia" w:ascii="仿宋_GB2312" w:hAnsi="仿宋" w:eastAsia="仿宋_GB2312" w:cs="宋体"/>
          <w:sz w:val="32"/>
          <w:szCs w:val="32"/>
        </w:rPr>
        <w:t>类</w:t>
      </w:r>
      <w:r>
        <w:rPr>
          <w:rFonts w:hint="eastAsia" w:ascii="仿宋_GB2312" w:hAnsi="仿宋" w:eastAsia="仿宋_GB2312" w:cs="MS Gothic"/>
          <w:sz w:val="32"/>
          <w:szCs w:val="32"/>
        </w:rPr>
        <w:t>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w:t>
      </w:r>
      <w:r>
        <w:rPr>
          <w:rFonts w:hint="eastAsia" w:ascii="仿宋_GB2312" w:hAnsi="仿宋" w:eastAsia="仿宋_GB2312" w:cs="宋体"/>
          <w:sz w:val="32"/>
          <w:szCs w:val="32"/>
        </w:rPr>
        <w:t>总额</w:t>
      </w:r>
      <w:r>
        <w:rPr>
          <w:rFonts w:hint="eastAsia" w:ascii="仿宋_GB2312" w:hAnsi="仿宋" w:eastAsia="仿宋_GB2312" w:cs="MS Gothic"/>
          <w:sz w:val="32"/>
          <w:szCs w:val="32"/>
        </w:rPr>
        <w:t>；指</w:t>
      </w:r>
      <w:r>
        <w:rPr>
          <w:rFonts w:hint="eastAsia" w:ascii="仿宋_GB2312" w:hAnsi="仿宋" w:eastAsia="仿宋_GB2312" w:cs="宋体"/>
          <w:sz w:val="32"/>
          <w:szCs w:val="32"/>
        </w:rPr>
        <w:t>导协调乡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）行政管理体制和机构改革以及机构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制管理工作。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（三）</w:t>
      </w:r>
      <w:r>
        <w:rPr>
          <w:rFonts w:hint="eastAsia" w:ascii="仿宋_GB2312" w:hAnsi="仿宋" w:eastAsia="仿宋_GB2312" w:cs="宋体"/>
          <w:sz w:val="32"/>
          <w:szCs w:val="32"/>
        </w:rPr>
        <w:t>协调县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w:t>
      </w:r>
      <w:r>
        <w:rPr>
          <w:rFonts w:hint="eastAsia" w:ascii="仿宋_GB2312" w:hAnsi="仿宋" w:eastAsia="仿宋_GB2312"/>
          <w:sz w:val="32"/>
          <w:szCs w:val="32"/>
        </w:rPr>
        <w:t>部</w:t>
      </w:r>
      <w:r>
        <w:rPr>
          <w:rFonts w:hint="eastAsia" w:ascii="仿宋_GB2312" w:hAnsi="仿宋" w:eastAsia="仿宋_GB2312" w:cs="宋体"/>
          <w:sz w:val="32"/>
          <w:szCs w:val="32"/>
        </w:rPr>
        <w:t>门</w:t>
      </w:r>
      <w:r>
        <w:rPr>
          <w:rFonts w:hint="eastAsia" w:ascii="仿宋_GB2312" w:hAnsi="仿宋" w:eastAsia="仿宋_GB2312" w:cs="MS Gothic"/>
          <w:sz w:val="32"/>
          <w:szCs w:val="32"/>
        </w:rPr>
        <w:t>的</w:t>
      </w:r>
      <w:r>
        <w:rPr>
          <w:rFonts w:hint="eastAsia" w:ascii="仿宋_GB2312" w:hAnsi="仿宋" w:eastAsia="仿宋_GB2312" w:cs="宋体"/>
          <w:sz w:val="32"/>
          <w:szCs w:val="32"/>
        </w:rPr>
        <w:t>职责</w:t>
      </w:r>
      <w:r>
        <w:rPr>
          <w:rFonts w:hint="eastAsia" w:ascii="仿宋_GB2312" w:hAnsi="仿宋" w:eastAsia="仿宋_GB2312" w:cs="MS Gothic"/>
          <w:sz w:val="32"/>
          <w:szCs w:val="32"/>
        </w:rPr>
        <w:t>分工及</w:t>
      </w:r>
      <w:r>
        <w:rPr>
          <w:rFonts w:hint="eastAsia" w:ascii="仿宋_GB2312" w:hAnsi="仿宋" w:eastAsia="仿宋_GB2312" w:cs="宋体"/>
          <w:sz w:val="32"/>
          <w:szCs w:val="32"/>
        </w:rPr>
        <w:t>调</w:t>
      </w:r>
      <w:r>
        <w:rPr>
          <w:rFonts w:hint="eastAsia" w:ascii="仿宋_GB2312" w:hAnsi="仿宋" w:eastAsia="仿宋_GB2312" w:cs="MS Gothic"/>
          <w:sz w:val="32"/>
          <w:szCs w:val="32"/>
        </w:rPr>
        <w:t>整；</w:t>
      </w:r>
      <w:r>
        <w:rPr>
          <w:rFonts w:hint="eastAsia" w:ascii="仿宋_GB2312" w:hAnsi="仿宋" w:eastAsia="仿宋_GB2312" w:cs="宋体"/>
          <w:sz w:val="32"/>
          <w:szCs w:val="32"/>
        </w:rPr>
        <w:t>协调县</w:t>
      </w:r>
      <w:r>
        <w:rPr>
          <w:rFonts w:hint="eastAsia" w:ascii="仿宋_GB2312" w:hAnsi="仿宋" w:eastAsia="仿宋_GB2312" w:cs="MS Gothic"/>
          <w:sz w:val="32"/>
          <w:szCs w:val="32"/>
        </w:rPr>
        <w:t>委各部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委各部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与</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以及</w:t>
      </w:r>
      <w:r>
        <w:rPr>
          <w:rFonts w:hint="eastAsia" w:ascii="仿宋_GB2312" w:hAnsi="仿宋" w:eastAsia="仿宋_GB2312" w:cs="宋体"/>
          <w:sz w:val="32"/>
          <w:szCs w:val="32"/>
        </w:rPr>
        <w:t>县</w:t>
      </w:r>
      <w:r>
        <w:rPr>
          <w:rFonts w:hint="eastAsia" w:ascii="仿宋_GB2312" w:hAnsi="仿宋" w:eastAsia="仿宋_GB2312" w:cs="MS Gothic"/>
          <w:sz w:val="32"/>
          <w:szCs w:val="32"/>
        </w:rPr>
        <w:t>政府各部</w:t>
      </w:r>
      <w:r>
        <w:rPr>
          <w:rFonts w:hint="eastAsia" w:ascii="仿宋_GB2312" w:hAnsi="仿宋" w:eastAsia="仿宋_GB2312" w:cs="宋体"/>
          <w:sz w:val="32"/>
          <w:szCs w:val="32"/>
        </w:rPr>
        <w:t>门</w:t>
      </w:r>
      <w:r>
        <w:rPr>
          <w:rFonts w:hint="eastAsia" w:ascii="仿宋_GB2312" w:hAnsi="仿宋" w:eastAsia="仿宋_GB2312" w:cs="MS Gothic"/>
          <w:sz w:val="32"/>
          <w:szCs w:val="32"/>
        </w:rPr>
        <w:t>与</w:t>
      </w:r>
      <w:r>
        <w:rPr>
          <w:rFonts w:hint="eastAsia" w:ascii="仿宋_GB2312" w:hAnsi="仿宋" w:eastAsia="仿宋_GB2312" w:cs="宋体"/>
          <w:sz w:val="32"/>
          <w:szCs w:val="32"/>
        </w:rPr>
        <w:t>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）之</w:t>
      </w:r>
      <w:r>
        <w:rPr>
          <w:rFonts w:hint="eastAsia" w:ascii="仿宋_GB2312" w:hAnsi="仿宋" w:eastAsia="仿宋_GB2312" w:cs="宋体"/>
          <w:sz w:val="32"/>
          <w:szCs w:val="32"/>
        </w:rPr>
        <w:t>间</w:t>
      </w:r>
      <w:r>
        <w:rPr>
          <w:rFonts w:hint="eastAsia" w:ascii="仿宋_GB2312" w:hAnsi="仿宋" w:eastAsia="仿宋_GB2312" w:cs="MS Gothic"/>
          <w:sz w:val="32"/>
          <w:szCs w:val="32"/>
        </w:rPr>
        <w:t>的</w:t>
      </w:r>
      <w:r>
        <w:rPr>
          <w:rFonts w:hint="eastAsia" w:ascii="仿宋_GB2312" w:hAnsi="仿宋" w:eastAsia="仿宋_GB2312" w:cs="宋体"/>
          <w:sz w:val="32"/>
          <w:szCs w:val="32"/>
        </w:rPr>
        <w:t>职责</w:t>
      </w:r>
      <w:r>
        <w:rPr>
          <w:rFonts w:hint="eastAsia" w:ascii="仿宋_GB2312" w:hAnsi="仿宋" w:eastAsia="仿宋_GB2312" w:cs="MS Gothic"/>
          <w:sz w:val="32"/>
          <w:szCs w:val="32"/>
        </w:rPr>
        <w:t>分工；研究提出参照公</w:t>
      </w:r>
      <w:r>
        <w:rPr>
          <w:rFonts w:hint="eastAsia" w:ascii="仿宋_GB2312" w:hAnsi="仿宋" w:eastAsia="仿宋_GB2312" w:cs="宋体"/>
          <w:sz w:val="32"/>
          <w:szCs w:val="32"/>
        </w:rPr>
        <w:t>务员</w:t>
      </w:r>
      <w:r>
        <w:rPr>
          <w:rFonts w:hint="eastAsia" w:ascii="仿宋_GB2312" w:hAnsi="仿宋" w:eastAsia="仿宋_GB2312" w:cs="MS Gothic"/>
          <w:sz w:val="32"/>
          <w:szCs w:val="32"/>
        </w:rPr>
        <w:t>法管理事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位的行政管理</w:t>
      </w:r>
      <w:r>
        <w:rPr>
          <w:rFonts w:hint="eastAsia" w:ascii="仿宋_GB2312" w:hAnsi="仿宋" w:eastAsia="仿宋_GB2312" w:cs="宋体"/>
          <w:sz w:val="32"/>
          <w:szCs w:val="32"/>
        </w:rPr>
        <w:t>职</w:t>
      </w:r>
      <w:r>
        <w:rPr>
          <w:rFonts w:hint="eastAsia" w:ascii="仿宋_GB2312" w:hAnsi="仿宋" w:eastAsia="仿宋_GB2312" w:cs="MS Gothic"/>
          <w:sz w:val="32"/>
          <w:szCs w:val="32"/>
        </w:rPr>
        <w:t>能</w:t>
      </w:r>
      <w:r>
        <w:rPr>
          <w:rFonts w:hint="eastAsia" w:ascii="仿宋_GB2312" w:hAnsi="仿宋" w:eastAsia="仿宋_GB2312" w:cs="宋体"/>
          <w:sz w:val="32"/>
          <w:szCs w:val="32"/>
        </w:rPr>
        <w:t>认</w:t>
      </w:r>
      <w:r>
        <w:rPr>
          <w:rFonts w:hint="eastAsia" w:ascii="仿宋_GB2312" w:hAnsi="仿宋" w:eastAsia="仿宋_GB2312" w:cs="MS Gothic"/>
          <w:sz w:val="32"/>
          <w:szCs w:val="32"/>
        </w:rPr>
        <w:t>定建</w:t>
      </w:r>
      <w:r>
        <w:rPr>
          <w:rFonts w:hint="eastAsia" w:ascii="仿宋_GB2312" w:hAnsi="仿宋" w:eastAsia="仿宋_GB2312" w:cs="宋体"/>
          <w:sz w:val="32"/>
          <w:szCs w:val="32"/>
        </w:rPr>
        <w:t>议</w:t>
      </w:r>
      <w:r>
        <w:rPr>
          <w:rFonts w:hint="eastAsia" w:ascii="仿宋_GB2312" w:hAnsi="仿宋" w:eastAsia="仿宋_GB2312" w:cs="MS Gothic"/>
          <w:sz w:val="32"/>
          <w:szCs w:val="32"/>
        </w:rPr>
        <w:t>。</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（四）</w:t>
      </w:r>
      <w:r>
        <w:rPr>
          <w:rFonts w:hint="eastAsia" w:ascii="仿宋_GB2312" w:hAnsi="仿宋" w:eastAsia="仿宋_GB2312" w:cs="宋体"/>
          <w:sz w:val="32"/>
          <w:szCs w:val="32"/>
        </w:rPr>
        <w:t>审</w:t>
      </w:r>
      <w:r>
        <w:rPr>
          <w:rFonts w:hint="eastAsia" w:ascii="仿宋_GB2312" w:hAnsi="仿宋" w:eastAsia="仿宋_GB2312" w:cs="MS Gothic"/>
          <w:sz w:val="32"/>
          <w:szCs w:val="32"/>
        </w:rPr>
        <w:t>核或</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政府及各部</w:t>
      </w:r>
      <w:r>
        <w:rPr>
          <w:rFonts w:hint="eastAsia" w:ascii="仿宋_GB2312" w:hAnsi="仿宋" w:eastAsia="仿宋_GB2312" w:cs="宋体"/>
          <w:sz w:val="32"/>
          <w:szCs w:val="32"/>
        </w:rPr>
        <w:t>门</w:t>
      </w:r>
      <w:r>
        <w:rPr>
          <w:rFonts w:hint="eastAsia" w:ascii="仿宋_GB2312" w:hAnsi="仿宋" w:eastAsia="仿宋_GB2312" w:cs="MS Gothic"/>
          <w:sz w:val="32"/>
          <w:szCs w:val="32"/>
        </w:rPr>
        <w:t>的派出机构的机构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人大、</w:t>
      </w:r>
      <w:r>
        <w:rPr>
          <w:rFonts w:hint="eastAsia" w:ascii="仿宋_GB2312" w:hAnsi="仿宋" w:eastAsia="仿宋_GB2312" w:cs="宋体"/>
          <w:sz w:val="32"/>
          <w:szCs w:val="32"/>
        </w:rPr>
        <w:t>县</w:t>
      </w:r>
      <w:r>
        <w:rPr>
          <w:rFonts w:hint="eastAsia" w:ascii="仿宋_GB2312" w:hAnsi="仿宋" w:eastAsia="仿宋_GB2312" w:cs="MS Gothic"/>
          <w:sz w:val="32"/>
          <w:szCs w:val="32"/>
        </w:rPr>
        <w:t>政</w:t>
      </w:r>
      <w:r>
        <w:rPr>
          <w:rFonts w:hint="eastAsia" w:ascii="仿宋_GB2312" w:hAnsi="仿宋" w:eastAsia="仿宋_GB2312" w:cs="宋体"/>
          <w:sz w:val="32"/>
          <w:szCs w:val="32"/>
        </w:rPr>
        <w:t>协</w:t>
      </w:r>
      <w:r>
        <w:rPr>
          <w:rFonts w:hint="eastAsia" w:ascii="仿宋_GB2312" w:hAnsi="仿宋" w:eastAsia="仿宋_GB2312" w:cs="MS Gothic"/>
          <w:sz w:val="32"/>
          <w:szCs w:val="32"/>
        </w:rPr>
        <w:t>、</w:t>
      </w:r>
      <w:r>
        <w:rPr>
          <w:rFonts w:hint="eastAsia" w:ascii="仿宋_GB2312" w:hAnsi="仿宋" w:eastAsia="仿宋_GB2312" w:cs="宋体"/>
          <w:sz w:val="32"/>
          <w:szCs w:val="32"/>
        </w:rPr>
        <w:t>县</w:t>
      </w:r>
      <w:r>
        <w:rPr>
          <w:rFonts w:hint="eastAsia" w:ascii="仿宋_GB2312" w:hAnsi="仿宋" w:eastAsia="仿宋_GB2312" w:cs="MS Gothic"/>
          <w:sz w:val="32"/>
          <w:szCs w:val="32"/>
        </w:rPr>
        <w:t>法院、</w:t>
      </w:r>
      <w:r>
        <w:rPr>
          <w:rFonts w:hint="eastAsia" w:ascii="仿宋_GB2312" w:hAnsi="仿宋" w:eastAsia="仿宋_GB2312" w:cs="宋体"/>
          <w:sz w:val="32"/>
          <w:szCs w:val="32"/>
        </w:rPr>
        <w:t>县检</w:t>
      </w:r>
      <w:r>
        <w:rPr>
          <w:rFonts w:hint="eastAsia" w:ascii="仿宋_GB2312" w:hAnsi="仿宋" w:eastAsia="仿宋_GB2312" w:cs="MS Gothic"/>
          <w:sz w:val="32"/>
          <w:szCs w:val="32"/>
        </w:rPr>
        <w:t>察院、县人民</w:t>
      </w:r>
      <w:r>
        <w:rPr>
          <w:rFonts w:hint="eastAsia" w:ascii="仿宋_GB2312" w:hAnsi="仿宋" w:eastAsia="仿宋_GB2312" w:cs="宋体"/>
          <w:sz w:val="32"/>
          <w:szCs w:val="32"/>
        </w:rPr>
        <w:t>团</w:t>
      </w:r>
      <w:r>
        <w:rPr>
          <w:rFonts w:hint="eastAsia" w:ascii="仿宋_GB2312" w:hAnsi="仿宋" w:eastAsia="仿宋_GB2312" w:cs="MS Gothic"/>
          <w:sz w:val="32"/>
          <w:szCs w:val="32"/>
        </w:rPr>
        <w:t>体机关的机构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制分</w:t>
      </w:r>
      <w:r>
        <w:rPr>
          <w:rFonts w:hint="eastAsia" w:ascii="仿宋_GB2312" w:hAnsi="仿宋" w:eastAsia="仿宋_GB2312" w:cs="宋体"/>
          <w:sz w:val="32"/>
          <w:szCs w:val="32"/>
        </w:rPr>
        <w:t>类</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cs="MS Gothic"/>
          <w:sz w:val="32"/>
          <w:szCs w:val="32"/>
        </w:rPr>
        <w:t>省、市垂直管理部</w:t>
      </w:r>
      <w:r>
        <w:rPr>
          <w:rFonts w:hint="eastAsia" w:ascii="仿宋_GB2312" w:hAnsi="仿宋" w:eastAsia="仿宋_GB2312" w:cs="宋体"/>
          <w:sz w:val="32"/>
          <w:szCs w:val="32"/>
        </w:rPr>
        <w:t>门</w:t>
      </w:r>
      <w:r>
        <w:rPr>
          <w:rFonts w:hint="eastAsia" w:ascii="仿宋_GB2312" w:hAnsi="仿宋" w:eastAsia="仿宋_GB2312" w:cs="MS Gothic"/>
          <w:sz w:val="32"/>
          <w:szCs w:val="32"/>
        </w:rPr>
        <w:t>或双重管理部</w:t>
      </w:r>
      <w:r>
        <w:rPr>
          <w:rFonts w:hint="eastAsia" w:ascii="仿宋_GB2312" w:hAnsi="仿宋" w:eastAsia="仿宋_GB2312" w:cs="宋体"/>
          <w:sz w:val="32"/>
          <w:szCs w:val="32"/>
        </w:rPr>
        <w:t>门</w:t>
      </w:r>
      <w:r>
        <w:rPr>
          <w:rFonts w:hint="eastAsia" w:ascii="仿宋_GB2312" w:hAnsi="仿宋" w:eastAsia="仿宋_GB2312" w:cs="MS Gothic"/>
          <w:sz w:val="32"/>
          <w:szCs w:val="32"/>
        </w:rPr>
        <w:t>需要承</w:t>
      </w:r>
      <w:r>
        <w:rPr>
          <w:rFonts w:hint="eastAsia" w:ascii="仿宋_GB2312" w:hAnsi="仿宋" w:eastAsia="仿宋_GB2312" w:cs="宋体"/>
          <w:sz w:val="32"/>
          <w:szCs w:val="32"/>
        </w:rPr>
        <w:t>办</w:t>
      </w:r>
      <w:r>
        <w:rPr>
          <w:rFonts w:hint="eastAsia" w:ascii="仿宋_GB2312" w:hAnsi="仿宋" w:eastAsia="仿宋_GB2312" w:cs="MS Gothic"/>
          <w:sz w:val="32"/>
          <w:szCs w:val="32"/>
        </w:rPr>
        <w:t>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制有关事宜。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（五）</w:t>
      </w:r>
      <w:r>
        <w:rPr>
          <w:rFonts w:hint="eastAsia" w:ascii="仿宋_GB2312" w:hAnsi="仿宋" w:eastAsia="仿宋_GB2312" w:cs="宋体"/>
          <w:sz w:val="32"/>
          <w:szCs w:val="32"/>
        </w:rPr>
        <w:t>拟订</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位管理体制和机构改革方案；</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政府直属事</w:t>
      </w:r>
      <w:r>
        <w:rPr>
          <w:rFonts w:hint="eastAsia" w:ascii="仿宋_GB2312" w:hAnsi="仿宋" w:eastAsia="仿宋_GB2312" w:cs="宋体"/>
          <w:sz w:val="32"/>
          <w:szCs w:val="32"/>
        </w:rPr>
        <w:t>业</w:t>
      </w:r>
      <w:r>
        <w:rPr>
          <w:rFonts w:hint="eastAsia" w:ascii="仿宋_GB2312" w:hAnsi="仿宋" w:eastAsia="仿宋_GB2312" w:cs="MS Gothic"/>
          <w:sz w:val="32"/>
          <w:szCs w:val="32"/>
        </w:rPr>
        <w:t>机构的机构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制方案；</w:t>
      </w:r>
      <w:r>
        <w:rPr>
          <w:rFonts w:hint="eastAsia" w:ascii="仿宋_GB2312" w:hAnsi="仿宋" w:eastAsia="仿宋_GB2312" w:cs="宋体"/>
          <w:sz w:val="32"/>
          <w:szCs w:val="32"/>
        </w:rPr>
        <w:t>审</w:t>
      </w:r>
      <w:r>
        <w:rPr>
          <w:rFonts w:hint="eastAsia" w:ascii="仿宋_GB2312" w:hAnsi="仿宋" w:eastAsia="仿宋_GB2312" w:cs="MS Gothic"/>
          <w:sz w:val="32"/>
          <w:szCs w:val="32"/>
        </w:rPr>
        <w:t>核或</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县</w:t>
      </w:r>
      <w:r>
        <w:rPr>
          <w:rFonts w:hint="eastAsia" w:ascii="仿宋_GB2312" w:hAnsi="仿宋" w:eastAsia="仿宋_GB2312" w:cs="MS Gothic"/>
          <w:sz w:val="32"/>
          <w:szCs w:val="32"/>
        </w:rPr>
        <w:t>直各部</w:t>
      </w:r>
      <w:r>
        <w:rPr>
          <w:rFonts w:hint="eastAsia" w:ascii="仿宋_GB2312" w:hAnsi="仿宋" w:eastAsia="仿宋_GB2312" w:cs="宋体"/>
          <w:sz w:val="32"/>
          <w:szCs w:val="32"/>
        </w:rPr>
        <w:t>门</w:t>
      </w:r>
      <w:r>
        <w:rPr>
          <w:rFonts w:hint="eastAsia" w:ascii="仿宋_GB2312" w:hAnsi="仿宋" w:eastAsia="仿宋_GB2312" w:cs="MS Gothic"/>
          <w:sz w:val="32"/>
          <w:szCs w:val="32"/>
        </w:rPr>
        <w:t>所属事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位的机构</w:t>
      </w:r>
      <w:r>
        <w:rPr>
          <w:rFonts w:hint="eastAsia" w:ascii="仿宋_GB2312" w:hAnsi="仿宋" w:eastAsia="仿宋_GB2312" w:cs="宋体"/>
          <w:sz w:val="32"/>
          <w:szCs w:val="32"/>
        </w:rPr>
        <w:t>设</w:t>
      </w:r>
      <w:r>
        <w:rPr>
          <w:rFonts w:hint="eastAsia" w:ascii="仿宋_GB2312" w:hAnsi="仿宋" w:eastAsia="仿宋_GB2312" w:cs="MS Gothic"/>
          <w:sz w:val="32"/>
          <w:szCs w:val="32"/>
        </w:rPr>
        <w:t>置、主要</w:t>
      </w:r>
      <w:r>
        <w:rPr>
          <w:rFonts w:hint="eastAsia" w:ascii="仿宋_GB2312" w:hAnsi="仿宋" w:eastAsia="仿宋_GB2312" w:cs="宋体"/>
          <w:sz w:val="32"/>
          <w:szCs w:val="32"/>
        </w:rPr>
        <w:t>职责</w:t>
      </w:r>
      <w:r>
        <w:rPr>
          <w:rFonts w:hint="eastAsia" w:ascii="仿宋_GB2312" w:hAnsi="仿宋" w:eastAsia="仿宋_GB2312" w:cs="MS Gothic"/>
          <w:sz w:val="32"/>
          <w:szCs w:val="32"/>
        </w:rPr>
        <w:t>、人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制和</w:t>
      </w:r>
      <w:r>
        <w:rPr>
          <w:rFonts w:hint="eastAsia" w:ascii="仿宋_GB2312" w:hAnsi="仿宋" w:eastAsia="仿宋_GB2312" w:cs="宋体"/>
          <w:sz w:val="32"/>
          <w:szCs w:val="32"/>
        </w:rPr>
        <w:t>领导职</w:t>
      </w:r>
      <w:r>
        <w:rPr>
          <w:rFonts w:hint="eastAsia" w:ascii="仿宋_GB2312" w:hAnsi="仿宋" w:eastAsia="仿宋_GB2312" w:cs="MS Gothic"/>
          <w:sz w:val="32"/>
          <w:szCs w:val="32"/>
        </w:rPr>
        <w:t>数；指</w:t>
      </w:r>
      <w:r>
        <w:rPr>
          <w:rFonts w:hint="eastAsia" w:ascii="仿宋_GB2312" w:hAnsi="仿宋" w:eastAsia="仿宋_GB2312" w:cs="宋体"/>
          <w:sz w:val="32"/>
          <w:szCs w:val="32"/>
        </w:rPr>
        <w:t>导</w:t>
      </w:r>
      <w:r>
        <w:rPr>
          <w:rFonts w:hint="eastAsia" w:ascii="仿宋_GB2312" w:hAnsi="仿宋" w:eastAsia="仿宋_GB2312" w:cs="MS Gothic"/>
          <w:sz w:val="32"/>
          <w:szCs w:val="32"/>
        </w:rPr>
        <w:t>并</w:t>
      </w:r>
      <w:r>
        <w:rPr>
          <w:rFonts w:hint="eastAsia" w:ascii="仿宋_GB2312" w:hAnsi="仿宋" w:eastAsia="仿宋_GB2312" w:cs="宋体"/>
          <w:sz w:val="32"/>
          <w:szCs w:val="32"/>
        </w:rPr>
        <w:t>协调乡</w:t>
      </w:r>
      <w:r>
        <w:rPr>
          <w:rFonts w:hint="eastAsia" w:ascii="仿宋_GB2312" w:hAnsi="仿宋" w:eastAsia="仿宋_GB2312" w:cs="MS Gothic"/>
          <w:sz w:val="32"/>
          <w:szCs w:val="32"/>
        </w:rPr>
        <w:t>（</w:t>
      </w:r>
      <w:r>
        <w:rPr>
          <w:rFonts w:hint="eastAsia" w:ascii="仿宋_GB2312" w:hAnsi="仿宋" w:eastAsia="仿宋_GB2312" w:cs="宋体"/>
          <w:sz w:val="32"/>
          <w:szCs w:val="32"/>
        </w:rPr>
        <w:t>镇</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位管理体制改革和机构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制管理工作；</w:t>
      </w:r>
      <w:r>
        <w:rPr>
          <w:rFonts w:hint="eastAsia" w:ascii="仿宋_GB2312" w:hAnsi="仿宋" w:eastAsia="仿宋_GB2312" w:cs="宋体"/>
          <w:sz w:val="32"/>
          <w:szCs w:val="32"/>
        </w:rPr>
        <w:t>审</w:t>
      </w:r>
      <w:r>
        <w:rPr>
          <w:rFonts w:hint="eastAsia" w:ascii="仿宋_GB2312" w:hAnsi="仿宋" w:eastAsia="仿宋_GB2312" w:cs="MS Gothic"/>
          <w:sz w:val="32"/>
          <w:szCs w:val="32"/>
        </w:rPr>
        <w:t>核</w:t>
      </w:r>
      <w:r>
        <w:rPr>
          <w:rFonts w:hint="eastAsia" w:ascii="仿宋_GB2312" w:hAnsi="仿宋" w:eastAsia="仿宋_GB2312" w:cs="宋体"/>
          <w:sz w:val="32"/>
          <w:szCs w:val="32"/>
        </w:rPr>
        <w:t>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政府及</w:t>
      </w:r>
      <w:r>
        <w:rPr>
          <w:rFonts w:hint="eastAsia" w:ascii="仿宋_GB2312" w:hAnsi="仿宋" w:eastAsia="仿宋_GB2312" w:cs="宋体"/>
          <w:sz w:val="32"/>
          <w:szCs w:val="32"/>
        </w:rPr>
        <w:t>县</w:t>
      </w:r>
      <w:r>
        <w:rPr>
          <w:rFonts w:hint="eastAsia" w:ascii="仿宋_GB2312" w:hAnsi="仿宋" w:eastAsia="仿宋_GB2312" w:cs="MS Gothic"/>
          <w:sz w:val="32"/>
          <w:szCs w:val="32"/>
        </w:rPr>
        <w:t>直各部</w:t>
      </w:r>
      <w:r>
        <w:rPr>
          <w:rFonts w:hint="eastAsia" w:ascii="仿宋_GB2312" w:hAnsi="仿宋" w:eastAsia="仿宋_GB2312" w:cs="宋体"/>
          <w:sz w:val="32"/>
          <w:szCs w:val="32"/>
        </w:rPr>
        <w:t>门联</w:t>
      </w:r>
      <w:r>
        <w:rPr>
          <w:rFonts w:hint="eastAsia" w:ascii="仿宋_GB2312" w:hAnsi="仿宋" w:eastAsia="仿宋_GB2312" w:cs="MS Gothic"/>
          <w:sz w:val="32"/>
          <w:szCs w:val="32"/>
        </w:rPr>
        <w:t>系的各种群众</w:t>
      </w:r>
      <w:r>
        <w:rPr>
          <w:rFonts w:hint="eastAsia" w:ascii="仿宋_GB2312" w:hAnsi="仿宋" w:eastAsia="仿宋_GB2312" w:cs="宋体"/>
          <w:sz w:val="32"/>
          <w:szCs w:val="32"/>
        </w:rPr>
        <w:t>团</w:t>
      </w:r>
      <w:r>
        <w:rPr>
          <w:rFonts w:hint="eastAsia" w:ascii="仿宋_GB2312" w:hAnsi="仿宋" w:eastAsia="仿宋_GB2312" w:cs="MS Gothic"/>
          <w:sz w:val="32"/>
          <w:szCs w:val="32"/>
        </w:rPr>
        <w:t>体的机构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制事宜。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（六）</w:t>
      </w:r>
      <w:r>
        <w:rPr>
          <w:rFonts w:hint="eastAsia" w:ascii="仿宋_GB2312" w:hAnsi="仿宋" w:eastAsia="仿宋_GB2312" w:cs="宋体"/>
          <w:sz w:val="32"/>
          <w:szCs w:val="32"/>
        </w:rPr>
        <w:t>负责</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制日常管理工作；</w:t>
      </w:r>
      <w:r>
        <w:rPr>
          <w:rFonts w:hint="eastAsia" w:ascii="仿宋_GB2312" w:hAnsi="仿宋" w:eastAsia="仿宋_GB2312" w:cs="宋体"/>
          <w:sz w:val="32"/>
          <w:szCs w:val="32"/>
        </w:rPr>
        <w:t>负责对</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制的</w:t>
      </w:r>
      <w:r>
        <w:rPr>
          <w:rFonts w:hint="eastAsia" w:ascii="仿宋_GB2312" w:hAnsi="仿宋" w:eastAsia="仿宋_GB2312" w:cs="宋体"/>
          <w:sz w:val="32"/>
          <w:szCs w:val="32"/>
        </w:rPr>
        <w:t>总</w:t>
      </w:r>
      <w:r>
        <w:rPr>
          <w:rFonts w:hint="eastAsia" w:ascii="仿宋_GB2312" w:hAnsi="仿宋" w:eastAsia="仿宋_GB2312" w:cs="MS Gothic"/>
          <w:sz w:val="32"/>
          <w:szCs w:val="32"/>
        </w:rPr>
        <w:t>量控制、</w:t>
      </w:r>
      <w:r>
        <w:rPr>
          <w:rFonts w:hint="eastAsia" w:ascii="仿宋_GB2312" w:hAnsi="仿宋" w:eastAsia="仿宋_GB2312" w:cs="宋体"/>
          <w:sz w:val="32"/>
          <w:szCs w:val="32"/>
        </w:rPr>
        <w:t>动态</w:t>
      </w:r>
      <w:r>
        <w:rPr>
          <w:rFonts w:hint="eastAsia" w:ascii="仿宋_GB2312" w:hAnsi="仿宋" w:eastAsia="仿宋_GB2312" w:cs="MS Gothic"/>
          <w:sz w:val="32"/>
          <w:szCs w:val="32"/>
        </w:rPr>
        <w:t>管理和机构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标</w:t>
      </w:r>
      <w:r>
        <w:rPr>
          <w:rFonts w:hint="eastAsia" w:ascii="仿宋_GB2312" w:hAnsi="仿宋" w:eastAsia="仿宋_GB2312" w:cs="MS Gothic"/>
          <w:sz w:val="32"/>
          <w:szCs w:val="32"/>
        </w:rPr>
        <w:t>准化工作并</w:t>
      </w:r>
      <w:r>
        <w:rPr>
          <w:rFonts w:hint="eastAsia" w:ascii="仿宋_GB2312" w:hAnsi="仿宋" w:eastAsia="仿宋_GB2312" w:cs="宋体"/>
          <w:sz w:val="32"/>
          <w:szCs w:val="32"/>
        </w:rPr>
        <w:t>实</w:t>
      </w:r>
      <w:r>
        <w:rPr>
          <w:rFonts w:hint="eastAsia" w:ascii="仿宋_GB2312" w:hAnsi="仿宋" w:eastAsia="仿宋_GB2312" w:cs="MS Gothic"/>
          <w:sz w:val="32"/>
          <w:szCs w:val="32"/>
        </w:rPr>
        <w:t>行人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制集中</w:t>
      </w:r>
      <w:r>
        <w:rPr>
          <w:rFonts w:hint="eastAsia" w:ascii="仿宋_GB2312" w:hAnsi="仿宋" w:eastAsia="仿宋_GB2312" w:cs="宋体"/>
          <w:sz w:val="32"/>
          <w:szCs w:val="32"/>
        </w:rPr>
        <w:t>统</w:t>
      </w:r>
      <w:r>
        <w:rPr>
          <w:rFonts w:hint="eastAsia" w:ascii="仿宋_GB2312" w:hAnsi="仿宋" w:eastAsia="仿宋_GB2312" w:cs="MS Gothic"/>
          <w:sz w:val="32"/>
          <w:szCs w:val="32"/>
        </w:rPr>
        <w:t>一管理和机构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sz w:val="32"/>
          <w:szCs w:val="32"/>
        </w:rPr>
        <w:t>“一支笔”</w:t>
      </w:r>
      <w:r>
        <w:rPr>
          <w:rFonts w:hint="eastAsia" w:ascii="仿宋_GB2312" w:hAnsi="仿宋" w:eastAsia="仿宋_GB2312" w:cs="宋体"/>
          <w:sz w:val="32"/>
          <w:szCs w:val="32"/>
        </w:rPr>
        <w:t>审</w:t>
      </w:r>
      <w:r>
        <w:rPr>
          <w:rFonts w:hint="eastAsia" w:ascii="仿宋_GB2312" w:hAnsi="仿宋" w:eastAsia="仿宋_GB2312" w:cs="MS Gothic"/>
          <w:sz w:val="32"/>
          <w:szCs w:val="32"/>
        </w:rPr>
        <w:t>批制度；</w:t>
      </w:r>
      <w:r>
        <w:rPr>
          <w:rFonts w:hint="eastAsia" w:ascii="仿宋_GB2312" w:hAnsi="仿宋" w:eastAsia="仿宋_GB2312" w:cs="宋体"/>
          <w:sz w:val="32"/>
          <w:szCs w:val="32"/>
        </w:rPr>
        <w:t>负责</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实</w:t>
      </w:r>
      <w:r>
        <w:rPr>
          <w:rFonts w:hint="eastAsia" w:ascii="仿宋_GB2312" w:hAnsi="仿宋" w:eastAsia="仿宋_GB2312" w:cs="MS Gothic"/>
          <w:sz w:val="32"/>
          <w:szCs w:val="32"/>
        </w:rPr>
        <w:t>名制管理工作；</w:t>
      </w:r>
      <w:r>
        <w:rPr>
          <w:rFonts w:hint="eastAsia" w:ascii="仿宋_GB2312" w:hAnsi="仿宋" w:eastAsia="仿宋_GB2312" w:cs="宋体"/>
          <w:sz w:val="32"/>
          <w:szCs w:val="32"/>
        </w:rPr>
        <w:t>严</w:t>
      </w:r>
      <w:r>
        <w:rPr>
          <w:rFonts w:hint="eastAsia" w:ascii="仿宋_GB2312" w:hAnsi="仿宋" w:eastAsia="仿宋_GB2312" w:cs="MS Gothic"/>
          <w:sz w:val="32"/>
          <w:szCs w:val="32"/>
        </w:rPr>
        <w:t>格推行《机构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w:t>
      </w:r>
      <w:r>
        <w:rPr>
          <w:rFonts w:hint="eastAsia" w:ascii="仿宋_GB2312" w:hAnsi="仿宋" w:eastAsia="仿宋_GB2312" w:cs="宋体"/>
          <w:sz w:val="32"/>
          <w:szCs w:val="32"/>
        </w:rPr>
        <w:t>证</w:t>
      </w:r>
      <w:r>
        <w:rPr>
          <w:rFonts w:hint="eastAsia" w:ascii="仿宋_GB2312" w:hAnsi="仿宋" w:eastAsia="仿宋_GB2312" w:cs="MS Gothic"/>
          <w:sz w:val="32"/>
          <w:szCs w:val="32"/>
        </w:rPr>
        <w:t>》</w:t>
      </w:r>
      <w:r>
        <w:rPr>
          <w:rFonts w:hint="eastAsia" w:ascii="仿宋_GB2312" w:hAnsi="仿宋" w:eastAsia="仿宋_GB2312" w:cs="宋体"/>
          <w:sz w:val="32"/>
          <w:szCs w:val="32"/>
        </w:rPr>
        <w:t>审</w:t>
      </w:r>
      <w:r>
        <w:rPr>
          <w:rFonts w:hint="eastAsia" w:ascii="仿宋_GB2312" w:hAnsi="仿宋" w:eastAsia="仿宋_GB2312" w:cs="MS Gothic"/>
          <w:sz w:val="32"/>
          <w:szCs w:val="32"/>
        </w:rPr>
        <w:t>核制度，并</w:t>
      </w:r>
      <w:r>
        <w:rPr>
          <w:rFonts w:hint="eastAsia" w:ascii="仿宋_GB2312" w:hAnsi="仿宋" w:eastAsia="仿宋_GB2312" w:cs="宋体"/>
          <w:sz w:val="32"/>
          <w:szCs w:val="32"/>
        </w:rPr>
        <w:t>严</w:t>
      </w:r>
      <w:r>
        <w:rPr>
          <w:rFonts w:hint="eastAsia" w:ascii="仿宋_GB2312" w:hAnsi="仿宋" w:eastAsia="仿宋_GB2312" w:cs="MS Gothic"/>
          <w:sz w:val="32"/>
          <w:szCs w:val="32"/>
        </w:rPr>
        <w:t>格</w:t>
      </w:r>
      <w:r>
        <w:rPr>
          <w:rFonts w:hint="eastAsia" w:ascii="仿宋_GB2312" w:hAnsi="仿宋" w:eastAsia="仿宋_GB2312" w:cs="宋体"/>
          <w:sz w:val="32"/>
          <w:szCs w:val="32"/>
        </w:rPr>
        <w:t>实</w:t>
      </w:r>
      <w:r>
        <w:rPr>
          <w:rFonts w:hint="eastAsia" w:ascii="仿宋_GB2312" w:hAnsi="仿宋" w:eastAsia="仿宋_GB2312" w:cs="MS Gothic"/>
          <w:sz w:val="32"/>
          <w:szCs w:val="32"/>
        </w:rPr>
        <w:t>行</w:t>
      </w:r>
      <w:r>
        <w:rPr>
          <w:rFonts w:hint="eastAsia" w:ascii="仿宋_GB2312" w:hAnsi="仿宋" w:eastAsia="仿宋_GB2312" w:cs="宋体"/>
          <w:sz w:val="32"/>
          <w:szCs w:val="32"/>
        </w:rPr>
        <w:t>编</w:t>
      </w:r>
      <w:r>
        <w:rPr>
          <w:rFonts w:hint="eastAsia" w:ascii="仿宋_GB2312" w:hAnsi="仿宋" w:eastAsia="仿宋_GB2312" w:cs="MS Gothic"/>
          <w:sz w:val="32"/>
          <w:szCs w:val="32"/>
        </w:rPr>
        <w:t>制与人</w:t>
      </w:r>
      <w:r>
        <w:rPr>
          <w:rFonts w:hint="eastAsia" w:ascii="仿宋_GB2312" w:hAnsi="仿宋" w:eastAsia="仿宋_GB2312" w:cs="宋体"/>
          <w:sz w:val="32"/>
          <w:szCs w:val="32"/>
        </w:rPr>
        <w:t>员经费</w:t>
      </w:r>
      <w:r>
        <w:rPr>
          <w:rFonts w:hint="eastAsia" w:ascii="仿宋_GB2312" w:hAnsi="仿宋" w:eastAsia="仿宋_GB2312" w:cs="MS Gothic"/>
          <w:sz w:val="32"/>
          <w:szCs w:val="32"/>
        </w:rPr>
        <w:t>双向控制工</w:t>
      </w:r>
      <w:r>
        <w:rPr>
          <w:rFonts w:hint="eastAsia" w:ascii="仿宋_GB2312" w:hAnsi="仿宋" w:eastAsia="仿宋_GB2312" w:cs="宋体"/>
          <w:sz w:val="32"/>
          <w:szCs w:val="32"/>
        </w:rPr>
        <w:t>资统发联审</w:t>
      </w:r>
      <w:r>
        <w:rPr>
          <w:rFonts w:hint="eastAsia" w:ascii="仿宋_GB2312" w:hAnsi="仿宋" w:eastAsia="仿宋_GB2312" w:cs="MS Gothic"/>
          <w:sz w:val="32"/>
          <w:szCs w:val="32"/>
        </w:rPr>
        <w:t>制度；</w:t>
      </w:r>
      <w:r>
        <w:rPr>
          <w:rFonts w:hint="eastAsia" w:ascii="仿宋_GB2312" w:hAnsi="仿宋" w:eastAsia="仿宋_GB2312" w:cs="宋体"/>
          <w:sz w:val="32"/>
          <w:szCs w:val="32"/>
        </w:rPr>
        <w:t>负责对</w:t>
      </w:r>
      <w:r>
        <w:rPr>
          <w:rFonts w:hint="eastAsia" w:ascii="仿宋_GB2312" w:hAnsi="仿宋" w:eastAsia="仿宋_GB2312" w:cs="MS Gothic"/>
          <w:sz w:val="32"/>
          <w:szCs w:val="32"/>
        </w:rPr>
        <w:t>本</w:t>
      </w:r>
      <w:r>
        <w:rPr>
          <w:rFonts w:hint="eastAsia" w:ascii="仿宋_GB2312" w:hAnsi="仿宋" w:eastAsia="仿宋_GB2312" w:cs="宋体"/>
          <w:sz w:val="32"/>
          <w:szCs w:val="32"/>
        </w:rPr>
        <w:t>级</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sz w:val="32"/>
          <w:szCs w:val="32"/>
        </w:rPr>
        <w:t>制使用情况</w:t>
      </w:r>
      <w:r>
        <w:rPr>
          <w:rFonts w:hint="eastAsia" w:ascii="仿宋_GB2312" w:hAnsi="仿宋" w:eastAsia="仿宋_GB2312" w:cs="宋体"/>
          <w:sz w:val="32"/>
          <w:szCs w:val="32"/>
        </w:rPr>
        <w:t>进</w:t>
      </w:r>
      <w:r>
        <w:rPr>
          <w:rFonts w:hint="eastAsia" w:ascii="仿宋_GB2312" w:hAnsi="仿宋" w:eastAsia="仿宋_GB2312" w:cs="MS Gothic"/>
          <w:sz w:val="32"/>
          <w:szCs w:val="32"/>
        </w:rPr>
        <w:t>行年度</w:t>
      </w:r>
      <w:r>
        <w:rPr>
          <w:rFonts w:hint="eastAsia" w:ascii="仿宋_GB2312" w:hAnsi="仿宋" w:eastAsia="仿宋_GB2312" w:cs="宋体"/>
          <w:sz w:val="32"/>
          <w:szCs w:val="32"/>
        </w:rPr>
        <w:t>审计</w:t>
      </w:r>
      <w:r>
        <w:rPr>
          <w:rFonts w:hint="eastAsia" w:ascii="仿宋_GB2312" w:hAnsi="仿宋" w:eastAsia="仿宋_GB2312" w:cs="MS Gothic"/>
          <w:sz w:val="32"/>
          <w:szCs w:val="32"/>
        </w:rPr>
        <w:t>和离任</w:t>
      </w:r>
      <w:r>
        <w:rPr>
          <w:rFonts w:hint="eastAsia" w:ascii="仿宋_GB2312" w:hAnsi="仿宋" w:eastAsia="仿宋_GB2312" w:cs="宋体"/>
          <w:sz w:val="32"/>
          <w:szCs w:val="32"/>
        </w:rPr>
        <w:t>审计</w:t>
      </w:r>
      <w:r>
        <w:rPr>
          <w:rFonts w:hint="eastAsia" w:ascii="仿宋_GB2312" w:hAnsi="仿宋" w:eastAsia="仿宋_GB2312" w:cs="MS Gothic"/>
          <w:sz w:val="32"/>
          <w:szCs w:val="32"/>
        </w:rPr>
        <w:t>，并将</w:t>
      </w:r>
      <w:r>
        <w:rPr>
          <w:rFonts w:hint="eastAsia" w:ascii="仿宋_GB2312" w:hAnsi="仿宋" w:eastAsia="仿宋_GB2312" w:cs="宋体"/>
          <w:sz w:val="32"/>
          <w:szCs w:val="32"/>
        </w:rPr>
        <w:t>财</w:t>
      </w:r>
      <w:r>
        <w:rPr>
          <w:rFonts w:hint="eastAsia" w:ascii="仿宋_GB2312" w:hAnsi="仿宋" w:eastAsia="仿宋_GB2312" w:cs="MS Gothic"/>
          <w:sz w:val="32"/>
          <w:szCs w:val="32"/>
        </w:rPr>
        <w:t>政供养人</w:t>
      </w:r>
      <w:r>
        <w:rPr>
          <w:rFonts w:hint="eastAsia" w:ascii="仿宋_GB2312" w:hAnsi="仿宋" w:eastAsia="仿宋_GB2312" w:cs="宋体"/>
          <w:sz w:val="32"/>
          <w:szCs w:val="32"/>
        </w:rPr>
        <w:t>员总</w:t>
      </w:r>
      <w:r>
        <w:rPr>
          <w:rFonts w:hint="eastAsia" w:ascii="仿宋_GB2312" w:hAnsi="仿宋" w:eastAsia="仿宋_GB2312" w:cs="MS Gothic"/>
          <w:sz w:val="32"/>
          <w:szCs w:val="32"/>
        </w:rPr>
        <w:t>量控制工作</w:t>
      </w:r>
      <w:r>
        <w:rPr>
          <w:rFonts w:hint="eastAsia" w:ascii="仿宋_GB2312" w:hAnsi="仿宋" w:eastAsia="仿宋_GB2312" w:cs="宋体"/>
          <w:sz w:val="32"/>
          <w:szCs w:val="32"/>
        </w:rPr>
        <w:t>实</w:t>
      </w:r>
      <w:r>
        <w:rPr>
          <w:rFonts w:hint="eastAsia" w:ascii="仿宋_GB2312" w:hAnsi="仿宋" w:eastAsia="仿宋_GB2312" w:cs="MS Gothic"/>
          <w:sz w:val="32"/>
          <w:szCs w:val="32"/>
        </w:rPr>
        <w:t>施情况和机构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w:t>
      </w:r>
      <w:r>
        <w:rPr>
          <w:rFonts w:hint="eastAsia" w:ascii="仿宋_GB2312" w:hAnsi="仿宋" w:eastAsia="仿宋_GB2312" w:cs="宋体"/>
          <w:sz w:val="32"/>
          <w:szCs w:val="32"/>
        </w:rPr>
        <w:t>纳</w:t>
      </w:r>
      <w:r>
        <w:rPr>
          <w:rFonts w:hint="eastAsia" w:ascii="仿宋_GB2312" w:hAnsi="仿宋" w:eastAsia="仿宋_GB2312" w:cs="MS Gothic"/>
          <w:sz w:val="32"/>
          <w:szCs w:val="32"/>
        </w:rPr>
        <w:t>入</w:t>
      </w:r>
      <w:r>
        <w:rPr>
          <w:rFonts w:hint="eastAsia" w:ascii="仿宋_GB2312" w:hAnsi="仿宋" w:eastAsia="仿宋_GB2312" w:cs="宋体"/>
          <w:sz w:val="32"/>
          <w:szCs w:val="32"/>
        </w:rPr>
        <w:t>领导</w:t>
      </w:r>
      <w:r>
        <w:rPr>
          <w:rFonts w:hint="eastAsia" w:ascii="仿宋_GB2312" w:hAnsi="仿宋" w:eastAsia="仿宋_GB2312" w:cs="MS Gothic"/>
          <w:sz w:val="32"/>
          <w:szCs w:val="32"/>
        </w:rPr>
        <w:t>班子和</w:t>
      </w:r>
      <w:r>
        <w:rPr>
          <w:rFonts w:hint="eastAsia" w:ascii="仿宋_GB2312" w:hAnsi="仿宋" w:eastAsia="仿宋_GB2312" w:cs="宋体"/>
          <w:sz w:val="32"/>
          <w:szCs w:val="32"/>
        </w:rPr>
        <w:t>领导</w:t>
      </w:r>
      <w:r>
        <w:rPr>
          <w:rFonts w:hint="eastAsia" w:ascii="仿宋_GB2312" w:hAnsi="仿宋" w:eastAsia="仿宋_GB2312" w:cs="MS Gothic"/>
          <w:sz w:val="32"/>
          <w:szCs w:val="32"/>
        </w:rPr>
        <w:t>干部年</w:t>
      </w:r>
      <w:r>
        <w:rPr>
          <w:rFonts w:hint="eastAsia" w:ascii="仿宋_GB2312" w:hAnsi="仿宋" w:eastAsia="仿宋_GB2312" w:cs="宋体"/>
          <w:sz w:val="32"/>
          <w:szCs w:val="32"/>
        </w:rPr>
        <w:t>终</w:t>
      </w:r>
      <w:r>
        <w:rPr>
          <w:rFonts w:hint="eastAsia" w:ascii="仿宋_GB2312" w:hAnsi="仿宋" w:eastAsia="仿宋_GB2312" w:cs="MS Gothic"/>
          <w:sz w:val="32"/>
          <w:szCs w:val="32"/>
        </w:rPr>
        <w:t>考核内容等工作。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（七）</w:t>
      </w:r>
      <w:r>
        <w:rPr>
          <w:rFonts w:hint="eastAsia" w:ascii="仿宋_GB2312" w:hAnsi="仿宋" w:eastAsia="仿宋_GB2312" w:cs="宋体"/>
          <w:sz w:val="32"/>
          <w:szCs w:val="32"/>
        </w:rPr>
        <w:t>负责</w:t>
      </w:r>
      <w:r>
        <w:rPr>
          <w:rFonts w:hint="eastAsia" w:ascii="仿宋_GB2312" w:hAnsi="仿宋" w:eastAsia="仿宋_GB2312" w:cs="MS Gothic"/>
          <w:sz w:val="32"/>
          <w:szCs w:val="32"/>
        </w:rPr>
        <w:t>督促</w:t>
      </w:r>
      <w:r>
        <w:rPr>
          <w:rFonts w:hint="eastAsia" w:ascii="仿宋_GB2312" w:hAnsi="仿宋" w:eastAsia="仿宋_GB2312" w:cs="宋体"/>
          <w:sz w:val="32"/>
          <w:szCs w:val="32"/>
        </w:rPr>
        <w:t>检查</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各部</w:t>
      </w:r>
      <w:r>
        <w:rPr>
          <w:rFonts w:hint="eastAsia" w:ascii="仿宋_GB2312" w:hAnsi="仿宋" w:eastAsia="仿宋_GB2312" w:cs="宋体"/>
          <w:sz w:val="32"/>
          <w:szCs w:val="32"/>
        </w:rPr>
        <w:t>门贯彻</w:t>
      </w:r>
      <w:r>
        <w:rPr>
          <w:rFonts w:hint="eastAsia" w:ascii="仿宋_GB2312" w:hAnsi="仿宋" w:eastAsia="仿宋_GB2312" w:cs="MS Gothic"/>
          <w:sz w:val="32"/>
          <w:szCs w:val="32"/>
        </w:rPr>
        <w:t>中央、省、市有关机构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制工作方</w:t>
      </w:r>
      <w:r>
        <w:rPr>
          <w:rFonts w:hint="eastAsia" w:ascii="仿宋_GB2312" w:hAnsi="仿宋" w:eastAsia="仿宋_GB2312" w:cs="宋体"/>
          <w:sz w:val="32"/>
          <w:szCs w:val="32"/>
        </w:rPr>
        <w:t>针</w:t>
      </w:r>
      <w:r>
        <w:rPr>
          <w:rFonts w:hint="eastAsia" w:ascii="仿宋_GB2312" w:hAnsi="仿宋" w:eastAsia="仿宋_GB2312" w:cs="MS Gothic"/>
          <w:sz w:val="32"/>
          <w:szCs w:val="32"/>
        </w:rPr>
        <w:t>政策以及机构改革方案和</w:t>
      </w:r>
      <w:r>
        <w:rPr>
          <w:rFonts w:hint="eastAsia" w:ascii="仿宋_GB2312" w:hAnsi="仿宋" w:eastAsia="仿宋_GB2312"/>
          <w:sz w:val="32"/>
          <w:szCs w:val="32"/>
        </w:rPr>
        <w:t>“三定”</w:t>
      </w:r>
      <w:r>
        <w:rPr>
          <w:rFonts w:hint="eastAsia" w:ascii="仿宋_GB2312" w:hAnsi="仿宋" w:eastAsia="仿宋_GB2312" w:cs="宋体"/>
          <w:sz w:val="32"/>
          <w:szCs w:val="32"/>
        </w:rPr>
        <w:t>规</w:t>
      </w:r>
      <w:r>
        <w:rPr>
          <w:rFonts w:hint="eastAsia" w:ascii="仿宋_GB2312" w:hAnsi="仿宋" w:eastAsia="仿宋_GB2312" w:cs="MS Gothic"/>
          <w:sz w:val="32"/>
          <w:szCs w:val="32"/>
        </w:rPr>
        <w:t>定的落</w:t>
      </w:r>
      <w:r>
        <w:rPr>
          <w:rFonts w:hint="eastAsia" w:ascii="仿宋_GB2312" w:hAnsi="仿宋" w:eastAsia="仿宋_GB2312" w:cs="宋体"/>
          <w:sz w:val="32"/>
          <w:szCs w:val="32"/>
        </w:rPr>
        <w:t>实</w:t>
      </w:r>
      <w:r>
        <w:rPr>
          <w:rFonts w:hint="eastAsia" w:ascii="仿宋_GB2312" w:hAnsi="仿宋" w:eastAsia="仿宋_GB2312" w:cs="MS Gothic"/>
          <w:sz w:val="32"/>
          <w:szCs w:val="32"/>
        </w:rPr>
        <w:t>情况；</w:t>
      </w:r>
      <w:r>
        <w:rPr>
          <w:rFonts w:hint="eastAsia" w:ascii="仿宋_GB2312" w:hAnsi="仿宋" w:eastAsia="仿宋_GB2312" w:cs="宋体"/>
          <w:sz w:val="32"/>
          <w:szCs w:val="32"/>
        </w:rPr>
        <w:t>负责监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党政群机关、事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制的</w:t>
      </w:r>
      <w:r>
        <w:rPr>
          <w:rFonts w:hint="eastAsia" w:ascii="仿宋_GB2312" w:hAnsi="仿宋" w:eastAsia="仿宋_GB2312" w:cs="宋体"/>
          <w:sz w:val="32"/>
          <w:szCs w:val="32"/>
        </w:rPr>
        <w:t>审</w:t>
      </w:r>
      <w:r>
        <w:rPr>
          <w:rFonts w:hint="eastAsia" w:ascii="仿宋_GB2312" w:hAnsi="仿宋" w:eastAsia="仿宋_GB2312" w:cs="MS Gothic"/>
          <w:sz w:val="32"/>
          <w:szCs w:val="32"/>
        </w:rPr>
        <w:t>批、</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各</w:t>
      </w:r>
      <w:r>
        <w:rPr>
          <w:rFonts w:hint="eastAsia" w:ascii="仿宋_GB2312" w:hAnsi="仿宋" w:eastAsia="仿宋_GB2312" w:cs="宋体"/>
          <w:sz w:val="32"/>
          <w:szCs w:val="32"/>
        </w:rPr>
        <w:t>级</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审计</w:t>
      </w:r>
      <w:r>
        <w:rPr>
          <w:rFonts w:hint="eastAsia" w:ascii="仿宋_GB2312" w:hAnsi="仿宋" w:eastAsia="仿宋_GB2312" w:cs="MS Gothic"/>
          <w:sz w:val="32"/>
          <w:szCs w:val="32"/>
        </w:rPr>
        <w:t>、</w:t>
      </w:r>
      <w:r>
        <w:rPr>
          <w:rFonts w:hint="eastAsia" w:ascii="仿宋_GB2312" w:hAnsi="仿宋" w:eastAsia="仿宋_GB2312" w:cs="宋体"/>
          <w:sz w:val="32"/>
          <w:szCs w:val="32"/>
        </w:rPr>
        <w:t>报</w:t>
      </w:r>
      <w:r>
        <w:rPr>
          <w:rFonts w:hint="eastAsia" w:ascii="仿宋_GB2312" w:hAnsi="仿宋" w:eastAsia="仿宋_GB2312" w:cs="MS Gothic"/>
          <w:sz w:val="32"/>
          <w:szCs w:val="32"/>
        </w:rPr>
        <w:t>告、考核制度的</w:t>
      </w:r>
      <w:r>
        <w:rPr>
          <w:rFonts w:hint="eastAsia" w:ascii="仿宋_GB2312" w:hAnsi="仿宋" w:eastAsia="仿宋_GB2312" w:cs="宋体"/>
          <w:sz w:val="32"/>
          <w:szCs w:val="32"/>
        </w:rPr>
        <w:t>实</w:t>
      </w:r>
      <w:r>
        <w:rPr>
          <w:rFonts w:hint="eastAsia" w:ascii="仿宋_GB2312" w:hAnsi="仿宋" w:eastAsia="仿宋_GB2312" w:cs="MS Gothic"/>
          <w:sz w:val="32"/>
          <w:szCs w:val="32"/>
        </w:rPr>
        <w:t>施情况；</w:t>
      </w:r>
      <w:r>
        <w:rPr>
          <w:rFonts w:hint="eastAsia" w:ascii="仿宋_GB2312" w:hAnsi="仿宋" w:eastAsia="仿宋_GB2312" w:cs="宋体"/>
          <w:sz w:val="32"/>
          <w:szCs w:val="32"/>
        </w:rPr>
        <w:t>负责</w:t>
      </w:r>
      <w:r>
        <w:rPr>
          <w:rFonts w:hint="eastAsia" w:ascii="仿宋_GB2312" w:hAnsi="仿宋" w:eastAsia="仿宋_GB2312" w:cs="MS Gothic"/>
          <w:sz w:val="32"/>
          <w:szCs w:val="32"/>
        </w:rPr>
        <w:t>受理</w:t>
      </w:r>
      <w:r>
        <w:rPr>
          <w:rFonts w:hint="eastAsia" w:ascii="仿宋_GB2312" w:hAnsi="仿宋" w:eastAsia="仿宋_GB2312" w:cs="宋体"/>
          <w:sz w:val="32"/>
          <w:szCs w:val="32"/>
        </w:rPr>
        <w:t>违</w:t>
      </w:r>
      <w:r>
        <w:rPr>
          <w:rFonts w:hint="eastAsia" w:ascii="仿宋_GB2312" w:hAnsi="仿宋" w:eastAsia="仿宋_GB2312" w:cs="MS Gothic"/>
          <w:sz w:val="32"/>
          <w:szCs w:val="32"/>
        </w:rPr>
        <w:t>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制法</w:t>
      </w:r>
      <w:r>
        <w:rPr>
          <w:rFonts w:hint="eastAsia" w:ascii="仿宋_GB2312" w:hAnsi="仿宋" w:eastAsia="仿宋_GB2312" w:cs="宋体"/>
          <w:sz w:val="32"/>
          <w:szCs w:val="32"/>
        </w:rPr>
        <w:t>规</w:t>
      </w:r>
      <w:r>
        <w:rPr>
          <w:rFonts w:hint="eastAsia" w:ascii="仿宋_GB2312" w:hAnsi="仿宋" w:eastAsia="仿宋_GB2312" w:cs="MS Gothic"/>
          <w:sz w:val="32"/>
          <w:szCs w:val="32"/>
        </w:rPr>
        <w:t>、</w:t>
      </w:r>
      <w:r>
        <w:rPr>
          <w:rFonts w:hint="eastAsia" w:ascii="仿宋_GB2312" w:hAnsi="仿宋" w:eastAsia="仿宋_GB2312" w:cs="宋体"/>
          <w:sz w:val="32"/>
          <w:szCs w:val="32"/>
        </w:rPr>
        <w:t>纪</w:t>
      </w:r>
      <w:r>
        <w:rPr>
          <w:rFonts w:hint="eastAsia" w:ascii="仿宋_GB2312" w:hAnsi="仿宋" w:eastAsia="仿宋_GB2312" w:cs="MS Gothic"/>
          <w:sz w:val="32"/>
          <w:szCs w:val="32"/>
        </w:rPr>
        <w:t>律的</w:t>
      </w:r>
      <w:r>
        <w:rPr>
          <w:rFonts w:hint="eastAsia" w:ascii="仿宋_GB2312" w:hAnsi="仿宋" w:eastAsia="仿宋_GB2312" w:cs="宋体"/>
          <w:sz w:val="32"/>
          <w:szCs w:val="32"/>
        </w:rPr>
        <w:t>检举</w:t>
      </w:r>
      <w:r>
        <w:rPr>
          <w:rFonts w:hint="eastAsia" w:ascii="仿宋_GB2312" w:hAnsi="仿宋" w:eastAsia="仿宋_GB2312" w:cs="MS Gothic"/>
          <w:sz w:val="32"/>
          <w:szCs w:val="32"/>
        </w:rPr>
        <w:t>、控告和投</w:t>
      </w:r>
      <w:r>
        <w:rPr>
          <w:rFonts w:hint="eastAsia" w:ascii="仿宋_GB2312" w:hAnsi="仿宋" w:eastAsia="仿宋_GB2312" w:cs="宋体"/>
          <w:sz w:val="32"/>
          <w:szCs w:val="32"/>
        </w:rPr>
        <w:t>诉</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sz w:val="32"/>
          <w:szCs w:val="32"/>
        </w:rPr>
        <w:t>“12310”</w:t>
      </w:r>
      <w:r>
        <w:rPr>
          <w:rFonts w:hint="eastAsia" w:ascii="仿宋_GB2312" w:hAnsi="仿宋" w:eastAsia="仿宋_GB2312" w:cs="宋体"/>
          <w:sz w:val="32"/>
          <w:szCs w:val="32"/>
        </w:rPr>
        <w:t>举报电话</w:t>
      </w:r>
      <w:r>
        <w:rPr>
          <w:rFonts w:hint="eastAsia" w:ascii="仿宋_GB2312" w:hAnsi="仿宋" w:eastAsia="仿宋_GB2312" w:cs="MS Gothic"/>
          <w:sz w:val="32"/>
          <w:szCs w:val="32"/>
        </w:rPr>
        <w:t>受理工作，</w:t>
      </w:r>
      <w:r>
        <w:rPr>
          <w:rFonts w:hint="eastAsia" w:ascii="仿宋_GB2312" w:hAnsi="仿宋" w:eastAsia="仿宋_GB2312" w:cs="宋体"/>
          <w:sz w:val="32"/>
          <w:szCs w:val="32"/>
        </w:rPr>
        <w:t>对违</w:t>
      </w:r>
      <w:r>
        <w:rPr>
          <w:rFonts w:hint="eastAsia" w:ascii="仿宋_GB2312" w:hAnsi="仿宋" w:eastAsia="仿宋_GB2312" w:cs="MS Gothic"/>
          <w:sz w:val="32"/>
          <w:szCs w:val="32"/>
        </w:rPr>
        <w:t>反机构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制管理法律、法</w:t>
      </w:r>
      <w:r>
        <w:rPr>
          <w:rFonts w:hint="eastAsia" w:ascii="仿宋_GB2312" w:hAnsi="仿宋" w:eastAsia="仿宋_GB2312" w:cs="宋体"/>
          <w:sz w:val="32"/>
          <w:szCs w:val="32"/>
        </w:rPr>
        <w:t>规</w:t>
      </w:r>
      <w:r>
        <w:rPr>
          <w:rFonts w:hint="eastAsia" w:ascii="仿宋_GB2312" w:hAnsi="仿宋" w:eastAsia="仿宋_GB2312" w:cs="MS Gothic"/>
          <w:sz w:val="32"/>
          <w:szCs w:val="32"/>
        </w:rPr>
        <w:t>和</w:t>
      </w:r>
      <w:r>
        <w:rPr>
          <w:rFonts w:hint="eastAsia" w:ascii="仿宋_GB2312" w:hAnsi="仿宋" w:eastAsia="仿宋_GB2312" w:cs="宋体"/>
          <w:sz w:val="32"/>
          <w:szCs w:val="32"/>
        </w:rPr>
        <w:t>纪</w:t>
      </w:r>
      <w:r>
        <w:rPr>
          <w:rFonts w:hint="eastAsia" w:ascii="仿宋_GB2312" w:hAnsi="仿宋" w:eastAsia="仿宋_GB2312" w:cs="MS Gothic"/>
          <w:sz w:val="32"/>
          <w:szCs w:val="32"/>
        </w:rPr>
        <w:t>律</w:t>
      </w:r>
      <w:r>
        <w:rPr>
          <w:rFonts w:hint="eastAsia" w:ascii="仿宋_GB2312" w:hAnsi="仿宋" w:eastAsia="仿宋_GB2312" w:cs="宋体"/>
          <w:sz w:val="32"/>
          <w:szCs w:val="32"/>
        </w:rPr>
        <w:t>问题进</w:t>
      </w:r>
      <w:r>
        <w:rPr>
          <w:rFonts w:hint="eastAsia" w:ascii="仿宋_GB2312" w:hAnsi="仿宋" w:eastAsia="仿宋_GB2312" w:cs="MS Gothic"/>
          <w:sz w:val="32"/>
          <w:szCs w:val="32"/>
        </w:rPr>
        <w:t>行</w:t>
      </w:r>
      <w:r>
        <w:rPr>
          <w:rFonts w:hint="eastAsia" w:ascii="仿宋_GB2312" w:hAnsi="仿宋" w:eastAsia="仿宋_GB2312" w:cs="宋体"/>
          <w:sz w:val="32"/>
          <w:szCs w:val="32"/>
        </w:rPr>
        <w:t>调查处</w:t>
      </w:r>
      <w:r>
        <w:rPr>
          <w:rFonts w:hint="eastAsia" w:ascii="仿宋_GB2312" w:hAnsi="仿宋" w:eastAsia="仿宋_GB2312" w:cs="MS Gothic"/>
          <w:sz w:val="32"/>
          <w:szCs w:val="32"/>
        </w:rPr>
        <w:t>理；</w:t>
      </w:r>
      <w:r>
        <w:rPr>
          <w:rFonts w:hint="eastAsia" w:ascii="仿宋_GB2312" w:hAnsi="仿宋" w:eastAsia="仿宋_GB2312" w:cs="宋体"/>
          <w:sz w:val="32"/>
          <w:szCs w:val="32"/>
        </w:rPr>
        <w:t>负责</w:t>
      </w:r>
      <w:r>
        <w:rPr>
          <w:rFonts w:hint="eastAsia" w:ascii="仿宋_GB2312" w:hAnsi="仿宋" w:eastAsia="仿宋_GB2312" w:cs="MS Gothic"/>
          <w:sz w:val="32"/>
          <w:szCs w:val="32"/>
        </w:rPr>
        <w:t>机</w:t>
      </w:r>
      <w:r>
        <w:rPr>
          <w:rFonts w:hint="eastAsia" w:ascii="仿宋_GB2312" w:hAnsi="仿宋" w:eastAsia="仿宋_GB2312"/>
          <w:sz w:val="32"/>
          <w:szCs w:val="32"/>
        </w:rPr>
        <w:t>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执</w:t>
      </w:r>
      <w:r>
        <w:rPr>
          <w:rFonts w:hint="eastAsia" w:ascii="仿宋_GB2312" w:hAnsi="仿宋" w:eastAsia="仿宋_GB2312" w:cs="MS Gothic"/>
          <w:sz w:val="32"/>
          <w:szCs w:val="32"/>
        </w:rPr>
        <w:t>行情况跟踪</w:t>
      </w:r>
      <w:r>
        <w:rPr>
          <w:rFonts w:hint="eastAsia" w:ascii="仿宋_GB2312" w:hAnsi="仿宋" w:eastAsia="仿宋_GB2312" w:cs="宋体"/>
          <w:sz w:val="32"/>
          <w:szCs w:val="32"/>
        </w:rPr>
        <w:t>评</w:t>
      </w:r>
      <w:r>
        <w:rPr>
          <w:rFonts w:hint="eastAsia" w:ascii="仿宋_GB2312" w:hAnsi="仿宋" w:eastAsia="仿宋_GB2312" w:cs="MS Gothic"/>
          <w:sz w:val="32"/>
          <w:szCs w:val="32"/>
        </w:rPr>
        <w:t>估工作；</w:t>
      </w:r>
      <w:r>
        <w:rPr>
          <w:rFonts w:hint="eastAsia" w:ascii="仿宋_GB2312" w:hAnsi="仿宋" w:eastAsia="仿宋_GB2312" w:cs="宋体"/>
          <w:sz w:val="32"/>
          <w:szCs w:val="32"/>
        </w:rPr>
        <w:t>负责</w:t>
      </w:r>
      <w:r>
        <w:rPr>
          <w:rFonts w:hint="eastAsia" w:ascii="仿宋_GB2312" w:hAnsi="仿宋" w:eastAsia="仿宋_GB2312" w:cs="MS Gothic"/>
          <w:sz w:val="32"/>
          <w:szCs w:val="32"/>
        </w:rPr>
        <w:t>开展机构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违纪违规</w:t>
      </w:r>
      <w:r>
        <w:rPr>
          <w:rFonts w:hint="eastAsia" w:ascii="仿宋_GB2312" w:hAnsi="仿宋" w:eastAsia="仿宋_GB2312" w:cs="MS Gothic"/>
          <w:sz w:val="32"/>
          <w:szCs w:val="32"/>
        </w:rPr>
        <w:t>行</w:t>
      </w:r>
      <w:r>
        <w:rPr>
          <w:rFonts w:hint="eastAsia" w:ascii="仿宋_GB2312" w:hAnsi="仿宋" w:eastAsia="仿宋_GB2312" w:cs="宋体"/>
          <w:sz w:val="32"/>
          <w:szCs w:val="32"/>
        </w:rPr>
        <w:t>为预</w:t>
      </w:r>
      <w:r>
        <w:rPr>
          <w:rFonts w:hint="eastAsia" w:ascii="仿宋_GB2312" w:hAnsi="仿宋" w:eastAsia="仿宋_GB2312" w:cs="MS Gothic"/>
          <w:sz w:val="32"/>
          <w:szCs w:val="32"/>
        </w:rPr>
        <w:t>防教育；</w:t>
      </w:r>
      <w:r>
        <w:rPr>
          <w:rFonts w:hint="eastAsia" w:ascii="仿宋_GB2312" w:hAnsi="仿宋" w:eastAsia="仿宋_GB2312" w:cs="宋体"/>
          <w:sz w:val="32"/>
          <w:szCs w:val="32"/>
        </w:rPr>
        <w:t>负责规</w:t>
      </w:r>
      <w:r>
        <w:rPr>
          <w:rFonts w:hint="eastAsia" w:ascii="仿宋_GB2312" w:hAnsi="仿宋" w:eastAsia="仿宋_GB2312" w:cs="MS Gothic"/>
          <w:sz w:val="32"/>
          <w:szCs w:val="32"/>
        </w:rPr>
        <w:t>范全</w:t>
      </w:r>
      <w:r>
        <w:rPr>
          <w:rFonts w:hint="eastAsia" w:ascii="仿宋_GB2312" w:hAnsi="仿宋" w:eastAsia="仿宋_GB2312" w:cs="宋体"/>
          <w:sz w:val="32"/>
          <w:szCs w:val="32"/>
        </w:rPr>
        <w:t>县</w:t>
      </w:r>
      <w:r>
        <w:rPr>
          <w:rFonts w:hint="eastAsia" w:ascii="仿宋_GB2312" w:hAnsi="仿宋" w:eastAsia="仿宋_GB2312" w:cs="MS Gothic"/>
          <w:sz w:val="32"/>
          <w:szCs w:val="32"/>
        </w:rPr>
        <w:t>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位的人</w:t>
      </w:r>
      <w:r>
        <w:rPr>
          <w:rFonts w:hint="eastAsia" w:ascii="仿宋_GB2312" w:hAnsi="仿宋" w:eastAsia="仿宋_GB2312" w:cs="宋体"/>
          <w:sz w:val="32"/>
          <w:szCs w:val="32"/>
        </w:rPr>
        <w:t>员编</w:t>
      </w:r>
      <w:r>
        <w:rPr>
          <w:rFonts w:hint="eastAsia" w:ascii="仿宋_GB2312" w:hAnsi="仿宋" w:eastAsia="仿宋_GB2312" w:cs="MS Gothic"/>
          <w:sz w:val="32"/>
          <w:szCs w:val="32"/>
        </w:rPr>
        <w:t>制管理，清理全</w:t>
      </w:r>
      <w:r>
        <w:rPr>
          <w:rFonts w:hint="eastAsia" w:ascii="仿宋_GB2312" w:hAnsi="仿宋" w:eastAsia="仿宋_GB2312" w:cs="宋体"/>
          <w:sz w:val="32"/>
          <w:szCs w:val="32"/>
        </w:rPr>
        <w:t>县</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各</w:t>
      </w:r>
      <w:r>
        <w:rPr>
          <w:rFonts w:hint="eastAsia" w:ascii="仿宋_GB2312" w:hAnsi="仿宋" w:eastAsia="仿宋_GB2312" w:cs="宋体"/>
          <w:sz w:val="32"/>
          <w:szCs w:val="32"/>
        </w:rPr>
        <w:t>单</w:t>
      </w:r>
      <w:r>
        <w:rPr>
          <w:rFonts w:hint="eastAsia" w:ascii="仿宋_GB2312" w:hAnsi="仿宋" w:eastAsia="仿宋_GB2312" w:cs="MS Gothic"/>
          <w:sz w:val="32"/>
          <w:szCs w:val="32"/>
        </w:rPr>
        <w:t>位</w:t>
      </w:r>
      <w:r>
        <w:rPr>
          <w:rFonts w:hint="eastAsia" w:ascii="仿宋_GB2312" w:hAnsi="仿宋" w:eastAsia="仿宋_GB2312"/>
          <w:sz w:val="32"/>
          <w:szCs w:val="32"/>
        </w:rPr>
        <w:t>“吃空</w:t>
      </w:r>
      <w:r>
        <w:rPr>
          <w:rFonts w:hint="eastAsia" w:ascii="仿宋_GB2312" w:hAnsi="仿宋" w:eastAsia="仿宋_GB2312" w:cs="宋体"/>
          <w:sz w:val="32"/>
          <w:szCs w:val="32"/>
        </w:rPr>
        <w:t>饷</w:t>
      </w:r>
      <w:r>
        <w:rPr>
          <w:rFonts w:hint="eastAsia" w:ascii="仿宋_GB2312" w:hAnsi="仿宋" w:eastAsia="仿宋_GB2312"/>
          <w:sz w:val="32"/>
          <w:szCs w:val="32"/>
        </w:rPr>
        <w:t>”工作和</w:t>
      </w:r>
      <w:r>
        <w:rPr>
          <w:rFonts w:hint="eastAsia" w:ascii="仿宋_GB2312" w:hAnsi="仿宋" w:eastAsia="仿宋_GB2312" w:cs="宋体"/>
          <w:sz w:val="32"/>
          <w:szCs w:val="32"/>
        </w:rPr>
        <w:t>查处</w:t>
      </w:r>
      <w:r>
        <w:rPr>
          <w:rFonts w:hint="eastAsia" w:ascii="仿宋_GB2312" w:hAnsi="仿宋" w:eastAsia="仿宋_GB2312" w:cs="MS Gothic"/>
          <w:sz w:val="32"/>
          <w:szCs w:val="32"/>
        </w:rPr>
        <w:t>各部</w:t>
      </w:r>
      <w:r>
        <w:rPr>
          <w:rFonts w:hint="eastAsia" w:ascii="仿宋_GB2312" w:hAnsi="仿宋" w:eastAsia="仿宋_GB2312" w:cs="宋体"/>
          <w:sz w:val="32"/>
          <w:szCs w:val="32"/>
        </w:rPr>
        <w:t>门</w:t>
      </w:r>
      <w:r>
        <w:rPr>
          <w:rFonts w:hint="eastAsia" w:ascii="仿宋_GB2312" w:hAnsi="仿宋" w:eastAsia="仿宋_GB2312" w:cs="MS Gothic"/>
          <w:sz w:val="32"/>
          <w:szCs w:val="32"/>
        </w:rPr>
        <w:t>私</w:t>
      </w:r>
      <w:r>
        <w:rPr>
          <w:rFonts w:hint="eastAsia" w:ascii="仿宋_GB2312" w:hAnsi="仿宋" w:eastAsia="仿宋_GB2312" w:cs="宋体"/>
          <w:sz w:val="32"/>
          <w:szCs w:val="32"/>
        </w:rPr>
        <w:t>设</w:t>
      </w:r>
      <w:r>
        <w:rPr>
          <w:rFonts w:hint="eastAsia" w:ascii="仿宋_GB2312" w:hAnsi="仿宋" w:eastAsia="仿宋_GB2312" w:cs="MS Gothic"/>
          <w:sz w:val="32"/>
          <w:szCs w:val="32"/>
        </w:rPr>
        <w:t>机构等工作；建立健全机构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制部</w:t>
      </w:r>
      <w:r>
        <w:rPr>
          <w:rFonts w:hint="eastAsia" w:ascii="仿宋_GB2312" w:hAnsi="仿宋" w:eastAsia="仿宋_GB2312" w:cs="宋体"/>
          <w:sz w:val="32"/>
          <w:szCs w:val="32"/>
        </w:rPr>
        <w:t>门</w:t>
      </w:r>
      <w:r>
        <w:rPr>
          <w:rFonts w:hint="eastAsia" w:ascii="仿宋_GB2312" w:hAnsi="仿宋" w:eastAsia="仿宋_GB2312" w:cs="MS Gothic"/>
          <w:sz w:val="32"/>
          <w:szCs w:val="32"/>
        </w:rPr>
        <w:t>与有关部</w:t>
      </w:r>
      <w:r>
        <w:rPr>
          <w:rFonts w:hint="eastAsia" w:ascii="仿宋_GB2312" w:hAnsi="仿宋" w:eastAsia="仿宋_GB2312" w:cs="宋体"/>
          <w:sz w:val="32"/>
          <w:szCs w:val="32"/>
        </w:rPr>
        <w:t>门</w:t>
      </w:r>
      <w:r>
        <w:rPr>
          <w:rFonts w:hint="eastAsia" w:ascii="仿宋_GB2312" w:hAnsi="仿宋" w:eastAsia="仿宋_GB2312" w:cs="MS Gothic"/>
          <w:sz w:val="32"/>
          <w:szCs w:val="32"/>
        </w:rPr>
        <w:t>的配合制</w:t>
      </w:r>
      <w:r>
        <w:rPr>
          <w:rFonts w:hint="eastAsia" w:ascii="仿宋_GB2312" w:hAnsi="仿宋" w:eastAsia="仿宋_GB2312" w:cs="宋体"/>
          <w:sz w:val="32"/>
          <w:szCs w:val="32"/>
        </w:rPr>
        <w:t>约</w:t>
      </w:r>
      <w:r>
        <w:rPr>
          <w:rFonts w:hint="eastAsia" w:ascii="仿宋_GB2312" w:hAnsi="仿宋" w:eastAsia="仿宋_GB2312" w:cs="MS Gothic"/>
          <w:sz w:val="32"/>
          <w:szCs w:val="32"/>
        </w:rPr>
        <w:t>机制。</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（八）</w:t>
      </w:r>
      <w:r>
        <w:rPr>
          <w:rFonts w:hint="eastAsia" w:ascii="仿宋_GB2312" w:hAnsi="仿宋" w:eastAsia="仿宋_GB2312" w:cs="宋体"/>
          <w:sz w:val="32"/>
          <w:szCs w:val="32"/>
        </w:rPr>
        <w:t>负责</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制信息管理系</w:t>
      </w:r>
      <w:r>
        <w:rPr>
          <w:rFonts w:hint="eastAsia" w:ascii="仿宋_GB2312" w:hAnsi="仿宋" w:eastAsia="仿宋_GB2312" w:cs="宋体"/>
          <w:sz w:val="32"/>
          <w:szCs w:val="32"/>
        </w:rPr>
        <w:t>统</w:t>
      </w:r>
      <w:r>
        <w:rPr>
          <w:rFonts w:hint="eastAsia" w:ascii="仿宋_GB2312" w:hAnsi="仿宋" w:eastAsia="仿宋_GB2312" w:cs="MS Gothic"/>
          <w:sz w:val="32"/>
          <w:szCs w:val="32"/>
        </w:rPr>
        <w:t>、</w:t>
      </w:r>
      <w:r>
        <w:rPr>
          <w:rFonts w:hint="eastAsia" w:ascii="仿宋_GB2312" w:hAnsi="仿宋" w:eastAsia="仿宋_GB2312" w:cs="宋体"/>
          <w:sz w:val="32"/>
          <w:szCs w:val="32"/>
        </w:rPr>
        <w:t>电</w:t>
      </w:r>
      <w:r>
        <w:rPr>
          <w:rFonts w:hint="eastAsia" w:ascii="仿宋_GB2312" w:hAnsi="仿宋" w:eastAsia="仿宋_GB2312" w:cs="MS Gothic"/>
          <w:sz w:val="32"/>
          <w:szCs w:val="32"/>
        </w:rPr>
        <w:t>子政</w:t>
      </w:r>
      <w:r>
        <w:rPr>
          <w:rFonts w:hint="eastAsia" w:ascii="仿宋_GB2312" w:hAnsi="仿宋" w:eastAsia="仿宋_GB2312" w:cs="宋体"/>
          <w:sz w:val="32"/>
          <w:szCs w:val="32"/>
        </w:rPr>
        <w:t>务</w:t>
      </w:r>
      <w:r>
        <w:rPr>
          <w:rFonts w:hint="eastAsia" w:ascii="仿宋_GB2312" w:hAnsi="仿宋" w:eastAsia="仿宋_GB2312" w:cs="MS Gothic"/>
          <w:sz w:val="32"/>
          <w:szCs w:val="32"/>
        </w:rPr>
        <w:t>和机构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制网站的建</w:t>
      </w:r>
      <w:r>
        <w:rPr>
          <w:rFonts w:hint="eastAsia" w:ascii="仿宋_GB2312" w:hAnsi="仿宋" w:eastAsia="仿宋_GB2312" w:cs="宋体"/>
          <w:sz w:val="32"/>
          <w:szCs w:val="32"/>
        </w:rPr>
        <w:t>设</w:t>
      </w:r>
      <w:r>
        <w:rPr>
          <w:rFonts w:hint="eastAsia" w:ascii="仿宋_GB2312" w:hAnsi="仿宋" w:eastAsia="仿宋_GB2312" w:cs="MS Gothic"/>
          <w:sz w:val="32"/>
          <w:szCs w:val="32"/>
        </w:rPr>
        <w:t>和管理；</w:t>
      </w:r>
      <w:r>
        <w:rPr>
          <w:rFonts w:hint="eastAsia" w:ascii="仿宋_GB2312" w:hAnsi="仿宋" w:eastAsia="仿宋_GB2312" w:cs="宋体"/>
          <w:sz w:val="32"/>
          <w:szCs w:val="32"/>
        </w:rPr>
        <w:t>负责</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w:t>
      </w:r>
      <w:r>
        <w:rPr>
          <w:rFonts w:hint="eastAsia" w:ascii="仿宋_GB2312" w:hAnsi="仿宋" w:eastAsia="仿宋_GB2312" w:cs="宋体"/>
          <w:sz w:val="32"/>
          <w:szCs w:val="32"/>
        </w:rPr>
        <w:t>统计</w:t>
      </w:r>
      <w:r>
        <w:rPr>
          <w:rFonts w:hint="eastAsia" w:ascii="仿宋_GB2312" w:hAnsi="仿宋" w:eastAsia="仿宋_GB2312" w:cs="MS Gothic"/>
          <w:sz w:val="32"/>
          <w:szCs w:val="32"/>
        </w:rPr>
        <w:t>工作；指</w:t>
      </w:r>
      <w:r>
        <w:rPr>
          <w:rFonts w:hint="eastAsia" w:ascii="仿宋_GB2312" w:hAnsi="仿宋" w:eastAsia="仿宋_GB2312" w:cs="宋体"/>
          <w:sz w:val="32"/>
          <w:szCs w:val="32"/>
        </w:rPr>
        <w:t>导</w:t>
      </w:r>
      <w:r>
        <w:rPr>
          <w:rFonts w:hint="eastAsia" w:ascii="仿宋_GB2312" w:hAnsi="仿宋" w:eastAsia="仿宋_GB2312" w:cs="MS Gothic"/>
          <w:sz w:val="32"/>
          <w:szCs w:val="32"/>
        </w:rPr>
        <w:t>全</w:t>
      </w:r>
      <w:r>
        <w:rPr>
          <w:rFonts w:hint="eastAsia" w:ascii="仿宋_GB2312" w:hAnsi="仿宋" w:eastAsia="仿宋_GB2312" w:cs="宋体"/>
          <w:sz w:val="32"/>
          <w:szCs w:val="32"/>
        </w:rPr>
        <w:t>县</w:t>
      </w:r>
      <w:r>
        <w:rPr>
          <w:rFonts w:hint="eastAsia" w:ascii="仿宋_GB2312" w:hAnsi="仿宋" w:eastAsia="仿宋_GB2312" w:cs="MS Gothic"/>
          <w:sz w:val="32"/>
          <w:szCs w:val="32"/>
        </w:rPr>
        <w:t>党政群机关、事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位和其他非</w:t>
      </w:r>
      <w:r>
        <w:rPr>
          <w:rFonts w:hint="eastAsia" w:ascii="仿宋_GB2312" w:hAnsi="仿宋" w:eastAsia="仿宋_GB2312" w:cs="宋体"/>
          <w:sz w:val="32"/>
          <w:szCs w:val="32"/>
        </w:rPr>
        <w:t>营</w:t>
      </w:r>
      <w:r>
        <w:rPr>
          <w:rFonts w:hint="eastAsia" w:ascii="仿宋_GB2312" w:hAnsi="仿宋" w:eastAsia="仿宋_GB2312" w:cs="MS Gothic"/>
          <w:sz w:val="32"/>
          <w:szCs w:val="32"/>
        </w:rPr>
        <w:t>利性</w:t>
      </w:r>
      <w:r>
        <w:rPr>
          <w:rFonts w:hint="eastAsia" w:ascii="仿宋_GB2312" w:hAnsi="仿宋" w:eastAsia="仿宋_GB2312" w:cs="宋体"/>
          <w:sz w:val="32"/>
          <w:szCs w:val="32"/>
        </w:rPr>
        <w:t>单</w:t>
      </w:r>
      <w:r>
        <w:rPr>
          <w:rFonts w:hint="eastAsia" w:ascii="仿宋_GB2312" w:hAnsi="仿宋" w:eastAsia="仿宋_GB2312" w:cs="MS Gothic"/>
          <w:sz w:val="32"/>
          <w:szCs w:val="32"/>
        </w:rPr>
        <w:t>位网上名称管理工作。</w:t>
      </w:r>
    </w:p>
    <w:p>
      <w:pPr>
        <w:spacing w:line="580" w:lineRule="exact"/>
        <w:ind w:firstLine="560"/>
        <w:rPr>
          <w:rFonts w:ascii="仿宋_GB2312" w:hAnsi="仿宋" w:eastAsia="仿宋_GB2312"/>
          <w:sz w:val="32"/>
          <w:szCs w:val="32"/>
        </w:rPr>
      </w:pPr>
      <w:r>
        <w:rPr>
          <w:rFonts w:hint="eastAsia" w:ascii="仿宋_GB2312" w:hAnsi="仿宋" w:eastAsia="仿宋_GB2312"/>
          <w:sz w:val="32"/>
          <w:szCs w:val="32"/>
        </w:rPr>
        <w:t>（九）</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管理的方</w:t>
      </w:r>
      <w:r>
        <w:rPr>
          <w:rFonts w:hint="eastAsia" w:ascii="仿宋_GB2312" w:hAnsi="仿宋" w:eastAsia="仿宋_GB2312" w:cs="宋体"/>
          <w:sz w:val="32"/>
          <w:szCs w:val="32"/>
        </w:rPr>
        <w:t>针</w:t>
      </w:r>
      <w:r>
        <w:rPr>
          <w:rFonts w:hint="eastAsia" w:ascii="仿宋_GB2312" w:hAnsi="仿宋" w:eastAsia="仿宋_GB2312" w:cs="MS Gothic"/>
          <w:sz w:val="32"/>
          <w:szCs w:val="32"/>
        </w:rPr>
        <w:t>、政策和</w:t>
      </w:r>
      <w:r>
        <w:rPr>
          <w:rFonts w:hint="eastAsia" w:ascii="仿宋_GB2312" w:hAnsi="仿宋" w:eastAsia="仿宋_GB2312" w:cs="宋体"/>
          <w:sz w:val="32"/>
          <w:szCs w:val="32"/>
        </w:rPr>
        <w:t>规</w:t>
      </w:r>
      <w:r>
        <w:rPr>
          <w:rFonts w:hint="eastAsia" w:ascii="仿宋_GB2312" w:hAnsi="仿宋" w:eastAsia="仿宋_GB2312" w:cs="MS Gothic"/>
          <w:sz w:val="32"/>
          <w:szCs w:val="32"/>
        </w:rPr>
        <w:t>定并</w:t>
      </w:r>
      <w:r>
        <w:rPr>
          <w:rFonts w:hint="eastAsia" w:ascii="仿宋_GB2312" w:hAnsi="仿宋" w:eastAsia="仿宋_GB2312" w:cs="宋体"/>
          <w:sz w:val="32"/>
          <w:szCs w:val="32"/>
        </w:rPr>
        <w:t>组织实</w:t>
      </w:r>
      <w:r>
        <w:rPr>
          <w:rFonts w:hint="eastAsia" w:ascii="仿宋_GB2312" w:hAnsi="仿宋" w:eastAsia="仿宋_GB2312" w:cs="MS Gothic"/>
          <w:sz w:val="32"/>
          <w:szCs w:val="32"/>
        </w:rPr>
        <w:t>施和</w:t>
      </w:r>
      <w:r>
        <w:rPr>
          <w:rFonts w:hint="eastAsia" w:ascii="仿宋_GB2312" w:hAnsi="仿宋" w:eastAsia="仿宋_GB2312" w:cs="宋体"/>
          <w:sz w:val="32"/>
          <w:szCs w:val="32"/>
        </w:rPr>
        <w:t>监</w:t>
      </w:r>
      <w:r>
        <w:rPr>
          <w:rFonts w:hint="eastAsia" w:ascii="仿宋_GB2312" w:hAnsi="仿宋" w:eastAsia="仿宋_GB2312" w:cs="MS Gothic"/>
          <w:sz w:val="32"/>
          <w:szCs w:val="32"/>
        </w:rPr>
        <w:t>督</w:t>
      </w:r>
      <w:r>
        <w:rPr>
          <w:rFonts w:hint="eastAsia" w:ascii="仿宋_GB2312" w:hAnsi="仿宋" w:eastAsia="仿宋_GB2312" w:cs="宋体"/>
          <w:sz w:val="32"/>
          <w:szCs w:val="32"/>
        </w:rPr>
        <w:t>检查</w:t>
      </w:r>
      <w:r>
        <w:rPr>
          <w:rFonts w:hint="eastAsia" w:ascii="仿宋_GB2312" w:hAnsi="仿宋" w:eastAsia="仿宋_GB2312" w:cs="MS Gothic"/>
          <w:sz w:val="32"/>
          <w:szCs w:val="32"/>
        </w:rPr>
        <w:t>；依法保</w:t>
      </w:r>
      <w:r>
        <w:rPr>
          <w:rFonts w:hint="eastAsia" w:ascii="仿宋_GB2312" w:hAnsi="仿宋" w:eastAsia="仿宋_GB2312" w:cs="宋体"/>
          <w:sz w:val="32"/>
          <w:szCs w:val="32"/>
        </w:rPr>
        <w:t>护</w:t>
      </w:r>
      <w:r>
        <w:rPr>
          <w:rFonts w:hint="eastAsia" w:ascii="仿宋_GB2312" w:hAnsi="仿宋" w:eastAsia="仿宋_GB2312" w:cs="MS Gothic"/>
          <w:sz w:val="32"/>
          <w:szCs w:val="32"/>
        </w:rPr>
        <w:t>核准登</w:t>
      </w:r>
      <w:r>
        <w:rPr>
          <w:rFonts w:hint="eastAsia" w:ascii="仿宋_GB2312" w:hAnsi="仿宋" w:eastAsia="仿宋_GB2312" w:cs="宋体"/>
          <w:sz w:val="32"/>
          <w:szCs w:val="32"/>
        </w:rPr>
        <w:t>记</w:t>
      </w:r>
      <w:r>
        <w:rPr>
          <w:rFonts w:hint="eastAsia" w:ascii="仿宋_GB2312" w:hAnsi="仿宋" w:eastAsia="仿宋_GB2312" w:cs="MS Gothic"/>
          <w:sz w:val="32"/>
          <w:szCs w:val="32"/>
        </w:rPr>
        <w:t>的事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位有关登</w:t>
      </w:r>
      <w:r>
        <w:rPr>
          <w:rFonts w:hint="eastAsia" w:ascii="仿宋_GB2312" w:hAnsi="仿宋" w:eastAsia="仿宋_GB2312" w:cs="宋体"/>
          <w:sz w:val="32"/>
          <w:szCs w:val="32"/>
        </w:rPr>
        <w:t>记</w:t>
      </w:r>
      <w:r>
        <w:rPr>
          <w:rFonts w:hint="eastAsia" w:ascii="仿宋_GB2312" w:hAnsi="仿宋" w:eastAsia="仿宋_GB2312" w:cs="MS Gothic"/>
          <w:sz w:val="32"/>
          <w:szCs w:val="32"/>
        </w:rPr>
        <w:t>事</w:t>
      </w:r>
      <w:r>
        <w:rPr>
          <w:rFonts w:hint="eastAsia" w:ascii="仿宋_GB2312" w:hAnsi="仿宋" w:eastAsia="仿宋_GB2312" w:cs="宋体"/>
          <w:sz w:val="32"/>
          <w:szCs w:val="32"/>
        </w:rPr>
        <w:t>项</w:t>
      </w:r>
      <w:r>
        <w:rPr>
          <w:rFonts w:hint="eastAsia" w:ascii="仿宋_GB2312" w:hAnsi="仿宋" w:eastAsia="仿宋_GB2312" w:cs="MS Gothic"/>
          <w:sz w:val="32"/>
          <w:szCs w:val="32"/>
        </w:rPr>
        <w:t>的合法</w:t>
      </w:r>
      <w:r>
        <w:rPr>
          <w:rFonts w:hint="eastAsia" w:ascii="仿宋_GB2312" w:hAnsi="仿宋" w:eastAsia="仿宋_GB2312" w:cs="宋体"/>
          <w:sz w:val="32"/>
          <w:szCs w:val="32"/>
        </w:rPr>
        <w:t>权</w:t>
      </w:r>
      <w:r>
        <w:rPr>
          <w:rFonts w:hint="eastAsia" w:ascii="仿宋_GB2312" w:hAnsi="仿宋" w:eastAsia="仿宋_GB2312" w:cs="MS Gothic"/>
          <w:sz w:val="32"/>
          <w:szCs w:val="32"/>
        </w:rPr>
        <w:t>益；</w:t>
      </w:r>
      <w:r>
        <w:rPr>
          <w:rFonts w:hint="eastAsia" w:ascii="仿宋_GB2312" w:hAnsi="仿宋" w:eastAsia="仿宋_GB2312" w:cs="宋体"/>
          <w:sz w:val="32"/>
          <w:szCs w:val="32"/>
        </w:rPr>
        <w:t>监</w:t>
      </w:r>
      <w:r>
        <w:rPr>
          <w:rFonts w:hint="eastAsia" w:ascii="仿宋_GB2312" w:hAnsi="仿宋" w:eastAsia="仿宋_GB2312" w:cs="MS Gothic"/>
          <w:sz w:val="32"/>
          <w:szCs w:val="32"/>
        </w:rPr>
        <w:t>督事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w:t>
      </w:r>
      <w:r>
        <w:rPr>
          <w:rFonts w:hint="eastAsia" w:ascii="仿宋_GB2312" w:hAnsi="仿宋" w:eastAsia="仿宋_GB2312" w:cs="宋体"/>
          <w:sz w:val="32"/>
          <w:szCs w:val="32"/>
        </w:rPr>
        <w:t>贯彻</w:t>
      </w:r>
      <w:r>
        <w:rPr>
          <w:rFonts w:hint="eastAsia" w:ascii="仿宋_GB2312" w:hAnsi="仿宋" w:eastAsia="仿宋_GB2312" w:cs="MS Gothic"/>
          <w:sz w:val="32"/>
          <w:szCs w:val="32"/>
        </w:rPr>
        <w:t>落</w:t>
      </w:r>
      <w:r>
        <w:rPr>
          <w:rFonts w:hint="eastAsia" w:ascii="仿宋_GB2312" w:hAnsi="仿宋" w:eastAsia="仿宋_GB2312" w:cs="宋体"/>
          <w:sz w:val="32"/>
          <w:szCs w:val="32"/>
        </w:rPr>
        <w:t>实</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w:t>
      </w:r>
      <w:r>
        <w:rPr>
          <w:rFonts w:hint="eastAsia" w:ascii="仿宋_GB2312" w:hAnsi="仿宋" w:eastAsia="仿宋_GB2312" w:cs="宋体"/>
          <w:sz w:val="32"/>
          <w:szCs w:val="32"/>
        </w:rPr>
        <w:t>暂</w:t>
      </w:r>
      <w:r>
        <w:rPr>
          <w:rFonts w:hint="eastAsia" w:ascii="仿宋_GB2312" w:hAnsi="仿宋" w:eastAsia="仿宋_GB2312" w:cs="MS Gothic"/>
          <w:sz w:val="32"/>
          <w:szCs w:val="32"/>
        </w:rPr>
        <w:t>行条例》（以下</w:t>
      </w:r>
      <w:r>
        <w:rPr>
          <w:rFonts w:hint="eastAsia" w:ascii="仿宋_GB2312" w:hAnsi="仿宋" w:eastAsia="仿宋_GB2312" w:cs="宋体"/>
          <w:sz w:val="32"/>
          <w:szCs w:val="32"/>
        </w:rPr>
        <w:t>简</w:t>
      </w:r>
      <w:r>
        <w:rPr>
          <w:rFonts w:hint="eastAsia" w:ascii="仿宋_GB2312" w:hAnsi="仿宋" w:eastAsia="仿宋_GB2312" w:cs="MS Gothic"/>
          <w:sz w:val="32"/>
          <w:szCs w:val="32"/>
        </w:rPr>
        <w:t>称《条例》）和《事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w:t>
      </w:r>
      <w:r>
        <w:rPr>
          <w:rFonts w:hint="eastAsia" w:ascii="仿宋_GB2312" w:hAnsi="仿宋" w:eastAsia="仿宋_GB2312" w:cs="宋体"/>
          <w:sz w:val="32"/>
          <w:szCs w:val="32"/>
        </w:rPr>
        <w:t>暂</w:t>
      </w:r>
      <w:r>
        <w:rPr>
          <w:rFonts w:hint="eastAsia" w:ascii="仿宋_GB2312" w:hAnsi="仿宋" w:eastAsia="仿宋_GB2312" w:cs="MS Gothic"/>
          <w:sz w:val="32"/>
          <w:szCs w:val="32"/>
        </w:rPr>
        <w:t>行条例</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》（以下</w:t>
      </w:r>
      <w:r>
        <w:rPr>
          <w:rFonts w:hint="eastAsia" w:ascii="仿宋_GB2312" w:hAnsi="仿宋" w:eastAsia="仿宋_GB2312" w:cs="宋体"/>
          <w:sz w:val="32"/>
          <w:szCs w:val="32"/>
        </w:rPr>
        <w:t>简</w:t>
      </w:r>
      <w:r>
        <w:rPr>
          <w:rFonts w:hint="eastAsia" w:ascii="仿宋_GB2312" w:hAnsi="仿宋" w:eastAsia="仿宋_GB2312" w:cs="MS Gothic"/>
          <w:sz w:val="32"/>
          <w:szCs w:val="32"/>
        </w:rPr>
        <w:t>称《</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》），依法</w:t>
      </w:r>
      <w:r>
        <w:rPr>
          <w:rFonts w:hint="eastAsia" w:ascii="仿宋_GB2312" w:hAnsi="仿宋" w:eastAsia="仿宋_GB2312" w:cs="宋体"/>
          <w:sz w:val="32"/>
          <w:szCs w:val="32"/>
        </w:rPr>
        <w:t>处</w:t>
      </w:r>
      <w:r>
        <w:rPr>
          <w:rFonts w:hint="eastAsia" w:ascii="仿宋_GB2312" w:hAnsi="仿宋" w:eastAsia="仿宋_GB2312" w:cs="MS Gothic"/>
          <w:sz w:val="32"/>
          <w:szCs w:val="32"/>
        </w:rPr>
        <w:t>理</w:t>
      </w:r>
      <w:r>
        <w:rPr>
          <w:rFonts w:hint="eastAsia" w:ascii="仿宋_GB2312" w:hAnsi="仿宋" w:eastAsia="仿宋_GB2312" w:cs="宋体"/>
          <w:sz w:val="32"/>
          <w:szCs w:val="32"/>
        </w:rPr>
        <w:t>违</w:t>
      </w:r>
      <w:r>
        <w:rPr>
          <w:rFonts w:hint="eastAsia" w:ascii="仿宋_GB2312" w:hAnsi="仿宋" w:eastAsia="仿宋_GB2312" w:cs="MS Gothic"/>
          <w:sz w:val="32"/>
          <w:szCs w:val="32"/>
        </w:rPr>
        <w:t>反《条例》和《</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》的行</w:t>
      </w:r>
      <w:r>
        <w:rPr>
          <w:rFonts w:hint="eastAsia" w:ascii="仿宋_GB2312" w:hAnsi="仿宋" w:eastAsia="仿宋_GB2312" w:cs="宋体"/>
          <w:sz w:val="32"/>
          <w:szCs w:val="32"/>
        </w:rPr>
        <w:t>为</w:t>
      </w:r>
      <w:r>
        <w:rPr>
          <w:rFonts w:hint="eastAsia" w:ascii="仿宋_GB2312" w:hAnsi="仿宋" w:eastAsia="仿宋_GB2312" w:cs="MS Gothic"/>
          <w:sz w:val="32"/>
          <w:szCs w:val="32"/>
        </w:rPr>
        <w:t>；</w:t>
      </w:r>
      <w:r>
        <w:rPr>
          <w:rFonts w:hint="eastAsia" w:ascii="仿宋_GB2312" w:hAnsi="仿宋" w:eastAsia="仿宋_GB2312" w:cs="宋体"/>
          <w:sz w:val="32"/>
          <w:szCs w:val="32"/>
        </w:rPr>
        <w:t>负责</w:t>
      </w:r>
      <w:r>
        <w:rPr>
          <w:rFonts w:hint="eastAsia" w:ascii="仿宋_GB2312" w:hAnsi="仿宋" w:eastAsia="仿宋_GB2312" w:cs="MS Gothic"/>
          <w:sz w:val="32"/>
          <w:szCs w:val="32"/>
        </w:rPr>
        <w:t>《</w:t>
      </w:r>
      <w:r>
        <w:rPr>
          <w:rFonts w:hint="eastAsia" w:ascii="仿宋_GB2312" w:hAnsi="仿宋" w:eastAsia="仿宋_GB2312" w:cs="宋体"/>
          <w:sz w:val="32"/>
          <w:szCs w:val="32"/>
        </w:rPr>
        <w:t>实</w:t>
      </w:r>
      <w:r>
        <w:rPr>
          <w:rFonts w:hint="eastAsia" w:ascii="仿宋_GB2312" w:hAnsi="仿宋" w:eastAsia="仿宋_GB2312" w:cs="MS Gothic"/>
          <w:sz w:val="32"/>
          <w:szCs w:val="32"/>
        </w:rPr>
        <w:t>施</w:t>
      </w:r>
      <w:r>
        <w:rPr>
          <w:rFonts w:hint="eastAsia" w:ascii="仿宋_GB2312" w:hAnsi="仿宋" w:eastAsia="仿宋_GB2312" w:cs="宋体"/>
          <w:sz w:val="32"/>
          <w:szCs w:val="32"/>
        </w:rPr>
        <w:t>细则</w:t>
      </w:r>
      <w:r>
        <w:rPr>
          <w:rFonts w:hint="eastAsia" w:ascii="仿宋_GB2312" w:hAnsi="仿宋" w:eastAsia="仿宋_GB2312" w:cs="MS Gothic"/>
          <w:sz w:val="32"/>
          <w:szCs w:val="32"/>
        </w:rPr>
        <w:t>》</w:t>
      </w:r>
      <w:r>
        <w:rPr>
          <w:rFonts w:hint="eastAsia" w:ascii="仿宋_GB2312" w:hAnsi="仿宋" w:eastAsia="仿宋_GB2312" w:cs="宋体"/>
          <w:sz w:val="32"/>
          <w:szCs w:val="32"/>
        </w:rPr>
        <w:t>规</w:t>
      </w:r>
      <w:r>
        <w:rPr>
          <w:rFonts w:hint="eastAsia" w:ascii="仿宋_GB2312" w:hAnsi="仿宋" w:eastAsia="仿宋_GB2312" w:cs="MS Gothic"/>
          <w:sz w:val="32"/>
          <w:szCs w:val="32"/>
        </w:rPr>
        <w:t>定的管</w:t>
      </w:r>
      <w:r>
        <w:rPr>
          <w:rFonts w:hint="eastAsia" w:ascii="仿宋_GB2312" w:hAnsi="仿宋" w:eastAsia="仿宋_GB2312" w:cs="宋体"/>
          <w:sz w:val="32"/>
          <w:szCs w:val="32"/>
        </w:rPr>
        <w:t>辖</w:t>
      </w:r>
      <w:r>
        <w:rPr>
          <w:rFonts w:hint="eastAsia" w:ascii="仿宋_GB2312" w:hAnsi="仿宋" w:eastAsia="仿宋_GB2312" w:cs="MS Gothic"/>
          <w:sz w:val="32"/>
          <w:szCs w:val="32"/>
        </w:rPr>
        <w:t>范</w:t>
      </w:r>
      <w:r>
        <w:rPr>
          <w:rFonts w:hint="eastAsia" w:ascii="仿宋_GB2312" w:hAnsi="仿宋" w:eastAsia="仿宋_GB2312" w:cs="宋体"/>
          <w:sz w:val="32"/>
          <w:szCs w:val="32"/>
        </w:rPr>
        <w:t>围</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位的登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管理工作；指</w:t>
      </w:r>
      <w:r>
        <w:rPr>
          <w:rFonts w:hint="eastAsia" w:ascii="仿宋_GB2312" w:hAnsi="仿宋" w:eastAsia="仿宋_GB2312" w:cs="宋体"/>
          <w:sz w:val="32"/>
          <w:szCs w:val="32"/>
        </w:rPr>
        <w:t>导</w:t>
      </w:r>
      <w:r>
        <w:rPr>
          <w:rFonts w:hint="eastAsia" w:ascii="仿宋_GB2312" w:hAnsi="仿宋" w:eastAsia="仿宋_GB2312" w:cs="MS Gothic"/>
          <w:sz w:val="32"/>
          <w:szCs w:val="32"/>
        </w:rPr>
        <w:t>和</w:t>
      </w:r>
      <w:r>
        <w:rPr>
          <w:rFonts w:hint="eastAsia" w:ascii="仿宋_GB2312" w:hAnsi="仿宋" w:eastAsia="仿宋_GB2312" w:cs="宋体"/>
          <w:sz w:val="32"/>
          <w:szCs w:val="32"/>
        </w:rPr>
        <w:t>实</w:t>
      </w:r>
      <w:r>
        <w:rPr>
          <w:rFonts w:hint="eastAsia" w:ascii="仿宋_GB2312" w:hAnsi="仿宋" w:eastAsia="仿宋_GB2312" w:cs="MS Gothic"/>
          <w:sz w:val="32"/>
          <w:szCs w:val="32"/>
        </w:rPr>
        <w:t>施事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位法人治理</w:t>
      </w:r>
      <w:r>
        <w:rPr>
          <w:rFonts w:hint="eastAsia" w:ascii="仿宋_GB2312" w:hAnsi="仿宋" w:eastAsia="仿宋_GB2312" w:cs="宋体"/>
          <w:sz w:val="32"/>
          <w:szCs w:val="32"/>
        </w:rPr>
        <w:t>结</w:t>
      </w:r>
      <w:r>
        <w:rPr>
          <w:rFonts w:hint="eastAsia" w:ascii="仿宋_GB2312" w:hAnsi="仿宋" w:eastAsia="仿宋_GB2312" w:cs="MS Gothic"/>
          <w:sz w:val="32"/>
          <w:szCs w:val="32"/>
        </w:rPr>
        <w:t>构、</w:t>
      </w:r>
      <w:r>
        <w:rPr>
          <w:rFonts w:hint="eastAsia" w:ascii="仿宋_GB2312" w:hAnsi="仿宋" w:eastAsia="仿宋_GB2312" w:cs="宋体"/>
          <w:sz w:val="32"/>
          <w:szCs w:val="32"/>
        </w:rPr>
        <w:t>绩</w:t>
      </w:r>
      <w:r>
        <w:rPr>
          <w:rFonts w:hint="eastAsia" w:ascii="仿宋_GB2312" w:hAnsi="仿宋" w:eastAsia="仿宋_GB2312" w:cs="MS Gothic"/>
          <w:sz w:val="32"/>
          <w:szCs w:val="32"/>
        </w:rPr>
        <w:t>效</w:t>
      </w:r>
      <w:r>
        <w:rPr>
          <w:rFonts w:hint="eastAsia" w:ascii="仿宋_GB2312" w:hAnsi="仿宋" w:eastAsia="仿宋_GB2312" w:cs="宋体"/>
          <w:sz w:val="32"/>
          <w:szCs w:val="32"/>
        </w:rPr>
        <w:t>评</w:t>
      </w:r>
      <w:r>
        <w:rPr>
          <w:rFonts w:hint="eastAsia" w:ascii="仿宋_GB2312" w:hAnsi="仿宋" w:eastAsia="仿宋_GB2312" w:cs="MS Gothic"/>
          <w:sz w:val="32"/>
          <w:szCs w:val="32"/>
        </w:rPr>
        <w:t>估和年度</w:t>
      </w:r>
      <w:r>
        <w:rPr>
          <w:rFonts w:hint="eastAsia" w:ascii="仿宋_GB2312" w:hAnsi="仿宋" w:eastAsia="仿宋_GB2312" w:cs="宋体"/>
          <w:sz w:val="32"/>
          <w:szCs w:val="32"/>
        </w:rPr>
        <w:t>报</w:t>
      </w:r>
      <w:r>
        <w:rPr>
          <w:rFonts w:hint="eastAsia" w:ascii="仿宋_GB2312" w:hAnsi="仿宋" w:eastAsia="仿宋_GB2312" w:cs="MS Gothic"/>
          <w:sz w:val="32"/>
          <w:szCs w:val="32"/>
        </w:rPr>
        <w:t>告公开工作；</w:t>
      </w:r>
      <w:r>
        <w:rPr>
          <w:rFonts w:hint="eastAsia" w:ascii="仿宋_GB2312" w:hAnsi="仿宋" w:eastAsia="仿宋_GB2312" w:cs="宋体"/>
          <w:sz w:val="32"/>
          <w:szCs w:val="32"/>
        </w:rPr>
        <w:t>组织</w:t>
      </w:r>
      <w:r>
        <w:rPr>
          <w:rFonts w:hint="eastAsia" w:ascii="仿宋_GB2312" w:hAnsi="仿宋" w:eastAsia="仿宋_GB2312" w:cs="MS Gothic"/>
          <w:sz w:val="32"/>
          <w:szCs w:val="32"/>
        </w:rPr>
        <w:t>和</w:t>
      </w:r>
      <w:r>
        <w:rPr>
          <w:rFonts w:hint="eastAsia" w:ascii="仿宋_GB2312" w:hAnsi="仿宋" w:eastAsia="仿宋_GB2312" w:cs="宋体"/>
          <w:sz w:val="32"/>
          <w:szCs w:val="32"/>
        </w:rPr>
        <w:t>实</w:t>
      </w:r>
      <w:r>
        <w:rPr>
          <w:rFonts w:hint="eastAsia" w:ascii="仿宋_GB2312" w:hAnsi="仿宋" w:eastAsia="仿宋_GB2312" w:cs="MS Gothic"/>
          <w:sz w:val="32"/>
          <w:szCs w:val="32"/>
        </w:rPr>
        <w:t>施全</w:t>
      </w:r>
      <w:r>
        <w:rPr>
          <w:rFonts w:hint="eastAsia" w:ascii="仿宋_GB2312" w:hAnsi="仿宋" w:eastAsia="仿宋_GB2312" w:cs="宋体"/>
          <w:sz w:val="32"/>
          <w:szCs w:val="32"/>
        </w:rPr>
        <w:t>县</w:t>
      </w:r>
      <w:r>
        <w:rPr>
          <w:rFonts w:hint="eastAsia" w:ascii="仿宋_GB2312" w:hAnsi="仿宋" w:eastAsia="仿宋_GB2312" w:cs="MS Gothic"/>
          <w:sz w:val="32"/>
          <w:szCs w:val="32"/>
        </w:rPr>
        <w:t>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位网上登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管理系</w:t>
      </w:r>
      <w:r>
        <w:rPr>
          <w:rFonts w:hint="eastAsia" w:ascii="仿宋_GB2312" w:hAnsi="仿宋" w:eastAsia="仿宋_GB2312" w:cs="宋体"/>
          <w:sz w:val="32"/>
          <w:szCs w:val="32"/>
        </w:rPr>
        <w:t>统</w:t>
      </w:r>
      <w:r>
        <w:rPr>
          <w:rFonts w:hint="eastAsia" w:ascii="仿宋_GB2312" w:hAnsi="仿宋" w:eastAsia="仿宋_GB2312" w:cs="MS Gothic"/>
          <w:sz w:val="32"/>
          <w:szCs w:val="32"/>
        </w:rPr>
        <w:t>及信息管理工作；承担事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位改革相关工作；开展有关事</w:t>
      </w:r>
      <w:r>
        <w:rPr>
          <w:rFonts w:hint="eastAsia" w:ascii="仿宋_GB2312" w:hAnsi="仿宋" w:eastAsia="仿宋_GB2312" w:cs="宋体"/>
          <w:sz w:val="32"/>
          <w:szCs w:val="32"/>
        </w:rPr>
        <w:t>业单</w:t>
      </w:r>
      <w:r>
        <w:rPr>
          <w:rFonts w:hint="eastAsia" w:ascii="仿宋_GB2312" w:hAnsi="仿宋" w:eastAsia="仿宋_GB2312" w:cs="MS Gothic"/>
          <w:sz w:val="32"/>
          <w:szCs w:val="32"/>
        </w:rPr>
        <w:t>位登</w:t>
      </w:r>
      <w:r>
        <w:rPr>
          <w:rFonts w:hint="eastAsia" w:ascii="仿宋_GB2312" w:hAnsi="仿宋" w:eastAsia="仿宋_GB2312" w:cs="宋体"/>
          <w:sz w:val="32"/>
          <w:szCs w:val="32"/>
        </w:rPr>
        <w:t>记</w:t>
      </w:r>
      <w:r>
        <w:rPr>
          <w:rFonts w:hint="eastAsia" w:ascii="仿宋_GB2312" w:hAnsi="仿宋" w:eastAsia="仿宋_GB2312" w:cs="MS Gothic"/>
          <w:sz w:val="32"/>
          <w:szCs w:val="32"/>
        </w:rPr>
        <w:t>管理的社会服</w:t>
      </w:r>
      <w:r>
        <w:rPr>
          <w:rFonts w:hint="eastAsia" w:ascii="仿宋_GB2312" w:hAnsi="仿宋" w:eastAsia="仿宋_GB2312" w:cs="宋体"/>
          <w:sz w:val="32"/>
          <w:szCs w:val="32"/>
        </w:rPr>
        <w:t>务</w:t>
      </w:r>
      <w:r>
        <w:rPr>
          <w:rFonts w:hint="eastAsia" w:ascii="仿宋_GB2312" w:hAnsi="仿宋" w:eastAsia="仿宋_GB2312" w:cs="MS Gothic"/>
          <w:sz w:val="32"/>
          <w:szCs w:val="32"/>
        </w:rPr>
        <w:t>。</w:t>
      </w:r>
    </w:p>
    <w:p>
      <w:pPr>
        <w:spacing w:line="580" w:lineRule="exact"/>
        <w:ind w:firstLine="560"/>
        <w:rPr>
          <w:rFonts w:ascii="仿宋_GB2312" w:hAnsi="仿宋" w:eastAsia="仿宋_GB2312" w:cs="MS Gothic"/>
          <w:sz w:val="32"/>
          <w:szCs w:val="32"/>
        </w:rPr>
      </w:pPr>
      <w:r>
        <w:rPr>
          <w:rFonts w:hint="eastAsia" w:ascii="仿宋_GB2312" w:hAnsi="仿宋" w:eastAsia="仿宋_GB2312"/>
          <w:sz w:val="32"/>
          <w:szCs w:val="32"/>
        </w:rPr>
        <w:t>（十）承</w:t>
      </w:r>
      <w:r>
        <w:rPr>
          <w:rFonts w:hint="eastAsia" w:ascii="仿宋_GB2312" w:hAnsi="仿宋" w:eastAsia="仿宋_GB2312" w:cs="宋体"/>
          <w:sz w:val="32"/>
          <w:szCs w:val="32"/>
        </w:rPr>
        <w:t>办县</w:t>
      </w:r>
      <w:r>
        <w:rPr>
          <w:rFonts w:hint="eastAsia" w:ascii="仿宋_GB2312" w:hAnsi="仿宋" w:eastAsia="仿宋_GB2312" w:cs="MS Gothic"/>
          <w:sz w:val="32"/>
          <w:szCs w:val="32"/>
        </w:rPr>
        <w:t>委、</w:t>
      </w:r>
      <w:r>
        <w:rPr>
          <w:rFonts w:hint="eastAsia" w:ascii="仿宋_GB2312" w:hAnsi="仿宋" w:eastAsia="仿宋_GB2312" w:cs="宋体"/>
          <w:sz w:val="32"/>
          <w:szCs w:val="32"/>
        </w:rPr>
        <w:t>县</w:t>
      </w:r>
      <w:r>
        <w:rPr>
          <w:rFonts w:hint="eastAsia" w:ascii="仿宋_GB2312" w:hAnsi="仿宋" w:eastAsia="仿宋_GB2312" w:cs="MS Gothic"/>
          <w:sz w:val="32"/>
          <w:szCs w:val="32"/>
        </w:rPr>
        <w:t>政府和</w:t>
      </w:r>
      <w:r>
        <w:rPr>
          <w:rFonts w:hint="eastAsia" w:ascii="仿宋_GB2312" w:hAnsi="仿宋" w:eastAsia="仿宋_GB2312" w:cs="宋体"/>
          <w:sz w:val="32"/>
          <w:szCs w:val="32"/>
        </w:rPr>
        <w:t>县</w:t>
      </w:r>
      <w:r>
        <w:rPr>
          <w:rFonts w:hint="eastAsia" w:ascii="仿宋_GB2312" w:hAnsi="仿宋" w:eastAsia="仿宋_GB2312" w:cs="MS Gothic"/>
          <w:sz w:val="32"/>
          <w:szCs w:val="32"/>
        </w:rPr>
        <w:t>机构</w:t>
      </w:r>
      <w:r>
        <w:rPr>
          <w:rFonts w:hint="eastAsia" w:ascii="仿宋_GB2312" w:hAnsi="仿宋" w:eastAsia="仿宋_GB2312" w:cs="宋体"/>
          <w:sz w:val="32"/>
          <w:szCs w:val="32"/>
        </w:rPr>
        <w:t>编</w:t>
      </w:r>
      <w:r>
        <w:rPr>
          <w:rFonts w:hint="eastAsia" w:ascii="仿宋_GB2312" w:hAnsi="仿宋" w:eastAsia="仿宋_GB2312" w:cs="MS Gothic"/>
          <w:sz w:val="32"/>
          <w:szCs w:val="32"/>
        </w:rPr>
        <w:t>制委</w:t>
      </w:r>
      <w:r>
        <w:rPr>
          <w:rFonts w:hint="eastAsia" w:ascii="仿宋_GB2312" w:hAnsi="仿宋" w:eastAsia="仿宋_GB2312" w:cs="宋体"/>
          <w:sz w:val="32"/>
          <w:szCs w:val="32"/>
        </w:rPr>
        <w:t>员</w:t>
      </w:r>
      <w:r>
        <w:rPr>
          <w:rFonts w:hint="eastAsia" w:ascii="仿宋_GB2312" w:hAnsi="仿宋" w:eastAsia="仿宋_GB2312" w:cs="MS Gothic"/>
          <w:sz w:val="32"/>
          <w:szCs w:val="32"/>
        </w:rPr>
        <w:t>会交</w:t>
      </w:r>
      <w:r>
        <w:rPr>
          <w:rFonts w:hint="eastAsia" w:ascii="仿宋_GB2312" w:hAnsi="仿宋" w:eastAsia="仿宋_GB2312" w:cs="宋体"/>
          <w:sz w:val="32"/>
          <w:szCs w:val="32"/>
        </w:rPr>
        <w:t>办</w:t>
      </w:r>
      <w:r>
        <w:rPr>
          <w:rFonts w:hint="eastAsia" w:ascii="仿宋_GB2312" w:hAnsi="仿宋" w:eastAsia="仿宋_GB2312" w:cs="MS Gothic"/>
          <w:sz w:val="32"/>
          <w:szCs w:val="32"/>
        </w:rPr>
        <w:t>的其他事</w:t>
      </w:r>
      <w:r>
        <w:rPr>
          <w:rFonts w:hint="eastAsia" w:ascii="仿宋_GB2312" w:hAnsi="仿宋" w:eastAsia="仿宋_GB2312" w:cs="宋体"/>
          <w:sz w:val="32"/>
          <w:szCs w:val="32"/>
        </w:rPr>
        <w:t>项</w:t>
      </w:r>
      <w:r>
        <w:rPr>
          <w:rFonts w:hint="eastAsia" w:ascii="仿宋_GB2312" w:hAnsi="仿宋" w:eastAsia="仿宋_GB2312" w:cs="MS Gothic"/>
          <w:sz w:val="32"/>
          <w:szCs w:val="32"/>
        </w:rPr>
        <w:t>。</w:t>
      </w:r>
    </w:p>
    <w:p>
      <w:pPr>
        <w:pStyle w:val="10"/>
        <w:spacing w:after="0" w:line="580" w:lineRule="exact"/>
        <w:ind w:firstLine="736" w:firstLineChars="230"/>
        <w:rPr>
          <w:rFonts w:hint="eastAsia" w:ascii="黑体" w:hAnsi="黑体" w:eastAsia="黑体" w:cs="仿宋_GB2312"/>
          <w:sz w:val="32"/>
          <w:szCs w:val="32"/>
        </w:rPr>
      </w:pPr>
    </w:p>
    <w:p>
      <w:pPr>
        <w:pStyle w:val="10"/>
        <w:spacing w:after="0" w:line="580" w:lineRule="exact"/>
        <w:ind w:firstLine="736" w:firstLineChars="23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p>
      <w:pPr>
        <w:pStyle w:val="10"/>
        <w:spacing w:after="0" w:line="580" w:lineRule="exact"/>
        <w:ind w:firstLine="736" w:firstLineChars="230"/>
        <w:rPr>
          <w:rFonts w:ascii="黑体" w:hAnsi="黑体" w:eastAsia="黑体"/>
          <w:sz w:val="32"/>
          <w:szCs w:val="32"/>
        </w:rPr>
      </w:pPr>
    </w:p>
    <w:tbl>
      <w:tblPr>
        <w:tblStyle w:val="7"/>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vAlign w:val="center"/>
          </w:tcPr>
          <w:p>
            <w:pPr>
              <w:widowControl/>
              <w:spacing w:line="580" w:lineRule="exact"/>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部门机构设置情况</w:t>
            </w:r>
          </w:p>
          <w:p>
            <w:pPr>
              <w:widowControl/>
              <w:spacing w:line="580" w:lineRule="exact"/>
              <w:jc w:val="center"/>
              <w:rPr>
                <w:rFonts w:ascii="黑体" w:hAnsi="黑体" w:eastAsia="黑体" w:cs="宋体"/>
                <w:color w:val="000000"/>
                <w:kern w:val="0"/>
                <w:sz w:val="30"/>
                <w:szCs w:val="30"/>
              </w:rPr>
            </w:pP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序号</w:t>
            </w:r>
          </w:p>
        </w:tc>
        <w:tc>
          <w:tcPr>
            <w:tcW w:w="2320" w:type="dxa"/>
            <w:vMerge w:val="restart"/>
            <w:tcBorders>
              <w:top w:val="nil"/>
              <w:left w:val="single" w:color="auto" w:sz="4" w:space="0"/>
              <w:bottom w:val="single" w:color="000000"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单位名称</w:t>
            </w:r>
          </w:p>
        </w:tc>
        <w:tc>
          <w:tcPr>
            <w:tcW w:w="2120" w:type="dxa"/>
            <w:vMerge w:val="restart"/>
            <w:tcBorders>
              <w:top w:val="nil"/>
              <w:left w:val="single" w:color="auto" w:sz="4" w:space="0"/>
              <w:bottom w:val="single" w:color="000000"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单位性质</w:t>
            </w:r>
          </w:p>
        </w:tc>
        <w:tc>
          <w:tcPr>
            <w:tcW w:w="1900" w:type="dxa"/>
            <w:vMerge w:val="restart"/>
            <w:tcBorders>
              <w:top w:val="nil"/>
              <w:left w:val="single" w:color="auto" w:sz="4" w:space="0"/>
              <w:bottom w:val="single" w:color="000000"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单位规格</w:t>
            </w:r>
          </w:p>
        </w:tc>
        <w:tc>
          <w:tcPr>
            <w:tcW w:w="2376" w:type="dxa"/>
            <w:vMerge w:val="restart"/>
            <w:tcBorders>
              <w:top w:val="nil"/>
              <w:left w:val="single" w:color="auto" w:sz="4" w:space="0"/>
              <w:bottom w:val="single" w:color="000000"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经费保障形式</w:t>
            </w:r>
          </w:p>
        </w:tc>
      </w:tr>
      <w:tr>
        <w:tblPrEx>
          <w:tblCellMar>
            <w:top w:w="0" w:type="dxa"/>
            <w:left w:w="108" w:type="dxa"/>
            <w:bottom w:w="0" w:type="dxa"/>
            <w:right w:w="108" w:type="dxa"/>
          </w:tblCellMar>
        </w:tblPrEx>
        <w:trPr>
          <w:trHeight w:val="580" w:hRule="atLeast"/>
        </w:trPr>
        <w:tc>
          <w:tcPr>
            <w:tcW w:w="1080" w:type="dxa"/>
            <w:vMerge w:val="continue"/>
            <w:tcBorders>
              <w:top w:val="nil"/>
              <w:left w:val="single" w:color="auto" w:sz="4" w:space="0"/>
              <w:bottom w:val="single" w:color="000000" w:sz="4" w:space="0"/>
              <w:right w:val="single" w:color="auto" w:sz="4" w:space="0"/>
            </w:tcBorders>
            <w:vAlign w:val="center"/>
          </w:tcPr>
          <w:p>
            <w:pPr>
              <w:widowControl/>
              <w:spacing w:line="580" w:lineRule="exact"/>
              <w:jc w:val="left"/>
              <w:rPr>
                <w:rFonts w:ascii="仿宋_GB2312" w:hAnsi="仿宋" w:eastAsia="仿宋_GB2312"/>
                <w:sz w:val="24"/>
                <w:szCs w:val="24"/>
              </w:rPr>
            </w:pPr>
          </w:p>
        </w:tc>
        <w:tc>
          <w:tcPr>
            <w:tcW w:w="2320" w:type="dxa"/>
            <w:vMerge w:val="continue"/>
            <w:tcBorders>
              <w:top w:val="nil"/>
              <w:left w:val="single" w:color="auto" w:sz="4" w:space="0"/>
              <w:bottom w:val="single" w:color="000000" w:sz="4" w:space="0"/>
              <w:right w:val="single" w:color="auto" w:sz="4" w:space="0"/>
            </w:tcBorders>
            <w:vAlign w:val="center"/>
          </w:tcPr>
          <w:p>
            <w:pPr>
              <w:widowControl/>
              <w:spacing w:line="580" w:lineRule="exact"/>
              <w:jc w:val="left"/>
              <w:rPr>
                <w:rFonts w:ascii="仿宋_GB2312" w:hAnsi="仿宋" w:eastAsia="仿宋_GB2312"/>
                <w:sz w:val="24"/>
                <w:szCs w:val="24"/>
              </w:rPr>
            </w:pPr>
          </w:p>
        </w:tc>
        <w:tc>
          <w:tcPr>
            <w:tcW w:w="2120" w:type="dxa"/>
            <w:vMerge w:val="continue"/>
            <w:tcBorders>
              <w:top w:val="nil"/>
              <w:left w:val="single" w:color="auto" w:sz="4" w:space="0"/>
              <w:bottom w:val="single" w:color="000000" w:sz="4" w:space="0"/>
              <w:right w:val="single" w:color="auto" w:sz="4" w:space="0"/>
            </w:tcBorders>
            <w:vAlign w:val="center"/>
          </w:tcPr>
          <w:p>
            <w:pPr>
              <w:widowControl/>
              <w:spacing w:line="580" w:lineRule="exact"/>
              <w:jc w:val="left"/>
              <w:rPr>
                <w:rFonts w:ascii="仿宋_GB2312" w:hAnsi="仿宋" w:eastAsia="仿宋_GB2312"/>
                <w:sz w:val="24"/>
                <w:szCs w:val="24"/>
              </w:rPr>
            </w:pPr>
          </w:p>
        </w:tc>
        <w:tc>
          <w:tcPr>
            <w:tcW w:w="1900" w:type="dxa"/>
            <w:vMerge w:val="continue"/>
            <w:tcBorders>
              <w:top w:val="nil"/>
              <w:left w:val="single" w:color="auto" w:sz="4" w:space="0"/>
              <w:bottom w:val="single" w:color="000000" w:sz="4" w:space="0"/>
              <w:right w:val="single" w:color="auto" w:sz="4" w:space="0"/>
            </w:tcBorders>
            <w:vAlign w:val="center"/>
          </w:tcPr>
          <w:p>
            <w:pPr>
              <w:widowControl/>
              <w:spacing w:line="580" w:lineRule="exact"/>
              <w:jc w:val="left"/>
              <w:rPr>
                <w:rFonts w:ascii="仿宋_GB2312" w:hAnsi="仿宋" w:eastAsia="仿宋_GB2312"/>
                <w:sz w:val="24"/>
                <w:szCs w:val="24"/>
              </w:rPr>
            </w:pPr>
          </w:p>
        </w:tc>
        <w:tc>
          <w:tcPr>
            <w:tcW w:w="2376" w:type="dxa"/>
            <w:vMerge w:val="continue"/>
            <w:tcBorders>
              <w:top w:val="nil"/>
              <w:left w:val="single" w:color="auto" w:sz="4" w:space="0"/>
              <w:bottom w:val="single" w:color="000000" w:sz="4" w:space="0"/>
              <w:right w:val="single" w:color="auto" w:sz="4" w:space="0"/>
            </w:tcBorders>
            <w:vAlign w:val="center"/>
          </w:tcPr>
          <w:p>
            <w:pPr>
              <w:widowControl/>
              <w:spacing w:line="580" w:lineRule="exact"/>
              <w:jc w:val="left"/>
              <w:rPr>
                <w:rFonts w:ascii="仿宋_GB2312" w:hAnsi="仿宋" w:eastAsia="仿宋_GB2312"/>
                <w:sz w:val="24"/>
                <w:szCs w:val="24"/>
              </w:rPr>
            </w:pPr>
          </w:p>
        </w:tc>
      </w:tr>
      <w:tr>
        <w:tblPrEx>
          <w:tblCellMar>
            <w:top w:w="0" w:type="dxa"/>
            <w:left w:w="108" w:type="dxa"/>
            <w:bottom w:w="0" w:type="dxa"/>
            <w:right w:w="108" w:type="dxa"/>
          </w:tblCellMar>
        </w:tblPrEx>
        <w:trPr>
          <w:trHeight w:val="769" w:hRule="atLeast"/>
        </w:trPr>
        <w:tc>
          <w:tcPr>
            <w:tcW w:w="1080"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1</w:t>
            </w:r>
          </w:p>
        </w:tc>
        <w:tc>
          <w:tcPr>
            <w:tcW w:w="23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阜平县机构编制委员会办公室</w:t>
            </w:r>
          </w:p>
        </w:tc>
        <w:tc>
          <w:tcPr>
            <w:tcW w:w="21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行政</w:t>
            </w:r>
          </w:p>
        </w:tc>
        <w:tc>
          <w:tcPr>
            <w:tcW w:w="190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正科级</w:t>
            </w:r>
          </w:p>
        </w:tc>
        <w:tc>
          <w:tcPr>
            <w:tcW w:w="2376"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财政拨款</w:t>
            </w:r>
          </w:p>
        </w:tc>
      </w:tr>
      <w:tr>
        <w:tblPrEx>
          <w:tblCellMar>
            <w:top w:w="0" w:type="dxa"/>
            <w:left w:w="108" w:type="dxa"/>
            <w:bottom w:w="0" w:type="dxa"/>
            <w:right w:w="108" w:type="dxa"/>
          </w:tblCellMar>
        </w:tblPrEx>
        <w:trPr>
          <w:trHeight w:val="697" w:hRule="atLeast"/>
        </w:trPr>
        <w:tc>
          <w:tcPr>
            <w:tcW w:w="1080"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2</w:t>
            </w:r>
          </w:p>
        </w:tc>
        <w:tc>
          <w:tcPr>
            <w:tcW w:w="23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阜平县机构编制电子政务中心</w:t>
            </w:r>
          </w:p>
        </w:tc>
        <w:tc>
          <w:tcPr>
            <w:tcW w:w="21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事业</w:t>
            </w:r>
          </w:p>
        </w:tc>
        <w:tc>
          <w:tcPr>
            <w:tcW w:w="190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正股级</w:t>
            </w:r>
          </w:p>
        </w:tc>
        <w:tc>
          <w:tcPr>
            <w:tcW w:w="2376"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3</w:t>
            </w:r>
          </w:p>
        </w:tc>
        <w:tc>
          <w:tcPr>
            <w:tcW w:w="23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阜平县事业单位登记管理局</w:t>
            </w:r>
          </w:p>
        </w:tc>
        <w:tc>
          <w:tcPr>
            <w:tcW w:w="212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参照公务员管理的事业单位</w:t>
            </w:r>
          </w:p>
        </w:tc>
        <w:tc>
          <w:tcPr>
            <w:tcW w:w="1900"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副科级</w:t>
            </w:r>
          </w:p>
        </w:tc>
        <w:tc>
          <w:tcPr>
            <w:tcW w:w="2376"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财政性资金基本保证</w:t>
            </w:r>
          </w:p>
        </w:tc>
      </w:tr>
    </w:tbl>
    <w:p>
      <w:pPr>
        <w:pStyle w:val="10"/>
        <w:spacing w:after="0" w:line="580" w:lineRule="exact"/>
        <w:ind w:left="720" w:firstLine="640"/>
        <w:rPr>
          <w:rFonts w:ascii="黑体" w:hAnsi="黑体" w:eastAsia="黑体"/>
          <w:sz w:val="32"/>
          <w:szCs w:val="32"/>
        </w:rPr>
      </w:pPr>
    </w:p>
    <w:p>
      <w:pPr>
        <w:spacing w:line="580" w:lineRule="exact"/>
        <w:ind w:left="1713" w:firstLine="320" w:firstLineChars="100"/>
        <w:rPr>
          <w:rFonts w:ascii="黑体" w:hAnsi="黑体" w:eastAsia="黑体"/>
          <w:sz w:val="32"/>
          <w:szCs w:val="32"/>
        </w:rPr>
      </w:pPr>
      <w:r>
        <w:rPr>
          <w:rFonts w:hint="eastAsia" w:ascii="黑体" w:hAnsi="黑体" w:eastAsia="黑体"/>
          <w:sz w:val="32"/>
          <w:szCs w:val="32"/>
        </w:rPr>
        <w:t>第二部分：部门预算安排的总体情况</w:t>
      </w:r>
    </w:p>
    <w:p>
      <w:pPr>
        <w:spacing w:line="580" w:lineRule="exact"/>
        <w:ind w:left="1713"/>
        <w:rPr>
          <w:rFonts w:ascii="黑体" w:hAnsi="黑体" w:eastAsia="黑体"/>
          <w:sz w:val="32"/>
          <w:szCs w:val="32"/>
        </w:rPr>
      </w:pPr>
    </w:p>
    <w:p>
      <w:pPr>
        <w:pStyle w:val="10"/>
        <w:spacing w:after="0" w:line="580" w:lineRule="exact"/>
        <w:ind w:left="780" w:firstLine="0" w:firstLineChars="0"/>
        <w:rPr>
          <w:rFonts w:ascii="仿宋_GB2312" w:hAnsi="仿宋" w:eastAsia="仿宋_GB2312" w:cs="MS Gothic"/>
          <w:kern w:val="2"/>
          <w:sz w:val="32"/>
          <w:szCs w:val="32"/>
        </w:rPr>
      </w:pPr>
      <w:r>
        <w:rPr>
          <w:rFonts w:hint="eastAsia" w:ascii="仿宋_GB2312" w:hAnsi="仿宋" w:eastAsia="仿宋_GB2312" w:cs="MS Gothic"/>
          <w:kern w:val="2"/>
          <w:sz w:val="32"/>
          <w:szCs w:val="32"/>
        </w:rPr>
        <w:t>1.收入说明</w:t>
      </w:r>
    </w:p>
    <w:p>
      <w:pPr>
        <w:spacing w:line="580" w:lineRule="exact"/>
        <w:ind w:firstLine="640" w:firstLineChars="200"/>
        <w:rPr>
          <w:rFonts w:ascii="仿宋_GB2312" w:hAnsi="仿宋" w:eastAsia="仿宋_GB2312" w:cs="MS Gothic"/>
          <w:sz w:val="32"/>
          <w:szCs w:val="32"/>
        </w:rPr>
      </w:pPr>
      <w:r>
        <w:rPr>
          <w:rFonts w:hint="eastAsia" w:ascii="仿宋_GB2312" w:hAnsi="仿宋" w:eastAsia="仿宋_GB2312" w:cs="MS Gothic"/>
          <w:sz w:val="32"/>
          <w:szCs w:val="32"/>
        </w:rPr>
        <w:t>2019年预算收入147.24万元，其中：一般公共预算收入147.24万元，基金预算收入0万元，财政专户核拨收入0万元，其他来源收入0万元。</w:t>
      </w:r>
    </w:p>
    <w:p>
      <w:pPr>
        <w:pStyle w:val="10"/>
        <w:spacing w:after="0" w:line="580" w:lineRule="exact"/>
        <w:ind w:left="780" w:firstLine="0" w:firstLineChars="0"/>
        <w:rPr>
          <w:rFonts w:ascii="仿宋_GB2312" w:hAnsi="仿宋" w:eastAsia="仿宋_GB2312" w:cs="MS Gothic"/>
          <w:kern w:val="2"/>
          <w:sz w:val="32"/>
          <w:szCs w:val="32"/>
        </w:rPr>
      </w:pPr>
      <w:r>
        <w:rPr>
          <w:rFonts w:hint="eastAsia" w:ascii="仿宋_GB2312" w:hAnsi="仿宋" w:eastAsia="仿宋_GB2312" w:cs="MS Gothic"/>
          <w:kern w:val="2"/>
          <w:sz w:val="32"/>
          <w:szCs w:val="32"/>
        </w:rPr>
        <w:t>2.支出说明</w:t>
      </w:r>
    </w:p>
    <w:p>
      <w:pPr>
        <w:spacing w:line="580" w:lineRule="exact"/>
        <w:ind w:firstLine="640" w:firstLineChars="200"/>
        <w:rPr>
          <w:rFonts w:ascii="仿宋_GB2312" w:hAnsi="仿宋" w:eastAsia="仿宋_GB2312" w:cs="MS Gothic"/>
          <w:sz w:val="32"/>
          <w:szCs w:val="32"/>
        </w:rPr>
      </w:pPr>
      <w:r>
        <w:rPr>
          <w:rFonts w:hint="eastAsia" w:ascii="仿宋_GB2312" w:hAnsi="仿宋" w:eastAsia="仿宋_GB2312" w:cs="MS Gothic"/>
          <w:sz w:val="32"/>
          <w:szCs w:val="32"/>
        </w:rPr>
        <w:t>2019年支出预算147.24万元，其中基本支出130.37万元，包括人员经费112.37万元和日常公用经费18万元；项目支出16.87万元，主要为全县行政事业单位管理体制改革和机构编制管理工作、事业单位法人登记管理、机构编制各网络平台管理维护工作等；其他支出0万元。</w:t>
      </w:r>
    </w:p>
    <w:p>
      <w:pPr>
        <w:tabs>
          <w:tab w:val="left" w:pos="916"/>
        </w:tabs>
        <w:spacing w:line="580" w:lineRule="exact"/>
        <w:ind w:firstLine="640" w:firstLineChars="200"/>
        <w:jc w:val="left"/>
        <w:rPr>
          <w:rFonts w:ascii="仿宋_GB2312" w:hAnsi="仿宋" w:eastAsia="仿宋_GB2312" w:cs="MS Gothic"/>
          <w:sz w:val="32"/>
          <w:szCs w:val="32"/>
        </w:rPr>
      </w:pPr>
      <w:r>
        <w:rPr>
          <w:rFonts w:hint="eastAsia" w:ascii="仿宋_GB2312" w:hAnsi="仿宋" w:eastAsia="仿宋_GB2312" w:cs="MS Gothic"/>
          <w:sz w:val="32"/>
          <w:szCs w:val="32"/>
        </w:rPr>
        <w:t>3、比上年增减情况</w:t>
      </w:r>
    </w:p>
    <w:p>
      <w:pPr>
        <w:tabs>
          <w:tab w:val="left" w:pos="916"/>
        </w:tabs>
        <w:spacing w:line="580" w:lineRule="exact"/>
        <w:ind w:firstLine="645"/>
        <w:jc w:val="left"/>
        <w:rPr>
          <w:rFonts w:ascii="仿宋_GB2312" w:hAnsi="仿宋" w:eastAsia="仿宋_GB2312" w:cs="MS Gothic"/>
          <w:sz w:val="32"/>
          <w:szCs w:val="32"/>
        </w:rPr>
      </w:pPr>
      <w:r>
        <w:rPr>
          <w:rFonts w:hint="eastAsia" w:ascii="仿宋_GB2312" w:hAnsi="仿宋" w:eastAsia="仿宋_GB2312" w:cs="MS Gothic"/>
          <w:sz w:val="32"/>
          <w:szCs w:val="32"/>
        </w:rPr>
        <w:t>本年度预算收支安排147.24万元，较上年130.46万元增加16.78万元。其中:基本支出增加21.65万元，主要增加人员工资、取暖补贴和公务员交通补贴、通讯补贴经费支出；项目支出减少4.87万元，主要减少机构编制监督管理、机构改革工作和事业单位登记工作等项目支出。</w:t>
      </w:r>
    </w:p>
    <w:p>
      <w:pPr>
        <w:tabs>
          <w:tab w:val="left" w:pos="916"/>
        </w:tabs>
        <w:spacing w:line="580" w:lineRule="exact"/>
        <w:ind w:firstLine="645"/>
        <w:jc w:val="left"/>
        <w:rPr>
          <w:rFonts w:ascii="仿宋_GB2312" w:hAnsi="仿宋" w:eastAsia="仿宋_GB2312"/>
          <w:sz w:val="32"/>
          <w:szCs w:val="32"/>
        </w:rPr>
      </w:pPr>
    </w:p>
    <w:p>
      <w:pPr>
        <w:spacing w:line="58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pPr>
        <w:spacing w:line="580" w:lineRule="exact"/>
        <w:jc w:val="center"/>
        <w:outlineLvl w:val="0"/>
        <w:rPr>
          <w:rFonts w:ascii="黑体" w:hAnsi="黑体" w:eastAsia="黑体"/>
          <w:sz w:val="32"/>
          <w:szCs w:val="32"/>
        </w:rPr>
      </w:pP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阜平县机构编制委员会办公室及下属参公单位阜平县事业单位登记管理局机关运行经费安排18万元（编办14.91万元、事登局3.09万元），其中编办办公费1.72万元，党组织活动经费0.54万元，邮电费（含通讯补贴）3.29万元，公务用车运行维护费3万元，印刷费0.96万元，交通补贴4.38万元，公务接待费0.12万元，工会经费0.5万元，差旅费0.4万元；事登局办公费1.54万元，邮电费0.30万元，其他交通0.3万元，印刷费0.95万元。</w:t>
      </w:r>
    </w:p>
    <w:p>
      <w:pPr>
        <w:spacing w:line="580" w:lineRule="exact"/>
        <w:ind w:firstLine="640" w:firstLineChars="200"/>
        <w:rPr>
          <w:rFonts w:ascii="仿宋_GB2312" w:hAnsi="仿宋" w:eastAsia="仿宋_GB2312"/>
          <w:sz w:val="32"/>
          <w:szCs w:val="32"/>
        </w:rPr>
      </w:pPr>
    </w:p>
    <w:p>
      <w:pPr>
        <w:spacing w:line="580" w:lineRule="exact"/>
        <w:jc w:val="center"/>
        <w:outlineLvl w:val="0"/>
        <w:rPr>
          <w:rFonts w:ascii="黑体" w:hAnsi="黑体" w:eastAsia="黑体"/>
          <w:sz w:val="32"/>
          <w:szCs w:val="32"/>
        </w:rPr>
      </w:pPr>
    </w:p>
    <w:p>
      <w:pPr>
        <w:spacing w:line="58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pPr>
        <w:spacing w:line="580" w:lineRule="exact"/>
        <w:jc w:val="center"/>
        <w:outlineLvl w:val="0"/>
        <w:rPr>
          <w:rFonts w:ascii="黑体" w:hAnsi="黑体" w:eastAsia="黑体"/>
          <w:sz w:val="32"/>
          <w:szCs w:val="32"/>
        </w:rPr>
      </w:pPr>
    </w:p>
    <w:tbl>
      <w:tblPr>
        <w:tblStyle w:val="7"/>
        <w:tblW w:w="9855" w:type="dxa"/>
        <w:tblInd w:w="0" w:type="dxa"/>
        <w:tblLayout w:type="fixed"/>
        <w:tblCellMar>
          <w:top w:w="0" w:type="dxa"/>
          <w:left w:w="108" w:type="dxa"/>
          <w:bottom w:w="0" w:type="dxa"/>
          <w:right w:w="108" w:type="dxa"/>
        </w:tblCellMar>
      </w:tblPr>
      <w:tblGrid>
        <w:gridCol w:w="2136"/>
        <w:gridCol w:w="1717"/>
        <w:gridCol w:w="1717"/>
        <w:gridCol w:w="1177"/>
        <w:gridCol w:w="3108"/>
      </w:tblGrid>
      <w:tr>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vAlign w:val="center"/>
          </w:tcPr>
          <w:p>
            <w:pPr>
              <w:widowControl/>
              <w:spacing w:line="580" w:lineRule="exact"/>
              <w:jc w:val="center"/>
              <w:rPr>
                <w:rFonts w:ascii="黑体" w:hAnsi="黑体" w:eastAsia="黑体" w:cs="宋体"/>
                <w:b/>
                <w:kern w:val="0"/>
                <w:sz w:val="30"/>
                <w:szCs w:val="30"/>
              </w:rPr>
            </w:pPr>
            <w:r>
              <w:rPr>
                <w:rFonts w:hint="eastAsia" w:ascii="黑体" w:hAnsi="黑体" w:eastAsia="黑体"/>
                <w:b/>
                <w:sz w:val="30"/>
                <w:szCs w:val="30"/>
              </w:rPr>
              <w:t>“三公”经费预算情况及增减变化原因</w:t>
            </w:r>
          </w:p>
        </w:tc>
      </w:tr>
      <w:tr>
        <w:tblPrEx>
          <w:tblCellMar>
            <w:top w:w="0" w:type="dxa"/>
            <w:left w:w="108" w:type="dxa"/>
            <w:bottom w:w="0" w:type="dxa"/>
            <w:right w:w="108" w:type="dxa"/>
          </w:tblCellMar>
        </w:tblPrEx>
        <w:trPr>
          <w:trHeight w:val="285" w:hRule="atLeast"/>
        </w:trPr>
        <w:tc>
          <w:tcPr>
            <w:tcW w:w="2136" w:type="dxa"/>
            <w:tcBorders>
              <w:top w:val="nil"/>
              <w:left w:val="nil"/>
              <w:bottom w:val="nil"/>
              <w:right w:val="nil"/>
            </w:tcBorders>
            <w:vAlign w:val="center"/>
          </w:tcPr>
          <w:p>
            <w:pPr>
              <w:widowControl/>
              <w:spacing w:line="580" w:lineRule="exact"/>
              <w:jc w:val="left"/>
              <w:rPr>
                <w:rFonts w:ascii="宋体" w:hAnsi="宋体" w:cs="宋体"/>
                <w:kern w:val="0"/>
                <w:sz w:val="24"/>
                <w:szCs w:val="24"/>
              </w:rPr>
            </w:pPr>
          </w:p>
        </w:tc>
        <w:tc>
          <w:tcPr>
            <w:tcW w:w="1717" w:type="dxa"/>
            <w:tcBorders>
              <w:top w:val="nil"/>
              <w:left w:val="nil"/>
              <w:bottom w:val="nil"/>
              <w:right w:val="nil"/>
            </w:tcBorders>
            <w:vAlign w:val="center"/>
          </w:tcPr>
          <w:p>
            <w:pPr>
              <w:widowControl/>
              <w:spacing w:line="580" w:lineRule="exact"/>
              <w:jc w:val="left"/>
              <w:rPr>
                <w:rFonts w:ascii="宋体" w:hAnsi="宋体" w:cs="宋体"/>
                <w:kern w:val="0"/>
                <w:sz w:val="24"/>
                <w:szCs w:val="24"/>
              </w:rPr>
            </w:pPr>
          </w:p>
        </w:tc>
        <w:tc>
          <w:tcPr>
            <w:tcW w:w="1717" w:type="dxa"/>
            <w:tcBorders>
              <w:top w:val="nil"/>
              <w:left w:val="nil"/>
              <w:bottom w:val="nil"/>
              <w:right w:val="nil"/>
            </w:tcBorders>
            <w:vAlign w:val="center"/>
          </w:tcPr>
          <w:p>
            <w:pPr>
              <w:widowControl/>
              <w:spacing w:line="580" w:lineRule="exact"/>
              <w:jc w:val="left"/>
              <w:rPr>
                <w:rFonts w:ascii="宋体" w:hAnsi="宋体" w:cs="宋体"/>
                <w:kern w:val="0"/>
                <w:sz w:val="24"/>
                <w:szCs w:val="24"/>
              </w:rPr>
            </w:pPr>
          </w:p>
        </w:tc>
        <w:tc>
          <w:tcPr>
            <w:tcW w:w="1177" w:type="dxa"/>
            <w:tcBorders>
              <w:top w:val="nil"/>
              <w:left w:val="nil"/>
              <w:bottom w:val="nil"/>
              <w:right w:val="nil"/>
            </w:tcBorders>
            <w:vAlign w:val="center"/>
          </w:tcPr>
          <w:p>
            <w:pPr>
              <w:widowControl/>
              <w:spacing w:line="580" w:lineRule="exact"/>
              <w:jc w:val="left"/>
              <w:rPr>
                <w:rFonts w:ascii="宋体" w:hAnsi="宋体" w:cs="宋体"/>
                <w:kern w:val="0"/>
                <w:sz w:val="24"/>
                <w:szCs w:val="24"/>
              </w:rPr>
            </w:pPr>
          </w:p>
        </w:tc>
        <w:tc>
          <w:tcPr>
            <w:tcW w:w="3108" w:type="dxa"/>
            <w:tcBorders>
              <w:top w:val="nil"/>
              <w:left w:val="nil"/>
              <w:bottom w:val="nil"/>
              <w:right w:val="nil"/>
            </w:tcBorders>
            <w:vAlign w:val="center"/>
          </w:tcPr>
          <w:p>
            <w:pPr>
              <w:widowControl/>
              <w:spacing w:line="580" w:lineRule="exact"/>
              <w:jc w:val="right"/>
              <w:rPr>
                <w:rFonts w:ascii="仿宋_GB2312" w:hAnsi="仿宋" w:eastAsia="仿宋_GB2312"/>
                <w:sz w:val="24"/>
                <w:szCs w:val="24"/>
              </w:rPr>
            </w:pPr>
            <w:r>
              <w:rPr>
                <w:rFonts w:hint="eastAsia" w:ascii="仿宋_GB2312" w:hAnsi="仿宋" w:eastAsia="仿宋_GB2312"/>
                <w:sz w:val="24"/>
                <w:szCs w:val="24"/>
              </w:rPr>
              <w:t>单位：万元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项目名称</w:t>
            </w:r>
          </w:p>
        </w:tc>
        <w:tc>
          <w:tcPr>
            <w:tcW w:w="1717" w:type="dxa"/>
            <w:tcBorders>
              <w:top w:val="single" w:color="auto" w:sz="4" w:space="0"/>
              <w:left w:val="nil"/>
              <w:bottom w:val="single" w:color="auto"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2018年度预算</w:t>
            </w:r>
          </w:p>
        </w:tc>
        <w:tc>
          <w:tcPr>
            <w:tcW w:w="1717" w:type="dxa"/>
            <w:tcBorders>
              <w:top w:val="single" w:color="auto" w:sz="4" w:space="0"/>
              <w:left w:val="nil"/>
              <w:bottom w:val="single" w:color="auto"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2019年度预算</w:t>
            </w:r>
          </w:p>
        </w:tc>
        <w:tc>
          <w:tcPr>
            <w:tcW w:w="1177" w:type="dxa"/>
            <w:tcBorders>
              <w:top w:val="single" w:color="auto" w:sz="4" w:space="0"/>
              <w:left w:val="nil"/>
              <w:bottom w:val="single" w:color="auto"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增减金额</w:t>
            </w:r>
          </w:p>
        </w:tc>
        <w:tc>
          <w:tcPr>
            <w:tcW w:w="3108" w:type="dxa"/>
            <w:tcBorders>
              <w:top w:val="single" w:color="auto" w:sz="4" w:space="0"/>
              <w:left w:val="nil"/>
              <w:bottom w:val="single" w:color="auto" w:sz="4" w:space="0"/>
              <w:right w:val="single" w:color="auto" w:sz="4" w:space="0"/>
            </w:tcBorders>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因公出国经费</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117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3108" w:type="dxa"/>
            <w:tcBorders>
              <w:top w:val="nil"/>
              <w:left w:val="nil"/>
              <w:bottom w:val="single" w:color="auto" w:sz="4" w:space="0"/>
              <w:right w:val="single" w:color="auto" w:sz="4" w:space="0"/>
            </w:tcBorders>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公务用车购置经费</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117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w:t>
            </w:r>
          </w:p>
        </w:tc>
        <w:tc>
          <w:tcPr>
            <w:tcW w:w="3108" w:type="dxa"/>
            <w:tcBorders>
              <w:top w:val="nil"/>
              <w:left w:val="nil"/>
              <w:bottom w:val="single" w:color="auto" w:sz="4" w:space="0"/>
              <w:right w:val="single" w:color="auto" w:sz="4" w:space="0"/>
            </w:tcBorders>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无增减变化</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公务用车运行经费</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3.3</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3</w:t>
            </w:r>
          </w:p>
        </w:tc>
        <w:tc>
          <w:tcPr>
            <w:tcW w:w="117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-0.3</w:t>
            </w:r>
          </w:p>
        </w:tc>
        <w:tc>
          <w:tcPr>
            <w:tcW w:w="3108" w:type="dxa"/>
            <w:tcBorders>
              <w:top w:val="nil"/>
              <w:left w:val="nil"/>
              <w:bottom w:val="single" w:color="auto" w:sz="4" w:space="0"/>
              <w:right w:val="single" w:color="auto" w:sz="4" w:space="0"/>
            </w:tcBorders>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压缩了公务用车下乡次数</w:t>
            </w:r>
          </w:p>
        </w:tc>
      </w:tr>
      <w:tr>
        <w:tblPrEx>
          <w:tblCellMar>
            <w:top w:w="0" w:type="dxa"/>
            <w:left w:w="108" w:type="dxa"/>
            <w:bottom w:w="0" w:type="dxa"/>
            <w:right w:w="108" w:type="dxa"/>
          </w:tblCellMar>
        </w:tblPrEx>
        <w:trPr>
          <w:trHeight w:val="564" w:hRule="atLeast"/>
        </w:trPr>
        <w:tc>
          <w:tcPr>
            <w:tcW w:w="2136"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公务接待费支出</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0.17</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0.12</w:t>
            </w:r>
          </w:p>
        </w:tc>
        <w:tc>
          <w:tcPr>
            <w:tcW w:w="117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-0.05</w:t>
            </w:r>
          </w:p>
        </w:tc>
        <w:tc>
          <w:tcPr>
            <w:tcW w:w="3108" w:type="dxa"/>
            <w:tcBorders>
              <w:top w:val="nil"/>
              <w:left w:val="nil"/>
              <w:bottom w:val="single" w:color="auto" w:sz="4" w:space="0"/>
              <w:right w:val="single" w:color="auto" w:sz="4" w:space="0"/>
            </w:tcBorders>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压缩了部分接待</w:t>
            </w:r>
          </w:p>
        </w:tc>
      </w:tr>
      <w:tr>
        <w:tblPrEx>
          <w:tblCellMar>
            <w:top w:w="0" w:type="dxa"/>
            <w:left w:w="108" w:type="dxa"/>
            <w:bottom w:w="0" w:type="dxa"/>
            <w:right w:w="108" w:type="dxa"/>
          </w:tblCellMar>
        </w:tblPrEx>
        <w:trPr>
          <w:trHeight w:val="769" w:hRule="atLeast"/>
        </w:trPr>
        <w:tc>
          <w:tcPr>
            <w:tcW w:w="2136" w:type="dxa"/>
            <w:tcBorders>
              <w:top w:val="nil"/>
              <w:left w:val="single" w:color="auto" w:sz="4" w:space="0"/>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合计</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3.47</w:t>
            </w:r>
          </w:p>
        </w:tc>
        <w:tc>
          <w:tcPr>
            <w:tcW w:w="171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3.12</w:t>
            </w:r>
          </w:p>
        </w:tc>
        <w:tc>
          <w:tcPr>
            <w:tcW w:w="1177" w:type="dxa"/>
            <w:tcBorders>
              <w:top w:val="nil"/>
              <w:left w:val="nil"/>
              <w:bottom w:val="single" w:color="auto" w:sz="4" w:space="0"/>
              <w:right w:val="single" w:color="auto" w:sz="4" w:space="0"/>
            </w:tcBorders>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-0.35</w:t>
            </w:r>
          </w:p>
        </w:tc>
        <w:tc>
          <w:tcPr>
            <w:tcW w:w="3108" w:type="dxa"/>
            <w:tcBorders>
              <w:top w:val="nil"/>
              <w:left w:val="nil"/>
              <w:bottom w:val="single" w:color="auto" w:sz="4" w:space="0"/>
              <w:right w:val="single" w:color="auto" w:sz="4" w:space="0"/>
            </w:tcBorders>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压缩了部分接待</w:t>
            </w:r>
          </w:p>
        </w:tc>
      </w:tr>
    </w:tbl>
    <w:p>
      <w:pPr>
        <w:spacing w:line="580" w:lineRule="exact"/>
        <w:jc w:val="center"/>
        <w:outlineLvl w:val="0"/>
        <w:rPr>
          <w:rFonts w:ascii="仿宋_GB2312" w:hAnsi="黑体" w:eastAsia="仿宋_GB2312"/>
          <w:b/>
          <w:sz w:val="32"/>
        </w:rPr>
      </w:pPr>
    </w:p>
    <w:p>
      <w:pPr>
        <w:spacing w:line="580" w:lineRule="exact"/>
        <w:jc w:val="center"/>
        <w:outlineLvl w:val="0"/>
        <w:rPr>
          <w:rFonts w:ascii="黑体" w:hAnsi="黑体" w:eastAsia="黑体"/>
          <w:sz w:val="32"/>
        </w:rPr>
      </w:pPr>
      <w:r>
        <w:rPr>
          <w:rFonts w:hint="eastAsia" w:ascii="黑体" w:hAnsi="黑体" w:eastAsia="黑体"/>
          <w:sz w:val="32"/>
        </w:rPr>
        <w:t>第五部分：绩效预算信息</w:t>
      </w:r>
    </w:p>
    <w:p>
      <w:pPr>
        <w:spacing w:line="580" w:lineRule="exact"/>
        <w:jc w:val="center"/>
        <w:outlineLvl w:val="0"/>
        <w:rPr>
          <w:rFonts w:ascii="仿宋_GB2312" w:hAnsi="宋体" w:eastAsia="仿宋_GB2312"/>
        </w:rPr>
      </w:pPr>
      <w:r>
        <w:rPr>
          <w:rFonts w:hint="eastAsia" w:ascii="仿宋_GB2312" w:hAnsi="宋体" w:eastAsia="仿宋_GB2312"/>
        </w:rPr>
        <w:t xml:space="preserve"> </w:t>
      </w:r>
    </w:p>
    <w:p>
      <w:pPr>
        <w:spacing w:line="580" w:lineRule="exact"/>
        <w:ind w:firstLine="640" w:firstLineChars="200"/>
        <w:rPr>
          <w:rFonts w:ascii="黑体" w:hAnsi="黑体" w:eastAsia="黑体"/>
          <w:b/>
          <w:sz w:val="32"/>
          <w:szCs w:val="32"/>
        </w:rPr>
      </w:pPr>
      <w:bookmarkStart w:id="0" w:name="_Toc477179735"/>
      <w:bookmarkStart w:id="1" w:name="_Toc441150763"/>
      <w:r>
        <w:rPr>
          <w:rFonts w:hint="eastAsia" w:ascii="黑体" w:hAnsi="黑体" w:eastAsia="黑体"/>
          <w:sz w:val="32"/>
          <w:szCs w:val="32"/>
        </w:rPr>
        <w:t>部门整体绩效目标</w:t>
      </w:r>
    </w:p>
    <w:p>
      <w:pPr>
        <w:spacing w:line="580" w:lineRule="exact"/>
        <w:ind w:firstLine="643" w:firstLineChars="200"/>
        <w:rPr>
          <w:rFonts w:ascii="楷体" w:hAnsi="楷体" w:eastAsia="楷体" w:cs="楷体"/>
          <w:b/>
          <w:sz w:val="32"/>
          <w:szCs w:val="32"/>
        </w:rPr>
      </w:pPr>
      <w:r>
        <w:rPr>
          <w:rFonts w:hint="eastAsia" w:ascii="楷体" w:hAnsi="楷体" w:eastAsia="楷体" w:cs="楷体"/>
          <w:b/>
          <w:sz w:val="32"/>
          <w:szCs w:val="32"/>
        </w:rPr>
        <w:t>一、</w:t>
      </w:r>
      <w:r>
        <w:rPr>
          <w:rFonts w:hint="eastAsia" w:ascii="楷体" w:hAnsi="楷体" w:eastAsia="楷体" w:cs="楷体"/>
          <w:sz w:val="32"/>
          <w:szCs w:val="32"/>
        </w:rPr>
        <w:t>总体绩效目标</w:t>
      </w:r>
      <w:r>
        <w:rPr>
          <w:rFonts w:hint="eastAsia" w:ascii="楷体" w:hAnsi="楷体" w:eastAsia="楷体" w:cs="楷体"/>
          <w:b/>
          <w:sz w:val="32"/>
          <w:szCs w:val="32"/>
        </w:rPr>
        <w:t>：</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2019年，编委办将深入学习贯彻落实党的十九大、十九届三中全会精神，紧紧围绕贯彻落实省委、省政府和市委、市政府决策部署，按照县委、县政府部署，以“深化机构和行政体制改革”和深化“放管服”改革为主线，继续开拓进取，为奋力开创新时代、新发展、新局面提供坚强的体制机制保障。</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一）深入持久学习贯彻党的十九大精神。将认真学习贯彻党的十九大精神作为全办的首要任务，深刻领会习近平新时代中国特色社会主义思想，通过开展集中学习、组织交流探讨、举办专题党课、参与知识竞赛等多种方式，全面系统学习党的十九大精神，推动学习贯彻活动引向深入，切实在学懂弄懂做实上下功夫，以习近平新时代中国特色社会主义思想统领和指导编制工作。</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二）稳妥推进县机构改革工作。组织实施县级党政机构改革工作，调整优化党政机构和职能，统筹推进其他各项改革：深化群团组织改革，深化县委、县政府直属事业单位改革及承担行政职能的事业单位改革，深化乡镇机构改革。制定机构改革方案，统筹谋划改革涉及部门的机构编制职数框架，包括职责划转调整、主要职责、内设机构、人员编制及下属单位划转等工作。</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（三）推进综合执法体制改革。按照中央、省、市部署要求,积极推进综合行政执法改革,在市场监管、交通运输、农业、生态环境保护、文化旅游等领域,整合执法职责和执法队伍，实现一支队伍管执法。</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四）继续做好机构编制实名制工作。严格控制机构编制总量,在确保财政供养人员只减不增基础上,继续做好控编减编工作。充分发挥实名制管理平台作用,全面落实实名制数据月报制度。严格编制使用核准政策和程序,严格落实年度编制使用计划申报核准、县机构编制调整备案等制度。</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五）有效盘活机构编制资源。结合机构改革、行业体制改革，进一步精简收回各类编制。在严格控制机构编制总量的前提下，加大动态调整力度，推动编制资源向重点领域和基层倾斜，把有限的机构编制资源用于经济社会发展最大化。</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（六）积极做好事业单位登记管理和统一社会信用代码日常管理工作。进一步完善事业单位网上登记管理，积极做好机关事业单位统一社会信用代码日常管理工作。</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（七）全力做好机构编制信息管理平台迁移工作。按照省编委办《关于做好河北省机构编制信息管理平台迁移工作的通知》要求，预计在2019年5月底前全部完成“管理平台”迁移工作。</w:t>
      </w:r>
    </w:p>
    <w:p>
      <w:pPr>
        <w:spacing w:line="580" w:lineRule="exact"/>
        <w:ind w:firstLine="561"/>
        <w:rPr>
          <w:rFonts w:ascii="仿宋_GB2312" w:hAnsi="仿宋_GB2312" w:eastAsia="仿宋_GB2312" w:cs="仿宋_GB2312"/>
          <w:sz w:val="32"/>
          <w:szCs w:val="32"/>
        </w:rPr>
      </w:pPr>
      <w:r>
        <w:rPr>
          <w:rFonts w:hint="eastAsia" w:ascii="仿宋_GB2312" w:hAnsi="仿宋_GB2312" w:eastAsia="仿宋_GB2312" w:cs="仿宋_GB2312"/>
          <w:sz w:val="32"/>
          <w:szCs w:val="32"/>
        </w:rPr>
        <w:t>（八）深化行政审批制度改革。全面梳理现有行政审批和许可事项，除关系国家安全和重大公共利益等项目外，能取消的坚决取消、该衔接的及时衔接，市场机制能有效调节的经济活动不再保留审批和许可。对取消衔接的行政审批事项持续开展跟踪评估，积极申请上级加大对业务部门和工作人员的培训指导力度，确保接得住、管得好。规范、完善清单管理制度，根据国家政策变化对清单实时动态调整。及时修订清理与“放管服”改革要求不一致的政府规章和规范性文件。</w:t>
      </w:r>
    </w:p>
    <w:bookmarkEnd w:id="0"/>
    <w:p>
      <w:pPr>
        <w:spacing w:line="500" w:lineRule="exact"/>
        <w:jc w:val="left"/>
        <w:outlineLvl w:val="0"/>
        <w:sectPr>
          <w:pgSz w:w="11907" w:h="16839"/>
          <w:pgMar w:top="1361" w:right="1020" w:bottom="1361" w:left="1020" w:header="851" w:footer="992" w:gutter="0"/>
          <w:cols w:space="720" w:num="1"/>
          <w:docGrid w:type="lines" w:linePitch="312" w:charSpace="0"/>
        </w:sectPr>
      </w:pPr>
    </w:p>
    <w:bookmarkEnd w:id="1"/>
    <w:tbl>
      <w:tblPr>
        <w:tblStyle w:val="7"/>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jc w:val="left"/>
              <w:rPr>
                <w:rFonts w:hint="eastAsia" w:ascii="黑体" w:hAnsi="黑体" w:eastAsia="黑体"/>
                <w:sz w:val="32"/>
                <w:szCs w:val="32"/>
              </w:rPr>
            </w:pPr>
          </w:p>
          <w:p>
            <w:pPr>
              <w:spacing w:line="300" w:lineRule="exact"/>
              <w:jc w:val="left"/>
              <w:rPr>
                <w:rFonts w:hint="eastAsia" w:ascii="黑体" w:hAnsi="黑体" w:eastAsia="黑体"/>
                <w:sz w:val="32"/>
                <w:szCs w:val="32"/>
              </w:rPr>
            </w:pPr>
            <w:r>
              <w:rPr>
                <w:rFonts w:hint="eastAsia" w:ascii="黑体" w:hAnsi="黑体" w:eastAsia="黑体"/>
                <w:sz w:val="32"/>
                <w:szCs w:val="32"/>
              </w:rPr>
              <w:t>部门绩效目标表</w:t>
            </w:r>
          </w:p>
          <w:p>
            <w:pPr>
              <w:spacing w:line="300" w:lineRule="exact"/>
              <w:jc w:val="left"/>
              <w:rPr>
                <w:rFonts w:ascii="方正小标宋_GBK" w:eastAsia="方正小标宋_GBK"/>
                <w:sz w:val="24"/>
              </w:rPr>
            </w:pPr>
            <w:r>
              <w:rPr>
                <w:rFonts w:ascii="方正小标宋_GBK" w:eastAsia="方正小标宋_GBK"/>
                <w:sz w:val="24"/>
              </w:rPr>
              <w:t>226</w:t>
            </w:r>
            <w:r>
              <w:rPr>
                <w:rFonts w:hint="eastAsia" w:ascii="方正小标宋_GBK" w:eastAsia="方正小标宋_GBK"/>
                <w:sz w:val="24"/>
              </w:rPr>
              <w:t>阜平县机构编制委员会办公室</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jc w:val="left"/>
              <w:outlineLvl w:val="0"/>
            </w:pPr>
          </w:p>
        </w:tc>
        <w:tc>
          <w:tcPr>
            <w:tcW w:w="1276" w:type="dxa"/>
            <w:vMerge w:val="continue"/>
            <w:vAlign w:val="center"/>
          </w:tcPr>
          <w:p>
            <w:pPr>
              <w:spacing w:line="300" w:lineRule="exact"/>
              <w:jc w:val="left"/>
              <w:outlineLvl w:val="0"/>
            </w:pPr>
          </w:p>
        </w:tc>
        <w:tc>
          <w:tcPr>
            <w:tcW w:w="2976" w:type="dxa"/>
            <w:vMerge w:val="continue"/>
            <w:vAlign w:val="center"/>
          </w:tcPr>
          <w:p>
            <w:pPr>
              <w:spacing w:line="300" w:lineRule="exact"/>
              <w:jc w:val="left"/>
              <w:outlineLvl w:val="0"/>
            </w:pPr>
          </w:p>
        </w:tc>
        <w:tc>
          <w:tcPr>
            <w:tcW w:w="2976" w:type="dxa"/>
            <w:vMerge w:val="continue"/>
            <w:vAlign w:val="center"/>
          </w:tcPr>
          <w:p>
            <w:pPr>
              <w:spacing w:line="300" w:lineRule="exact"/>
              <w:jc w:val="left"/>
              <w:outlineLvl w:val="0"/>
            </w:pPr>
          </w:p>
        </w:tc>
        <w:tc>
          <w:tcPr>
            <w:tcW w:w="1417" w:type="dxa"/>
            <w:vMerge w:val="continue"/>
            <w:vAlign w:val="center"/>
          </w:tcPr>
          <w:p>
            <w:pPr>
              <w:spacing w:line="300" w:lineRule="exact"/>
              <w:jc w:val="lef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一、全县行政事业单位管理体制改革和机构编制管理工作</w:t>
            </w:r>
          </w:p>
        </w:tc>
        <w:tc>
          <w:tcPr>
            <w:tcW w:w="1276" w:type="dxa"/>
            <w:vAlign w:val="center"/>
          </w:tcPr>
          <w:p>
            <w:pPr>
              <w:spacing w:line="300" w:lineRule="exact"/>
              <w:jc w:val="left"/>
              <w:rPr>
                <w:rFonts w:ascii="方正书宋_GBK" w:eastAsia="方正书宋_GBK"/>
              </w:rPr>
            </w:pPr>
            <w:r>
              <w:rPr>
                <w:rFonts w:ascii="方正书宋_GBK" w:eastAsia="方正书宋_GBK"/>
              </w:rPr>
              <w:t>6.00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贯彻落实党中央、国务院关于行政管理体制机构编制管理的政策和省、市地方性法规草案并监督实施；促进政府职能转变，积极构建科学的行政管理体制；健全政府职责体系，完善公共服务体系。</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贯彻落实党中央、国务院关于行政管理体制机构编制管理的政策和省、市地方性法规草案并监督实施。建设服务型政府，着力转变职能、理顺关系、优化结构、提高效能，形成权责一致、分工合理、决策科学、执行顺畅、监督有力的行政管理体制。健全政府职责体系，完善公共服务体系</w:t>
            </w:r>
            <w:r>
              <w:rPr>
                <w:rFonts w:ascii="方正书宋_GBK" w:eastAsia="方正书宋_GBK"/>
              </w:rPr>
              <w:t>.</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、全县行政事业单位管理体制和机构改革工作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3.00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拟定县委、县政府机构改革方案；审核管理县委、县政府各部门和人大、政协职能配置、机构设置、人员编制和领导职数；审核各乡镇政府行政管理体制和机构改革方案；审核管理全县各级各类人员编制总额；协调各乡镇、功能园区体制改革和机构改革以及机构编制管理工作。做好事业单位分类工作；做好各部门所属事业单位分类改革工作；规范事业单位台账管理。</w:t>
            </w:r>
          </w:p>
        </w:tc>
        <w:tc>
          <w:tcPr>
            <w:tcW w:w="2976" w:type="dxa"/>
            <w:vMerge w:val="restart"/>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行政事业单位改革目标完成率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、机构编制监管和机构编制标准化管理工作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3.00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开展机构编制实名制及人员编制使用情况核准，机构编制执行情况跟踪评估和监督检查工作；开展机构编制标准化管理工作。</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全面推行实名制管理和编制使用核准</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认真推行机构编制标准化化管理工作</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vAlign w:val="center"/>
          </w:tcPr>
          <w:p>
            <w:pPr>
              <w:spacing w:line="300" w:lineRule="exact"/>
              <w:jc w:val="center"/>
              <w:rPr>
                <w:rFonts w:ascii="方正书宋_GBK" w:eastAsia="方正书宋_GBK"/>
              </w:rPr>
            </w:pPr>
            <w:r>
              <w:rPr>
                <w:rFonts w:ascii="方正书宋_GBK" w:eastAsia="方正书宋_GBK"/>
              </w:rPr>
              <w:t>&lt;60%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实名制管理推行率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vAlign w:val="center"/>
          </w:tcPr>
          <w:p>
            <w:pPr>
              <w:spacing w:line="300" w:lineRule="exact"/>
              <w:jc w:val="center"/>
              <w:rPr>
                <w:rFonts w:ascii="方正书宋_GBK" w:eastAsia="方正书宋_GBK"/>
              </w:rPr>
            </w:pPr>
            <w:r>
              <w:rPr>
                <w:rFonts w:ascii="方正书宋_GBK" w:eastAsia="方正书宋_GBK"/>
              </w:rPr>
              <w:t>&lt;60%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、机构编制标准化管理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完成全县</w:t>
            </w:r>
            <w:r>
              <w:rPr>
                <w:rFonts w:ascii="方正书宋_GBK" w:eastAsia="方正书宋_GBK"/>
              </w:rPr>
              <w:t>2016</w:t>
            </w:r>
            <w:r>
              <w:rPr>
                <w:rFonts w:hint="eastAsia" w:ascii="方正书宋_GBK" w:eastAsia="方正书宋_GBK"/>
              </w:rPr>
              <w:t>年度机构编制统计上报工作。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加强机构编制标准化管理，确保完成全县</w:t>
            </w:r>
            <w:r>
              <w:rPr>
                <w:rFonts w:ascii="方正书宋_GBK" w:eastAsia="方正书宋_GBK"/>
              </w:rPr>
              <w:t>2016</w:t>
            </w:r>
            <w:r>
              <w:rPr>
                <w:rFonts w:hint="eastAsia" w:ascii="方正书宋_GBK" w:eastAsia="方正书宋_GBK"/>
              </w:rPr>
              <w:t>年度机构编制统计上报工作。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统计上报工作完成率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二、事业单位法人管理</w:t>
            </w:r>
          </w:p>
        </w:tc>
        <w:tc>
          <w:tcPr>
            <w:tcW w:w="1276" w:type="dxa"/>
            <w:vAlign w:val="center"/>
          </w:tcPr>
          <w:p>
            <w:pPr>
              <w:spacing w:line="300" w:lineRule="exact"/>
              <w:jc w:val="left"/>
              <w:rPr>
                <w:rFonts w:ascii="方正书宋_GBK" w:eastAsia="方正书宋_GBK"/>
              </w:rPr>
            </w:pPr>
            <w:r>
              <w:rPr>
                <w:rFonts w:ascii="方正书宋_GBK" w:eastAsia="方正书宋_GBK"/>
              </w:rPr>
              <w:t>3.00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、事业单位法人登记管理</w:t>
            </w:r>
          </w:p>
        </w:tc>
        <w:tc>
          <w:tcPr>
            <w:tcW w:w="1276" w:type="dxa"/>
            <w:vAlign w:val="center"/>
          </w:tcPr>
          <w:p>
            <w:pPr>
              <w:spacing w:line="300" w:lineRule="exact"/>
              <w:jc w:val="left"/>
              <w:rPr>
                <w:rFonts w:ascii="方正书宋_GBK" w:eastAsia="方正书宋_GBK"/>
              </w:rPr>
            </w:pPr>
            <w:r>
              <w:rPr>
                <w:rFonts w:ascii="方正书宋_GBK" w:eastAsia="方正书宋_GBK"/>
              </w:rPr>
              <w:t>3.00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负责全县事业单位法人登记管理和监督检查工作。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加强完善事业单位登记管理工作。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事业单位登记管理率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三、行政审批制度改革工作和促进政府职能转变工作</w:t>
            </w:r>
          </w:p>
        </w:tc>
        <w:tc>
          <w:tcPr>
            <w:tcW w:w="1276" w:type="dxa"/>
            <w:vAlign w:val="center"/>
          </w:tcPr>
          <w:p>
            <w:pPr>
              <w:spacing w:line="300" w:lineRule="exact"/>
              <w:jc w:val="left"/>
              <w:rPr>
                <w:rFonts w:ascii="方正书宋_GBK" w:eastAsia="方正书宋_GBK"/>
              </w:rPr>
            </w:pPr>
            <w:r>
              <w:rPr>
                <w:rFonts w:ascii="方正书宋_GBK" w:eastAsia="方正书宋_GBK"/>
              </w:rPr>
              <w:t>5.00</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强化社会管理和公共服务。加快推进政企分开、政资分开、政事分开、政府与市场中介组织分开，规范行政行为，加强行政执法部门建设，减少和规范行政审批，减少政府对微观经济运行的干预。</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强化社会管理和公共服务。加快推进政企分开、政资分开、政事分开、政府与市场中介组织分开，规范行政行为，加强行政执法部门建设，减少和规范行政审批，减少政府对微观经济运行的干预。</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、行政审批制度改革和促进政府职能转变工作</w:t>
            </w:r>
          </w:p>
        </w:tc>
        <w:tc>
          <w:tcPr>
            <w:tcW w:w="1276" w:type="dxa"/>
            <w:vMerge w:val="restart"/>
            <w:vAlign w:val="center"/>
          </w:tcPr>
          <w:p>
            <w:pPr>
              <w:spacing w:line="300" w:lineRule="exact"/>
              <w:jc w:val="left"/>
              <w:rPr>
                <w:rFonts w:ascii="方正书宋_GBK" w:eastAsia="方正书宋_GBK"/>
              </w:rPr>
            </w:pPr>
            <w:r>
              <w:rPr>
                <w:rFonts w:ascii="方正书宋_GBK" w:eastAsia="方正书宋_GBK"/>
              </w:rPr>
              <w:t>5.00</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取消和下放行政审批项目的承接工作。全面清理县本级行政审批项目。最大限度地向基层、市场和社会放权。进一步优化行政审批流程。加强审改工作制度化、规范化和标准化建设。按照省、市制定的政府转移职能目录、购买主体单位目录，及时完成</w:t>
            </w:r>
            <w:r>
              <w:rPr>
                <w:rFonts w:ascii="方正书宋_GBK" w:eastAsia="方正书宋_GBK"/>
              </w:rPr>
              <w:t>2018</w:t>
            </w:r>
            <w:r>
              <w:rPr>
                <w:rFonts w:hint="eastAsia" w:ascii="方正书宋_GBK" w:eastAsia="方正书宋_GBK"/>
              </w:rPr>
              <w:t>年政府购买及其行业协会临时性服务工作。</w:t>
            </w:r>
          </w:p>
        </w:tc>
        <w:tc>
          <w:tcPr>
            <w:tcW w:w="2976" w:type="dxa"/>
            <w:vMerge w:val="restart"/>
            <w:vAlign w:val="center"/>
          </w:tcPr>
          <w:p>
            <w:pPr>
              <w:spacing w:line="300" w:lineRule="exact"/>
              <w:jc w:val="left"/>
              <w:rPr>
                <w:rFonts w:ascii="方正书宋_GBK" w:eastAsia="方正书宋_GBK"/>
              </w:rPr>
            </w:pPr>
            <w:r>
              <w:rPr>
                <w:rFonts w:hint="eastAsia" w:ascii="方正书宋_GBK" w:eastAsia="方正书宋_GBK"/>
              </w:rPr>
              <w:t>按照省、市制定的政府转移职能目录、购买主体单位目录</w:t>
            </w:r>
            <w:r>
              <w:rPr>
                <w:rFonts w:ascii="方正书宋_GBK" w:eastAsia="方正书宋_GBK"/>
              </w:rPr>
              <w:t>,</w:t>
            </w:r>
            <w:r>
              <w:rPr>
                <w:rFonts w:hint="eastAsia" w:ascii="方正书宋_GBK" w:eastAsia="方正书宋_GBK"/>
              </w:rPr>
              <w:t>及时完成</w:t>
            </w:r>
            <w:r>
              <w:rPr>
                <w:rFonts w:ascii="方正书宋_GBK" w:eastAsia="方正书宋_GBK"/>
              </w:rPr>
              <w:t>2016</w:t>
            </w:r>
            <w:r>
              <w:rPr>
                <w:rFonts w:hint="eastAsia" w:ascii="方正书宋_GBK" w:eastAsia="方正书宋_GBK"/>
              </w:rPr>
              <w:t>年政府购买行业协会临时性服务工作。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行政审批取消承接率；行政审批项目清理工作的完成率；对全县审改工作指导和培训的覆盖面</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vAlign w:val="center"/>
          </w:tcPr>
          <w:p>
            <w:pPr>
              <w:spacing w:line="300" w:lineRule="exact"/>
              <w:jc w:val="left"/>
              <w:rPr>
                <w:rFonts w:ascii="方正书宋_GBK" w:eastAsia="方正书宋_GBK"/>
                <w:b/>
              </w:rPr>
            </w:pPr>
          </w:p>
        </w:tc>
        <w:tc>
          <w:tcPr>
            <w:tcW w:w="12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2976" w:type="dxa"/>
            <w:vMerge w:val="continue"/>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r>
              <w:rPr>
                <w:rFonts w:hint="eastAsia" w:ascii="方正书宋_GBK" w:eastAsia="方正书宋_GBK"/>
              </w:rPr>
              <w:t>政府购买服务推广率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四、机构编制各系统各网络事务管理</w:t>
            </w:r>
          </w:p>
        </w:tc>
        <w:tc>
          <w:tcPr>
            <w:tcW w:w="1276" w:type="dxa"/>
            <w:vAlign w:val="center"/>
          </w:tcPr>
          <w:p>
            <w:pPr>
              <w:spacing w:line="300" w:lineRule="exact"/>
              <w:jc w:val="left"/>
              <w:rPr>
                <w:rFonts w:ascii="方正书宋_GBK" w:eastAsia="方正书宋_GBK"/>
              </w:rPr>
            </w:pPr>
            <w:r>
              <w:rPr>
                <w:rFonts w:ascii="方正书宋_GBK" w:eastAsia="方正书宋_GBK"/>
              </w:rPr>
              <w:t>7.74</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全县机构编制信息管理系统、电子政务的建设和管理，全县机构编制统计、数据分析工作以及阜平机构编制网、编办和各部门行政权力下放系统等。指导全县党政群机关、事业单位和其他非营利性单位网上名称管理工作，负责全县中文域名和网络红页注册、续费、管理、运行维护等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加强全县机构编制信息管理系统、电子政务的建设和管理，全县机构编制统计、数据分析工作以及阜平机构编制网、编办、各部门行政权力下放系统运行、中文域名和网络红页工作等。</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、机构编制各网络平台管理维护工作</w:t>
            </w:r>
          </w:p>
        </w:tc>
        <w:tc>
          <w:tcPr>
            <w:tcW w:w="1276" w:type="dxa"/>
            <w:vAlign w:val="center"/>
          </w:tcPr>
          <w:p>
            <w:pPr>
              <w:spacing w:line="300" w:lineRule="exact"/>
              <w:jc w:val="left"/>
              <w:rPr>
                <w:rFonts w:ascii="方正书宋_GBK" w:eastAsia="方正书宋_GBK"/>
              </w:rPr>
            </w:pPr>
            <w:r>
              <w:rPr>
                <w:rFonts w:ascii="方正书宋_GBK" w:eastAsia="方正书宋_GBK"/>
              </w:rPr>
              <w:t>7.74</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全县机构编制信息管理系统、电子政务的建设和管理，全县机构编制统计、数据分析工作以及阜平机构编制网、行政权力下放系统等；指导全县党政群机关、事业单位和其他非营利性单位网上名称管理工作，负责全县中文域名和网络红页注册、续费、管理、运行维护等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中文域名和网络红页系统，机构编制信息平台、阜平机构编制网、编办、各部门行政权力下放系统运行；电子政务的建设和管理，全县机构编制统计平台管理。</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中文域名和网络红页系统，机构编制信息平台、阜平机构编制网、编办、各部门行政权力下放系统电子政务、全县机构编制统计平台运行</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五、编办综合管理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做好机关人员管理及保障工作，为充分发挥职能作用提供有效保障。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加强机关党组织建设，严格组织生活制度，丰富党建活动内容，做好党员发展、教育、管理和党务干部的教育培训工作，充分发挥党组织的战斗堡垒作用和党员的先锋模范作用</w:t>
            </w:r>
          </w:p>
        </w:tc>
        <w:tc>
          <w:tcPr>
            <w:tcW w:w="1417" w:type="dxa"/>
            <w:vAlign w:val="center"/>
          </w:tcPr>
          <w:p>
            <w:pPr>
              <w:spacing w:line="300" w:lineRule="exact"/>
              <w:jc w:val="left"/>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c>
          <w:tcPr>
            <w:tcW w:w="737" w:type="dxa"/>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、综合事务管理</w:t>
            </w:r>
          </w:p>
        </w:tc>
        <w:tc>
          <w:tcPr>
            <w:tcW w:w="1276" w:type="dxa"/>
            <w:vAlign w:val="center"/>
          </w:tcPr>
          <w:p>
            <w:pPr>
              <w:spacing w:line="300" w:lineRule="exact"/>
              <w:jc w:val="left"/>
              <w:rPr>
                <w:rFonts w:ascii="方正书宋_GBK" w:eastAsia="方正书宋_GBK"/>
              </w:rPr>
            </w:pPr>
          </w:p>
        </w:tc>
        <w:tc>
          <w:tcPr>
            <w:tcW w:w="2976" w:type="dxa"/>
            <w:vAlign w:val="center"/>
          </w:tcPr>
          <w:p>
            <w:pPr>
              <w:spacing w:line="300" w:lineRule="exact"/>
              <w:jc w:val="left"/>
              <w:rPr>
                <w:rFonts w:ascii="方正书宋_GBK" w:eastAsia="方正书宋_GBK"/>
              </w:rPr>
            </w:pPr>
            <w:r>
              <w:rPr>
                <w:rFonts w:hint="eastAsia" w:ascii="方正书宋_GBK" w:eastAsia="方正书宋_GBK"/>
              </w:rPr>
              <w:t>负责机关人事、劳资、行政后勤、财务和资产管理工作。</w:t>
            </w:r>
          </w:p>
        </w:tc>
        <w:tc>
          <w:tcPr>
            <w:tcW w:w="2976" w:type="dxa"/>
            <w:vAlign w:val="center"/>
          </w:tcPr>
          <w:p>
            <w:pPr>
              <w:spacing w:line="300" w:lineRule="exact"/>
              <w:jc w:val="left"/>
              <w:rPr>
                <w:rFonts w:ascii="方正书宋_GBK" w:eastAsia="方正书宋_GBK"/>
              </w:rPr>
            </w:pPr>
            <w:r>
              <w:rPr>
                <w:rFonts w:hint="eastAsia" w:ascii="方正书宋_GBK" w:eastAsia="方正书宋_GBK"/>
              </w:rPr>
              <w:t>机关人事、劳资、行政后勤、财务和资产管理工作。</w:t>
            </w:r>
          </w:p>
        </w:tc>
        <w:tc>
          <w:tcPr>
            <w:tcW w:w="1417" w:type="dxa"/>
            <w:vAlign w:val="center"/>
          </w:tcPr>
          <w:p>
            <w:pPr>
              <w:spacing w:line="300" w:lineRule="exact"/>
              <w:jc w:val="left"/>
              <w:rPr>
                <w:rFonts w:ascii="方正书宋_GBK" w:eastAsia="方正书宋_GBK"/>
              </w:rPr>
            </w:pPr>
            <w:r>
              <w:rPr>
                <w:rFonts w:hint="eastAsia" w:ascii="方正书宋_GBK" w:eastAsia="方正书宋_GBK"/>
              </w:rPr>
              <w:t>各项综合事务工作完成情况</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vAlign w:val="center"/>
          </w:tcPr>
          <w:p>
            <w:pPr>
              <w:spacing w:line="300" w:lineRule="exact"/>
              <w:jc w:val="center"/>
              <w:rPr>
                <w:rFonts w:ascii="方正书宋_GBK" w:eastAsia="方正书宋_GBK"/>
              </w:rPr>
            </w:pPr>
            <w:r>
              <w:rPr>
                <w:rFonts w:ascii="方正书宋_GBK" w:eastAsia="方正书宋_GBK"/>
              </w:rPr>
              <w:t>&lt;70%</w:t>
            </w:r>
          </w:p>
        </w:tc>
      </w:tr>
    </w:tbl>
    <w:p>
      <w:pPr>
        <w:spacing w:line="300" w:lineRule="exact"/>
        <w:jc w:val="left"/>
        <w:outlineLvl w:val="0"/>
        <w:sectPr>
          <w:pgSz w:w="16839" w:h="11907" w:orient="landscape"/>
          <w:pgMar w:top="1020" w:right="1361" w:bottom="1020" w:left="1361" w:header="851" w:footer="992" w:gutter="0"/>
          <w:cols w:space="720" w:num="1"/>
          <w:docGrid w:type="lines" w:linePitch="312" w:charSpace="0"/>
        </w:sectPr>
      </w:pPr>
    </w:p>
    <w:p>
      <w:pPr>
        <w:spacing w:line="580" w:lineRule="exact"/>
        <w:jc w:val="center"/>
        <w:outlineLvl w:val="0"/>
        <w:rPr>
          <w:rFonts w:ascii="仿宋_GB2312" w:hAnsi="仿宋" w:eastAsia="仿宋_GB2312"/>
          <w:sz w:val="32"/>
          <w:szCs w:val="32"/>
        </w:rPr>
      </w:pPr>
      <w:r>
        <w:rPr>
          <w:rFonts w:hint="eastAsia" w:ascii="黑体" w:hAnsi="黑体" w:eastAsia="黑体"/>
          <w:sz w:val="32"/>
          <w:szCs w:val="32"/>
        </w:rPr>
        <w:t>第六部分：政府采购预算情况</w:t>
      </w:r>
    </w:p>
    <w:p>
      <w:pPr>
        <w:spacing w:line="580" w:lineRule="exact"/>
        <w:ind w:firstLine="960" w:firstLineChars="300"/>
        <w:jc w:val="left"/>
        <w:outlineLvl w:val="0"/>
        <w:rPr>
          <w:rFonts w:ascii="仿宋_GB2312" w:hAnsi="仿宋" w:eastAsia="仿宋_GB2312"/>
          <w:sz w:val="32"/>
          <w:szCs w:val="32"/>
        </w:rPr>
      </w:pPr>
      <w:r>
        <w:rPr>
          <w:rFonts w:hint="eastAsia" w:ascii="仿宋_GB2312" w:hAnsi="仿宋" w:eastAsia="仿宋_GB2312"/>
          <w:sz w:val="32"/>
          <w:szCs w:val="32"/>
        </w:rPr>
        <w:t>我部门2019年度无安排政府采购预算。</w:t>
      </w:r>
    </w:p>
    <w:p>
      <w:pPr>
        <w:spacing w:line="580" w:lineRule="exact"/>
        <w:jc w:val="center"/>
        <w:rPr>
          <w:rFonts w:ascii="仿宋_GB2312" w:hAnsi="黑体" w:eastAsia="仿宋_GB2312"/>
          <w:b/>
          <w:sz w:val="32"/>
          <w:szCs w:val="32"/>
        </w:rPr>
      </w:pPr>
    </w:p>
    <w:p>
      <w:pPr>
        <w:spacing w:line="580" w:lineRule="exact"/>
        <w:jc w:val="center"/>
        <w:rPr>
          <w:rFonts w:ascii="黑体" w:hAnsi="黑体" w:eastAsia="黑体"/>
          <w:sz w:val="32"/>
          <w:szCs w:val="32"/>
        </w:rPr>
      </w:pPr>
      <w:r>
        <w:rPr>
          <w:rFonts w:hint="eastAsia" w:ascii="黑体" w:hAnsi="黑体" w:eastAsia="黑体"/>
          <w:sz w:val="32"/>
          <w:szCs w:val="32"/>
        </w:rPr>
        <w:t>第七部分：国有资产信息情况说明</w:t>
      </w:r>
    </w:p>
    <w:p>
      <w:pPr>
        <w:spacing w:line="580" w:lineRule="exact"/>
        <w:rPr>
          <w:rFonts w:ascii="仿宋_GB2312" w:hAnsi="宋体" w:eastAsia="仿宋_GB2312"/>
          <w:sz w:val="32"/>
          <w:szCs w:val="32"/>
        </w:rPr>
      </w:pPr>
      <w:r>
        <w:rPr>
          <w:rFonts w:hint="eastAsia" w:ascii="仿宋_GB2312" w:hAnsi="宋体" w:eastAsia="仿宋_GB2312"/>
          <w:sz w:val="32"/>
          <w:szCs w:val="32"/>
        </w:rPr>
        <w:t xml:space="preserve">  </w:t>
      </w:r>
    </w:p>
    <w:p>
      <w:pPr>
        <w:widowControl/>
        <w:spacing w:line="580" w:lineRule="exact"/>
        <w:jc w:val="left"/>
        <w:rPr>
          <w:rFonts w:ascii="仿宋_GB2312" w:hAnsi="仿宋" w:eastAsia="仿宋_GB2312"/>
          <w:sz w:val="32"/>
          <w:szCs w:val="32"/>
        </w:rPr>
      </w:pPr>
      <w:r>
        <w:rPr>
          <w:rFonts w:hint="eastAsia" w:ascii="仿宋_GB2312" w:hAnsi="仿宋" w:eastAsia="仿宋_GB2312"/>
          <w:sz w:val="32"/>
          <w:szCs w:val="32"/>
        </w:rPr>
        <w:t xml:space="preserve">      阜平县机构编制委员会办公室2018年末固定资产总值29.908万元，2019年无购置计划。</w:t>
      </w:r>
    </w:p>
    <w:p>
      <w:pPr>
        <w:widowControl/>
        <w:spacing w:line="580" w:lineRule="exact"/>
        <w:jc w:val="center"/>
        <w:rPr>
          <w:rFonts w:ascii="仿宋_GB2312" w:hAnsi="仿宋" w:eastAsia="仿宋_GB2312"/>
          <w:b/>
          <w:sz w:val="30"/>
          <w:szCs w:val="30"/>
        </w:rPr>
      </w:pPr>
      <w:r>
        <w:rPr>
          <w:rFonts w:hint="eastAsia" w:ascii="仿宋_GB2312" w:hAnsi="仿宋" w:eastAsia="仿宋_GB2312"/>
          <w:b/>
          <w:sz w:val="30"/>
          <w:szCs w:val="30"/>
        </w:rPr>
        <w:t>阜平县机构编制委员会办公室固定资产占用情况表</w:t>
      </w:r>
    </w:p>
    <w:p>
      <w:pPr>
        <w:spacing w:line="580" w:lineRule="exact"/>
        <w:ind w:firstLine="640" w:firstLineChars="200"/>
        <w:rPr>
          <w:rFonts w:ascii="仿宋_GB2312" w:hAnsi="仿宋" w:eastAsia="仿宋_GB2312"/>
          <w:sz w:val="24"/>
          <w:szCs w:val="24"/>
        </w:rPr>
      </w:pPr>
      <w:r>
        <w:rPr>
          <w:rFonts w:hint="eastAsia" w:ascii="仿宋_GB2312" w:hAnsi="宋体" w:eastAsia="仿宋_GB2312" w:cs="宋体"/>
          <w:bCs/>
          <w:color w:val="000000"/>
          <w:kern w:val="0"/>
          <w:sz w:val="32"/>
          <w:szCs w:val="32"/>
        </w:rPr>
        <w:t xml:space="preserve">      </w:t>
      </w:r>
      <w:r>
        <w:rPr>
          <w:rFonts w:hint="eastAsia" w:ascii="仿宋_GB2312" w:hAnsi="仿宋" w:eastAsia="仿宋_GB2312"/>
          <w:sz w:val="24"/>
          <w:szCs w:val="24"/>
        </w:rPr>
        <w:t xml:space="preserve">                       截止时间：2018年12月31日</w:t>
      </w:r>
    </w:p>
    <w:tbl>
      <w:tblPr>
        <w:tblStyle w:val="7"/>
        <w:tblW w:w="880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1"/>
        <w:gridCol w:w="1591"/>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811" w:type="dxa"/>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项　　目</w:t>
            </w:r>
          </w:p>
        </w:tc>
        <w:tc>
          <w:tcPr>
            <w:tcW w:w="1591" w:type="dxa"/>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数量</w:t>
            </w:r>
          </w:p>
        </w:tc>
        <w:tc>
          <w:tcPr>
            <w:tcW w:w="3402" w:type="dxa"/>
            <w:vAlign w:val="center"/>
          </w:tcPr>
          <w:p>
            <w:pPr>
              <w:widowControl/>
              <w:spacing w:line="580" w:lineRule="exact"/>
              <w:jc w:val="center"/>
              <w:rPr>
                <w:rFonts w:ascii="仿宋_GB2312" w:hAnsi="仿宋" w:eastAsia="仿宋_GB2312"/>
                <w:b/>
                <w:sz w:val="24"/>
                <w:szCs w:val="24"/>
              </w:rPr>
            </w:pPr>
            <w:r>
              <w:rPr>
                <w:rFonts w:hint="eastAsia" w:ascii="仿宋_GB2312" w:hAnsi="仿宋" w:eastAsia="仿宋_GB2312"/>
                <w:b/>
                <w:sz w:val="24"/>
                <w:szCs w:val="24"/>
              </w:rPr>
              <w:t>价值（单位：万元）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固定资产总额</w:t>
            </w:r>
          </w:p>
        </w:tc>
        <w:tc>
          <w:tcPr>
            <w:tcW w:w="1591"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w:t>
            </w:r>
          </w:p>
        </w:tc>
        <w:tc>
          <w:tcPr>
            <w:tcW w:w="3402"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29.908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811" w:type="dxa"/>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 xml:space="preserve">  1、房屋（平方米）</w:t>
            </w:r>
          </w:p>
        </w:tc>
        <w:tc>
          <w:tcPr>
            <w:tcW w:w="1591"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w:t>
            </w:r>
          </w:p>
        </w:tc>
        <w:tc>
          <w:tcPr>
            <w:tcW w:w="3402"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811" w:type="dxa"/>
            <w:vAlign w:val="center"/>
          </w:tcPr>
          <w:p>
            <w:pPr>
              <w:spacing w:line="580" w:lineRule="exact"/>
              <w:jc w:val="left"/>
              <w:rPr>
                <w:rFonts w:ascii="仿宋_GB2312" w:hAnsi="仿宋" w:eastAsia="仿宋_GB2312"/>
                <w:sz w:val="24"/>
                <w:szCs w:val="24"/>
              </w:rPr>
            </w:pPr>
            <w:r>
              <w:rPr>
                <w:rFonts w:hint="eastAsia" w:ascii="仿宋_GB2312" w:hAnsi="仿宋" w:eastAsia="仿宋_GB2312"/>
                <w:sz w:val="24"/>
                <w:szCs w:val="24"/>
              </w:rPr>
              <w:t xml:space="preserve">   其中：办公用房（平方米）</w:t>
            </w:r>
          </w:p>
        </w:tc>
        <w:tc>
          <w:tcPr>
            <w:tcW w:w="1591" w:type="dxa"/>
            <w:vAlign w:val="center"/>
          </w:tcPr>
          <w:p>
            <w:pPr>
              <w:spacing w:line="580" w:lineRule="exact"/>
              <w:jc w:val="center"/>
              <w:rPr>
                <w:rFonts w:ascii="仿宋_GB2312" w:hAnsi="仿宋" w:eastAsia="仿宋_GB2312"/>
                <w:sz w:val="24"/>
                <w:szCs w:val="24"/>
              </w:rPr>
            </w:pPr>
            <w:r>
              <w:rPr>
                <w:rFonts w:hint="eastAsia" w:ascii="仿宋_GB2312" w:hAnsi="仿宋" w:eastAsia="仿宋_GB2312"/>
                <w:sz w:val="24"/>
                <w:szCs w:val="24"/>
              </w:rPr>
              <w:t>—</w:t>
            </w:r>
          </w:p>
        </w:tc>
        <w:tc>
          <w:tcPr>
            <w:tcW w:w="3402" w:type="dxa"/>
            <w:vAlign w:val="center"/>
          </w:tcPr>
          <w:p>
            <w:pPr>
              <w:spacing w:line="580" w:lineRule="exact"/>
              <w:jc w:val="center"/>
              <w:rPr>
                <w:rFonts w:ascii="仿宋_GB2312" w:hAnsi="仿宋" w:eastAsia="仿宋_GB2312"/>
                <w:sz w:val="24"/>
                <w:szCs w:val="24"/>
              </w:rPr>
            </w:pPr>
            <w:r>
              <w:rPr>
                <w:rFonts w:hint="eastAsia" w:ascii="仿宋_GB2312" w:hAnsi="仿宋" w:eastAsia="仿宋_GB2312"/>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811" w:type="dxa"/>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 xml:space="preserve">  2、车辆（台、辆）</w:t>
            </w:r>
          </w:p>
        </w:tc>
        <w:tc>
          <w:tcPr>
            <w:tcW w:w="1591"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1</w:t>
            </w:r>
          </w:p>
        </w:tc>
        <w:tc>
          <w:tcPr>
            <w:tcW w:w="3402"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811" w:type="dxa"/>
            <w:vAlign w:val="center"/>
          </w:tcPr>
          <w:p>
            <w:pPr>
              <w:widowControl/>
              <w:spacing w:line="580" w:lineRule="exact"/>
              <w:jc w:val="left"/>
              <w:rPr>
                <w:rFonts w:ascii="仿宋_GB2312" w:hAnsi="仿宋" w:eastAsia="仿宋_GB2312"/>
                <w:sz w:val="24"/>
                <w:szCs w:val="24"/>
              </w:rPr>
            </w:pPr>
            <w:r>
              <w:rPr>
                <w:rFonts w:hint="eastAsia" w:ascii="仿宋_GB2312" w:hAnsi="仿宋" w:eastAsia="仿宋_GB2312"/>
                <w:sz w:val="24"/>
                <w:szCs w:val="24"/>
              </w:rPr>
              <w:t xml:space="preserve">  3、单价在20万元以上的设备</w:t>
            </w:r>
          </w:p>
        </w:tc>
        <w:tc>
          <w:tcPr>
            <w:tcW w:w="1591"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w:t>
            </w:r>
          </w:p>
        </w:tc>
        <w:tc>
          <w:tcPr>
            <w:tcW w:w="3402" w:type="dxa"/>
            <w:vAlign w:val="center"/>
          </w:tcPr>
          <w:p>
            <w:pPr>
              <w:widowControl/>
              <w:spacing w:line="580" w:lineRule="exact"/>
              <w:jc w:val="center"/>
              <w:rPr>
                <w:rFonts w:ascii="仿宋_GB2312" w:hAnsi="仿宋" w:eastAsia="仿宋_GB2312"/>
                <w:sz w:val="24"/>
                <w:szCs w:val="24"/>
              </w:rPr>
            </w:pPr>
            <w:r>
              <w:rPr>
                <w:rFonts w:hint="eastAsia" w:ascii="仿宋_GB2312" w:hAnsi="仿宋" w:eastAsia="仿宋_GB2312"/>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811" w:type="dxa"/>
            <w:vAlign w:val="center"/>
          </w:tcPr>
          <w:p>
            <w:pPr>
              <w:spacing w:line="580" w:lineRule="exact"/>
              <w:jc w:val="left"/>
              <w:rPr>
                <w:rFonts w:ascii="仿宋_GB2312" w:hAnsi="仿宋" w:eastAsia="仿宋_GB2312"/>
                <w:sz w:val="24"/>
                <w:szCs w:val="24"/>
              </w:rPr>
            </w:pPr>
            <w:r>
              <w:rPr>
                <w:rFonts w:hint="eastAsia" w:ascii="仿宋_GB2312" w:hAnsi="仿宋" w:eastAsia="仿宋_GB2312"/>
                <w:sz w:val="24"/>
                <w:szCs w:val="24"/>
              </w:rPr>
              <w:t xml:space="preserve">  4、其他固定资产</w:t>
            </w:r>
          </w:p>
        </w:tc>
        <w:tc>
          <w:tcPr>
            <w:tcW w:w="1591" w:type="dxa"/>
            <w:vAlign w:val="center"/>
          </w:tcPr>
          <w:p>
            <w:pPr>
              <w:spacing w:line="580" w:lineRule="exact"/>
              <w:jc w:val="center"/>
              <w:rPr>
                <w:rFonts w:ascii="仿宋_GB2312" w:hAnsi="仿宋" w:eastAsia="仿宋_GB2312"/>
                <w:sz w:val="24"/>
                <w:szCs w:val="24"/>
              </w:rPr>
            </w:pPr>
            <w:r>
              <w:rPr>
                <w:rFonts w:hint="eastAsia" w:ascii="仿宋_GB2312" w:hAnsi="仿宋" w:eastAsia="仿宋_GB2312"/>
                <w:sz w:val="24"/>
                <w:szCs w:val="24"/>
              </w:rPr>
              <w:t>—</w:t>
            </w:r>
          </w:p>
        </w:tc>
        <w:tc>
          <w:tcPr>
            <w:tcW w:w="3402" w:type="dxa"/>
            <w:vAlign w:val="center"/>
          </w:tcPr>
          <w:p>
            <w:pPr>
              <w:spacing w:line="580" w:lineRule="exact"/>
              <w:jc w:val="center"/>
              <w:rPr>
                <w:rFonts w:ascii="仿宋_GB2312" w:hAnsi="仿宋" w:eastAsia="仿宋_GB2312"/>
                <w:sz w:val="24"/>
                <w:szCs w:val="24"/>
              </w:rPr>
            </w:pPr>
            <w:r>
              <w:rPr>
                <w:rFonts w:hint="eastAsia" w:ascii="仿宋_GB2312" w:hAnsi="仿宋" w:eastAsia="仿宋_GB2312"/>
                <w:sz w:val="24"/>
                <w:szCs w:val="24"/>
              </w:rPr>
              <w:t>20.558</w:t>
            </w:r>
          </w:p>
        </w:tc>
      </w:tr>
    </w:tbl>
    <w:p>
      <w:pPr>
        <w:spacing w:line="580" w:lineRule="exact"/>
        <w:rPr>
          <w:rFonts w:ascii="仿宋_GB2312" w:hAnsi="黑体" w:eastAsia="仿宋_GB2312"/>
          <w:sz w:val="32"/>
          <w:szCs w:val="32"/>
        </w:rPr>
      </w:pPr>
    </w:p>
    <w:p>
      <w:pPr>
        <w:spacing w:line="580" w:lineRule="exact"/>
        <w:ind w:firstLine="3507" w:firstLineChars="1096"/>
        <w:outlineLvl w:val="0"/>
        <w:rPr>
          <w:rFonts w:ascii="黑体" w:hAnsi="黑体" w:eastAsia="黑体"/>
          <w:sz w:val="32"/>
          <w:szCs w:val="32"/>
        </w:rPr>
      </w:pPr>
      <w:r>
        <w:rPr>
          <w:rFonts w:hint="eastAsia" w:ascii="黑体" w:hAnsi="黑体" w:eastAsia="黑体"/>
          <w:sz w:val="32"/>
          <w:szCs w:val="32"/>
        </w:rPr>
        <w:t>第八部分：名词解释</w:t>
      </w:r>
    </w:p>
    <w:p>
      <w:pPr>
        <w:spacing w:line="580" w:lineRule="exact"/>
        <w:ind w:firstLine="643" w:firstLineChars="200"/>
        <w:jc w:val="left"/>
        <w:outlineLvl w:val="0"/>
        <w:rPr>
          <w:rFonts w:ascii="仿宋" w:hAnsi="仿宋" w:eastAsia="仿宋"/>
          <w:b/>
          <w:sz w:val="32"/>
          <w:szCs w:val="32"/>
        </w:rPr>
      </w:pPr>
    </w:p>
    <w:p>
      <w:pPr>
        <w:spacing w:line="58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1、财政拨款收入：</w:t>
      </w:r>
      <w:r>
        <w:rPr>
          <w:rFonts w:hint="eastAsia" w:ascii="仿宋_GB2312" w:hAnsi="仿宋" w:eastAsia="仿宋_GB2312"/>
          <w:sz w:val="32"/>
          <w:szCs w:val="32"/>
        </w:rPr>
        <w:t>指县级财政当年拨付的资金。</w:t>
      </w:r>
    </w:p>
    <w:p>
      <w:pPr>
        <w:spacing w:line="58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2、其他收入：</w:t>
      </w:r>
      <w:r>
        <w:rPr>
          <w:rFonts w:hint="eastAsia" w:ascii="仿宋_GB2312" w:hAnsi="仿宋" w:eastAsia="仿宋_GB2312"/>
          <w:sz w:val="32"/>
          <w:szCs w:val="32"/>
        </w:rPr>
        <w:t>指除上述“财政拨款收入”、“事业收入”等以外的收入。</w:t>
      </w:r>
    </w:p>
    <w:p>
      <w:pPr>
        <w:spacing w:line="58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3、基本支出：</w:t>
      </w:r>
      <w:r>
        <w:rPr>
          <w:rFonts w:hint="eastAsia" w:ascii="仿宋_GB2312" w:hAnsi="仿宋" w:eastAsia="仿宋_GB2312"/>
          <w:sz w:val="32"/>
          <w:szCs w:val="32"/>
        </w:rPr>
        <w:t>指为保障机构正常运转、完成日常工作任务而发生的人员支出和公用支出。</w:t>
      </w:r>
    </w:p>
    <w:p>
      <w:pPr>
        <w:spacing w:line="58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4、项目支出：</w:t>
      </w:r>
      <w:r>
        <w:rPr>
          <w:rFonts w:hint="eastAsia" w:ascii="仿宋_GB2312" w:hAnsi="仿宋" w:eastAsia="仿宋_GB2312"/>
          <w:sz w:val="32"/>
          <w:szCs w:val="32"/>
        </w:rPr>
        <w:t>指在基本支出之外为完成特定行政任务和事业发展目标所发生的支出。</w:t>
      </w:r>
    </w:p>
    <w:p>
      <w:pPr>
        <w:spacing w:line="580" w:lineRule="exact"/>
        <w:ind w:firstLine="643" w:firstLineChars="200"/>
        <w:jc w:val="left"/>
        <w:outlineLvl w:val="0"/>
        <w:rPr>
          <w:rFonts w:ascii="仿宋_GB2312" w:hAnsi="仿宋" w:eastAsia="仿宋_GB2312"/>
          <w:sz w:val="32"/>
          <w:szCs w:val="32"/>
        </w:rPr>
      </w:pPr>
      <w:r>
        <w:rPr>
          <w:rFonts w:hint="eastAsia" w:ascii="仿宋_GB2312" w:hAnsi="仿宋" w:eastAsia="仿宋_GB2312"/>
          <w:b/>
          <w:sz w:val="32"/>
          <w:szCs w:val="32"/>
        </w:rPr>
        <w:t>5、“三公”经费：</w:t>
      </w:r>
      <w:r>
        <w:rPr>
          <w:rFonts w:hint="eastAsia" w:ascii="仿宋_GB2312" w:hAnsi="仿宋" w:eastAsia="仿宋_GB2312"/>
          <w:sz w:val="32"/>
          <w:szCs w:val="32"/>
        </w:rPr>
        <w:t>纳入县级财政预算管理的“三公”经费，是指到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80" w:lineRule="exact"/>
        <w:ind w:firstLine="803" w:firstLineChars="250"/>
        <w:rPr>
          <w:rFonts w:ascii="仿宋_GB2312" w:hAnsi="仿宋" w:eastAsia="仿宋_GB2312"/>
          <w:sz w:val="32"/>
          <w:szCs w:val="32"/>
        </w:rPr>
      </w:pPr>
      <w:r>
        <w:rPr>
          <w:rFonts w:hint="eastAsia" w:ascii="仿宋_GB2312" w:hAnsi="仿宋" w:eastAsia="仿宋_GB2312"/>
          <w:b/>
          <w:sz w:val="32"/>
          <w:szCs w:val="32"/>
        </w:rPr>
        <w:t>6、机关运行费：</w:t>
      </w:r>
      <w:r>
        <w:rPr>
          <w:rFonts w:hint="eastAsia" w:ascii="仿宋_GB2312" w:hAnsi="仿宋" w:eastAsia="仿宋_GB2312"/>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80" w:lineRule="exact"/>
        <w:ind w:firstLine="803" w:firstLineChars="250"/>
        <w:rPr>
          <w:rFonts w:ascii="仿宋_GB2312" w:hAnsi="仿宋" w:eastAsia="仿宋_GB2312"/>
          <w:sz w:val="32"/>
          <w:szCs w:val="32"/>
        </w:rPr>
      </w:pPr>
      <w:r>
        <w:rPr>
          <w:rFonts w:hint="eastAsia" w:ascii="仿宋_GB2312" w:hAnsi="仿宋" w:eastAsia="仿宋_GB2312"/>
          <w:b/>
          <w:sz w:val="32"/>
          <w:szCs w:val="32"/>
        </w:rPr>
        <w:t>7、公务费：</w:t>
      </w:r>
      <w:r>
        <w:rPr>
          <w:rFonts w:hint="eastAsia" w:ascii="仿宋_GB2312" w:hAnsi="仿宋" w:eastAsia="仿宋_GB2312"/>
          <w:sz w:val="32"/>
          <w:szCs w:val="32"/>
        </w:rPr>
        <w:t>包括办公费、水电费、邮电费、取暖费、交通费、一般会议费和物业管理费之和。</w:t>
      </w:r>
    </w:p>
    <w:p>
      <w:pPr>
        <w:spacing w:line="580" w:lineRule="exact"/>
        <w:ind w:firstLine="627" w:firstLineChars="196"/>
        <w:jc w:val="center"/>
        <w:outlineLvl w:val="0"/>
        <w:rPr>
          <w:rFonts w:ascii="仿宋_GB2312" w:hAnsi="黑体" w:eastAsia="仿宋_GB2312"/>
          <w:sz w:val="32"/>
          <w:szCs w:val="32"/>
        </w:rPr>
      </w:pPr>
    </w:p>
    <w:p>
      <w:pPr>
        <w:spacing w:line="58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第九部分：其他需说明的事项</w:t>
      </w:r>
    </w:p>
    <w:p>
      <w:pPr>
        <w:spacing w:line="580" w:lineRule="exact"/>
        <w:ind w:firstLine="1264" w:firstLineChars="395"/>
        <w:jc w:val="left"/>
        <w:outlineLvl w:val="0"/>
        <w:rPr>
          <w:rFonts w:ascii="仿宋_GB2312" w:hAnsi="仿宋" w:eastAsia="仿宋_GB2312"/>
          <w:sz w:val="32"/>
          <w:szCs w:val="32"/>
        </w:rPr>
      </w:pPr>
    </w:p>
    <w:p>
      <w:pPr>
        <w:spacing w:line="580" w:lineRule="exact"/>
        <w:ind w:firstLine="640" w:firstLineChars="200"/>
        <w:jc w:val="left"/>
        <w:outlineLvl w:val="0"/>
        <w:rPr>
          <w:rFonts w:ascii="仿宋_GB2312" w:hAnsi="黑体" w:eastAsia="仿宋_GB2312"/>
          <w:sz w:val="32"/>
          <w:szCs w:val="32"/>
        </w:rPr>
      </w:pPr>
      <w:r>
        <w:rPr>
          <w:rFonts w:hint="eastAsia" w:ascii="仿宋_GB2312" w:hAnsi="仿宋" w:eastAsia="仿宋_GB2312"/>
          <w:sz w:val="32"/>
          <w:szCs w:val="32"/>
        </w:rPr>
        <w:t>无其他需说明的事项。</w:t>
      </w:r>
    </w:p>
    <w:p>
      <w:pPr>
        <w:spacing w:line="580" w:lineRule="exact"/>
        <w:rPr>
          <w:rFonts w:ascii="仿宋" w:hAnsi="仿宋" w:eastAsia="仿宋"/>
          <w:sz w:val="32"/>
          <w:szCs w:val="32"/>
        </w:rPr>
      </w:pPr>
      <w:r>
        <w:rPr>
          <w:rFonts w:hint="eastAsia" w:ascii="仿宋" w:hAnsi="仿宋" w:eastAsia="仿宋"/>
          <w:sz w:val="32"/>
          <w:szCs w:val="32"/>
        </w:rPr>
        <w:t xml:space="preserve">                                    </w:t>
      </w:r>
    </w:p>
    <w:sectPr>
      <w:pgSz w:w="11907" w:h="16839"/>
      <w:pgMar w:top="1531" w:right="1134" w:bottom="147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60A0"/>
    <w:rsid w:val="00000211"/>
    <w:rsid w:val="000044BE"/>
    <w:rsid w:val="00021546"/>
    <w:rsid w:val="00027501"/>
    <w:rsid w:val="00041562"/>
    <w:rsid w:val="00055D38"/>
    <w:rsid w:val="00060E04"/>
    <w:rsid w:val="0007278A"/>
    <w:rsid w:val="000B34B9"/>
    <w:rsid w:val="000C1F05"/>
    <w:rsid w:val="000E0ED8"/>
    <w:rsid w:val="000E5258"/>
    <w:rsid w:val="000E70BD"/>
    <w:rsid w:val="000F2552"/>
    <w:rsid w:val="00101590"/>
    <w:rsid w:val="00101A80"/>
    <w:rsid w:val="00103B47"/>
    <w:rsid w:val="001157C4"/>
    <w:rsid w:val="00131BBD"/>
    <w:rsid w:val="0013407A"/>
    <w:rsid w:val="00165822"/>
    <w:rsid w:val="001859C6"/>
    <w:rsid w:val="00197010"/>
    <w:rsid w:val="001B23DF"/>
    <w:rsid w:val="001B749D"/>
    <w:rsid w:val="001D13BF"/>
    <w:rsid w:val="001E3854"/>
    <w:rsid w:val="001E42EC"/>
    <w:rsid w:val="002042DF"/>
    <w:rsid w:val="00231BFF"/>
    <w:rsid w:val="0023617C"/>
    <w:rsid w:val="00245F9B"/>
    <w:rsid w:val="00277861"/>
    <w:rsid w:val="00280335"/>
    <w:rsid w:val="002A3C23"/>
    <w:rsid w:val="002B5880"/>
    <w:rsid w:val="002C6748"/>
    <w:rsid w:val="002D2DCE"/>
    <w:rsid w:val="002D4820"/>
    <w:rsid w:val="002D4851"/>
    <w:rsid w:val="002D518E"/>
    <w:rsid w:val="002E7948"/>
    <w:rsid w:val="0032639D"/>
    <w:rsid w:val="003308FE"/>
    <w:rsid w:val="00332EED"/>
    <w:rsid w:val="0034678A"/>
    <w:rsid w:val="00364B26"/>
    <w:rsid w:val="00365515"/>
    <w:rsid w:val="00365917"/>
    <w:rsid w:val="0037153C"/>
    <w:rsid w:val="0037691A"/>
    <w:rsid w:val="00376E30"/>
    <w:rsid w:val="0037794C"/>
    <w:rsid w:val="0038214B"/>
    <w:rsid w:val="003923FF"/>
    <w:rsid w:val="003B1792"/>
    <w:rsid w:val="003E16DC"/>
    <w:rsid w:val="003E6870"/>
    <w:rsid w:val="00413C78"/>
    <w:rsid w:val="004152E7"/>
    <w:rsid w:val="0041797A"/>
    <w:rsid w:val="004226CB"/>
    <w:rsid w:val="00432126"/>
    <w:rsid w:val="004413DD"/>
    <w:rsid w:val="00450606"/>
    <w:rsid w:val="00453B31"/>
    <w:rsid w:val="00455CDD"/>
    <w:rsid w:val="00462BFF"/>
    <w:rsid w:val="00475055"/>
    <w:rsid w:val="00485D64"/>
    <w:rsid w:val="0049258C"/>
    <w:rsid w:val="00493109"/>
    <w:rsid w:val="004A24D0"/>
    <w:rsid w:val="004A49F0"/>
    <w:rsid w:val="004A6312"/>
    <w:rsid w:val="004B65CB"/>
    <w:rsid w:val="004D0FA7"/>
    <w:rsid w:val="004D7BFB"/>
    <w:rsid w:val="004D7FBB"/>
    <w:rsid w:val="004F6272"/>
    <w:rsid w:val="004F7499"/>
    <w:rsid w:val="00506EF7"/>
    <w:rsid w:val="005244FE"/>
    <w:rsid w:val="00546E02"/>
    <w:rsid w:val="005477A5"/>
    <w:rsid w:val="005620BB"/>
    <w:rsid w:val="00570168"/>
    <w:rsid w:val="00575C21"/>
    <w:rsid w:val="00583A3F"/>
    <w:rsid w:val="00594ED3"/>
    <w:rsid w:val="005A46D3"/>
    <w:rsid w:val="005A7E56"/>
    <w:rsid w:val="005C668C"/>
    <w:rsid w:val="005D00B7"/>
    <w:rsid w:val="00620BF9"/>
    <w:rsid w:val="006238F8"/>
    <w:rsid w:val="006267D4"/>
    <w:rsid w:val="00631F92"/>
    <w:rsid w:val="0063487B"/>
    <w:rsid w:val="0063740A"/>
    <w:rsid w:val="00641010"/>
    <w:rsid w:val="00664D70"/>
    <w:rsid w:val="006835FA"/>
    <w:rsid w:val="006A15D2"/>
    <w:rsid w:val="006A444E"/>
    <w:rsid w:val="006A5EC6"/>
    <w:rsid w:val="006A7F7C"/>
    <w:rsid w:val="006C3105"/>
    <w:rsid w:val="006D20BD"/>
    <w:rsid w:val="006D6061"/>
    <w:rsid w:val="007019E0"/>
    <w:rsid w:val="007223AF"/>
    <w:rsid w:val="00733E67"/>
    <w:rsid w:val="00740921"/>
    <w:rsid w:val="00742AF8"/>
    <w:rsid w:val="00747EA9"/>
    <w:rsid w:val="00751C25"/>
    <w:rsid w:val="00761AA7"/>
    <w:rsid w:val="00761B0E"/>
    <w:rsid w:val="007C3325"/>
    <w:rsid w:val="007D0633"/>
    <w:rsid w:val="007D06DD"/>
    <w:rsid w:val="007E09DA"/>
    <w:rsid w:val="007E3316"/>
    <w:rsid w:val="007E3323"/>
    <w:rsid w:val="007F4531"/>
    <w:rsid w:val="007F50D2"/>
    <w:rsid w:val="00816DC4"/>
    <w:rsid w:val="008472F5"/>
    <w:rsid w:val="008551D6"/>
    <w:rsid w:val="00855707"/>
    <w:rsid w:val="00877AC9"/>
    <w:rsid w:val="00877B58"/>
    <w:rsid w:val="00881D86"/>
    <w:rsid w:val="00883EA2"/>
    <w:rsid w:val="008875A9"/>
    <w:rsid w:val="00892985"/>
    <w:rsid w:val="008D4B8E"/>
    <w:rsid w:val="008D5125"/>
    <w:rsid w:val="008E42D3"/>
    <w:rsid w:val="008F6E0B"/>
    <w:rsid w:val="009015E0"/>
    <w:rsid w:val="00903905"/>
    <w:rsid w:val="00911344"/>
    <w:rsid w:val="0093004D"/>
    <w:rsid w:val="00936ED9"/>
    <w:rsid w:val="009546B2"/>
    <w:rsid w:val="00966566"/>
    <w:rsid w:val="00966C5A"/>
    <w:rsid w:val="00977DA6"/>
    <w:rsid w:val="00986A49"/>
    <w:rsid w:val="009A0C05"/>
    <w:rsid w:val="009A2781"/>
    <w:rsid w:val="009B7772"/>
    <w:rsid w:val="009C0521"/>
    <w:rsid w:val="009C699D"/>
    <w:rsid w:val="009D5E95"/>
    <w:rsid w:val="009D6ACA"/>
    <w:rsid w:val="009D758D"/>
    <w:rsid w:val="009E16AC"/>
    <w:rsid w:val="009E5FAA"/>
    <w:rsid w:val="009F179E"/>
    <w:rsid w:val="009F3505"/>
    <w:rsid w:val="00A03B9F"/>
    <w:rsid w:val="00A117E9"/>
    <w:rsid w:val="00A21498"/>
    <w:rsid w:val="00A66840"/>
    <w:rsid w:val="00A7395E"/>
    <w:rsid w:val="00A7420E"/>
    <w:rsid w:val="00A81EEB"/>
    <w:rsid w:val="00A94AC4"/>
    <w:rsid w:val="00AD5508"/>
    <w:rsid w:val="00AF355B"/>
    <w:rsid w:val="00B15DB7"/>
    <w:rsid w:val="00B21A79"/>
    <w:rsid w:val="00B27555"/>
    <w:rsid w:val="00B320A0"/>
    <w:rsid w:val="00B33A0C"/>
    <w:rsid w:val="00B44AFA"/>
    <w:rsid w:val="00B7328C"/>
    <w:rsid w:val="00B82E5E"/>
    <w:rsid w:val="00B84A64"/>
    <w:rsid w:val="00BA079F"/>
    <w:rsid w:val="00BA4AE4"/>
    <w:rsid w:val="00BD48FA"/>
    <w:rsid w:val="00BD77F4"/>
    <w:rsid w:val="00BF3408"/>
    <w:rsid w:val="00BF5162"/>
    <w:rsid w:val="00BF61B8"/>
    <w:rsid w:val="00C02023"/>
    <w:rsid w:val="00C17DE3"/>
    <w:rsid w:val="00C3689C"/>
    <w:rsid w:val="00C36D4D"/>
    <w:rsid w:val="00C46F7D"/>
    <w:rsid w:val="00C51C06"/>
    <w:rsid w:val="00C67481"/>
    <w:rsid w:val="00C86F43"/>
    <w:rsid w:val="00C9580C"/>
    <w:rsid w:val="00CA742F"/>
    <w:rsid w:val="00CB60A0"/>
    <w:rsid w:val="00CC6EAD"/>
    <w:rsid w:val="00CE1D8A"/>
    <w:rsid w:val="00CE716E"/>
    <w:rsid w:val="00CF12F5"/>
    <w:rsid w:val="00CF1C55"/>
    <w:rsid w:val="00D048A8"/>
    <w:rsid w:val="00D1438C"/>
    <w:rsid w:val="00D155C8"/>
    <w:rsid w:val="00D364CE"/>
    <w:rsid w:val="00D41703"/>
    <w:rsid w:val="00D500CD"/>
    <w:rsid w:val="00D520E9"/>
    <w:rsid w:val="00D55C67"/>
    <w:rsid w:val="00D64A8A"/>
    <w:rsid w:val="00D65942"/>
    <w:rsid w:val="00D662D1"/>
    <w:rsid w:val="00D82A1A"/>
    <w:rsid w:val="00D92117"/>
    <w:rsid w:val="00DB660E"/>
    <w:rsid w:val="00DC36BC"/>
    <w:rsid w:val="00DC3C30"/>
    <w:rsid w:val="00DC6E1B"/>
    <w:rsid w:val="00DD36BA"/>
    <w:rsid w:val="00DE6225"/>
    <w:rsid w:val="00DF08F9"/>
    <w:rsid w:val="00E01F01"/>
    <w:rsid w:val="00E214DE"/>
    <w:rsid w:val="00E30F25"/>
    <w:rsid w:val="00E54661"/>
    <w:rsid w:val="00E5699D"/>
    <w:rsid w:val="00E56CA4"/>
    <w:rsid w:val="00E6140B"/>
    <w:rsid w:val="00E6297C"/>
    <w:rsid w:val="00E6451C"/>
    <w:rsid w:val="00E85C62"/>
    <w:rsid w:val="00EB4F74"/>
    <w:rsid w:val="00ED2511"/>
    <w:rsid w:val="00ED3A41"/>
    <w:rsid w:val="00ED78F4"/>
    <w:rsid w:val="00EF06D8"/>
    <w:rsid w:val="00F02138"/>
    <w:rsid w:val="00F105F4"/>
    <w:rsid w:val="00F27B18"/>
    <w:rsid w:val="00F529D8"/>
    <w:rsid w:val="00F65F33"/>
    <w:rsid w:val="00F66C9F"/>
    <w:rsid w:val="00F74519"/>
    <w:rsid w:val="00F841A4"/>
    <w:rsid w:val="00F92312"/>
    <w:rsid w:val="00FB5205"/>
    <w:rsid w:val="00FE6C6A"/>
    <w:rsid w:val="01F52761"/>
    <w:rsid w:val="0250326F"/>
    <w:rsid w:val="05047CE7"/>
    <w:rsid w:val="0E417BD6"/>
    <w:rsid w:val="0E4B6807"/>
    <w:rsid w:val="0E765A40"/>
    <w:rsid w:val="0F0B1AA5"/>
    <w:rsid w:val="13101796"/>
    <w:rsid w:val="144113D3"/>
    <w:rsid w:val="1B2678DD"/>
    <w:rsid w:val="1BC041A8"/>
    <w:rsid w:val="1D384504"/>
    <w:rsid w:val="1F0D0BC0"/>
    <w:rsid w:val="2ABE6012"/>
    <w:rsid w:val="345557E2"/>
    <w:rsid w:val="35403F18"/>
    <w:rsid w:val="35D707B5"/>
    <w:rsid w:val="402E5A2F"/>
    <w:rsid w:val="445F5E50"/>
    <w:rsid w:val="44E34E8B"/>
    <w:rsid w:val="4A3F3205"/>
    <w:rsid w:val="4C300588"/>
    <w:rsid w:val="4DF420F5"/>
    <w:rsid w:val="4E2E481A"/>
    <w:rsid w:val="4EFD2809"/>
    <w:rsid w:val="4F523A60"/>
    <w:rsid w:val="4FCD2F4A"/>
    <w:rsid w:val="513B061D"/>
    <w:rsid w:val="528863BD"/>
    <w:rsid w:val="540B6395"/>
    <w:rsid w:val="5D091C27"/>
    <w:rsid w:val="62F12C03"/>
    <w:rsid w:val="67C75A41"/>
    <w:rsid w:val="6E993F0D"/>
    <w:rsid w:val="71281185"/>
    <w:rsid w:val="72563C7B"/>
    <w:rsid w:val="75035E32"/>
    <w:rsid w:val="75CC7A30"/>
    <w:rsid w:val="761B1A52"/>
    <w:rsid w:val="78B22B81"/>
    <w:rsid w:val="7CB03D50"/>
    <w:rsid w:val="7F9C6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3"/>
    <w:qFormat/>
    <w:uiPriority w:val="0"/>
    <w:pPr>
      <w:spacing w:line="420" w:lineRule="exact"/>
      <w:ind w:firstLine="630"/>
    </w:pPr>
    <w:rPr>
      <w:rFonts w:ascii="Times New Roman" w:hAnsi="Times New Roman" w:eastAsia="仿宋_GB2312"/>
      <w:sz w:val="32"/>
      <w:szCs w:val="24"/>
    </w:rPr>
  </w:style>
  <w:style w:type="paragraph" w:styleId="3">
    <w:name w:val="footer"/>
    <w:basedOn w:val="1"/>
    <w:link w:val="11"/>
    <w:unhideWhenUsed/>
    <w:qFormat/>
    <w:uiPriority w:val="99"/>
    <w:pPr>
      <w:tabs>
        <w:tab w:val="center" w:pos="4153"/>
        <w:tab w:val="right" w:pos="8306"/>
      </w:tabs>
      <w:snapToGrid w:val="0"/>
      <w:jc w:val="left"/>
    </w:pPr>
    <w:rPr>
      <w:kern w:val="0"/>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toc 1"/>
    <w:basedOn w:val="1"/>
    <w:next w:val="1"/>
    <w:unhideWhenUsed/>
    <w:qFormat/>
    <w:uiPriority w:val="39"/>
  </w:style>
  <w:style w:type="paragraph" w:styleId="6">
    <w:name w:val="toc 2"/>
    <w:basedOn w:val="1"/>
    <w:next w:val="1"/>
    <w:unhideWhenUsed/>
    <w:qFormat/>
    <w:uiPriority w:val="39"/>
    <w:pPr>
      <w:ind w:left="420" w:leftChars="200"/>
    </w:pPr>
  </w:style>
  <w:style w:type="paragraph" w:customStyle="1" w:styleId="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styleId="10">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11">
    <w:name w:val="页脚 Char"/>
    <w:link w:val="3"/>
    <w:qFormat/>
    <w:uiPriority w:val="99"/>
    <w:rPr>
      <w:sz w:val="18"/>
      <w:szCs w:val="18"/>
    </w:rPr>
  </w:style>
  <w:style w:type="character" w:customStyle="1" w:styleId="12">
    <w:name w:val="页眉 Char"/>
    <w:link w:val="4"/>
    <w:qFormat/>
    <w:uiPriority w:val="99"/>
    <w:rPr>
      <w:sz w:val="18"/>
      <w:szCs w:val="18"/>
    </w:rPr>
  </w:style>
  <w:style w:type="character" w:customStyle="1" w:styleId="13">
    <w:name w:val="正文文本缩进 Char"/>
    <w:link w:val="2"/>
    <w:qFormat/>
    <w:uiPriority w:val="0"/>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1059</Words>
  <Characters>6037</Characters>
  <Lines>50</Lines>
  <Paragraphs>14</Paragraphs>
  <TotalTime>3</TotalTime>
  <ScaleCrop>false</ScaleCrop>
  <LinksUpToDate>false</LinksUpToDate>
  <CharactersWithSpaces>7082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2017-06-21T09:35:00Z</dcterms:created>
  <dc:creator>suix</dc:creator>
  <cp:lastModifiedBy>Administrator</cp:lastModifiedBy>
  <cp:lastPrinted>2021-04-12T00:17:00Z</cp:lastPrinted>
  <dcterms:modified xsi:type="dcterms:W3CDTF">2025-04-27T02:33:59Z</dcterms:modified>
  <dc:title>阜平县机构编制委员会办公室</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D60712EA3B0C4AC7825A5FA4A217FB85</vt:lpwstr>
  </property>
</Properties>
</file>