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hd w:val="clear"/>
        <w:adjustRightInd/>
        <w:snapToGrid/>
        <w:spacing w:after="0" w:line="560" w:lineRule="exact"/>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阜平县教育和体育局</w:t>
      </w:r>
    </w:p>
    <w:p>
      <w:pPr>
        <w:widowControl w:val="0"/>
        <w:shd w:val="clear"/>
        <w:adjustRightInd/>
        <w:snapToGrid/>
        <w:spacing w:after="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法治政府建设工作报告</w:t>
      </w:r>
    </w:p>
    <w:p>
      <w:pPr>
        <w:pStyle w:val="4"/>
        <w:shd w:val="clear" w:color="auto"/>
        <w:spacing w:before="0" w:beforeAutospacing="0" w:after="0" w:afterAutospacing="0" w:line="560" w:lineRule="exact"/>
        <w:ind w:firstLine="640" w:firstLineChars="200"/>
        <w:jc w:val="both"/>
        <w:rPr>
          <w:rFonts w:ascii="仿宋_GB2312" w:hAnsi="仿宋_GB2312" w:eastAsia="仿宋_GB2312" w:cs="仿宋_GB2312"/>
          <w:color w:val="333333"/>
          <w:sz w:val="32"/>
          <w:szCs w:val="32"/>
        </w:rPr>
      </w:pP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阜平县教育和体育局坚持以习近平新时代中国特色社会主义思想为引领，深入学习贯彻党的二十大精神，认真贯彻落实中央、省、市、县法治政府建设决策部署和教体系统法治政府建设工作计划，积极推进依法治教、依法治校各项工作。</w:t>
      </w:r>
    </w:p>
    <w:p>
      <w:pPr>
        <w:pStyle w:val="4"/>
        <w:shd w:val="clear" w:color="auto"/>
        <w:spacing w:before="0" w:beforeAutospacing="0" w:after="0" w:afterAutospacing="0" w:line="560" w:lineRule="exact"/>
        <w:ind w:firstLine="640" w:firstLineChars="200"/>
        <w:jc w:val="both"/>
        <w:rPr>
          <w:rFonts w:ascii="黑体" w:hAnsi="黑体" w:eastAsia="黑体" w:cs="黑体"/>
          <w:color w:val="333333"/>
          <w:sz w:val="32"/>
          <w:szCs w:val="32"/>
        </w:rPr>
      </w:pPr>
      <w:r>
        <w:rPr>
          <w:rFonts w:hint="eastAsia" w:ascii="黑体" w:hAnsi="黑体" w:eastAsia="黑体" w:cs="黑体"/>
          <w:color w:val="333333"/>
          <w:sz w:val="32"/>
          <w:szCs w:val="32"/>
        </w:rPr>
        <w:t>一、推进法治政府建设的主要举措和成效</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始终坚持把依法履职、依法行政作为第一议题、第一要务和头等大事来抓。自觉做到把法治政府建设与业务工作同步安排、同步推进、同步落实，不断引领教体事业向高质量发展。</w:t>
      </w:r>
    </w:p>
    <w:p>
      <w:pPr>
        <w:pStyle w:val="4"/>
        <w:shd w:val="clear" w:color="auto"/>
        <w:spacing w:before="0" w:beforeAutospacing="0" w:after="0" w:afterAutospacing="0" w:line="560" w:lineRule="exact"/>
        <w:ind w:firstLine="643" w:firstLineChars="200"/>
        <w:jc w:val="both"/>
        <w:rPr>
          <w:rFonts w:ascii="楷体" w:hAnsi="楷体" w:eastAsia="楷体" w:cs="仿宋_GB2312"/>
          <w:color w:val="333333"/>
          <w:sz w:val="32"/>
          <w:szCs w:val="32"/>
        </w:rPr>
      </w:pPr>
      <w:r>
        <w:rPr>
          <w:rFonts w:hint="eastAsia" w:ascii="楷体" w:hAnsi="楷体" w:eastAsia="楷体" w:cs="楷体_GB2312"/>
          <w:b/>
          <w:color w:val="333333"/>
          <w:sz w:val="32"/>
          <w:szCs w:val="32"/>
        </w:rPr>
        <w:t>(一)强化系统设计，法治政府建设基础不断夯实</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一是实施“权责清单”动态管理</w:t>
      </w:r>
      <w:r>
        <w:rPr>
          <w:rFonts w:hint="eastAsia" w:ascii="仿宋" w:hAnsi="仿宋" w:eastAsia="仿宋" w:cs="仿宋_GB2312"/>
          <w:color w:val="333333"/>
          <w:sz w:val="32"/>
          <w:szCs w:val="32"/>
        </w:rPr>
        <w:t>。梳理形成《202</w:t>
      </w:r>
      <w:r>
        <w:rPr>
          <w:rFonts w:hint="eastAsia" w:ascii="仿宋" w:hAnsi="仿宋" w:eastAsia="仿宋" w:cs="仿宋_GB2312"/>
          <w:color w:val="333333"/>
          <w:sz w:val="32"/>
          <w:szCs w:val="32"/>
          <w:lang w:val="en-US" w:eastAsia="zh-CN"/>
        </w:rPr>
        <w:t>4</w:t>
      </w:r>
      <w:r>
        <w:rPr>
          <w:rFonts w:hint="eastAsia" w:ascii="仿宋" w:hAnsi="仿宋" w:eastAsia="仿宋" w:cs="仿宋_GB2312"/>
          <w:color w:val="333333"/>
          <w:sz w:val="32"/>
          <w:szCs w:val="32"/>
        </w:rPr>
        <w:t>年度阜平县教育和体育局权责清单》，确保行政权责与职能职责、法律法规同步衔接。</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二是推行“四张清单”行政执法制度</w:t>
      </w:r>
      <w:r>
        <w:rPr>
          <w:rFonts w:hint="eastAsia" w:ascii="仿宋" w:hAnsi="仿宋" w:eastAsia="仿宋" w:cs="仿宋_GB2312"/>
          <w:color w:val="333333"/>
          <w:sz w:val="32"/>
          <w:szCs w:val="32"/>
        </w:rPr>
        <w:t>。编制阜平县教育和体育局行政处罚从轻、减轻、不予处罚和从重处罚“四张清单”，引导和规范教育体育行政执法行为。</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三是开展“证明事项”清理整治。</w:t>
      </w:r>
      <w:r>
        <w:rPr>
          <w:rFonts w:hint="eastAsia" w:ascii="仿宋" w:hAnsi="仿宋" w:eastAsia="仿宋" w:cs="仿宋_GB2312"/>
          <w:color w:val="333333"/>
          <w:sz w:val="32"/>
          <w:szCs w:val="32"/>
        </w:rPr>
        <w:t>制定证明事项清理整治工作方案，有序开展证明事项清理整治。</w:t>
      </w:r>
    </w:p>
    <w:p>
      <w:pPr>
        <w:pStyle w:val="4"/>
        <w:shd w:val="clear" w:color="auto"/>
        <w:spacing w:before="0" w:beforeAutospacing="0" w:after="0" w:afterAutospacing="0" w:line="560" w:lineRule="exact"/>
        <w:ind w:firstLine="643" w:firstLineChars="200"/>
        <w:jc w:val="both"/>
        <w:rPr>
          <w:rFonts w:ascii="楷体" w:hAnsi="楷体" w:eastAsia="楷体" w:cs="楷体_GB2312"/>
          <w:b/>
          <w:color w:val="333333"/>
          <w:sz w:val="32"/>
          <w:szCs w:val="32"/>
        </w:rPr>
      </w:pPr>
      <w:r>
        <w:rPr>
          <w:rFonts w:hint="eastAsia" w:ascii="楷体" w:hAnsi="楷体" w:eastAsia="楷体" w:cs="楷体_GB2312"/>
          <w:b/>
          <w:color w:val="333333"/>
          <w:sz w:val="32"/>
          <w:szCs w:val="32"/>
        </w:rPr>
        <w:t>（二）突出科学民主，行政决策制度机制不断健全</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一是坚决执行“三重一大”决策程序。</w:t>
      </w:r>
      <w:r>
        <w:rPr>
          <w:rFonts w:hint="eastAsia" w:ascii="仿宋" w:hAnsi="仿宋" w:eastAsia="仿宋" w:cs="仿宋_GB2312"/>
          <w:color w:val="333333"/>
          <w:sz w:val="32"/>
          <w:szCs w:val="32"/>
        </w:rPr>
        <w:t>修订完善《阜平县教育和体育局“三重一大”事项决策范围与程序》和《阜平县教育和体育局党组工作规则》等制度文件。定期召开局党组会议，集体研究“三重一大”事项，确保行政决策科学民主、依法依规。</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二是严把重大决策合法性审查关口。</w:t>
      </w:r>
      <w:r>
        <w:rPr>
          <w:rFonts w:hint="eastAsia" w:ascii="仿宋" w:hAnsi="仿宋" w:eastAsia="仿宋" w:cs="仿宋_GB2312"/>
          <w:color w:val="333333"/>
          <w:sz w:val="32"/>
          <w:szCs w:val="32"/>
        </w:rPr>
        <w:t xml:space="preserve">在县政府常务会上，研究审议《阜平县“十四五”教育体育发展规划》等一系列制度文件。并对重大决策事项开展合法性审查，实现从源头上消除隐患，在实施前防住风险。 </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三是严格落实法律顾问工作制度。</w:t>
      </w:r>
      <w:r>
        <w:rPr>
          <w:rFonts w:hint="eastAsia" w:ascii="仿宋" w:hAnsi="仿宋" w:eastAsia="仿宋" w:cs="仿宋_GB2312"/>
          <w:color w:val="333333"/>
          <w:sz w:val="32"/>
          <w:szCs w:val="32"/>
        </w:rPr>
        <w:t>继续聘请律师担任法律顾问，充分发挥其在决策论证、行政规范性文件审查等方面的参谋助手作用。202</w:t>
      </w:r>
      <w:r>
        <w:rPr>
          <w:rFonts w:hint="eastAsia" w:ascii="仿宋" w:hAnsi="仿宋" w:eastAsia="仿宋" w:cs="仿宋_GB2312"/>
          <w:color w:val="333333"/>
          <w:sz w:val="32"/>
          <w:szCs w:val="32"/>
          <w:lang w:val="en-US" w:eastAsia="zh-CN"/>
        </w:rPr>
        <w:t>4</w:t>
      </w:r>
      <w:r>
        <w:rPr>
          <w:rFonts w:hint="eastAsia" w:ascii="仿宋" w:hAnsi="仿宋" w:eastAsia="仿宋" w:cs="仿宋_GB2312"/>
          <w:color w:val="333333"/>
          <w:sz w:val="32"/>
          <w:szCs w:val="32"/>
        </w:rPr>
        <w:t>年，我局法律顾问共出具合同（协议）合法性审查意见书4份，政策文件合法性审查意见2份，参与涉教涉体工作法律咨询服务40余次。</w:t>
      </w:r>
    </w:p>
    <w:p>
      <w:pPr>
        <w:pStyle w:val="4"/>
        <w:shd w:val="clear" w:color="auto"/>
        <w:spacing w:before="0" w:beforeAutospacing="0" w:after="0" w:afterAutospacing="0" w:line="560" w:lineRule="exact"/>
        <w:ind w:firstLine="643" w:firstLineChars="200"/>
        <w:jc w:val="both"/>
        <w:rPr>
          <w:rFonts w:ascii="楷体" w:hAnsi="楷体" w:eastAsia="楷体" w:cs="楷体_GB2312"/>
          <w:b/>
          <w:color w:val="333333"/>
          <w:sz w:val="32"/>
          <w:szCs w:val="32"/>
        </w:rPr>
      </w:pPr>
      <w:r>
        <w:rPr>
          <w:rFonts w:hint="eastAsia" w:ascii="楷体" w:hAnsi="楷体" w:eastAsia="楷体" w:cs="楷体_GB2312"/>
          <w:b/>
          <w:color w:val="333333"/>
          <w:sz w:val="32"/>
          <w:szCs w:val="32"/>
        </w:rPr>
        <w:t>（三）注重规范公正，行政执法能力水平不断提升</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一是全面推行行政执法“三项制度”。</w:t>
      </w:r>
      <w:r>
        <w:rPr>
          <w:rFonts w:hint="eastAsia" w:ascii="仿宋" w:hAnsi="仿宋" w:eastAsia="仿宋" w:cs="仿宋_GB2312"/>
          <w:color w:val="333333"/>
          <w:sz w:val="32"/>
          <w:szCs w:val="32"/>
        </w:rPr>
        <w:t>依法公开行政执法主体、行政执法程序、行政执法结果等行政执法信息，广泛接受社会监督。</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二是联合开展“双随机、一公开”工作。</w:t>
      </w:r>
      <w:r>
        <w:rPr>
          <w:rFonts w:hint="eastAsia" w:ascii="仿宋" w:hAnsi="仿宋" w:eastAsia="仿宋" w:cs="仿宋_GB2312"/>
          <w:color w:val="333333"/>
          <w:sz w:val="32"/>
          <w:szCs w:val="32"/>
        </w:rPr>
        <w:t>制定符合教育体育领域实际的202</w:t>
      </w:r>
      <w:r>
        <w:rPr>
          <w:rFonts w:hint="eastAsia" w:ascii="仿宋" w:hAnsi="仿宋" w:eastAsia="仿宋" w:cs="仿宋_GB2312"/>
          <w:color w:val="333333"/>
          <w:sz w:val="32"/>
          <w:szCs w:val="32"/>
          <w:lang w:val="en-US" w:eastAsia="zh-CN"/>
        </w:rPr>
        <w:t>4</w:t>
      </w:r>
      <w:r>
        <w:rPr>
          <w:rFonts w:hint="eastAsia" w:ascii="仿宋" w:hAnsi="仿宋" w:eastAsia="仿宋" w:cs="仿宋_GB2312"/>
          <w:color w:val="333333"/>
          <w:sz w:val="32"/>
          <w:szCs w:val="32"/>
        </w:rPr>
        <w:t>年随机抽查事项清单并及时向全社会公开，联合市场监管等部门开展随机检查，依法依规强化监督管理，事项完成率达100%。</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三是大力加强行政执法队伍建设</w:t>
      </w:r>
      <w:r>
        <w:rPr>
          <w:rFonts w:hint="eastAsia" w:ascii="仿宋" w:hAnsi="仿宋" w:eastAsia="仿宋" w:cs="仿宋_GB2312"/>
          <w:color w:val="333333"/>
          <w:sz w:val="32"/>
          <w:szCs w:val="32"/>
        </w:rPr>
        <w:t>。严密组织教育体育系统内深化行政执法队伍学法考法工作，在编在岗执法人员参训率达100%，学法考法参考率100%、优秀率达99.9%。</w:t>
      </w:r>
    </w:p>
    <w:p>
      <w:pPr>
        <w:pStyle w:val="4"/>
        <w:shd w:val="clear" w:color="auto"/>
        <w:spacing w:before="0" w:beforeAutospacing="0" w:after="0" w:afterAutospacing="0" w:line="560" w:lineRule="exact"/>
        <w:ind w:firstLine="643" w:firstLineChars="200"/>
        <w:jc w:val="both"/>
        <w:rPr>
          <w:rFonts w:ascii="楷体" w:hAnsi="楷体" w:eastAsia="楷体" w:cs="楷体_GB2312"/>
          <w:b/>
          <w:color w:val="333333"/>
          <w:sz w:val="32"/>
          <w:szCs w:val="32"/>
        </w:rPr>
      </w:pPr>
      <w:r>
        <w:rPr>
          <w:rFonts w:hint="eastAsia" w:ascii="楷体" w:hAnsi="楷体" w:eastAsia="楷体" w:cs="楷体_GB2312"/>
          <w:b/>
          <w:color w:val="333333"/>
          <w:sz w:val="32"/>
          <w:szCs w:val="32"/>
        </w:rPr>
        <w:t>（四）聚焦关键环节，法治宣传教育工作不断巩固</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一是狠抓中小学法治课程建设量质齐升。</w:t>
      </w:r>
      <w:r>
        <w:rPr>
          <w:rFonts w:hint="eastAsia" w:ascii="仿宋" w:hAnsi="仿宋" w:eastAsia="仿宋" w:cs="仿宋_GB2312"/>
          <w:color w:val="333333"/>
          <w:sz w:val="32"/>
          <w:szCs w:val="32"/>
        </w:rPr>
        <w:t>全县各中小学校开齐开足《道德与法治》、《思想政治》等课程课时，统筹考虑法治教育课时、教材、教研、师资、经费与评价，将法治教育真正落到实处。</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二是狠抓机关干部法治素养淬火锤炼。</w:t>
      </w:r>
      <w:r>
        <w:rPr>
          <w:rFonts w:hint="eastAsia" w:ascii="仿宋" w:hAnsi="仿宋" w:eastAsia="仿宋" w:cs="仿宋_GB2312"/>
          <w:color w:val="333333"/>
          <w:sz w:val="32"/>
          <w:szCs w:val="32"/>
        </w:rPr>
        <w:t>将宪法、民法典、全面依法治国新理念新思想新战略等纳入会前学法和理论学习中心组学习计划，组织局机关干部和工作人员深学一层、快学一步，构建办事依法、遇事找法、解决问题靠法的良好工作格局。</w:t>
      </w:r>
    </w:p>
    <w:p>
      <w:pPr>
        <w:pStyle w:val="4"/>
        <w:shd w:val="clear" w:color="auto"/>
        <w:spacing w:before="0" w:beforeAutospacing="0" w:after="0" w:afterAutospacing="0" w:line="560" w:lineRule="exact"/>
        <w:ind w:firstLine="640" w:firstLineChars="200"/>
        <w:jc w:val="both"/>
        <w:rPr>
          <w:rFonts w:ascii="黑体" w:hAnsi="黑体" w:eastAsia="黑体" w:cs="黑体"/>
          <w:color w:val="333333"/>
          <w:sz w:val="32"/>
          <w:szCs w:val="32"/>
        </w:rPr>
      </w:pPr>
      <w:r>
        <w:rPr>
          <w:rFonts w:hint="eastAsia" w:ascii="黑体" w:hAnsi="黑体" w:eastAsia="黑体" w:cs="黑体"/>
          <w:color w:val="333333"/>
          <w:sz w:val="32"/>
          <w:szCs w:val="32"/>
        </w:rPr>
        <w:t>二、党政主要负责人履行推进法治建设第一责任人职责，加强法治政府建设的有关情况</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局党组书记、局长深入学习贯彻习近平法治思想，把法治政府建设摆在突出位置。长远谋划、系统推进，履行推进法治建设第一责任人职责有力有效、担当有为。</w:t>
      </w:r>
    </w:p>
    <w:p>
      <w:pPr>
        <w:pStyle w:val="4"/>
        <w:numPr>
          <w:ilvl w:val="0"/>
          <w:numId w:val="1"/>
        </w:numPr>
        <w:shd w:val="clear" w:color="auto"/>
        <w:spacing w:before="0" w:beforeAutospacing="0" w:after="0" w:afterAutospacing="0" w:line="560" w:lineRule="exact"/>
        <w:ind w:firstLine="643" w:firstLineChars="200"/>
        <w:jc w:val="both"/>
        <w:rPr>
          <w:rFonts w:ascii="楷体" w:hAnsi="楷体" w:eastAsia="楷体" w:cs="仿宋_GB2312"/>
          <w:b/>
          <w:color w:val="333333"/>
          <w:sz w:val="32"/>
          <w:szCs w:val="32"/>
        </w:rPr>
      </w:pPr>
      <w:r>
        <w:rPr>
          <w:rFonts w:hint="eastAsia" w:ascii="楷体" w:hAnsi="楷体" w:eastAsia="楷体" w:cs="楷体_GB2312"/>
          <w:b/>
          <w:color w:val="333333"/>
          <w:sz w:val="32"/>
          <w:szCs w:val="32"/>
        </w:rPr>
        <w:t>科学部署，统筹推进</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将法治建设纳入年度工作计划，周密安排部署，细化目标任务，坚持做到重要工作亲自部署、重大问题亲自过问、重点环节亲自协调、重点任务亲自督办。</w:t>
      </w:r>
    </w:p>
    <w:p>
      <w:pPr>
        <w:pStyle w:val="4"/>
        <w:numPr>
          <w:ilvl w:val="0"/>
          <w:numId w:val="1"/>
        </w:numPr>
        <w:shd w:val="clear" w:color="auto"/>
        <w:spacing w:before="0" w:beforeAutospacing="0" w:after="0" w:afterAutospacing="0" w:line="560" w:lineRule="exact"/>
        <w:ind w:firstLine="643" w:firstLineChars="200"/>
        <w:jc w:val="both"/>
        <w:rPr>
          <w:rFonts w:ascii="楷体" w:hAnsi="楷体" w:eastAsia="楷体" w:cs="仿宋_GB2312"/>
          <w:b/>
          <w:color w:val="333333"/>
          <w:sz w:val="32"/>
          <w:szCs w:val="32"/>
        </w:rPr>
      </w:pPr>
      <w:r>
        <w:rPr>
          <w:rFonts w:hint="eastAsia" w:ascii="楷体" w:hAnsi="楷体" w:eastAsia="楷体" w:cs="仿宋_GB2312"/>
          <w:b/>
          <w:color w:val="333333"/>
          <w:sz w:val="32"/>
          <w:szCs w:val="32"/>
        </w:rPr>
        <w:t>坚持原则，依法决策</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202</w:t>
      </w:r>
      <w:r>
        <w:rPr>
          <w:rFonts w:hint="eastAsia" w:ascii="仿宋" w:hAnsi="仿宋" w:eastAsia="仿宋" w:cs="仿宋_GB2312"/>
          <w:color w:val="333333"/>
          <w:sz w:val="32"/>
          <w:szCs w:val="32"/>
          <w:lang w:val="en-US" w:eastAsia="zh-CN"/>
        </w:rPr>
        <w:t>4</w:t>
      </w:r>
      <w:r>
        <w:rPr>
          <w:rFonts w:hint="eastAsia" w:ascii="仿宋" w:hAnsi="仿宋" w:eastAsia="仿宋" w:cs="仿宋_GB2312"/>
          <w:color w:val="333333"/>
          <w:sz w:val="32"/>
          <w:szCs w:val="32"/>
        </w:rPr>
        <w:t>年，我局召开局党组会18次，研究审议30余项教育改革发展、“三重一大”事项，确保行政决策必须经局党组会集体讨论决定。局党组定期研究法治建设工作，及时研究解决工作中存在的困难和问题。</w:t>
      </w:r>
    </w:p>
    <w:p>
      <w:pPr>
        <w:pStyle w:val="4"/>
        <w:numPr>
          <w:ilvl w:val="0"/>
          <w:numId w:val="1"/>
        </w:numPr>
        <w:shd w:val="clear" w:color="auto"/>
        <w:spacing w:before="0" w:beforeAutospacing="0" w:after="0" w:afterAutospacing="0" w:line="560" w:lineRule="exact"/>
        <w:ind w:firstLine="643" w:firstLineChars="200"/>
        <w:jc w:val="both"/>
        <w:rPr>
          <w:rFonts w:ascii="楷体" w:hAnsi="楷体" w:eastAsia="楷体" w:cs="楷体_GB2312"/>
          <w:b/>
          <w:color w:val="333333"/>
          <w:sz w:val="32"/>
          <w:szCs w:val="32"/>
        </w:rPr>
      </w:pPr>
      <w:r>
        <w:rPr>
          <w:rFonts w:hint="eastAsia" w:ascii="楷体" w:hAnsi="楷体" w:eastAsia="楷体" w:cs="楷体_GB2312"/>
          <w:b/>
          <w:color w:val="333333"/>
          <w:sz w:val="32"/>
          <w:szCs w:val="32"/>
        </w:rPr>
        <w:t>健全机制，形成合力</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健全领导干部带头学法考法和年终述法制度，把法治素养和依法履职情况纳入干部考核考评重要内容。创新探索法治督察督办机制。对工作不力的部门、单位和学校，采取书面建议、约谈提醒、责令整改等方式进行督察问责。</w:t>
      </w:r>
    </w:p>
    <w:p>
      <w:pPr>
        <w:pStyle w:val="4"/>
        <w:numPr>
          <w:ilvl w:val="0"/>
          <w:numId w:val="1"/>
        </w:numPr>
        <w:shd w:val="clear" w:color="auto"/>
        <w:spacing w:before="0" w:beforeAutospacing="0" w:after="0" w:afterAutospacing="0" w:line="560" w:lineRule="exact"/>
        <w:ind w:firstLine="643" w:firstLineChars="200"/>
        <w:jc w:val="both"/>
        <w:rPr>
          <w:rFonts w:ascii="楷体" w:hAnsi="楷体" w:eastAsia="楷体" w:cs="楷体_GB2312"/>
          <w:b/>
          <w:color w:val="333333"/>
          <w:sz w:val="32"/>
          <w:szCs w:val="32"/>
        </w:rPr>
      </w:pPr>
      <w:r>
        <w:rPr>
          <w:rFonts w:hint="eastAsia" w:ascii="楷体" w:hAnsi="楷体" w:eastAsia="楷体" w:cs="楷体_GB2312"/>
          <w:b/>
          <w:color w:val="333333"/>
          <w:sz w:val="32"/>
          <w:szCs w:val="32"/>
        </w:rPr>
        <w:t>建强队伍，夯基蓄能</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督促干部职工加强习近平法治思想、涉教涉体法律法规等学习掌握，定期开展学法讲法活动。要求在编人员全员参加行政执法资格考试，积极争取成立专门的教育体育执法机构。</w:t>
      </w:r>
    </w:p>
    <w:p>
      <w:pPr>
        <w:pStyle w:val="4"/>
        <w:shd w:val="clear" w:color="auto"/>
        <w:spacing w:before="0" w:beforeAutospacing="0" w:after="0" w:afterAutospacing="0" w:line="560" w:lineRule="exact"/>
        <w:ind w:firstLine="640" w:firstLineChars="200"/>
        <w:jc w:val="both"/>
        <w:rPr>
          <w:rFonts w:ascii="黑体" w:hAnsi="黑体" w:eastAsia="黑体" w:cs="黑体"/>
          <w:color w:val="333333"/>
          <w:sz w:val="32"/>
          <w:szCs w:val="32"/>
        </w:rPr>
      </w:pPr>
      <w:r>
        <w:rPr>
          <w:rFonts w:hint="eastAsia" w:ascii="黑体" w:hAnsi="黑体" w:eastAsia="黑体" w:cs="黑体"/>
          <w:color w:val="333333"/>
          <w:sz w:val="32"/>
          <w:szCs w:val="32"/>
        </w:rPr>
        <w:t>三、法治政府建设存在的不足</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楷体" w:hAnsi="楷体" w:eastAsia="楷体" w:cs="仿宋_GB2312"/>
          <w:b/>
          <w:bCs/>
          <w:color w:val="333333"/>
          <w:sz w:val="32"/>
          <w:szCs w:val="32"/>
        </w:rPr>
        <w:t>（一）学习研究不够深入。</w:t>
      </w:r>
      <w:r>
        <w:rPr>
          <w:rFonts w:hint="eastAsia" w:ascii="仿宋" w:hAnsi="仿宋" w:eastAsia="仿宋" w:cs="仿宋_GB2312"/>
          <w:color w:val="333333"/>
          <w:sz w:val="32"/>
          <w:szCs w:val="32"/>
        </w:rPr>
        <w:t>对教育和体育方面的法律法规的学习领域、范围、深度以及方式方法还有很大的提升空间，推动学习指导依法行政工作、解决突出矛盾还有差距。</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楷体" w:hAnsi="楷体" w:eastAsia="楷体" w:cs="仿宋_GB2312"/>
          <w:b/>
          <w:bCs/>
          <w:color w:val="333333"/>
          <w:sz w:val="32"/>
          <w:szCs w:val="32"/>
        </w:rPr>
        <w:t>（二）队伍建设较为滞后。</w:t>
      </w:r>
      <w:r>
        <w:rPr>
          <w:rFonts w:hint="eastAsia" w:ascii="仿宋" w:hAnsi="仿宋" w:eastAsia="仿宋" w:cs="仿宋_GB2312"/>
          <w:color w:val="333333"/>
          <w:sz w:val="32"/>
          <w:szCs w:val="32"/>
        </w:rPr>
        <w:t>教育体育工作点多、线长、面广，法治政府建设工作涉及到的专业和专项工作比较多，现有干部职工队伍的能力素质与办好人民满意的教育体育还不够匹配。需进一步提高法治队伍建设和工作人员的法治素质。</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楷体" w:hAnsi="楷体" w:eastAsia="楷体" w:cs="仿宋_GB2312"/>
          <w:b/>
          <w:bCs/>
          <w:color w:val="333333"/>
          <w:sz w:val="32"/>
          <w:szCs w:val="32"/>
        </w:rPr>
        <w:t>（四）行政执法水平亟需提高。</w:t>
      </w:r>
      <w:r>
        <w:rPr>
          <w:rFonts w:hint="eastAsia" w:ascii="仿宋" w:hAnsi="仿宋" w:eastAsia="仿宋" w:cs="仿宋_GB2312"/>
          <w:color w:val="333333"/>
          <w:sz w:val="32"/>
          <w:szCs w:val="32"/>
        </w:rPr>
        <w:t>目前，教育执法裁量标准缺乏、专门执法机构尚未成立、执法装备配备不足等，已严重制约行政执法工作的顺利开展。需开展对行政执法人员的执法培训，大力提升行政执法人员水平。</w:t>
      </w:r>
    </w:p>
    <w:p>
      <w:pPr>
        <w:pStyle w:val="4"/>
        <w:numPr>
          <w:ilvl w:val="0"/>
          <w:numId w:val="2"/>
        </w:numPr>
        <w:shd w:val="clear" w:color="auto"/>
        <w:spacing w:before="0" w:beforeAutospacing="0" w:after="0" w:afterAutospacing="0" w:line="560" w:lineRule="exact"/>
        <w:ind w:firstLine="640" w:firstLineChars="200"/>
        <w:jc w:val="both"/>
        <w:rPr>
          <w:rFonts w:ascii="黑体" w:hAnsi="黑体" w:eastAsia="黑体" w:cs="黑体"/>
          <w:color w:val="333333"/>
          <w:sz w:val="32"/>
          <w:szCs w:val="32"/>
        </w:rPr>
      </w:pPr>
      <w:r>
        <w:rPr>
          <w:rFonts w:hint="eastAsia" w:ascii="黑体" w:hAnsi="黑体" w:eastAsia="黑体" w:cs="黑体"/>
          <w:color w:val="333333"/>
          <w:sz w:val="32"/>
          <w:szCs w:val="32"/>
        </w:rPr>
        <w:t>下一年度推进法治政府建设的计划</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202</w:t>
      </w:r>
      <w:r>
        <w:rPr>
          <w:rFonts w:hint="eastAsia" w:ascii="仿宋" w:hAnsi="仿宋" w:eastAsia="仿宋" w:cs="仿宋_GB2312"/>
          <w:color w:val="333333"/>
          <w:sz w:val="32"/>
          <w:szCs w:val="32"/>
          <w:lang w:val="en-US" w:eastAsia="zh-CN"/>
        </w:rPr>
        <w:t>5</w:t>
      </w:r>
      <w:r>
        <w:rPr>
          <w:rFonts w:hint="eastAsia" w:ascii="仿宋" w:hAnsi="仿宋" w:eastAsia="仿宋" w:cs="仿宋_GB2312"/>
          <w:color w:val="333333"/>
          <w:sz w:val="32"/>
          <w:szCs w:val="32"/>
        </w:rPr>
        <w:t>年我局将结合教育和体育工作实际，围绕全年工作重点和省、市、县相关部门要求，进一步创新工作思路、完善工作制度。并加强法治宣传、推进民主政治，建立动态化依法治教工作机制，加快转变行政职能，健全依法、科学、民主的行政决策机制。力争在依法行政、依法治教、依法治校等工作上全面落实到位，为全县教体工作又好又快发展提供强有力的法治保障。</w:t>
      </w:r>
    </w:p>
    <w:p>
      <w:pPr>
        <w:pStyle w:val="4"/>
        <w:numPr>
          <w:ilvl w:val="0"/>
          <w:numId w:val="3"/>
        </w:numPr>
        <w:shd w:val="clear" w:color="auto"/>
        <w:spacing w:before="0" w:beforeAutospacing="0" w:after="0" w:afterAutospacing="0" w:line="560" w:lineRule="exact"/>
        <w:ind w:firstLine="643" w:firstLineChars="200"/>
        <w:jc w:val="both"/>
        <w:rPr>
          <w:rFonts w:ascii="楷体" w:hAnsi="楷体" w:eastAsia="楷体" w:cs="楷体_GB2312"/>
          <w:b/>
          <w:bCs/>
          <w:color w:val="333333"/>
          <w:sz w:val="32"/>
          <w:szCs w:val="32"/>
        </w:rPr>
      </w:pPr>
      <w:r>
        <w:rPr>
          <w:rFonts w:hint="eastAsia" w:ascii="楷体" w:hAnsi="楷体" w:eastAsia="楷体" w:cs="楷体_GB2312"/>
          <w:b/>
          <w:bCs/>
          <w:color w:val="333333"/>
          <w:sz w:val="32"/>
          <w:szCs w:val="32"/>
        </w:rPr>
        <w:t>增强法治思维，提升法治能力</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严格落实领导班子学法制度，加大对工作人员的培训力度。着力提升法治思维和法治能力的培养，实现领导班子带头学法、依法行政。</w:t>
      </w:r>
    </w:p>
    <w:p>
      <w:pPr>
        <w:pStyle w:val="4"/>
        <w:numPr>
          <w:ilvl w:val="0"/>
          <w:numId w:val="3"/>
        </w:numPr>
        <w:shd w:val="clear" w:color="auto"/>
        <w:spacing w:before="0" w:beforeAutospacing="0" w:after="0" w:afterAutospacing="0" w:line="560" w:lineRule="exact"/>
        <w:ind w:firstLine="643" w:firstLineChars="200"/>
        <w:jc w:val="both"/>
        <w:rPr>
          <w:rFonts w:ascii="楷体" w:hAnsi="楷体" w:eastAsia="楷体" w:cs="楷体_GB2312"/>
          <w:b/>
          <w:bCs/>
          <w:color w:val="333333"/>
          <w:sz w:val="32"/>
          <w:szCs w:val="32"/>
        </w:rPr>
      </w:pPr>
      <w:r>
        <w:rPr>
          <w:rFonts w:hint="eastAsia" w:ascii="楷体" w:hAnsi="楷体" w:eastAsia="楷体" w:cs="楷体_GB2312"/>
          <w:b/>
          <w:bCs/>
          <w:color w:val="333333"/>
          <w:sz w:val="32"/>
          <w:szCs w:val="32"/>
        </w:rPr>
        <w:t>加强宣传教育</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一是继续抓好教体系统法治宣传教育。</w:t>
      </w:r>
      <w:r>
        <w:rPr>
          <w:rFonts w:hint="eastAsia" w:ascii="仿宋" w:hAnsi="仿宋" w:eastAsia="仿宋" w:cs="仿宋_GB2312"/>
          <w:b w:val="0"/>
          <w:bCs w:val="0"/>
          <w:color w:val="333333"/>
          <w:sz w:val="32"/>
          <w:szCs w:val="32"/>
          <w:lang w:eastAsia="zh-CN"/>
        </w:rPr>
        <w:t>扎实抓好</w:t>
      </w:r>
      <w:r>
        <w:rPr>
          <w:rFonts w:hint="eastAsia" w:ascii="仿宋" w:hAnsi="仿宋" w:eastAsia="仿宋" w:cs="仿宋_GB2312"/>
          <w:color w:val="333333"/>
          <w:sz w:val="32"/>
          <w:szCs w:val="32"/>
        </w:rPr>
        <w:t>依法治教、依法治校和“八五”普法工作，深入开展以宪法学习宣传为核心的法治宣传教育活动，</w:t>
      </w:r>
      <w:r>
        <w:rPr>
          <w:rFonts w:hint="eastAsia" w:ascii="仿宋" w:hAnsi="仿宋" w:eastAsia="仿宋" w:cs="仿宋_GB2312"/>
          <w:color w:val="333333"/>
          <w:sz w:val="32"/>
          <w:szCs w:val="32"/>
          <w:lang w:eastAsia="zh-CN"/>
        </w:rPr>
        <w:t>全面增强</w:t>
      </w:r>
      <w:r>
        <w:rPr>
          <w:rFonts w:hint="eastAsia" w:ascii="仿宋" w:hAnsi="仿宋" w:eastAsia="仿宋" w:cs="仿宋_GB2312"/>
          <w:color w:val="333333"/>
          <w:sz w:val="32"/>
          <w:szCs w:val="32"/>
        </w:rPr>
        <w:t>青少年学生法治意识和法治思维。</w:t>
      </w:r>
    </w:p>
    <w:p>
      <w:pPr>
        <w:pStyle w:val="4"/>
        <w:shd w:val="clear" w:color="auto"/>
        <w:spacing w:before="0" w:beforeAutospacing="0" w:after="0" w:afterAutospacing="0" w:line="560" w:lineRule="exact"/>
        <w:ind w:firstLine="643" w:firstLineChars="200"/>
        <w:jc w:val="both"/>
        <w:rPr>
          <w:rFonts w:ascii="仿宋" w:hAnsi="仿宋" w:eastAsia="仿宋" w:cs="仿宋_GB2312"/>
          <w:color w:val="333333"/>
          <w:sz w:val="32"/>
          <w:szCs w:val="32"/>
        </w:rPr>
      </w:pPr>
      <w:r>
        <w:rPr>
          <w:rFonts w:hint="eastAsia" w:ascii="仿宋" w:hAnsi="仿宋" w:eastAsia="仿宋" w:cs="仿宋_GB2312"/>
          <w:b/>
          <w:bCs/>
          <w:color w:val="333333"/>
          <w:sz w:val="32"/>
          <w:szCs w:val="32"/>
        </w:rPr>
        <w:t>二是积极推动法治教育基地建设。</w:t>
      </w:r>
      <w:r>
        <w:rPr>
          <w:rFonts w:hint="eastAsia" w:ascii="仿宋" w:hAnsi="仿宋" w:eastAsia="仿宋" w:cs="仿宋_GB2312"/>
          <w:color w:val="333333"/>
          <w:sz w:val="32"/>
          <w:szCs w:val="32"/>
        </w:rPr>
        <w:t>激发青少年学法、懂法、用法热情，提高全县师生、家长法律意识。</w:t>
      </w:r>
    </w:p>
    <w:p>
      <w:pPr>
        <w:pStyle w:val="4"/>
        <w:numPr>
          <w:ilvl w:val="0"/>
          <w:numId w:val="3"/>
        </w:numPr>
        <w:shd w:val="clear" w:color="auto"/>
        <w:spacing w:before="0" w:beforeAutospacing="0" w:after="0" w:afterAutospacing="0" w:line="560" w:lineRule="exact"/>
        <w:ind w:firstLine="643" w:firstLineChars="200"/>
        <w:jc w:val="both"/>
        <w:rPr>
          <w:rFonts w:ascii="楷体" w:hAnsi="楷体" w:eastAsia="楷体" w:cs="楷体_GB2312"/>
          <w:b/>
          <w:bCs/>
          <w:color w:val="333333"/>
          <w:sz w:val="32"/>
          <w:szCs w:val="32"/>
        </w:rPr>
      </w:pPr>
      <w:r>
        <w:rPr>
          <w:rFonts w:hint="eastAsia" w:ascii="楷体" w:hAnsi="楷体" w:eastAsia="楷体" w:cs="楷体_GB2312"/>
          <w:b/>
          <w:bCs/>
          <w:color w:val="333333"/>
          <w:sz w:val="32"/>
          <w:szCs w:val="32"/>
        </w:rPr>
        <w:t>建立健全科学依法决策机制</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继续聘用法律顾问，为县教育和体育局重要决策、行政行为、合同行为及其他法律事务进行法律论证并提出法律意见。完善决策方式，规范决策程序，强化决策责任，提高工作的透明度。完善政务公开制度。</w:t>
      </w:r>
    </w:p>
    <w:p>
      <w:pPr>
        <w:pStyle w:val="4"/>
        <w:numPr>
          <w:ilvl w:val="0"/>
          <w:numId w:val="3"/>
        </w:numPr>
        <w:shd w:val="clear" w:color="auto"/>
        <w:spacing w:before="0" w:beforeAutospacing="0" w:after="0" w:afterAutospacing="0" w:line="560" w:lineRule="exact"/>
        <w:ind w:firstLine="643" w:firstLineChars="200"/>
        <w:jc w:val="both"/>
        <w:rPr>
          <w:rFonts w:ascii="楷体" w:hAnsi="楷体" w:eastAsia="楷体" w:cs="楷体_GB2312"/>
          <w:b/>
          <w:bCs/>
          <w:color w:val="333333"/>
          <w:sz w:val="32"/>
          <w:szCs w:val="32"/>
        </w:rPr>
      </w:pPr>
      <w:r>
        <w:rPr>
          <w:rFonts w:hint="eastAsia" w:ascii="楷体" w:hAnsi="楷体" w:eastAsia="楷体" w:cs="楷体_GB2312"/>
          <w:b/>
          <w:bCs/>
          <w:color w:val="333333"/>
          <w:sz w:val="32"/>
          <w:szCs w:val="32"/>
        </w:rPr>
        <w:t>推进教体系统依法治理规范化建设</w:t>
      </w:r>
    </w:p>
    <w:p>
      <w:pPr>
        <w:pStyle w:val="4"/>
        <w:shd w:val="clear" w:color="auto"/>
        <w:spacing w:before="0" w:beforeAutospacing="0" w:after="0" w:afterAutospacing="0" w:line="560" w:lineRule="exact"/>
        <w:ind w:firstLine="640" w:firstLineChars="200"/>
        <w:jc w:val="both"/>
        <w:rPr>
          <w:rFonts w:ascii="仿宋" w:hAnsi="仿宋" w:eastAsia="仿宋" w:cs="仿宋_GB2312"/>
          <w:color w:val="333333"/>
          <w:sz w:val="32"/>
          <w:szCs w:val="32"/>
        </w:rPr>
      </w:pPr>
      <w:r>
        <w:rPr>
          <w:rFonts w:hint="eastAsia" w:ascii="仿宋" w:hAnsi="仿宋" w:eastAsia="仿宋" w:cs="仿宋_GB2312"/>
          <w:color w:val="333333"/>
          <w:sz w:val="32"/>
          <w:szCs w:val="32"/>
        </w:rPr>
        <w:t>探索局机关、学校依法治理的新途径和新方式，把法律服务进学校工作纳入学校规范化建设内容，大力促进校务公开、财务公开等依法治校工作水平。开展对违法行为的专项整治，公布治理成果，推进教体系统依法治理规范化建设。</w:t>
      </w:r>
    </w:p>
    <w:p>
      <w:pPr>
        <w:pStyle w:val="4"/>
        <w:shd w:val="clear" w:color="auto"/>
        <w:spacing w:before="0" w:beforeAutospacing="0" w:after="0" w:afterAutospacing="0" w:line="560" w:lineRule="exact"/>
        <w:ind w:firstLine="5760" w:firstLineChars="1800"/>
        <w:jc w:val="both"/>
        <w:rPr>
          <w:rFonts w:ascii="仿宋" w:hAnsi="仿宋" w:eastAsia="仿宋" w:cs="仿宋_GB2312"/>
          <w:color w:val="333333"/>
          <w:sz w:val="32"/>
          <w:szCs w:val="32"/>
        </w:rPr>
      </w:pPr>
    </w:p>
    <w:p>
      <w:pPr>
        <w:pStyle w:val="4"/>
        <w:shd w:val="clear" w:color="auto"/>
        <w:spacing w:before="0" w:beforeAutospacing="0" w:after="0" w:afterAutospacing="0" w:line="560" w:lineRule="exact"/>
        <w:ind w:firstLine="5760" w:firstLineChars="1800"/>
        <w:jc w:val="both"/>
        <w:rPr>
          <w:rFonts w:ascii="仿宋" w:hAnsi="仿宋" w:eastAsia="仿宋" w:cs="仿宋_GB2312"/>
          <w:color w:val="333333"/>
          <w:sz w:val="32"/>
          <w:szCs w:val="32"/>
        </w:rPr>
      </w:pPr>
    </w:p>
    <w:p>
      <w:pPr>
        <w:pStyle w:val="4"/>
        <w:shd w:val="clear" w:color="auto"/>
        <w:spacing w:before="0" w:beforeAutospacing="0" w:after="0" w:afterAutospacing="0" w:line="560" w:lineRule="exact"/>
        <w:ind w:firstLine="5760" w:firstLineChars="1800"/>
        <w:jc w:val="both"/>
        <w:rPr>
          <w:rFonts w:ascii="仿宋" w:hAnsi="仿宋" w:eastAsia="仿宋" w:cs="仿宋_GB2312"/>
          <w:color w:val="333333"/>
          <w:sz w:val="32"/>
          <w:szCs w:val="32"/>
        </w:rPr>
      </w:pPr>
    </w:p>
    <w:p>
      <w:pPr>
        <w:pStyle w:val="4"/>
        <w:shd w:val="clear" w:color="auto"/>
        <w:spacing w:before="0" w:beforeAutospacing="0" w:after="0" w:afterAutospacing="0" w:line="560" w:lineRule="exact"/>
        <w:ind w:firstLine="5760" w:firstLineChars="1800"/>
        <w:jc w:val="both"/>
        <w:rPr>
          <w:rFonts w:ascii="仿宋" w:hAnsi="仿宋" w:eastAsia="仿宋" w:cs="仿宋_GB2312"/>
          <w:color w:val="333333"/>
          <w:sz w:val="32"/>
          <w:szCs w:val="32"/>
        </w:rPr>
      </w:pPr>
    </w:p>
    <w:p>
      <w:pPr>
        <w:pStyle w:val="4"/>
        <w:shd w:val="clear" w:color="auto"/>
        <w:spacing w:before="0" w:beforeAutospacing="0" w:after="0" w:afterAutospacing="0" w:line="560" w:lineRule="exact"/>
        <w:ind w:firstLine="5760" w:firstLineChars="1800"/>
        <w:jc w:val="both"/>
        <w:rPr>
          <w:rFonts w:ascii="仿宋" w:hAnsi="仿宋" w:eastAsia="仿宋" w:cs="仿宋_GB2312"/>
          <w:color w:val="333333"/>
          <w:sz w:val="32"/>
          <w:szCs w:val="32"/>
        </w:rPr>
      </w:pPr>
    </w:p>
    <w:p>
      <w:pPr>
        <w:pStyle w:val="4"/>
        <w:shd w:val="clear" w:color="auto"/>
        <w:spacing w:before="0" w:beforeAutospacing="0" w:after="0" w:afterAutospacing="0" w:line="560" w:lineRule="exact"/>
        <w:ind w:firstLine="5760" w:firstLineChars="1800"/>
        <w:jc w:val="both"/>
        <w:rPr>
          <w:rFonts w:ascii="仿宋" w:hAnsi="仿宋" w:eastAsia="仿宋" w:cs="仿宋_GB2312"/>
          <w:color w:val="333333"/>
          <w:sz w:val="32"/>
          <w:szCs w:val="32"/>
        </w:rPr>
      </w:pPr>
      <w:r>
        <w:rPr>
          <w:rFonts w:hint="eastAsia" w:ascii="仿宋" w:hAnsi="仿宋" w:eastAsia="仿宋" w:cs="仿宋_GB2312"/>
          <w:color w:val="333333"/>
          <w:sz w:val="32"/>
          <w:szCs w:val="32"/>
        </w:rPr>
        <w:t>阜平县教育和体育局</w:t>
      </w:r>
    </w:p>
    <w:p>
      <w:pPr>
        <w:pStyle w:val="4"/>
        <w:shd w:val="clear" w:color="auto"/>
        <w:spacing w:before="0" w:beforeAutospacing="0" w:after="0" w:afterAutospacing="0" w:line="560" w:lineRule="exact"/>
        <w:ind w:firstLine="6080" w:firstLineChars="1900"/>
        <w:jc w:val="both"/>
        <w:rPr>
          <w:rFonts w:ascii="仿宋" w:hAnsi="仿宋" w:eastAsia="仿宋" w:cs="仿宋_GB2312"/>
          <w:color w:val="333333"/>
          <w:sz w:val="32"/>
          <w:szCs w:val="32"/>
        </w:rPr>
      </w:pPr>
      <w:r>
        <w:rPr>
          <w:rFonts w:hint="eastAsia" w:ascii="仿宋" w:hAnsi="仿宋" w:eastAsia="仿宋" w:cs="仿宋_GB2312"/>
          <w:color w:val="333333"/>
          <w:sz w:val="32"/>
          <w:szCs w:val="32"/>
        </w:rPr>
        <w:t>202</w:t>
      </w:r>
      <w:r>
        <w:rPr>
          <w:rFonts w:hint="eastAsia" w:ascii="仿宋" w:hAnsi="仿宋" w:eastAsia="仿宋" w:cs="仿宋_GB2312"/>
          <w:color w:val="333333"/>
          <w:sz w:val="32"/>
          <w:szCs w:val="32"/>
          <w:lang w:val="en-US" w:eastAsia="zh-CN"/>
        </w:rPr>
        <w:t>5</w:t>
      </w:r>
      <w:r>
        <w:rPr>
          <w:rFonts w:hint="eastAsia" w:ascii="仿宋" w:hAnsi="仿宋" w:eastAsia="仿宋" w:cs="仿宋_GB2312"/>
          <w:color w:val="333333"/>
          <w:sz w:val="32"/>
          <w:szCs w:val="32"/>
        </w:rPr>
        <w:t>年</w:t>
      </w:r>
      <w:r>
        <w:rPr>
          <w:rFonts w:hint="eastAsia" w:ascii="仿宋" w:hAnsi="仿宋" w:eastAsia="仿宋" w:cs="仿宋_GB2312"/>
          <w:color w:val="333333"/>
          <w:sz w:val="32"/>
          <w:szCs w:val="32"/>
          <w:lang w:val="en-US" w:eastAsia="zh-CN"/>
        </w:rPr>
        <w:t>3</w:t>
      </w:r>
      <w:r>
        <w:rPr>
          <w:rFonts w:hint="eastAsia" w:ascii="仿宋" w:hAnsi="仿宋" w:eastAsia="仿宋" w:cs="仿宋_GB2312"/>
          <w:color w:val="333333"/>
          <w:sz w:val="32"/>
          <w:szCs w:val="32"/>
        </w:rPr>
        <w:t>月2日</w:t>
      </w:r>
    </w:p>
    <w:bookmarkEnd w:id="0"/>
    <w:sectPr>
      <w:footerReference r:id="rId4" w:type="default"/>
      <w:pgSz w:w="11906" w:h="16838"/>
      <w:pgMar w:top="2041" w:right="1531" w:bottom="2041" w:left="1531" w:header="708" w:footer="709" w:gutter="0"/>
      <w:pgNumType w:fmt="numberInDash"/>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path/>
          <v:fill on="f" focussize="0,0"/>
          <v:stroke on="f" joinstyle="miter"/>
          <v:imagedata o:title=""/>
          <o:lock v:ext="edit"/>
          <v:textbox inset="0mm,0mm,0mm,0mm" style="mso-fit-shape-to-text:t;">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B303B9"/>
    <w:multiLevelType w:val="singleLevel"/>
    <w:tmpl w:val="CBB303B9"/>
    <w:lvl w:ilvl="0" w:tentative="0">
      <w:start w:val="1"/>
      <w:numFmt w:val="chineseCounting"/>
      <w:suff w:val="nothing"/>
      <w:lvlText w:val="（%1）"/>
      <w:lvlJc w:val="left"/>
      <w:rPr>
        <w:rFonts w:hint="eastAsia"/>
      </w:rPr>
    </w:lvl>
  </w:abstractNum>
  <w:abstractNum w:abstractNumId="1">
    <w:nsid w:val="DB8577D9"/>
    <w:multiLevelType w:val="singleLevel"/>
    <w:tmpl w:val="DB8577D9"/>
    <w:lvl w:ilvl="0" w:tentative="0">
      <w:start w:val="1"/>
      <w:numFmt w:val="chineseCounting"/>
      <w:suff w:val="nothing"/>
      <w:lvlText w:val="（%1）"/>
      <w:lvlJc w:val="left"/>
      <w:rPr>
        <w:rFonts w:hint="eastAsia"/>
      </w:rPr>
    </w:lvl>
  </w:abstractNum>
  <w:abstractNum w:abstractNumId="2">
    <w:nsid w:val="F94E00D0"/>
    <w:multiLevelType w:val="singleLevel"/>
    <w:tmpl w:val="F94E00D0"/>
    <w:lvl w:ilvl="0" w:tentative="0">
      <w:start w:val="4"/>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hdrShapeDefaults>
    <o:shapelayout v:ext="edit">
      <o:idmap v:ext="edit" data="1"/>
    </o:shapelayout>
  </w:hdrShapeDefaults>
  <w:footnotePr>
    <w:footnote w:id="0"/>
    <w:footnote w:id="1"/>
  </w:footnotePr>
  <w:compat>
    <w:useFELayout/>
    <w:compatSetting w:name="compatibilityMode" w:uri="http://schemas.microsoft.com/office/word" w:val="12"/>
  </w:compat>
  <w:docVars>
    <w:docVar w:name="commondata" w:val="eyJoZGlkIjoiNTY5MzExOWJlOWRiNzA2MGEzMjFhNmNmOTU1ODcxZjQifQ=="/>
  </w:docVars>
  <w:rsids>
    <w:rsidRoot w:val="00D31D50"/>
    <w:rsid w:val="00062A2B"/>
    <w:rsid w:val="000975E8"/>
    <w:rsid w:val="000A25C1"/>
    <w:rsid w:val="00222D09"/>
    <w:rsid w:val="00323B43"/>
    <w:rsid w:val="003D37D8"/>
    <w:rsid w:val="00426133"/>
    <w:rsid w:val="004358AB"/>
    <w:rsid w:val="00556D5D"/>
    <w:rsid w:val="008B7726"/>
    <w:rsid w:val="009305E1"/>
    <w:rsid w:val="00A87A15"/>
    <w:rsid w:val="00CA7B8B"/>
    <w:rsid w:val="00D31D50"/>
    <w:rsid w:val="00E1130F"/>
    <w:rsid w:val="00F5270C"/>
    <w:rsid w:val="00F652A0"/>
    <w:rsid w:val="00F8403B"/>
    <w:rsid w:val="0D0A7CB2"/>
    <w:rsid w:val="165634BF"/>
    <w:rsid w:val="475B7AE5"/>
    <w:rsid w:val="67CB3C28"/>
    <w:rsid w:val="6FE6625F"/>
    <w:rsid w:val="703D3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4">
    <w:name w:val="Normal (Web)"/>
    <w:basedOn w:val="1"/>
    <w:semiHidden/>
    <w:unhideWhenUsed/>
    <w:qFormat/>
    <w:uiPriority w:val="99"/>
    <w:pPr>
      <w:adjustRightInd/>
      <w:snapToGrid/>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2597</Words>
  <Characters>2639</Characters>
  <Lines>19</Lines>
  <Paragraphs>5</Paragraphs>
  <TotalTime>48</TotalTime>
  <ScaleCrop>false</ScaleCrop>
  <LinksUpToDate>false</LinksUpToDate>
  <CharactersWithSpaces>2640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cp:lastPrinted>2025-03-03T00:34:00Z</cp:lastPrinted>
  <dcterms:modified xsi:type="dcterms:W3CDTF">2025-03-31T10:41:19Z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DACAAEB451A2482A80073E3CA07DCC56_13</vt:lpwstr>
  </property>
  <property fmtid="{D5CDD505-2E9C-101B-9397-08002B2CF9AE}" pid="4" name="KSOTemplateDocerSaveRecord">
    <vt:lpwstr>eyJoZGlkIjoiZWVmMzI5YWZhY2NiZjgxZTU1ZmVkNmMzYjg0NGZkMzIifQ==</vt:lpwstr>
  </property>
</Properties>
</file>