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宋体" w:eastAsia="方正小标宋简体" w:cs="宋体"/>
          <w:color w:val="333333"/>
          <w:kern w:val="0"/>
          <w:sz w:val="44"/>
          <w:szCs w:val="44"/>
          <w:shd w:val="clear" w:color="auto" w:fill="FFFFFF"/>
        </w:rPr>
      </w:pPr>
      <w:r>
        <w:rPr>
          <w:rFonts w:hint="eastAsia" w:ascii="方正小标宋简体" w:hAnsi="宋体" w:eastAsia="方正小标宋简体" w:cs="宋体"/>
          <w:color w:val="333333"/>
          <w:kern w:val="0"/>
          <w:sz w:val="44"/>
          <w:szCs w:val="44"/>
          <w:shd w:val="clear" w:color="auto" w:fill="FFFFFF"/>
        </w:rPr>
        <w:t>阜平县扶贫开发办公室</w:t>
      </w:r>
    </w:p>
    <w:p>
      <w:pPr>
        <w:pStyle w:val="2"/>
        <w:shd w:val="clear" w:color="auto" w:fill="FFFFFF"/>
        <w:spacing w:before="0" w:beforeAutospacing="0" w:after="0" w:afterAutospacing="0" w:line="560" w:lineRule="exact"/>
        <w:jc w:val="center"/>
        <w:rPr>
          <w:rFonts w:ascii="方正小标宋简体" w:eastAsia="方正小标宋简体"/>
          <w:color w:val="333333"/>
          <w:sz w:val="44"/>
          <w:szCs w:val="44"/>
        </w:rPr>
      </w:pPr>
      <w:r>
        <w:rPr>
          <w:rFonts w:hint="eastAsia" w:ascii="方正小标宋简体" w:eastAsia="方正小标宋简体"/>
          <w:color w:val="333333"/>
          <w:sz w:val="44"/>
          <w:szCs w:val="44"/>
          <w:shd w:val="clear" w:color="auto" w:fill="FFFFFF"/>
        </w:rPr>
        <w:t>2019年度政府信息公开工作年度报告</w:t>
      </w:r>
    </w:p>
    <w:p>
      <w:pPr>
        <w:pStyle w:val="2"/>
        <w:shd w:val="clear" w:color="auto" w:fill="FFFFFF"/>
        <w:spacing w:before="0" w:beforeAutospacing="0" w:after="0" w:afterAutospacing="0" w:line="560" w:lineRule="exact"/>
        <w:ind w:firstLine="420"/>
        <w:jc w:val="both"/>
        <w:rPr>
          <w:rFonts w:hint="eastAsia" w:ascii="黑体" w:hAnsi="黑体" w:eastAsia="黑体"/>
          <w:color w:val="333333"/>
          <w:sz w:val="32"/>
          <w:szCs w:val="32"/>
          <w:shd w:val="clear" w:color="auto" w:fill="FFFFFF"/>
        </w:rPr>
      </w:pPr>
    </w:p>
    <w:p>
      <w:pPr>
        <w:pStyle w:val="2"/>
        <w:shd w:val="clear" w:color="auto" w:fill="FFFFFF"/>
        <w:spacing w:before="0" w:beforeAutospacing="0" w:after="0" w:afterAutospacing="0" w:line="560" w:lineRule="exact"/>
        <w:ind w:firstLine="420"/>
        <w:jc w:val="both"/>
        <w:rPr>
          <w:rFonts w:ascii="黑体" w:eastAsia="黑体"/>
          <w:color w:val="333333"/>
          <w:sz w:val="32"/>
          <w:szCs w:val="32"/>
        </w:rPr>
      </w:pPr>
      <w:r>
        <w:rPr>
          <w:rFonts w:hint="eastAsia" w:ascii="黑体" w:hAnsi="黑体" w:eastAsia="黑体"/>
          <w:color w:val="333333"/>
          <w:sz w:val="32"/>
          <w:szCs w:val="32"/>
          <w:shd w:val="clear" w:color="auto" w:fill="FFFFFF"/>
        </w:rPr>
        <w:t>一、总体情况</w:t>
      </w:r>
    </w:p>
    <w:p>
      <w:pPr>
        <w:pStyle w:val="2"/>
        <w:shd w:val="clear" w:color="auto" w:fill="FFFFFF"/>
        <w:snapToGrid w:val="0"/>
        <w:spacing w:before="0" w:beforeAutospacing="0" w:after="0" w:afterAutospacing="0" w:line="560" w:lineRule="exact"/>
        <w:ind w:firstLine="420"/>
        <w:jc w:val="both"/>
        <w:rPr>
          <w:rFonts w:hint="eastAsia" w:ascii="仿宋_GB2312" w:eastAsia="仿宋_GB2312"/>
          <w:sz w:val="32"/>
          <w:szCs w:val="32"/>
          <w:shd w:val="clear" w:color="auto" w:fill="FFFFFF"/>
        </w:rPr>
      </w:pPr>
      <w:r>
        <w:rPr>
          <w:rFonts w:hint="eastAsia" w:ascii="仿宋_GB2312" w:eastAsia="仿宋_GB2312"/>
          <w:color w:val="333333"/>
          <w:sz w:val="32"/>
          <w:szCs w:val="32"/>
          <w:shd w:val="clear" w:color="auto" w:fill="FFFFFF"/>
        </w:rPr>
        <w:t>我单位</w:t>
      </w:r>
      <w:r>
        <w:rPr>
          <w:rFonts w:hint="eastAsia" w:ascii="仿宋_GB2312" w:eastAsia="仿宋_GB2312"/>
          <w:sz w:val="32"/>
          <w:szCs w:val="32"/>
        </w:rPr>
        <w:t>根据《中华人民共和国政府信息公开条例》、《国务院办公厅政府信息与政务公开办公室关于政府信息公开工作年度报告有关事项的通知》（国办公开办函〔</w:t>
      </w:r>
      <w:r>
        <w:rPr>
          <w:rFonts w:hint="eastAsia" w:ascii="仿宋_GB2312" w:hAnsi="??_GB2312" w:eastAsia="仿宋_GB2312" w:cs="??_GB2312"/>
          <w:sz w:val="32"/>
          <w:szCs w:val="32"/>
        </w:rPr>
        <w:t>2019</w:t>
      </w:r>
      <w:r>
        <w:rPr>
          <w:rFonts w:hint="eastAsia" w:ascii="仿宋_GB2312" w:eastAsia="仿宋_GB2312"/>
          <w:sz w:val="32"/>
          <w:szCs w:val="32"/>
        </w:rPr>
        <w:t>〕</w:t>
      </w:r>
      <w:r>
        <w:rPr>
          <w:rFonts w:hint="eastAsia" w:ascii="仿宋_GB2312" w:hAnsi="??_GB2312" w:eastAsia="仿宋_GB2312" w:cs="??_GB2312"/>
          <w:sz w:val="32"/>
          <w:szCs w:val="32"/>
        </w:rPr>
        <w:t>60</w:t>
      </w:r>
      <w:r>
        <w:rPr>
          <w:rFonts w:hint="eastAsia" w:ascii="仿宋_GB2312" w:eastAsia="仿宋_GB2312"/>
          <w:sz w:val="32"/>
          <w:szCs w:val="32"/>
        </w:rPr>
        <w:t>号）、《河北省政务公开办公室关于做好政府信息公开工作年度报告有关事项》，</w:t>
      </w:r>
      <w:r>
        <w:rPr>
          <w:rFonts w:hint="eastAsia" w:ascii="仿宋_GB2312" w:eastAsia="仿宋_GB2312"/>
          <w:sz w:val="32"/>
          <w:szCs w:val="32"/>
          <w:shd w:val="clear" w:color="auto" w:fill="FFFFFF"/>
        </w:rPr>
        <w:t>严格遵循信息公开原则，加快推进行政权力清单公开、财政预算、决算及“三公经费”公开；健全政务舆情收集、研判和回应机制；加强信息公开保密审查制度建设。经</w:t>
      </w:r>
      <w:r>
        <w:rPr>
          <w:rFonts w:hint="eastAsia" w:ascii="仿宋_GB2312" w:eastAsia="仿宋_GB2312"/>
          <w:sz w:val="32"/>
          <w:szCs w:val="32"/>
        </w:rPr>
        <w:t>对政府信息公开内容进行整理，共公开信息6次，全部属于清单类、事后公开项。</w:t>
      </w:r>
      <w:r>
        <w:rPr>
          <w:rFonts w:hint="eastAsia" w:ascii="仿宋_GB2312" w:eastAsia="仿宋_GB2312"/>
          <w:sz w:val="32"/>
          <w:szCs w:val="32"/>
          <w:shd w:val="clear" w:color="auto" w:fill="FFFFFF"/>
        </w:rPr>
        <w:t>本报告中所列数据的统计期限自2019年1月1日起至2019年12月31日止。</w:t>
      </w:r>
    </w:p>
    <w:p>
      <w:pPr>
        <w:pStyle w:val="2"/>
        <w:shd w:val="clear" w:color="auto" w:fill="FFFFFF"/>
        <w:snapToGrid w:val="0"/>
        <w:spacing w:before="0" w:beforeAutospacing="0" w:after="0" w:afterAutospacing="0" w:line="560" w:lineRule="exact"/>
        <w:ind w:firstLine="420"/>
        <w:jc w:val="both"/>
        <w:rPr>
          <w:rFonts w:hint="eastAsia" w:ascii="仿宋_GB2312" w:eastAsia="仿宋_GB2312"/>
          <w:color w:val="333333"/>
          <w:sz w:val="32"/>
          <w:szCs w:val="32"/>
          <w:shd w:val="clear" w:color="auto" w:fill="FFFFFF"/>
        </w:rPr>
      </w:pPr>
      <w:r>
        <w:rPr>
          <w:rFonts w:hint="eastAsia" w:ascii="仿宋_GB2312" w:eastAsia="仿宋_GB2312"/>
          <w:color w:val="333333"/>
          <w:sz w:val="32"/>
          <w:szCs w:val="32"/>
          <w:shd w:val="clear" w:color="auto" w:fill="FFFFFF"/>
        </w:rPr>
        <w:t>另，我单位职能业务不涉及行政许可、行政处罚、行政强制、行政事业性收费、政府集中采购、行政复议、行政诉讼等内容。</w:t>
      </w:r>
    </w:p>
    <w:p>
      <w:pPr>
        <w:ind w:firstLine="640" w:firstLineChars="200"/>
        <w:rPr>
          <w:rFonts w:ascii="黑体" w:hAnsi="黑体" w:eastAsia="黑体"/>
          <w:sz w:val="32"/>
          <w:szCs w:val="32"/>
        </w:rPr>
      </w:pPr>
      <w:r>
        <w:rPr>
          <w:rFonts w:hint="eastAsia" w:ascii="黑体" w:hAnsi="黑体" w:eastAsia="黑体"/>
          <w:sz w:val="32"/>
          <w:szCs w:val="32"/>
        </w:rPr>
        <w:t>二、主动公开政府信息情况</w:t>
      </w:r>
    </w:p>
    <w:tbl>
      <w:tblPr>
        <w:tblStyle w:val="3"/>
        <w:tblW w:w="875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0"/>
        <w:gridCol w:w="81"/>
        <w:gridCol w:w="995"/>
        <w:gridCol w:w="1065"/>
        <w:gridCol w:w="68"/>
        <w:gridCol w:w="1842"/>
        <w:gridCol w:w="234"/>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9" w:type="dxa"/>
            <w:gridSpan w:val="8"/>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第二十条第（一）项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信息内容</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本年新制作数量</w:t>
            </w: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本年新公开数量</w:t>
            </w: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对外公开总数量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规章</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规范性文件</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759" w:type="dxa"/>
            <w:gridSpan w:val="8"/>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第二十条第（五）项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信息内容</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上一年项目数量</w:t>
            </w: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本年增、减</w:t>
            </w: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行政许可</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2330" w:type="dxa"/>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其他对外管理服务事项</w:t>
            </w:r>
          </w:p>
        </w:tc>
        <w:tc>
          <w:tcPr>
            <w:tcW w:w="2141"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c>
          <w:tcPr>
            <w:tcW w:w="2144" w:type="dxa"/>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9" w:type="dxa"/>
            <w:gridSpan w:val="8"/>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第二十条第（六）项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411" w:type="dxa"/>
            <w:gridSpan w:val="2"/>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信息内容</w:t>
            </w:r>
          </w:p>
        </w:tc>
        <w:tc>
          <w:tcPr>
            <w:tcW w:w="2128" w:type="dxa"/>
            <w:gridSpan w:val="3"/>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上一年项目量</w:t>
            </w:r>
          </w:p>
        </w:tc>
        <w:tc>
          <w:tcPr>
            <w:tcW w:w="1842"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本年增/减</w:t>
            </w:r>
          </w:p>
        </w:tc>
        <w:tc>
          <w:tcPr>
            <w:tcW w:w="2378" w:type="dxa"/>
            <w:gridSpan w:val="2"/>
            <w:tcBorders>
              <w:top w:val="single" w:color="auto" w:sz="4" w:space="0"/>
              <w:left w:val="nil"/>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1" w:type="dxa"/>
            <w:gridSpan w:val="2"/>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行政处罚</w:t>
            </w:r>
          </w:p>
        </w:tc>
        <w:tc>
          <w:tcPr>
            <w:tcW w:w="2128"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1842"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1" w:type="dxa"/>
            <w:gridSpan w:val="2"/>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行政强制</w:t>
            </w:r>
          </w:p>
        </w:tc>
        <w:tc>
          <w:tcPr>
            <w:tcW w:w="2128"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1842"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9" w:type="dxa"/>
            <w:gridSpan w:val="8"/>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第二十条第（八）项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6" w:type="dxa"/>
            <w:gridSpan w:val="3"/>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ab/>
            </w:r>
            <w:r>
              <w:rPr>
                <w:rFonts w:hint="eastAsia" w:ascii="仿宋" w:hAnsi="仿宋" w:eastAsia="仿宋"/>
                <w:sz w:val="32"/>
                <w:szCs w:val="32"/>
              </w:rPr>
              <w:t>信息内容</w:t>
            </w:r>
          </w:p>
        </w:tc>
        <w:tc>
          <w:tcPr>
            <w:tcW w:w="2975"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上一年项目数量</w:t>
            </w: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本年增/减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6" w:type="dxa"/>
            <w:gridSpan w:val="3"/>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行政事业性收费</w:t>
            </w:r>
          </w:p>
        </w:tc>
        <w:tc>
          <w:tcPr>
            <w:tcW w:w="2975"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9" w:type="dxa"/>
            <w:gridSpan w:val="8"/>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第二十条第（九）项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6"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信息内容</w:t>
            </w:r>
          </w:p>
        </w:tc>
        <w:tc>
          <w:tcPr>
            <w:tcW w:w="2975"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采购项目数量</w:t>
            </w: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采购总金额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6" w:type="dxa"/>
            <w:gridSpan w:val="3"/>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政府集中采购</w:t>
            </w:r>
          </w:p>
        </w:tc>
        <w:tc>
          <w:tcPr>
            <w:tcW w:w="2975"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2378"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bl>
    <w:p>
      <w:pPr>
        <w:ind w:firstLine="640" w:firstLineChars="200"/>
        <w:rPr>
          <w:rFonts w:hint="eastAsia" w:ascii="黑体" w:hAnsi="黑体" w:eastAsia="黑体"/>
          <w:sz w:val="32"/>
          <w:szCs w:val="32"/>
        </w:rPr>
      </w:pPr>
      <w:r>
        <w:rPr>
          <w:rFonts w:hint="eastAsia" w:ascii="黑体" w:hAnsi="黑体" w:eastAsia="黑体"/>
          <w:sz w:val="32"/>
          <w:szCs w:val="32"/>
        </w:rPr>
        <w:t>三、收到和处理政府信息公开申请情况</w:t>
      </w:r>
    </w:p>
    <w:tbl>
      <w:tblPr>
        <w:tblStyle w:val="3"/>
        <w:tblW w:w="85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95"/>
        <w:gridCol w:w="858"/>
        <w:gridCol w:w="134"/>
        <w:gridCol w:w="681"/>
        <w:gridCol w:w="28"/>
        <w:gridCol w:w="788"/>
        <w:gridCol w:w="63"/>
        <w:gridCol w:w="708"/>
        <w:gridCol w:w="45"/>
        <w:gridCol w:w="712"/>
        <w:gridCol w:w="104"/>
        <w:gridCol w:w="748"/>
        <w:gridCol w:w="68"/>
        <w:gridCol w:w="785"/>
        <w:gridCol w:w="32"/>
        <w:gridCol w:w="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9" w:type="dxa"/>
            <w:gridSpan w:val="3"/>
            <w:vMerge w:val="restart"/>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p>
          <w:p>
            <w:pPr>
              <w:jc w:val="center"/>
              <w:rPr>
                <w:rFonts w:ascii="仿宋" w:hAnsi="仿宋" w:eastAsia="仿宋"/>
                <w:sz w:val="32"/>
                <w:szCs w:val="32"/>
              </w:rPr>
            </w:pPr>
            <w:r>
              <w:rPr>
                <w:rFonts w:hint="eastAsia" w:ascii="仿宋" w:hAnsi="仿宋" w:eastAsia="仿宋"/>
                <w:sz w:val="32"/>
                <w:szCs w:val="32"/>
              </w:rPr>
              <w:t>（本列数据的勾稽关系为：第一项加第二项之和，等于第三项家第四项之和）</w:t>
            </w:r>
          </w:p>
        </w:tc>
        <w:tc>
          <w:tcPr>
            <w:tcW w:w="5717" w:type="dxa"/>
            <w:gridSpan w:val="14"/>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申请人情况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815" w:type="dxa"/>
            <w:gridSpan w:val="2"/>
            <w:vMerge w:val="restart"/>
            <w:tcBorders>
              <w:top w:val="nil"/>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自然人</w:t>
            </w:r>
          </w:p>
        </w:tc>
        <w:tc>
          <w:tcPr>
            <w:tcW w:w="4902" w:type="dxa"/>
            <w:gridSpan w:val="1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2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6426" w:type="dxa"/>
            <w:gridSpan w:val="2"/>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商业企业</w:t>
            </w: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科研机构</w:t>
            </w: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社会公益组织</w:t>
            </w: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法律服务机构</w:t>
            </w: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其他</w:t>
            </w: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9" w:type="dxa"/>
            <w:gridSpan w:val="3"/>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一、本年新收政府信息公开申请数量</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9" w:type="dxa"/>
            <w:gridSpan w:val="3"/>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二、上年结转政府信息公开申请数量</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Merge w:val="restart"/>
            <w:tcBorders>
              <w:top w:val="nil"/>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三、本年度办理结果</w:t>
            </w:r>
          </w:p>
        </w:tc>
        <w:tc>
          <w:tcPr>
            <w:tcW w:w="1953" w:type="dxa"/>
            <w:gridSpan w:val="2"/>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8"/>
                <w:szCs w:val="28"/>
              </w:rPr>
              <w:t>一、（予以公开）</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19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28"/>
                <w:szCs w:val="28"/>
              </w:rPr>
              <w:t>二、部分公开（区分处理的只记这一情形，不计其他情形）</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1095" w:type="dxa"/>
            <w:vMerge w:val="restart"/>
            <w:tcBorders>
              <w:top w:val="nil"/>
              <w:left w:val="nil"/>
              <w:bottom w:val="single" w:color="auto" w:sz="4" w:space="0"/>
              <w:right w:val="single" w:color="auto" w:sz="4" w:space="0"/>
            </w:tcBorders>
          </w:tcPr>
          <w:p>
            <w:pPr>
              <w:rPr>
                <w:rFonts w:ascii="仿宋" w:hAnsi="仿宋" w:eastAsia="仿宋"/>
                <w:sz w:val="32"/>
                <w:szCs w:val="32"/>
              </w:rPr>
            </w:pPr>
          </w:p>
          <w:p>
            <w:pPr>
              <w:rPr>
                <w:rFonts w:ascii="仿宋" w:hAnsi="仿宋" w:eastAsia="仿宋"/>
                <w:sz w:val="32"/>
                <w:szCs w:val="32"/>
              </w:rPr>
            </w:pPr>
            <w:r>
              <w:rPr>
                <w:rFonts w:hint="eastAsia" w:ascii="仿宋" w:hAnsi="仿宋" w:eastAsia="仿宋"/>
                <w:sz w:val="32"/>
                <w:szCs w:val="32"/>
              </w:rPr>
              <w:t>（三）不予公开</w:t>
            </w: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1.属于国家秘密</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2.其他法律行政法规禁止公开</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3.危及“三安全一稳定”</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4.保护第三方合法权益</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5.属于三类内部事务信息</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6.属于四类过程性信息</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7.属于行政执法案卷</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8.属于行政查询事项</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1095" w:type="dxa"/>
            <w:vMerge w:val="restart"/>
            <w:tcBorders>
              <w:top w:val="nil"/>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（四）无法提供</w:t>
            </w: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1.本机关不掌握相关政府信息</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2.没有现成信息需要另行制作</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3.补正后申请内容仍不明确</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1095" w:type="dxa"/>
            <w:vMerge w:val="restart"/>
            <w:tcBorders>
              <w:top w:val="nil"/>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（五）不予处理</w:t>
            </w: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p>
          <w:p>
            <w:pPr>
              <w:rPr>
                <w:rFonts w:ascii="仿宋" w:hAnsi="仿宋" w:eastAsia="仿宋"/>
                <w:sz w:val="24"/>
                <w:szCs w:val="24"/>
              </w:rPr>
            </w:pPr>
            <w:r>
              <w:rPr>
                <w:rFonts w:hint="eastAsia" w:ascii="仿宋" w:hAnsi="仿宋" w:eastAsia="仿宋"/>
                <w:sz w:val="24"/>
                <w:szCs w:val="24"/>
              </w:rPr>
              <w:t>1.信访举报投诉类申请</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2.重复申请</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1095" w:type="dxa"/>
            <w:vMerge w:val="restart"/>
            <w:tcBorders>
              <w:top w:val="nil"/>
              <w:left w:val="nil"/>
              <w:bottom w:val="single" w:color="auto" w:sz="4" w:space="0"/>
              <w:right w:val="single" w:color="auto" w:sz="4" w:space="0"/>
            </w:tcBorders>
          </w:tcPr>
          <w:p>
            <w:pPr>
              <w:rPr>
                <w:rFonts w:ascii="仿宋" w:hAnsi="仿宋" w:eastAsia="仿宋"/>
                <w:sz w:val="32"/>
                <w:szCs w:val="32"/>
              </w:rPr>
            </w:pPr>
          </w:p>
        </w:tc>
        <w:tc>
          <w:tcPr>
            <w:tcW w:w="858" w:type="dxa"/>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3.要求提供公开出版物</w:t>
            </w:r>
          </w:p>
        </w:tc>
        <w:tc>
          <w:tcPr>
            <w:tcW w:w="815"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6"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1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21"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992" w:type="dxa"/>
            <w:gridSpan w:val="2"/>
            <w:tcBorders>
              <w:top w:val="single" w:color="auto" w:sz="4" w:space="0"/>
              <w:left w:val="nil"/>
              <w:bottom w:val="single" w:color="auto" w:sz="4" w:space="0"/>
              <w:right w:val="single" w:color="auto" w:sz="4" w:space="0"/>
            </w:tcBorders>
          </w:tcPr>
          <w:p>
            <w:pPr>
              <w:rPr>
                <w:rFonts w:ascii="仿宋" w:hAnsi="仿宋" w:eastAsia="仿宋"/>
                <w:szCs w:val="21"/>
              </w:rPr>
            </w:pPr>
            <w:r>
              <w:rPr>
                <w:rFonts w:hint="eastAsia" w:ascii="仿宋" w:hAnsi="仿宋" w:eastAsia="仿宋"/>
              </w:rPr>
              <w:t>4.无正当理由大量反复申请</w:t>
            </w:r>
          </w:p>
        </w:tc>
        <w:tc>
          <w:tcPr>
            <w:tcW w:w="709"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1"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8"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5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2"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992" w:type="dxa"/>
            <w:gridSpan w:val="2"/>
            <w:tcBorders>
              <w:top w:val="single" w:color="auto" w:sz="4" w:space="0"/>
              <w:left w:val="nil"/>
              <w:bottom w:val="single" w:color="auto" w:sz="4" w:space="0"/>
              <w:right w:val="single" w:color="auto" w:sz="4" w:space="0"/>
            </w:tcBorders>
          </w:tcPr>
          <w:p>
            <w:pPr>
              <w:rPr>
                <w:rFonts w:ascii="仿宋" w:hAnsi="仿宋" w:eastAsia="仿宋"/>
                <w:sz w:val="24"/>
                <w:szCs w:val="24"/>
              </w:rPr>
            </w:pPr>
            <w:r>
              <w:rPr>
                <w:rFonts w:hint="eastAsia" w:ascii="仿宋" w:hAnsi="仿宋" w:eastAsia="仿宋"/>
                <w:sz w:val="24"/>
                <w:szCs w:val="24"/>
              </w:rPr>
              <w:t>5.要求行政机关确认或重新出具以获取信息</w:t>
            </w:r>
          </w:p>
        </w:tc>
        <w:tc>
          <w:tcPr>
            <w:tcW w:w="709"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1"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8"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5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2"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gridSpan w:val="3"/>
            <w:tcBorders>
              <w:top w:val="single" w:color="auto" w:sz="4" w:space="0"/>
              <w:left w:val="nil"/>
              <w:bottom w:val="single" w:color="auto" w:sz="4" w:space="0"/>
              <w:right w:val="single" w:color="auto" w:sz="4" w:space="0"/>
            </w:tcBorders>
          </w:tcPr>
          <w:p>
            <w:pPr>
              <w:jc w:val="right"/>
              <w:rPr>
                <w:rFonts w:ascii="仿宋" w:hAnsi="仿宋" w:eastAsia="仿宋"/>
                <w:sz w:val="32"/>
                <w:szCs w:val="32"/>
              </w:rPr>
            </w:pPr>
            <w:r>
              <w:rPr>
                <w:rFonts w:hint="eastAsia" w:ascii="仿宋" w:hAnsi="仿宋" w:eastAsia="仿宋"/>
                <w:sz w:val="32"/>
                <w:szCs w:val="32"/>
              </w:rPr>
              <w:t>（六）其他处理</w:t>
            </w:r>
          </w:p>
        </w:tc>
        <w:tc>
          <w:tcPr>
            <w:tcW w:w="709"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1"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8"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5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2"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2087" w:type="dxa"/>
            <w:gridSpan w:val="3"/>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（七）总计</w:t>
            </w:r>
          </w:p>
        </w:tc>
        <w:tc>
          <w:tcPr>
            <w:tcW w:w="709"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1"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8"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5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2"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gridSpan w:val="4"/>
            <w:tcBorders>
              <w:top w:val="single" w:color="auto" w:sz="4" w:space="0"/>
              <w:left w:val="single" w:color="auto" w:sz="4" w:space="0"/>
              <w:bottom w:val="single" w:color="auto" w:sz="4" w:space="0"/>
              <w:right w:val="single" w:color="auto" w:sz="4" w:space="0"/>
            </w:tcBorders>
          </w:tcPr>
          <w:p>
            <w:pPr>
              <w:jc w:val="center"/>
              <w:rPr>
                <w:rFonts w:ascii="仿宋" w:hAnsi="仿宋" w:eastAsia="仿宋"/>
                <w:sz w:val="32"/>
                <w:szCs w:val="32"/>
              </w:rPr>
            </w:pPr>
            <w:r>
              <w:rPr>
                <w:rFonts w:hint="eastAsia" w:ascii="仿宋" w:hAnsi="仿宋" w:eastAsia="仿宋"/>
                <w:sz w:val="32"/>
                <w:szCs w:val="32"/>
              </w:rPr>
              <w:t>四、结转下年度继续办理</w:t>
            </w:r>
          </w:p>
        </w:tc>
        <w:tc>
          <w:tcPr>
            <w:tcW w:w="709"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1"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8"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57"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2"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853" w:type="dxa"/>
            <w:gridSpan w:val="2"/>
            <w:tcBorders>
              <w:top w:val="single" w:color="auto" w:sz="4" w:space="0"/>
              <w:left w:val="nil"/>
              <w:bottom w:val="single" w:color="auto" w:sz="4" w:space="0"/>
              <w:right w:val="single" w:color="auto" w:sz="4" w:space="0"/>
            </w:tcBorders>
          </w:tcPr>
          <w:p>
            <w:pPr>
              <w:rPr>
                <w:rFonts w:ascii="仿宋" w:hAnsi="仿宋" w:eastAsia="仿宋"/>
                <w:sz w:val="32"/>
                <w:szCs w:val="32"/>
              </w:rPr>
            </w:pPr>
          </w:p>
        </w:tc>
      </w:tr>
    </w:tbl>
    <w:p>
      <w:pPr>
        <w:ind w:firstLine="640" w:firstLineChars="200"/>
        <w:rPr>
          <w:rFonts w:hint="eastAsia" w:ascii="黑体" w:hAnsi="黑体" w:eastAsia="黑体"/>
          <w:sz w:val="32"/>
          <w:szCs w:val="32"/>
        </w:rPr>
      </w:pPr>
      <w:r>
        <w:rPr>
          <w:rFonts w:hint="eastAsia" w:ascii="黑体" w:hAnsi="黑体" w:eastAsia="黑体"/>
          <w:sz w:val="32"/>
          <w:szCs w:val="32"/>
        </w:rPr>
        <w:t>四、政府信息公开行政复议、行政诉讼情况</w:t>
      </w:r>
    </w:p>
    <w:tbl>
      <w:tblPr>
        <w:tblStyle w:val="3"/>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681"/>
        <w:gridCol w:w="682"/>
        <w:gridCol w:w="682"/>
        <w:gridCol w:w="590"/>
        <w:gridCol w:w="536"/>
        <w:gridCol w:w="536"/>
        <w:gridCol w:w="536"/>
        <w:gridCol w:w="536"/>
        <w:gridCol w:w="536"/>
        <w:gridCol w:w="536"/>
        <w:gridCol w:w="536"/>
        <w:gridCol w:w="536"/>
        <w:gridCol w:w="536"/>
        <w:gridCol w:w="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9" w:type="dxa"/>
            <w:gridSpan w:val="5"/>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行政复议</w:t>
            </w:r>
          </w:p>
        </w:tc>
        <w:tc>
          <w:tcPr>
            <w:tcW w:w="5277" w:type="dxa"/>
            <w:gridSpan w:val="10"/>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dxa"/>
            <w:vMerge w:val="restart"/>
            <w:tcBorders>
              <w:top w:val="nil"/>
              <w:left w:val="single" w:color="auto" w:sz="4" w:space="0"/>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结果维持</w:t>
            </w:r>
          </w:p>
        </w:tc>
        <w:tc>
          <w:tcPr>
            <w:tcW w:w="704" w:type="dxa"/>
            <w:vMerge w:val="restart"/>
            <w:tcBorders>
              <w:top w:val="nil"/>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结果纠正</w:t>
            </w:r>
          </w:p>
        </w:tc>
        <w:tc>
          <w:tcPr>
            <w:tcW w:w="705" w:type="dxa"/>
            <w:vMerge w:val="restart"/>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其他结果</w:t>
            </w:r>
          </w:p>
        </w:tc>
        <w:tc>
          <w:tcPr>
            <w:tcW w:w="705" w:type="dxa"/>
            <w:vMerge w:val="restart"/>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尚未审结</w:t>
            </w:r>
          </w:p>
        </w:tc>
        <w:tc>
          <w:tcPr>
            <w:tcW w:w="599" w:type="dxa"/>
            <w:vMerge w:val="restart"/>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总计</w:t>
            </w:r>
          </w:p>
        </w:tc>
        <w:tc>
          <w:tcPr>
            <w:tcW w:w="2680" w:type="dxa"/>
            <w:gridSpan w:val="5"/>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2597" w:type="dxa"/>
            <w:gridSpan w:val="5"/>
            <w:tcBorders>
              <w:top w:val="single" w:color="auto" w:sz="4" w:space="0"/>
              <w:left w:val="nil"/>
              <w:bottom w:val="single" w:color="auto" w:sz="4" w:space="0"/>
              <w:right w:val="single" w:color="auto" w:sz="4" w:space="0"/>
            </w:tcBorders>
          </w:tcPr>
          <w:p>
            <w:pPr>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sz w:val="32"/>
                <w:szCs w:val="32"/>
              </w:rPr>
            </w:pPr>
          </w:p>
        </w:tc>
        <w:tc>
          <w:tcPr>
            <w:tcW w:w="0" w:type="auto"/>
            <w:vMerge w:val="continue"/>
            <w:tcBorders>
              <w:top w:val="nil"/>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0" w:type="auto"/>
            <w:vMerge w:val="continue"/>
            <w:tcBorders>
              <w:top w:val="single" w:color="auto" w:sz="4" w:space="0"/>
              <w:left w:val="nil"/>
              <w:bottom w:val="single" w:color="auto" w:sz="4" w:space="0"/>
              <w:right w:val="single" w:color="auto" w:sz="4" w:space="0"/>
            </w:tcBorders>
            <w:vAlign w:val="center"/>
          </w:tcPr>
          <w:p>
            <w:pPr>
              <w:widowControl/>
              <w:jc w:val="left"/>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结果维持</w:t>
            </w: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结果纠正</w:t>
            </w: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其他结果</w:t>
            </w: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尚未审结</w:t>
            </w: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总计</w:t>
            </w: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结果维持</w:t>
            </w: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结果纠正</w:t>
            </w: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其他结果</w:t>
            </w:r>
          </w:p>
        </w:tc>
        <w:tc>
          <w:tcPr>
            <w:tcW w:w="520"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尚未审结</w:t>
            </w:r>
          </w:p>
        </w:tc>
        <w:tc>
          <w:tcPr>
            <w:tcW w:w="520" w:type="dxa"/>
            <w:tcBorders>
              <w:top w:val="single" w:color="auto" w:sz="4" w:space="0"/>
              <w:left w:val="nil"/>
              <w:bottom w:val="single" w:color="auto" w:sz="4" w:space="0"/>
              <w:right w:val="single" w:color="auto" w:sz="4" w:space="0"/>
            </w:tcBorders>
          </w:tcPr>
          <w:p>
            <w:pPr>
              <w:rPr>
                <w:rFonts w:ascii="仿宋" w:hAnsi="仿宋" w:eastAsia="仿宋"/>
                <w:sz w:val="32"/>
                <w:szCs w:val="32"/>
              </w:rPr>
            </w:pPr>
            <w:r>
              <w:rPr>
                <w:rFonts w:hint="eastAsia" w:ascii="仿宋" w:hAnsi="仿宋" w:eastAsia="仿宋"/>
                <w:sz w:val="32"/>
                <w:szCs w:val="32"/>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dxa"/>
            <w:tcBorders>
              <w:top w:val="single" w:color="auto" w:sz="4" w:space="0"/>
              <w:left w:val="single" w:color="auto" w:sz="4" w:space="0"/>
              <w:bottom w:val="single" w:color="auto" w:sz="4" w:space="0"/>
              <w:right w:val="single" w:color="auto" w:sz="4" w:space="0"/>
            </w:tcBorders>
          </w:tcPr>
          <w:p>
            <w:pPr>
              <w:rPr>
                <w:rFonts w:ascii="仿宋" w:hAnsi="仿宋" w:eastAsia="仿宋"/>
                <w:sz w:val="32"/>
                <w:szCs w:val="32"/>
              </w:rPr>
            </w:pPr>
          </w:p>
        </w:tc>
        <w:tc>
          <w:tcPr>
            <w:tcW w:w="704"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5"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705"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99"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36"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19"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20"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c>
          <w:tcPr>
            <w:tcW w:w="520" w:type="dxa"/>
            <w:tcBorders>
              <w:top w:val="single" w:color="auto" w:sz="4" w:space="0"/>
              <w:left w:val="nil"/>
              <w:bottom w:val="single" w:color="auto" w:sz="4" w:space="0"/>
              <w:right w:val="single" w:color="auto" w:sz="4" w:space="0"/>
            </w:tcBorders>
          </w:tcPr>
          <w:p>
            <w:pPr>
              <w:rPr>
                <w:rFonts w:ascii="仿宋" w:hAnsi="仿宋" w:eastAsia="仿宋"/>
                <w:sz w:val="32"/>
                <w:szCs w:val="32"/>
              </w:rPr>
            </w:pPr>
          </w:p>
        </w:tc>
      </w:tr>
    </w:tbl>
    <w:p>
      <w:pPr>
        <w:ind w:firstLine="640" w:firstLineChars="200"/>
        <w:rPr>
          <w:rFonts w:hint="eastAsia" w:ascii="黑体" w:hAnsi="黑体" w:eastAsia="黑体"/>
          <w:sz w:val="32"/>
          <w:szCs w:val="32"/>
        </w:rPr>
      </w:pPr>
      <w:r>
        <w:rPr>
          <w:rFonts w:hint="eastAsia" w:ascii="黑体" w:hAnsi="黑体" w:eastAsia="黑体"/>
          <w:sz w:val="32"/>
          <w:szCs w:val="32"/>
        </w:rPr>
        <w:t>五、存在的主要问题及改进情况</w:t>
      </w:r>
    </w:p>
    <w:p>
      <w:pPr>
        <w:ind w:firstLine="643" w:firstLineChars="200"/>
        <w:rPr>
          <w:rFonts w:ascii="仿宋" w:hAnsi="仿宋" w:eastAsia="仿宋" w:cs="Times New Roman"/>
          <w:sz w:val="32"/>
          <w:szCs w:val="32"/>
        </w:rPr>
      </w:pPr>
      <w:r>
        <w:rPr>
          <w:rFonts w:hint="eastAsia" w:ascii="仿宋_GB2312" w:eastAsia="仿宋_GB2312"/>
          <w:b/>
          <w:bCs/>
          <w:sz w:val="32"/>
          <w:szCs w:val="32"/>
        </w:rPr>
        <w:t>一是</w:t>
      </w:r>
      <w:r>
        <w:rPr>
          <w:rFonts w:hint="eastAsia" w:ascii="仿宋_GB2312" w:eastAsia="仿宋_GB2312"/>
          <w:sz w:val="32"/>
          <w:szCs w:val="32"/>
        </w:rPr>
        <w:t>相关股室和人员对政务公开工作的重要性、紧迫性认识不足，缺乏主动性和积极性。</w:t>
      </w:r>
      <w:r>
        <w:rPr>
          <w:rFonts w:hint="eastAsia" w:ascii="仿宋_GB2312" w:eastAsia="仿宋_GB2312"/>
          <w:b/>
          <w:bCs/>
          <w:sz w:val="32"/>
          <w:szCs w:val="32"/>
        </w:rPr>
        <w:t>二是</w:t>
      </w:r>
      <w:r>
        <w:rPr>
          <w:rFonts w:hint="eastAsia" w:ascii="仿宋_GB2312" w:eastAsia="仿宋_GB2312"/>
          <w:sz w:val="32"/>
          <w:szCs w:val="32"/>
        </w:rPr>
        <w:t>对政务公开政策理解不深、不透。</w:t>
      </w:r>
      <w:r>
        <w:rPr>
          <w:rFonts w:hint="eastAsia" w:ascii="仿宋_GB2312" w:eastAsia="仿宋_GB2312"/>
          <w:b/>
          <w:bCs/>
          <w:sz w:val="32"/>
          <w:szCs w:val="32"/>
        </w:rPr>
        <w:t>三是</w:t>
      </w:r>
      <w:r>
        <w:rPr>
          <w:rFonts w:hint="eastAsia" w:ascii="仿宋_GB2312" w:eastAsia="仿宋_GB2312"/>
          <w:sz w:val="32"/>
          <w:szCs w:val="32"/>
        </w:rPr>
        <w:t>网上平台建设有待加强，网上信息内容不够完善，政务公开形式有待进一步深化。</w:t>
      </w:r>
    </w:p>
    <w:p>
      <w:pPr>
        <w:ind w:firstLine="640" w:firstLineChars="200"/>
        <w:rPr>
          <w:rFonts w:hint="eastAsia" w:ascii="黑体" w:hAnsi="黑体" w:eastAsia="黑体"/>
          <w:sz w:val="32"/>
          <w:szCs w:val="32"/>
        </w:rPr>
      </w:pPr>
      <w:r>
        <w:rPr>
          <w:rFonts w:hint="eastAsia" w:ascii="黑体" w:hAnsi="黑体" w:eastAsia="黑体"/>
          <w:sz w:val="32"/>
          <w:szCs w:val="32"/>
        </w:rPr>
        <w:t>六、其他需要报告的事项</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无</w:t>
      </w:r>
    </w:p>
    <w:p>
      <w:pPr>
        <w:spacing w:line="560" w:lineRule="exact"/>
        <w:ind w:firstLine="640" w:firstLineChars="200"/>
        <w:rPr>
          <w:rFonts w:hint="eastAsia" w:ascii="仿宋_GB2312" w:eastAsia="仿宋_GB2312"/>
          <w:sz w:val="32"/>
          <w:szCs w:val="32"/>
        </w:rPr>
      </w:pPr>
    </w:p>
    <w:p>
      <w:pPr>
        <w:spacing w:line="560" w:lineRule="exact"/>
        <w:ind w:firstLine="640" w:firstLineChars="200"/>
        <w:rPr>
          <w:rFonts w:hint="eastAsia" w:ascii="仿宋_GB2312" w:eastAsia="仿宋_GB2312"/>
          <w:sz w:val="32"/>
          <w:szCs w:val="32"/>
        </w:rPr>
      </w:pPr>
    </w:p>
    <w:p>
      <w:pPr>
        <w:spacing w:line="560" w:lineRule="exact"/>
        <w:ind w:firstLine="640" w:firstLineChars="200"/>
        <w:jc w:val="right"/>
        <w:rPr>
          <w:rFonts w:hint="default" w:ascii="仿宋_GB2312" w:eastAsia="仿宋_GB2312"/>
          <w:sz w:val="32"/>
          <w:szCs w:val="32"/>
          <w:lang w:val="en-US" w:eastAsia="zh-CN"/>
        </w:rPr>
      </w:pPr>
      <w:bookmarkStart w:id="0" w:name="_GoBack"/>
      <w:r>
        <w:rPr>
          <w:rFonts w:hint="eastAsia" w:ascii="仿宋_GB2312" w:eastAsia="仿宋_GB2312"/>
          <w:sz w:val="32"/>
          <w:szCs w:val="32"/>
          <w:lang w:val="en-US" w:eastAsia="zh-CN"/>
        </w:rPr>
        <w:t>2020年1月16日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_GB2312">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568F6"/>
    <w:rsid w:val="001E2671"/>
    <w:rsid w:val="003333BF"/>
    <w:rsid w:val="00425175"/>
    <w:rsid w:val="0044284C"/>
    <w:rsid w:val="004568F6"/>
    <w:rsid w:val="0063230C"/>
    <w:rsid w:val="007166DD"/>
    <w:rsid w:val="007F685A"/>
    <w:rsid w:val="00C66D24"/>
    <w:rsid w:val="1D39653F"/>
    <w:rsid w:val="30244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230</Words>
  <Characters>1313</Characters>
  <Lines>10</Lines>
  <Paragraphs>3</Paragraphs>
  <TotalTime>37</TotalTime>
  <ScaleCrop>false</ScaleCrop>
  <LinksUpToDate>false</LinksUpToDate>
  <CharactersWithSpaces>1540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2020-01-21T08:16:00Z</dcterms:created>
  <dc:creator>Administrator</dc:creator>
  <cp:lastModifiedBy>Administrator</cp:lastModifiedBy>
  <dcterms:modified xsi:type="dcterms:W3CDTF">2020-03-21T03:24:09Z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