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jc w:val="center"/>
      </w:pPr>
      <w:r>
        <w:rPr>
          <w:rFonts w:ascii="黑体" w:hAnsi="黑体" w:eastAsia="黑体" w:cs="黑体"/>
          <w:b/>
          <w:color w:val="000000"/>
          <w:sz w:val="30"/>
        </w:rPr>
        <w:t xml:space="preserve"> </w:t>
      </w:r>
    </w:p>
    <w:p>
      <w:pPr>
        <w:spacing w:before="0" w:after="0" w:line="240" w:lineRule="auto"/>
        <w:ind w:firstLine="0"/>
        <w:jc w:val="left"/>
        <w:outlineLvl w:val="9"/>
      </w:pPr>
      <w:bookmarkStart w:id="0" w:name="_Toc_4_4_0000000001"/>
      <w:r>
        <w:rPr>
          <w:rFonts w:hint="eastAsia" w:ascii="方正楷体_GBK" w:hAnsi="方正楷体_GBK" w:eastAsia="方正楷体_GBK" w:cs="方正楷体_GBK"/>
          <w:b/>
          <w:color w:val="000000"/>
          <w:sz w:val="28"/>
          <w:lang w:val="en-US" w:eastAsia="zh-CN"/>
        </w:rPr>
        <w:t>部门</w:t>
      </w:r>
      <w:r>
        <w:rPr>
          <w:rFonts w:ascii="方正楷体_GBK" w:hAnsi="方正楷体_GBK" w:eastAsia="方正楷体_GBK" w:cs="方正楷体_GBK"/>
          <w:b/>
          <w:color w:val="000000"/>
          <w:sz w:val="28"/>
        </w:rPr>
        <w:t>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部门</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rPr>
          <w:rFonts w:hint="eastAsia"/>
          <w:lang w:eastAsia="zh-CN"/>
        </w:rPr>
        <w:t>部门</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rPr>
          <w:rFonts w:hint="eastAsia"/>
          <w:lang w:eastAsia="zh-CN"/>
        </w:rPr>
        <w:t>部门</w:t>
      </w:r>
      <w:r>
        <w:t>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rPr>
          <w:rFonts w:hint="eastAsia"/>
          <w:lang w:eastAsia="zh-CN"/>
        </w:rPr>
        <w:t>部门</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部门</w:t>
      </w:r>
      <w:r>
        <w:t>预算一般公共预算财政拨款支出表</w:t>
      </w:r>
      <w:r>
        <w:tab/>
      </w:r>
      <w:r>
        <w:rPr>
          <w:rFonts w:hint="eastAsia"/>
          <w:lang w:val="en-US" w:eastAsia="zh-CN"/>
        </w:rPr>
        <w:t>1</w:t>
      </w:r>
      <w:r>
        <w:fldChar w:fldCharType="end"/>
      </w:r>
      <w:r>
        <w:rPr>
          <w:rFonts w:hint="eastAsia"/>
          <w:lang w:val="en-US" w:eastAsia="zh-CN"/>
        </w:rPr>
        <w:t>0</w:t>
      </w:r>
    </w:p>
    <w:p>
      <w:pPr>
        <w:pStyle w:val="3"/>
        <w:tabs>
          <w:tab w:val="right" w:leader="dot" w:pos="14562"/>
        </w:tabs>
      </w:pPr>
      <w:r>
        <w:fldChar w:fldCharType="begin"/>
      </w:r>
      <w:r>
        <w:instrText xml:space="preserve"> HYPERLINK \l "_Toc_2_2_0000000006" </w:instrText>
      </w:r>
      <w:r>
        <w:fldChar w:fldCharType="separate"/>
      </w:r>
      <w:r>
        <w:rPr>
          <w:rFonts w:hint="eastAsia"/>
          <w:lang w:eastAsia="zh-CN"/>
        </w:rPr>
        <w:t>部门</w:t>
      </w:r>
      <w:r>
        <w:t>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部门</w:t>
      </w:r>
      <w:r>
        <w:t>预算政府性基金预算财政拨款支出表</w:t>
      </w:r>
      <w:r>
        <w:tab/>
      </w:r>
      <w:r>
        <w:rPr>
          <w:rFonts w:hint="eastAsia"/>
          <w:lang w:val="en-US" w:eastAsia="zh-CN"/>
        </w:rPr>
        <w:t>1</w:t>
      </w:r>
      <w:r>
        <w:fldChar w:fldCharType="end"/>
      </w:r>
      <w:r>
        <w:rPr>
          <w:rFonts w:hint="eastAsia"/>
          <w:lang w:val="en-US" w:eastAsia="zh-CN"/>
        </w:rPr>
        <w:t>4</w:t>
      </w:r>
    </w:p>
    <w:p>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eastAsia="zh-CN"/>
        </w:rPr>
        <w:t>部门</w:t>
      </w:r>
      <w:r>
        <w:t>预算国有资本经营预算财政拨款支出表</w:t>
      </w:r>
      <w:r>
        <w:tab/>
      </w:r>
      <w:r>
        <w:rPr>
          <w:rFonts w:hint="eastAsia"/>
          <w:lang w:val="en-US" w:eastAsia="zh-CN"/>
        </w:rPr>
        <w:t>1</w:t>
      </w:r>
      <w:r>
        <w:fldChar w:fldCharType="end"/>
      </w:r>
      <w:r>
        <w:rPr>
          <w:rFonts w:hint="eastAsia"/>
          <w:lang w:val="en-US" w:eastAsia="zh-CN"/>
        </w:rPr>
        <w:t>5</w:t>
      </w:r>
    </w:p>
    <w:p>
      <w:pPr>
        <w:pStyle w:val="3"/>
        <w:tabs>
          <w:tab w:val="right" w:leader="dot" w:pos="14562"/>
        </w:tabs>
        <w:ind w:left="0" w:leftChars="0" w:firstLine="560" w:firstLineChars="200"/>
      </w:pPr>
      <w:r>
        <w:fldChar w:fldCharType="begin"/>
      </w:r>
      <w:r>
        <w:instrText xml:space="preserve"> HYPERLINK \l "_Toc_2_2_0000000009" </w:instrText>
      </w:r>
      <w:r>
        <w:fldChar w:fldCharType="separate"/>
      </w:r>
      <w:r>
        <w:rPr>
          <w:rFonts w:hint="eastAsia"/>
          <w:lang w:eastAsia="zh-CN"/>
        </w:rPr>
        <w:t>部门</w:t>
      </w:r>
      <w:r>
        <w:t>预算财政拨款“三公”经费支出表</w:t>
      </w:r>
      <w:r>
        <w:tab/>
      </w:r>
      <w:r>
        <w:fldChar w:fldCharType="begin"/>
      </w:r>
      <w:r>
        <w:instrText xml:space="preserve">PAGEREF _Toc_2_2_0000000009 \h</w:instrText>
      </w:r>
      <w:r>
        <w:fldChar w:fldCharType="separate"/>
      </w:r>
      <w:r>
        <w:t>1</w:t>
      </w:r>
      <w:r>
        <w:rPr>
          <w:rFonts w:hint="eastAsia"/>
          <w:lang w:val="en-US" w:eastAsia="zh-CN"/>
        </w:rPr>
        <w:t>6</w:t>
      </w:r>
      <w:r>
        <w:fldChar w:fldCharType="end"/>
      </w:r>
      <w:r>
        <w:fldChar w:fldCharType="end"/>
      </w:r>
    </w:p>
    <w:p>
      <w:pPr>
        <w:pStyle w:val="3"/>
        <w:tabs>
          <w:tab w:val="right" w:leader="dot" w:pos="14562"/>
        </w:tabs>
      </w:pPr>
      <w:r>
        <w:fldChar w:fldCharType="end"/>
      </w:r>
    </w:p>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部门</w:t>
      </w:r>
      <w:r>
        <w:rPr>
          <w:rFonts w:ascii="方正楷体_GBK" w:hAnsi="方正楷体_GBK" w:eastAsia="方正楷体_GBK" w:cs="方正楷体_GBK"/>
          <w:b/>
          <w:color w:val="000000"/>
          <w:sz w:val="28"/>
        </w:rPr>
        <w:t>预算信息公开情况说明</w:t>
      </w:r>
    </w:p>
    <w:p>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部门</w:t>
      </w:r>
      <w:r>
        <w:t>职责及机构设置情况</w:t>
      </w:r>
      <w:r>
        <w:tab/>
      </w:r>
      <w:r>
        <w:rPr>
          <w:rFonts w:hint="eastAsia"/>
          <w:lang w:val="en-US" w:eastAsia="zh-CN"/>
        </w:rPr>
        <w:t>1</w:t>
      </w:r>
      <w:r>
        <w:fldChar w:fldCharType="end"/>
      </w:r>
      <w:r>
        <w:rPr>
          <w:rFonts w:hint="eastAsia"/>
          <w:lang w:val="en-US" w:eastAsia="zh-CN"/>
        </w:rPr>
        <w:t>7</w:t>
      </w:r>
    </w:p>
    <w:p>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部门</w:t>
      </w:r>
      <w:r>
        <w:t>预算安排的总体情况</w:t>
      </w:r>
      <w:r>
        <w:tab/>
      </w:r>
      <w:r>
        <w:rPr>
          <w:rFonts w:hint="eastAsia"/>
          <w:lang w:val="en-US" w:eastAsia="zh-CN"/>
        </w:rPr>
        <w:t>1</w:t>
      </w:r>
      <w:r>
        <w:fldChar w:fldCharType="end"/>
      </w:r>
      <w:r>
        <w:rPr>
          <w:rFonts w:hint="eastAsia"/>
          <w:lang w:val="en-US" w:eastAsia="zh-CN"/>
        </w:rPr>
        <w:t>8</w:t>
      </w:r>
    </w:p>
    <w:p>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w:t>
      </w:r>
      <w:r>
        <w:rPr>
          <w:rFonts w:hint="eastAsia"/>
          <w:lang w:eastAsia="zh-CN"/>
        </w:rPr>
        <w:t>部门</w:t>
      </w:r>
      <w:r>
        <w:t>整体绩效目标</w:t>
      </w:r>
      <w:r>
        <w:tab/>
      </w:r>
      <w:r>
        <w:rPr>
          <w:rFonts w:hint="eastAsia"/>
          <w:lang w:val="en-US" w:eastAsia="zh-CN"/>
        </w:rPr>
        <w:t>2</w:t>
      </w:r>
      <w:r>
        <w:fldChar w:fldCharType="end"/>
      </w:r>
      <w:r>
        <w:rPr>
          <w:rFonts w:hint="eastAsia"/>
          <w:lang w:val="en-US" w:eastAsia="zh-CN"/>
        </w:rPr>
        <w:t>6</w:t>
      </w:r>
    </w:p>
    <w:p>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w:t>
      </w:r>
      <w:r>
        <w:rPr>
          <w:rFonts w:hint="eastAsia"/>
          <w:lang w:eastAsia="zh-CN"/>
        </w:rPr>
        <w:t>部门</w:t>
      </w:r>
      <w:r>
        <w:t>主管专项资金预算安排情况及绩效目标</w:t>
      </w:r>
      <w:r>
        <w:tab/>
      </w:r>
      <w:r>
        <w:rPr>
          <w:rFonts w:hint="eastAsia"/>
          <w:lang w:val="en-US" w:eastAsia="zh-CN"/>
        </w:rPr>
        <w:t>2</w:t>
      </w:r>
      <w:r>
        <w:fldChar w:fldCharType="end"/>
      </w:r>
      <w:r>
        <w:rPr>
          <w:rFonts w:hint="eastAsia"/>
          <w:lang w:val="en-US" w:eastAsia="zh-CN"/>
        </w:rPr>
        <w:t>8</w:t>
      </w:r>
    </w:p>
    <w:p>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w:t>
      </w:r>
      <w:r>
        <w:rPr>
          <w:rFonts w:hint="eastAsia"/>
          <w:lang w:eastAsia="zh-CN"/>
        </w:rPr>
        <w:t>部门</w:t>
      </w:r>
      <w:r>
        <w:t>项目预算安排情况及绩效目标</w:t>
      </w:r>
      <w:r>
        <w:tab/>
      </w:r>
      <w:r>
        <w:rPr>
          <w:rFonts w:hint="eastAsia"/>
          <w:lang w:val="en-US" w:eastAsia="zh-CN"/>
        </w:rPr>
        <w:t>3</w:t>
      </w:r>
      <w:r>
        <w:fldChar w:fldCharType="end"/>
      </w:r>
      <w:r>
        <w:rPr>
          <w:rFonts w:hint="eastAsia"/>
          <w:lang w:val="en-US" w:eastAsia="zh-CN"/>
        </w:rPr>
        <w:t>0</w:t>
      </w:r>
    </w:p>
    <w:p>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3</w:t>
      </w:r>
    </w:p>
    <w:p>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4</w:t>
      </w:r>
    </w:p>
    <w:p>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4</w:t>
      </w:r>
    </w:p>
    <w:p>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5</w:t>
      </w:r>
    </w:p>
    <w:p>
      <w:pPr>
        <w:sectPr>
          <w:pgSz w:w="16840" w:h="11900" w:orient="landscape"/>
          <w:pgMar w:top="1587" w:right="1134" w:bottom="1361" w:left="1134" w:header="720" w:footer="720" w:gutter="0"/>
          <w:pgNumType w:start="1"/>
          <w:cols w:space="720" w:num="1"/>
        </w:sectPr>
      </w:pPr>
      <w:r>
        <w:fldChar w:fldCharType="end"/>
      </w:r>
    </w:p>
    <w:p>
      <w:pPr>
        <w:jc w:val="center"/>
        <w:outlineLvl w:val="3"/>
      </w:pPr>
      <w:r>
        <w:rPr>
          <w:rFonts w:ascii="方正小标宋_GBK" w:hAnsi="方正小标宋_GBK" w:eastAsia="方正小标宋_GBK" w:cs="方正小标宋_GBK"/>
          <w:color w:val="000000"/>
          <w:sz w:val="44"/>
        </w:rPr>
        <w:t>一、阜平县平阳镇人民政府本级收支预算</w:t>
      </w:r>
      <w:bookmarkEnd w:id="0"/>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126"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6661" w:type="dxa"/>
            <w:gridSpan w:val="2"/>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rPr>
                <w:rFonts w:hint="eastAsia"/>
              </w:rPr>
              <w:t>778.90</w:t>
            </w:r>
          </w:p>
        </w:tc>
        <w:tc>
          <w:tcPr>
            <w:tcW w:w="4535" w:type="dxa"/>
            <w:vAlign w:val="center"/>
          </w:tcPr>
          <w:p>
            <w:pPr>
              <w:pStyle w:val="13"/>
            </w:pPr>
            <w:r>
              <w:t>一、一般公共服务支出</w:t>
            </w:r>
          </w:p>
        </w:tc>
        <w:tc>
          <w:tcPr>
            <w:tcW w:w="2126" w:type="dxa"/>
            <w:vAlign w:val="center"/>
          </w:tcPr>
          <w:p>
            <w:pPr>
              <w:pStyle w:val="12"/>
            </w:pPr>
            <w:r>
              <w:rPr>
                <w:rFonts w:hint="eastAsia"/>
              </w:rPr>
              <w:t>606.90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w:t>
            </w:r>
            <w:r>
              <w:rPr>
                <w:rFonts w:hint="eastAsia"/>
                <w:lang w:eastAsia="zh-CN"/>
              </w:rPr>
              <w:t>部门</w:t>
            </w:r>
            <w:r>
              <w:t>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rPr>
                <w:rFonts w:hint="eastAsia"/>
              </w:rPr>
              <w:t>90.96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rPr>
                <w:rFonts w:hint="eastAsia"/>
              </w:rPr>
              <w:t>37.84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r>
              <w:rPr>
                <w:rFonts w:hint="eastAsia"/>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rPr>
                <w:rFonts w:hint="eastAsia"/>
              </w:rPr>
              <w:t>43.20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rPr>
                <w:b w:val="0"/>
                <w:szCs w:val="22"/>
              </w:rPr>
            </w:pPr>
            <w:r>
              <w:rPr>
                <w:rFonts w:hint="eastAsia"/>
                <w:b w:val="0"/>
                <w:szCs w:val="22"/>
              </w:rPr>
              <w:t>本年收入合计</w:t>
            </w:r>
          </w:p>
        </w:tc>
        <w:tc>
          <w:tcPr>
            <w:tcW w:w="2126" w:type="dxa"/>
          </w:tcPr>
          <w:p>
            <w:pPr>
              <w:textAlignment w:val="top"/>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778.90</w:t>
            </w:r>
          </w:p>
        </w:tc>
        <w:tc>
          <w:tcPr>
            <w:tcW w:w="4535" w:type="dxa"/>
            <w:vAlign w:val="center"/>
          </w:tcPr>
          <w:p>
            <w:pPr>
              <w:pStyle w:val="15"/>
            </w:pPr>
            <w:r>
              <w:t>本年支出合计</w:t>
            </w:r>
          </w:p>
        </w:tc>
        <w:tc>
          <w:tcPr>
            <w:tcW w:w="2126" w:type="dxa"/>
          </w:tcPr>
          <w:p>
            <w:pPr>
              <w:textAlignment w:val="top"/>
              <w:rPr>
                <w:rFonts w:ascii="Calibri" w:hAnsi="Calibri" w:eastAsia="宋体" w:cs="Calibri"/>
                <w:color w:val="000000"/>
                <w:sz w:val="22"/>
                <w:szCs w:val="22"/>
              </w:rPr>
            </w:pPr>
            <w:r>
              <w:rPr>
                <w:rFonts w:ascii="方正书宋_GBK" w:hAnsi="方正书宋_GBK" w:eastAsia="方正书宋_GBK" w:cs="方正书宋_GBK"/>
                <w:b/>
                <w:sz w:val="21"/>
                <w:szCs w:val="22"/>
                <w:lang w:eastAsia="zh-CN"/>
              </w:rPr>
              <w:t>798.92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tcPr>
          <w:p>
            <w:pPr>
              <w:textAlignment w:val="top"/>
            </w:pPr>
            <w:r>
              <w:rPr>
                <w:rFonts w:ascii="方正书宋_GBK" w:hAnsi="方正书宋_GBK" w:eastAsia="方正书宋_GBK" w:cs="方正书宋_GBK"/>
                <w:sz w:val="21"/>
                <w:szCs w:val="22"/>
                <w:lang w:eastAsia="zh-CN"/>
              </w:rPr>
              <w:t>20.0</w:t>
            </w:r>
            <w:r>
              <w:rPr>
                <w:rFonts w:hint="eastAsia" w:ascii="方正书宋_GBK" w:hAnsi="方正书宋_GBK" w:eastAsia="方正书宋_GBK" w:cs="方正书宋_GBK"/>
                <w:sz w:val="21"/>
                <w:szCs w:val="22"/>
                <w:lang w:eastAsia="zh-CN"/>
              </w:rPr>
              <w:t>2</w:t>
            </w: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rPr>
                <w:rFonts w:hint="eastAsia"/>
              </w:rPr>
              <w:t>798.92</w:t>
            </w:r>
          </w:p>
        </w:tc>
        <w:tc>
          <w:tcPr>
            <w:tcW w:w="4535" w:type="dxa"/>
            <w:vAlign w:val="center"/>
          </w:tcPr>
          <w:p>
            <w:pPr>
              <w:pStyle w:val="15"/>
            </w:pPr>
            <w:r>
              <w:t>支出总计</w:t>
            </w:r>
          </w:p>
        </w:tc>
        <w:tc>
          <w:tcPr>
            <w:tcW w:w="2126" w:type="dxa"/>
            <w:vAlign w:val="center"/>
          </w:tcPr>
          <w:p>
            <w:pPr>
              <w:pStyle w:val="16"/>
            </w:pPr>
            <w:r>
              <w:rPr>
                <w:szCs w:val="22"/>
              </w:rPr>
              <w:t>798.92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670" w:type="dxa"/>
            <w:gridSpan w:val="5"/>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w:t>
            </w:r>
            <w:r>
              <w:rPr>
                <w:rFonts w:hint="eastAsia"/>
                <w:lang w:eastAsia="zh-CN"/>
              </w:rPr>
              <w:t>部门</w:t>
            </w:r>
            <w:r>
              <w:t>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rPr>
                <w:rFonts w:hint="eastAsia"/>
              </w:rPr>
              <w:t>778.92</w:t>
            </w:r>
          </w:p>
        </w:tc>
        <w:tc>
          <w:tcPr>
            <w:tcW w:w="1134" w:type="dxa"/>
            <w:vAlign w:val="center"/>
          </w:tcPr>
          <w:p>
            <w:pPr>
              <w:pStyle w:val="16"/>
            </w:pPr>
            <w:r>
              <w:rPr>
                <w:rFonts w:hint="eastAsia"/>
              </w:rPr>
              <w:t>778.92</w:t>
            </w:r>
          </w:p>
        </w:tc>
        <w:tc>
          <w:tcPr>
            <w:tcW w:w="1134" w:type="dxa"/>
            <w:vAlign w:val="center"/>
          </w:tcPr>
          <w:p>
            <w:pPr>
              <w:pStyle w:val="16"/>
              <w:rPr>
                <w:rFonts w:hint="default" w:eastAsia="方正书宋_GBK"/>
                <w:lang w:val="en-US" w:eastAsia="zh-CN"/>
              </w:rPr>
            </w:pPr>
            <w:r>
              <w:rPr>
                <w:rFonts w:hint="eastAsia"/>
                <w:lang w:val="en-US" w:eastAsia="zh-CN"/>
              </w:rPr>
              <w:t>798.92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rPr>
                <w:rFonts w:hint="eastAsia"/>
              </w:rPr>
              <w:t>606.90</w:t>
            </w:r>
          </w:p>
        </w:tc>
        <w:tc>
          <w:tcPr>
            <w:tcW w:w="1134" w:type="dxa"/>
            <w:vAlign w:val="center"/>
          </w:tcPr>
          <w:p>
            <w:pPr>
              <w:pStyle w:val="12"/>
            </w:pPr>
            <w:r>
              <w:rPr>
                <w:rFonts w:hint="eastAsia"/>
              </w:rPr>
              <w:t>606.90</w:t>
            </w:r>
          </w:p>
        </w:tc>
        <w:tc>
          <w:tcPr>
            <w:tcW w:w="1134" w:type="dxa"/>
            <w:vAlign w:val="center"/>
          </w:tcPr>
          <w:p>
            <w:pPr>
              <w:pStyle w:val="12"/>
            </w:pPr>
            <w:r>
              <w:rPr>
                <w:rFonts w:hint="eastAsia"/>
              </w:rPr>
              <w:t>606.90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rPr>
                <w:rFonts w:hint="eastAsia"/>
              </w:rPr>
              <w:t>606.90</w:t>
            </w:r>
          </w:p>
        </w:tc>
        <w:tc>
          <w:tcPr>
            <w:tcW w:w="1134" w:type="dxa"/>
            <w:vAlign w:val="center"/>
          </w:tcPr>
          <w:p>
            <w:pPr>
              <w:pStyle w:val="12"/>
            </w:pPr>
            <w:r>
              <w:rPr>
                <w:rFonts w:hint="eastAsia"/>
              </w:rPr>
              <w:t>606.90</w:t>
            </w:r>
          </w:p>
        </w:tc>
        <w:tc>
          <w:tcPr>
            <w:tcW w:w="1134" w:type="dxa"/>
            <w:vAlign w:val="center"/>
          </w:tcPr>
          <w:p>
            <w:pPr>
              <w:pStyle w:val="12"/>
            </w:pPr>
            <w:r>
              <w:rPr>
                <w:rFonts w:hint="eastAsia"/>
              </w:rPr>
              <w:t>606.90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rPr>
                <w:rFonts w:hint="eastAsia"/>
              </w:rPr>
              <w:t>362.87</w:t>
            </w:r>
          </w:p>
        </w:tc>
        <w:tc>
          <w:tcPr>
            <w:tcW w:w="1134" w:type="dxa"/>
            <w:vAlign w:val="center"/>
          </w:tcPr>
          <w:p>
            <w:pPr>
              <w:pStyle w:val="12"/>
            </w:pPr>
            <w:r>
              <w:rPr>
                <w:rFonts w:hint="eastAsia"/>
              </w:rPr>
              <w:t>362.87</w:t>
            </w:r>
          </w:p>
        </w:tc>
        <w:tc>
          <w:tcPr>
            <w:tcW w:w="1134" w:type="dxa"/>
            <w:vAlign w:val="center"/>
          </w:tcPr>
          <w:p>
            <w:pPr>
              <w:pStyle w:val="12"/>
            </w:pPr>
            <w:r>
              <w:rPr>
                <w:rFonts w:hint="eastAsia"/>
              </w:rPr>
              <w:t>362.87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rPr>
                <w:rFonts w:hint="eastAsia"/>
              </w:rPr>
              <w:t>43.92</w:t>
            </w:r>
          </w:p>
        </w:tc>
        <w:tc>
          <w:tcPr>
            <w:tcW w:w="1134" w:type="dxa"/>
            <w:vAlign w:val="center"/>
          </w:tcPr>
          <w:p>
            <w:pPr>
              <w:pStyle w:val="12"/>
            </w:pPr>
            <w:r>
              <w:rPr>
                <w:rFonts w:hint="eastAsia"/>
              </w:rPr>
              <w:t>43.92</w:t>
            </w:r>
          </w:p>
        </w:tc>
        <w:tc>
          <w:tcPr>
            <w:tcW w:w="1134" w:type="dxa"/>
            <w:vAlign w:val="center"/>
          </w:tcPr>
          <w:p>
            <w:pPr>
              <w:pStyle w:val="12"/>
            </w:pPr>
            <w:r>
              <w:rPr>
                <w:rFonts w:hint="eastAsia"/>
              </w:rPr>
              <w:t>43.92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rPr>
                <w:rFonts w:hint="eastAsia"/>
              </w:rPr>
              <w:t>200.11</w:t>
            </w:r>
          </w:p>
        </w:tc>
        <w:tc>
          <w:tcPr>
            <w:tcW w:w="1134" w:type="dxa"/>
            <w:vAlign w:val="center"/>
          </w:tcPr>
          <w:p>
            <w:pPr>
              <w:pStyle w:val="12"/>
            </w:pPr>
            <w:r>
              <w:rPr>
                <w:rFonts w:hint="eastAsia"/>
              </w:rPr>
              <w:t>200.11</w:t>
            </w:r>
          </w:p>
        </w:tc>
        <w:tc>
          <w:tcPr>
            <w:tcW w:w="1134" w:type="dxa"/>
            <w:vAlign w:val="center"/>
          </w:tcPr>
          <w:p>
            <w:pPr>
              <w:pStyle w:val="12"/>
            </w:pPr>
            <w:r>
              <w:rPr>
                <w:rFonts w:hint="eastAsia"/>
              </w:rPr>
              <w:t>200.11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rPr>
                <w:rFonts w:hint="eastAsia"/>
              </w:rPr>
              <w:t>90.96</w:t>
            </w:r>
          </w:p>
        </w:tc>
        <w:tc>
          <w:tcPr>
            <w:tcW w:w="1134" w:type="dxa"/>
            <w:vAlign w:val="center"/>
          </w:tcPr>
          <w:p>
            <w:pPr>
              <w:pStyle w:val="12"/>
            </w:pPr>
            <w:r>
              <w:rPr>
                <w:rFonts w:hint="eastAsia"/>
              </w:rPr>
              <w:t>90.96</w:t>
            </w:r>
          </w:p>
        </w:tc>
        <w:tc>
          <w:tcPr>
            <w:tcW w:w="1134" w:type="dxa"/>
            <w:vAlign w:val="center"/>
          </w:tcPr>
          <w:p>
            <w:pPr>
              <w:pStyle w:val="12"/>
            </w:pPr>
            <w:r>
              <w:rPr>
                <w:rFonts w:hint="eastAsia"/>
              </w:rPr>
              <w:t>90.96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w:t>
            </w:r>
            <w:r>
              <w:rPr>
                <w:rFonts w:hint="eastAsia"/>
                <w:lang w:eastAsia="zh-CN"/>
              </w:rPr>
              <w:t>部门</w:t>
            </w:r>
            <w:r>
              <w:t>养老支出</w:t>
            </w:r>
          </w:p>
        </w:tc>
        <w:tc>
          <w:tcPr>
            <w:tcW w:w="1134" w:type="dxa"/>
            <w:vAlign w:val="center"/>
          </w:tcPr>
          <w:p>
            <w:pPr>
              <w:pStyle w:val="12"/>
            </w:pPr>
            <w:r>
              <w:rPr>
                <w:rFonts w:hint="eastAsia"/>
              </w:rPr>
              <w:t>90.96</w:t>
            </w:r>
          </w:p>
        </w:tc>
        <w:tc>
          <w:tcPr>
            <w:tcW w:w="1134" w:type="dxa"/>
            <w:vAlign w:val="center"/>
          </w:tcPr>
          <w:p>
            <w:pPr>
              <w:pStyle w:val="12"/>
            </w:pPr>
            <w:r>
              <w:rPr>
                <w:rFonts w:hint="eastAsia"/>
              </w:rPr>
              <w:t>90.96</w:t>
            </w:r>
          </w:p>
        </w:tc>
        <w:tc>
          <w:tcPr>
            <w:tcW w:w="1134" w:type="dxa"/>
            <w:vAlign w:val="center"/>
          </w:tcPr>
          <w:p>
            <w:pPr>
              <w:pStyle w:val="12"/>
            </w:pPr>
            <w:r>
              <w:rPr>
                <w:rFonts w:hint="eastAsia"/>
              </w:rPr>
              <w:t>90.96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w:t>
            </w:r>
            <w:r>
              <w:rPr>
                <w:rFonts w:hint="eastAsia"/>
                <w:lang w:eastAsia="zh-CN"/>
              </w:rPr>
              <w:t>部门</w:t>
            </w:r>
            <w:r>
              <w:t>离退休</w:t>
            </w:r>
          </w:p>
        </w:tc>
        <w:tc>
          <w:tcPr>
            <w:tcW w:w="1134" w:type="dxa"/>
            <w:vAlign w:val="center"/>
          </w:tcPr>
          <w:p>
            <w:pPr>
              <w:pStyle w:val="12"/>
            </w:pPr>
            <w:r>
              <w:rPr>
                <w:rFonts w:hint="eastAsia"/>
              </w:rPr>
              <w:t>28.81</w:t>
            </w:r>
          </w:p>
        </w:tc>
        <w:tc>
          <w:tcPr>
            <w:tcW w:w="1134" w:type="dxa"/>
            <w:vAlign w:val="center"/>
          </w:tcPr>
          <w:p>
            <w:pPr>
              <w:pStyle w:val="12"/>
            </w:pPr>
            <w:r>
              <w:rPr>
                <w:rFonts w:hint="eastAsia"/>
              </w:rPr>
              <w:t>28.81</w:t>
            </w:r>
          </w:p>
        </w:tc>
        <w:tc>
          <w:tcPr>
            <w:tcW w:w="1134" w:type="dxa"/>
            <w:vAlign w:val="center"/>
          </w:tcPr>
          <w:p>
            <w:pPr>
              <w:pStyle w:val="12"/>
            </w:pPr>
            <w:r>
              <w:rPr>
                <w:rFonts w:hint="eastAsia"/>
              </w:rPr>
              <w:t>28.81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w:t>
            </w:r>
            <w:r>
              <w:rPr>
                <w:rFonts w:hint="eastAsia"/>
                <w:lang w:eastAsia="zh-CN"/>
              </w:rPr>
              <w:t>部门</w:t>
            </w:r>
            <w:r>
              <w:t>离退休</w:t>
            </w:r>
          </w:p>
        </w:tc>
        <w:tc>
          <w:tcPr>
            <w:tcW w:w="1134" w:type="dxa"/>
            <w:vAlign w:val="center"/>
          </w:tcPr>
          <w:p>
            <w:pPr>
              <w:pStyle w:val="12"/>
            </w:pPr>
            <w:r>
              <w:rPr>
                <w:rFonts w:hint="eastAsia"/>
              </w:rPr>
              <w:t>4.81</w:t>
            </w:r>
          </w:p>
        </w:tc>
        <w:tc>
          <w:tcPr>
            <w:tcW w:w="1134" w:type="dxa"/>
            <w:vAlign w:val="center"/>
          </w:tcPr>
          <w:p>
            <w:pPr>
              <w:pStyle w:val="12"/>
            </w:pPr>
            <w:r>
              <w:rPr>
                <w:rFonts w:hint="eastAsia"/>
              </w:rPr>
              <w:t>4.81</w:t>
            </w:r>
          </w:p>
        </w:tc>
        <w:tc>
          <w:tcPr>
            <w:tcW w:w="1134" w:type="dxa"/>
            <w:vAlign w:val="center"/>
          </w:tcPr>
          <w:p>
            <w:pPr>
              <w:pStyle w:val="12"/>
            </w:pPr>
            <w:r>
              <w:rPr>
                <w:rFonts w:hint="eastAsia"/>
              </w:rPr>
              <w:t>4.81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w:t>
            </w:r>
            <w:r>
              <w:rPr>
                <w:rFonts w:hint="eastAsia"/>
                <w:lang w:eastAsia="zh-CN"/>
              </w:rPr>
              <w:t>部门</w:t>
            </w:r>
            <w:r>
              <w:t>基本养老保险缴费支出</w:t>
            </w:r>
          </w:p>
        </w:tc>
        <w:tc>
          <w:tcPr>
            <w:tcW w:w="1134" w:type="dxa"/>
            <w:vAlign w:val="center"/>
          </w:tcPr>
          <w:p>
            <w:pPr>
              <w:pStyle w:val="12"/>
            </w:pPr>
            <w:r>
              <w:rPr>
                <w:rFonts w:hint="eastAsia"/>
              </w:rPr>
              <w:t>57.34</w:t>
            </w:r>
          </w:p>
        </w:tc>
        <w:tc>
          <w:tcPr>
            <w:tcW w:w="1134" w:type="dxa"/>
            <w:vAlign w:val="center"/>
          </w:tcPr>
          <w:p>
            <w:pPr>
              <w:pStyle w:val="12"/>
            </w:pPr>
            <w:r>
              <w:rPr>
                <w:rFonts w:hint="eastAsia"/>
              </w:rPr>
              <w:t>57.34</w:t>
            </w:r>
          </w:p>
        </w:tc>
        <w:tc>
          <w:tcPr>
            <w:tcW w:w="1134" w:type="dxa"/>
            <w:vAlign w:val="center"/>
          </w:tcPr>
          <w:p>
            <w:pPr>
              <w:pStyle w:val="12"/>
            </w:pPr>
            <w:r>
              <w:rPr>
                <w:rFonts w:hint="eastAsia"/>
              </w:rPr>
              <w:t>57.34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rPr>
                <w:rFonts w:hint="eastAsia"/>
              </w:rPr>
              <w:t>37.84</w:t>
            </w:r>
          </w:p>
        </w:tc>
        <w:tc>
          <w:tcPr>
            <w:tcW w:w="1134" w:type="dxa"/>
            <w:vAlign w:val="center"/>
          </w:tcPr>
          <w:p>
            <w:pPr>
              <w:pStyle w:val="12"/>
            </w:pPr>
            <w:r>
              <w:rPr>
                <w:rFonts w:hint="eastAsia"/>
              </w:rPr>
              <w:t>37.84</w:t>
            </w:r>
          </w:p>
        </w:tc>
        <w:tc>
          <w:tcPr>
            <w:tcW w:w="1134" w:type="dxa"/>
            <w:vAlign w:val="center"/>
          </w:tcPr>
          <w:p>
            <w:pPr>
              <w:pStyle w:val="12"/>
            </w:pPr>
            <w:r>
              <w:rPr>
                <w:rFonts w:hint="eastAsia"/>
              </w:rPr>
              <w:t>37.84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w:t>
            </w:r>
            <w:r>
              <w:rPr>
                <w:rFonts w:hint="eastAsia"/>
                <w:lang w:eastAsia="zh-CN"/>
              </w:rPr>
              <w:t>部门</w:t>
            </w:r>
            <w:r>
              <w:t>医疗</w:t>
            </w:r>
          </w:p>
        </w:tc>
        <w:tc>
          <w:tcPr>
            <w:tcW w:w="1134" w:type="dxa"/>
            <w:vAlign w:val="center"/>
          </w:tcPr>
          <w:p>
            <w:pPr>
              <w:pStyle w:val="12"/>
            </w:pPr>
            <w:r>
              <w:rPr>
                <w:rFonts w:hint="eastAsia"/>
              </w:rPr>
              <w:t>37.84</w:t>
            </w:r>
          </w:p>
        </w:tc>
        <w:tc>
          <w:tcPr>
            <w:tcW w:w="1134" w:type="dxa"/>
            <w:vAlign w:val="center"/>
          </w:tcPr>
          <w:p>
            <w:pPr>
              <w:pStyle w:val="12"/>
            </w:pPr>
            <w:r>
              <w:rPr>
                <w:rFonts w:hint="eastAsia"/>
              </w:rPr>
              <w:t>37.84</w:t>
            </w:r>
          </w:p>
        </w:tc>
        <w:tc>
          <w:tcPr>
            <w:tcW w:w="1134" w:type="dxa"/>
            <w:vAlign w:val="center"/>
          </w:tcPr>
          <w:p>
            <w:pPr>
              <w:pStyle w:val="12"/>
            </w:pPr>
            <w:r>
              <w:rPr>
                <w:rFonts w:hint="eastAsia"/>
              </w:rPr>
              <w:t>37.84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w:t>
            </w:r>
            <w:r>
              <w:rPr>
                <w:rFonts w:hint="eastAsia"/>
                <w:lang w:eastAsia="zh-CN"/>
              </w:rPr>
              <w:t>部门</w:t>
            </w:r>
            <w:r>
              <w:t>医疗</w:t>
            </w:r>
          </w:p>
        </w:tc>
        <w:tc>
          <w:tcPr>
            <w:tcW w:w="1134" w:type="dxa"/>
            <w:vAlign w:val="center"/>
          </w:tcPr>
          <w:p>
            <w:pPr>
              <w:pStyle w:val="12"/>
            </w:pPr>
            <w:r>
              <w:rPr>
                <w:rFonts w:hint="eastAsia"/>
              </w:rPr>
              <w:t>14.79</w:t>
            </w:r>
          </w:p>
        </w:tc>
        <w:tc>
          <w:tcPr>
            <w:tcW w:w="1134" w:type="dxa"/>
            <w:vAlign w:val="center"/>
          </w:tcPr>
          <w:p>
            <w:pPr>
              <w:pStyle w:val="12"/>
            </w:pPr>
            <w:r>
              <w:rPr>
                <w:rFonts w:hint="eastAsia"/>
              </w:rPr>
              <w:t>14.79</w:t>
            </w:r>
          </w:p>
        </w:tc>
        <w:tc>
          <w:tcPr>
            <w:tcW w:w="1134" w:type="dxa"/>
            <w:vAlign w:val="center"/>
          </w:tcPr>
          <w:p>
            <w:pPr>
              <w:pStyle w:val="12"/>
            </w:pPr>
            <w:r>
              <w:rPr>
                <w:rFonts w:hint="eastAsia"/>
              </w:rPr>
              <w:t>14.79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w:t>
            </w:r>
            <w:r>
              <w:rPr>
                <w:rFonts w:hint="eastAsia"/>
                <w:lang w:eastAsia="zh-CN"/>
              </w:rPr>
              <w:t>部门</w:t>
            </w:r>
            <w:r>
              <w:t>医疗</w:t>
            </w:r>
          </w:p>
        </w:tc>
        <w:tc>
          <w:tcPr>
            <w:tcW w:w="1134" w:type="dxa"/>
            <w:vAlign w:val="center"/>
          </w:tcPr>
          <w:p>
            <w:pPr>
              <w:pStyle w:val="12"/>
            </w:pPr>
            <w:r>
              <w:rPr>
                <w:rFonts w:hint="eastAsia"/>
              </w:rPr>
              <w:t>12.09</w:t>
            </w:r>
          </w:p>
        </w:tc>
        <w:tc>
          <w:tcPr>
            <w:tcW w:w="1134" w:type="dxa"/>
            <w:vAlign w:val="center"/>
          </w:tcPr>
          <w:p>
            <w:pPr>
              <w:pStyle w:val="12"/>
            </w:pPr>
            <w:r>
              <w:rPr>
                <w:rFonts w:hint="eastAsia"/>
              </w:rPr>
              <w:t>12.09</w:t>
            </w:r>
          </w:p>
        </w:tc>
        <w:tc>
          <w:tcPr>
            <w:tcW w:w="1134" w:type="dxa"/>
            <w:vAlign w:val="center"/>
          </w:tcPr>
          <w:p>
            <w:pPr>
              <w:pStyle w:val="12"/>
            </w:pPr>
            <w:r>
              <w:rPr>
                <w:rFonts w:hint="eastAsia"/>
              </w:rPr>
              <w:t>12.09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rPr>
                <w:rFonts w:hint="eastAsia"/>
              </w:rPr>
              <w:t>10.97</w:t>
            </w:r>
          </w:p>
        </w:tc>
        <w:tc>
          <w:tcPr>
            <w:tcW w:w="1134" w:type="dxa"/>
            <w:vAlign w:val="center"/>
          </w:tcPr>
          <w:p>
            <w:pPr>
              <w:pStyle w:val="12"/>
            </w:pPr>
            <w:r>
              <w:rPr>
                <w:rFonts w:hint="eastAsia"/>
              </w:rPr>
              <w:t>10.97</w:t>
            </w:r>
          </w:p>
        </w:tc>
        <w:tc>
          <w:tcPr>
            <w:tcW w:w="1134" w:type="dxa"/>
            <w:vAlign w:val="center"/>
          </w:tcPr>
          <w:p>
            <w:pPr>
              <w:pStyle w:val="12"/>
            </w:pPr>
            <w:r>
              <w:rPr>
                <w:rFonts w:hint="eastAsia"/>
              </w:rPr>
              <w:t>10.97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213</w:t>
            </w:r>
          </w:p>
        </w:tc>
        <w:tc>
          <w:tcPr>
            <w:tcW w:w="1559" w:type="dxa"/>
            <w:vAlign w:val="center"/>
          </w:tcPr>
          <w:p>
            <w:pPr>
              <w:pStyle w:val="13"/>
            </w:pPr>
            <w:r>
              <w:t>农林水支出</w:t>
            </w:r>
          </w:p>
        </w:tc>
        <w:tc>
          <w:tcPr>
            <w:tcW w:w="1134" w:type="dxa"/>
            <w:vAlign w:val="center"/>
          </w:tcPr>
          <w:p>
            <w:pPr>
              <w:pStyle w:val="12"/>
            </w:pPr>
            <w:r>
              <w:rPr>
                <w:rFonts w:hint="eastAsia"/>
              </w:rPr>
              <w:t>20</w:t>
            </w:r>
          </w:p>
        </w:tc>
        <w:tc>
          <w:tcPr>
            <w:tcW w:w="1134" w:type="dxa"/>
            <w:vAlign w:val="center"/>
          </w:tcPr>
          <w:p>
            <w:pPr>
              <w:pStyle w:val="12"/>
            </w:pPr>
            <w:r>
              <w:rPr>
                <w:rFonts w:hint="eastAsia"/>
              </w:rPr>
              <w:t>20</w:t>
            </w:r>
          </w:p>
        </w:tc>
        <w:tc>
          <w:tcPr>
            <w:tcW w:w="1134" w:type="dxa"/>
            <w:vAlign w:val="center"/>
          </w:tcPr>
          <w:p>
            <w:pPr>
              <w:pStyle w:val="12"/>
            </w:pPr>
            <w:r>
              <w:rPr>
                <w:rFonts w:hint="eastAsia"/>
              </w:rPr>
              <w:t>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21307</w:t>
            </w:r>
          </w:p>
        </w:tc>
        <w:tc>
          <w:tcPr>
            <w:tcW w:w="1559" w:type="dxa"/>
            <w:vAlign w:val="center"/>
          </w:tcPr>
          <w:p>
            <w:pPr>
              <w:pStyle w:val="13"/>
            </w:pPr>
            <w:r>
              <w:t>农村综合改革</w:t>
            </w:r>
          </w:p>
        </w:tc>
        <w:tc>
          <w:tcPr>
            <w:tcW w:w="1134" w:type="dxa"/>
            <w:vAlign w:val="center"/>
          </w:tcPr>
          <w:p>
            <w:pPr>
              <w:pStyle w:val="12"/>
            </w:pPr>
            <w:r>
              <w:rPr>
                <w:rFonts w:hint="eastAsia"/>
              </w:rPr>
              <w:t>20</w:t>
            </w:r>
          </w:p>
        </w:tc>
        <w:tc>
          <w:tcPr>
            <w:tcW w:w="1134" w:type="dxa"/>
            <w:vAlign w:val="center"/>
          </w:tcPr>
          <w:p>
            <w:pPr>
              <w:pStyle w:val="12"/>
            </w:pPr>
            <w:r>
              <w:rPr>
                <w:rFonts w:hint="eastAsia"/>
              </w:rPr>
              <w:t>20</w:t>
            </w:r>
          </w:p>
        </w:tc>
        <w:tc>
          <w:tcPr>
            <w:tcW w:w="1134" w:type="dxa"/>
            <w:vAlign w:val="center"/>
          </w:tcPr>
          <w:p>
            <w:pPr>
              <w:pStyle w:val="12"/>
            </w:pPr>
            <w:r>
              <w:rPr>
                <w:rFonts w:hint="eastAsia"/>
              </w:rPr>
              <w:t>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2130701</w:t>
            </w:r>
          </w:p>
        </w:tc>
        <w:tc>
          <w:tcPr>
            <w:tcW w:w="1559" w:type="dxa"/>
            <w:vAlign w:val="center"/>
          </w:tcPr>
          <w:p>
            <w:pPr>
              <w:pStyle w:val="13"/>
            </w:pPr>
            <w:r>
              <w:t>对村级公益事业建设的补助</w:t>
            </w:r>
          </w:p>
        </w:tc>
        <w:tc>
          <w:tcPr>
            <w:tcW w:w="1134" w:type="dxa"/>
            <w:vAlign w:val="center"/>
          </w:tcPr>
          <w:p>
            <w:pPr>
              <w:pStyle w:val="12"/>
            </w:pPr>
            <w:r>
              <w:rPr>
                <w:rFonts w:hint="eastAsia"/>
              </w:rPr>
              <w:t>20</w:t>
            </w:r>
          </w:p>
        </w:tc>
        <w:tc>
          <w:tcPr>
            <w:tcW w:w="1134" w:type="dxa"/>
            <w:vAlign w:val="center"/>
          </w:tcPr>
          <w:p>
            <w:pPr>
              <w:pStyle w:val="12"/>
            </w:pPr>
            <w:r>
              <w:rPr>
                <w:rFonts w:hint="eastAsia"/>
              </w:rPr>
              <w:t>20</w:t>
            </w:r>
          </w:p>
        </w:tc>
        <w:tc>
          <w:tcPr>
            <w:tcW w:w="1134" w:type="dxa"/>
            <w:vAlign w:val="center"/>
          </w:tcPr>
          <w:p>
            <w:pPr>
              <w:pStyle w:val="12"/>
            </w:pPr>
            <w:r>
              <w:rPr>
                <w:rFonts w:hint="eastAsia"/>
              </w:rPr>
              <w:t>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rPr>
                <w:rFonts w:hint="eastAsia"/>
              </w:rPr>
              <w:t>43.20</w:t>
            </w:r>
          </w:p>
        </w:tc>
        <w:tc>
          <w:tcPr>
            <w:tcW w:w="1134" w:type="dxa"/>
            <w:vAlign w:val="center"/>
          </w:tcPr>
          <w:p>
            <w:pPr>
              <w:pStyle w:val="12"/>
            </w:pPr>
            <w:r>
              <w:rPr>
                <w:rFonts w:hint="eastAsia"/>
              </w:rPr>
              <w:t>43.20</w:t>
            </w:r>
          </w:p>
        </w:tc>
        <w:tc>
          <w:tcPr>
            <w:tcW w:w="1134" w:type="dxa"/>
            <w:vAlign w:val="center"/>
          </w:tcPr>
          <w:p>
            <w:pPr>
              <w:pStyle w:val="12"/>
            </w:pPr>
            <w:r>
              <w:rPr>
                <w:rFonts w:hint="eastAsia"/>
              </w:rPr>
              <w:t>43.20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rPr>
                <w:rFonts w:hint="eastAsia"/>
              </w:rPr>
              <w:t>43.20</w:t>
            </w:r>
          </w:p>
        </w:tc>
        <w:tc>
          <w:tcPr>
            <w:tcW w:w="1134" w:type="dxa"/>
            <w:vAlign w:val="center"/>
          </w:tcPr>
          <w:p>
            <w:pPr>
              <w:pStyle w:val="12"/>
            </w:pPr>
            <w:r>
              <w:rPr>
                <w:rFonts w:hint="eastAsia"/>
              </w:rPr>
              <w:t>43.20</w:t>
            </w:r>
          </w:p>
        </w:tc>
        <w:tc>
          <w:tcPr>
            <w:tcW w:w="1134" w:type="dxa"/>
            <w:vAlign w:val="center"/>
          </w:tcPr>
          <w:p>
            <w:pPr>
              <w:pStyle w:val="12"/>
            </w:pPr>
            <w:r>
              <w:rPr>
                <w:rFonts w:hint="eastAsia"/>
              </w:rPr>
              <w:t>43.20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rPr>
                <w:rFonts w:hint="eastAsia"/>
              </w:rPr>
              <w:t>43.20</w:t>
            </w:r>
          </w:p>
        </w:tc>
        <w:tc>
          <w:tcPr>
            <w:tcW w:w="1134" w:type="dxa"/>
            <w:vAlign w:val="center"/>
          </w:tcPr>
          <w:p>
            <w:pPr>
              <w:pStyle w:val="12"/>
            </w:pPr>
            <w:r>
              <w:rPr>
                <w:rFonts w:hint="eastAsia"/>
              </w:rPr>
              <w:t>43.20</w:t>
            </w:r>
          </w:p>
        </w:tc>
        <w:tc>
          <w:tcPr>
            <w:tcW w:w="1134" w:type="dxa"/>
            <w:vAlign w:val="center"/>
          </w:tcPr>
          <w:p>
            <w:pPr>
              <w:pStyle w:val="12"/>
            </w:pPr>
            <w:r>
              <w:rPr>
                <w:rFonts w:hint="eastAsia"/>
              </w:rPr>
              <w:t>43.20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229</w:t>
            </w:r>
          </w:p>
        </w:tc>
        <w:tc>
          <w:tcPr>
            <w:tcW w:w="1559" w:type="dxa"/>
            <w:vAlign w:val="center"/>
          </w:tcPr>
          <w:p>
            <w:pPr>
              <w:pStyle w:val="13"/>
            </w:pPr>
            <w:r>
              <w:t>其他支出</w:t>
            </w:r>
          </w:p>
        </w:tc>
        <w:tc>
          <w:tcPr>
            <w:tcW w:w="1134" w:type="dxa"/>
            <w:vAlign w:val="center"/>
          </w:tcPr>
          <w:p>
            <w:pPr>
              <w:pStyle w:val="12"/>
            </w:pPr>
            <w:r>
              <w:rPr>
                <w:rFonts w:hint="eastAsia"/>
              </w:rPr>
              <w:t>0.02</w:t>
            </w:r>
          </w:p>
        </w:tc>
        <w:tc>
          <w:tcPr>
            <w:tcW w:w="1134" w:type="dxa"/>
            <w:vAlign w:val="center"/>
          </w:tcPr>
          <w:p>
            <w:pPr>
              <w:pStyle w:val="12"/>
            </w:pPr>
            <w:r>
              <w:rPr>
                <w:rFonts w:hint="eastAsia"/>
              </w:rPr>
              <w:t>0.02</w:t>
            </w:r>
          </w:p>
        </w:tc>
        <w:tc>
          <w:tcPr>
            <w:tcW w:w="1134" w:type="dxa"/>
            <w:vAlign w:val="center"/>
          </w:tcPr>
          <w:p>
            <w:pPr>
              <w:pStyle w:val="12"/>
            </w:pPr>
            <w:r>
              <w:rPr>
                <w:rFonts w:hint="eastAsia"/>
              </w:rPr>
              <w:t>0.02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22960</w:t>
            </w:r>
          </w:p>
        </w:tc>
        <w:tc>
          <w:tcPr>
            <w:tcW w:w="1559" w:type="dxa"/>
            <w:vAlign w:val="center"/>
          </w:tcPr>
          <w:p>
            <w:pPr>
              <w:pStyle w:val="13"/>
            </w:pPr>
            <w:r>
              <w:t>彩票公益金安排的支出</w:t>
            </w:r>
          </w:p>
        </w:tc>
        <w:tc>
          <w:tcPr>
            <w:tcW w:w="1134" w:type="dxa"/>
            <w:vAlign w:val="center"/>
          </w:tcPr>
          <w:p>
            <w:pPr>
              <w:pStyle w:val="12"/>
            </w:pPr>
            <w:r>
              <w:rPr>
                <w:rFonts w:hint="eastAsia"/>
              </w:rPr>
              <w:t>0.02</w:t>
            </w:r>
          </w:p>
        </w:tc>
        <w:tc>
          <w:tcPr>
            <w:tcW w:w="1134" w:type="dxa"/>
            <w:vAlign w:val="center"/>
          </w:tcPr>
          <w:p>
            <w:pPr>
              <w:pStyle w:val="12"/>
            </w:pPr>
            <w:r>
              <w:rPr>
                <w:rFonts w:hint="eastAsia"/>
              </w:rPr>
              <w:t>0.02</w:t>
            </w:r>
          </w:p>
        </w:tc>
        <w:tc>
          <w:tcPr>
            <w:tcW w:w="1134" w:type="dxa"/>
            <w:vAlign w:val="center"/>
          </w:tcPr>
          <w:p>
            <w:pPr>
              <w:pStyle w:val="12"/>
            </w:pPr>
            <w:r>
              <w:rPr>
                <w:rFonts w:hint="eastAsia"/>
              </w:rPr>
              <w:t>0.02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2296099</w:t>
            </w:r>
          </w:p>
        </w:tc>
        <w:tc>
          <w:tcPr>
            <w:tcW w:w="1559" w:type="dxa"/>
            <w:vAlign w:val="center"/>
          </w:tcPr>
          <w:p>
            <w:pPr>
              <w:pStyle w:val="13"/>
            </w:pPr>
            <w:r>
              <w:t>用于其他社会公益事业的彩票公益金支出</w:t>
            </w:r>
          </w:p>
        </w:tc>
        <w:tc>
          <w:tcPr>
            <w:tcW w:w="1134" w:type="dxa"/>
            <w:vAlign w:val="center"/>
          </w:tcPr>
          <w:p>
            <w:pPr>
              <w:pStyle w:val="12"/>
            </w:pPr>
            <w:r>
              <w:rPr>
                <w:rFonts w:hint="eastAsia"/>
              </w:rPr>
              <w:t>0.02</w:t>
            </w:r>
          </w:p>
        </w:tc>
        <w:tc>
          <w:tcPr>
            <w:tcW w:w="1134" w:type="dxa"/>
            <w:vAlign w:val="center"/>
          </w:tcPr>
          <w:p>
            <w:pPr>
              <w:pStyle w:val="12"/>
            </w:pPr>
            <w:r>
              <w:rPr>
                <w:rFonts w:hint="eastAsia"/>
              </w:rPr>
              <w:t>0.02</w:t>
            </w:r>
          </w:p>
        </w:tc>
        <w:tc>
          <w:tcPr>
            <w:tcW w:w="1134" w:type="dxa"/>
            <w:vAlign w:val="center"/>
          </w:tcPr>
          <w:p>
            <w:pPr>
              <w:pStyle w:val="12"/>
            </w:pPr>
            <w:r>
              <w:rPr>
                <w:rFonts w:hint="eastAsia"/>
              </w:rPr>
              <w:t>0.02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Pr>
          <w:p>
            <w:pPr>
              <w:pStyle w:val="14"/>
            </w:pPr>
          </w:p>
        </w:tc>
        <w:tc>
          <w:tcPr>
            <w:tcW w:w="992" w:type="dxa"/>
          </w:tcPr>
          <w:p>
            <w:pPr>
              <w:pStyle w:val="13"/>
            </w:pPr>
          </w:p>
        </w:tc>
        <w:tc>
          <w:tcPr>
            <w:tcW w:w="1559" w:type="dxa"/>
          </w:tcPr>
          <w:p>
            <w:pPr>
              <w:pStyle w:val="13"/>
            </w:pPr>
          </w:p>
        </w:tc>
        <w:tc>
          <w:tcPr>
            <w:tcW w:w="1134" w:type="dxa"/>
          </w:tcPr>
          <w:p>
            <w:pPr>
              <w:pStyle w:val="12"/>
            </w:pPr>
          </w:p>
        </w:tc>
        <w:tc>
          <w:tcPr>
            <w:tcW w:w="1134" w:type="dxa"/>
          </w:tcPr>
          <w:p>
            <w:pPr>
              <w:pStyle w:val="12"/>
            </w:pPr>
          </w:p>
        </w:tc>
        <w:tc>
          <w:tcPr>
            <w:tcW w:w="1134" w:type="dxa"/>
          </w:tcPr>
          <w:p>
            <w:pPr>
              <w:pStyle w:val="12"/>
            </w:pPr>
          </w:p>
        </w:tc>
        <w:tc>
          <w:tcPr>
            <w:tcW w:w="1134" w:type="dxa"/>
          </w:tcPr>
          <w:p>
            <w:pPr>
              <w:pStyle w:val="12"/>
            </w:pPr>
          </w:p>
        </w:tc>
        <w:tc>
          <w:tcPr>
            <w:tcW w:w="1134" w:type="dxa"/>
          </w:tcPr>
          <w:p>
            <w:pPr>
              <w:pStyle w:val="12"/>
            </w:pPr>
          </w:p>
        </w:tc>
        <w:tc>
          <w:tcPr>
            <w:tcW w:w="1134" w:type="dxa"/>
          </w:tcPr>
          <w:p>
            <w:pPr>
              <w:pStyle w:val="12"/>
            </w:pPr>
          </w:p>
        </w:tc>
        <w:tc>
          <w:tcPr>
            <w:tcW w:w="1134" w:type="dxa"/>
          </w:tcPr>
          <w:p>
            <w:pPr>
              <w:pStyle w:val="12"/>
            </w:pPr>
          </w:p>
        </w:tc>
        <w:tc>
          <w:tcPr>
            <w:tcW w:w="1134" w:type="dxa"/>
          </w:tcPr>
          <w:p>
            <w:pPr>
              <w:pStyle w:val="12"/>
            </w:pPr>
          </w:p>
        </w:tc>
        <w:tc>
          <w:tcPr>
            <w:tcW w:w="1134" w:type="dxa"/>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444" w:type="dxa"/>
            <w:gridSpan w:val="4"/>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w:t>
            </w:r>
            <w:r>
              <w:rPr>
                <w:rFonts w:hint="eastAsia"/>
                <w:lang w:eastAsia="zh-CN"/>
              </w:rPr>
              <w:t>部门</w:t>
            </w:r>
            <w:r>
              <w:t>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rPr>
                <w:rFonts w:hint="eastAsia"/>
              </w:rPr>
              <w:t>798.92</w:t>
            </w:r>
          </w:p>
        </w:tc>
        <w:tc>
          <w:tcPr>
            <w:tcW w:w="1361" w:type="dxa"/>
            <w:vAlign w:val="center"/>
          </w:tcPr>
          <w:p>
            <w:pPr>
              <w:pStyle w:val="16"/>
            </w:pPr>
            <w:r>
              <w:rPr>
                <w:rFonts w:hint="eastAsia"/>
              </w:rPr>
              <w:t>734.98</w:t>
            </w:r>
          </w:p>
        </w:tc>
        <w:tc>
          <w:tcPr>
            <w:tcW w:w="1361" w:type="dxa"/>
            <w:vAlign w:val="center"/>
          </w:tcPr>
          <w:p>
            <w:pPr>
              <w:pStyle w:val="16"/>
            </w:pPr>
            <w:r>
              <w:rPr>
                <w:rFonts w:hint="eastAsia"/>
              </w:rPr>
              <w:t>63.94</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rPr>
                <w:rFonts w:hint="eastAsia"/>
              </w:rPr>
              <w:t>606.90</w:t>
            </w:r>
          </w:p>
        </w:tc>
        <w:tc>
          <w:tcPr>
            <w:tcW w:w="1361" w:type="dxa"/>
            <w:vAlign w:val="center"/>
          </w:tcPr>
          <w:p>
            <w:pPr>
              <w:pStyle w:val="12"/>
            </w:pPr>
            <w:r>
              <w:rPr>
                <w:rFonts w:hint="eastAsia"/>
              </w:rPr>
              <w:t>562.98</w:t>
            </w:r>
          </w:p>
        </w:tc>
        <w:tc>
          <w:tcPr>
            <w:tcW w:w="1361" w:type="dxa"/>
            <w:vAlign w:val="center"/>
          </w:tcPr>
          <w:p>
            <w:pPr>
              <w:pStyle w:val="12"/>
            </w:pPr>
            <w:r>
              <w:rPr>
                <w:rFonts w:hint="eastAsia"/>
              </w:rPr>
              <w:t>43.92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rPr>
                <w:rFonts w:hint="eastAsia"/>
              </w:rPr>
              <w:t>606.90</w:t>
            </w:r>
          </w:p>
        </w:tc>
        <w:tc>
          <w:tcPr>
            <w:tcW w:w="1361" w:type="dxa"/>
            <w:shd w:val="clear" w:color="auto" w:fill="auto"/>
            <w:vAlign w:val="center"/>
          </w:tcPr>
          <w:p>
            <w:pPr>
              <w:pStyle w:val="12"/>
            </w:pPr>
            <w:r>
              <w:rPr>
                <w:rFonts w:hint="eastAsia"/>
              </w:rPr>
              <w:t>562.98</w:t>
            </w:r>
          </w:p>
        </w:tc>
        <w:tc>
          <w:tcPr>
            <w:tcW w:w="1361" w:type="dxa"/>
            <w:shd w:val="clear" w:color="auto" w:fill="auto"/>
            <w:vAlign w:val="center"/>
          </w:tcPr>
          <w:p>
            <w:pPr>
              <w:pStyle w:val="12"/>
            </w:pPr>
            <w:r>
              <w:rPr>
                <w:rFonts w:hint="eastAsia"/>
              </w:rPr>
              <w:t>43.92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rPr>
                <w:rFonts w:hint="eastAsia"/>
              </w:rPr>
              <w:t>362.87</w:t>
            </w:r>
          </w:p>
        </w:tc>
        <w:tc>
          <w:tcPr>
            <w:tcW w:w="1361" w:type="dxa"/>
            <w:vAlign w:val="center"/>
          </w:tcPr>
          <w:p>
            <w:pPr>
              <w:pStyle w:val="12"/>
            </w:pPr>
            <w:r>
              <w:rPr>
                <w:rFonts w:hint="eastAsia"/>
              </w:rPr>
              <w:t>362.87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rPr>
                <w:rFonts w:hint="eastAsia"/>
              </w:rPr>
              <w:t>43.92</w:t>
            </w:r>
          </w:p>
        </w:tc>
        <w:tc>
          <w:tcPr>
            <w:tcW w:w="1361" w:type="dxa"/>
            <w:vAlign w:val="center"/>
          </w:tcPr>
          <w:p>
            <w:pPr>
              <w:pStyle w:val="12"/>
            </w:pPr>
          </w:p>
        </w:tc>
        <w:tc>
          <w:tcPr>
            <w:tcW w:w="1361" w:type="dxa"/>
            <w:vAlign w:val="center"/>
          </w:tcPr>
          <w:p>
            <w:pPr>
              <w:pStyle w:val="12"/>
            </w:pPr>
            <w:r>
              <w:rPr>
                <w:rFonts w:hint="eastAsia"/>
              </w:rPr>
              <w:t>43.92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shd w:val="clear" w:color="auto" w:fill="auto"/>
            <w:vAlign w:val="center"/>
          </w:tcPr>
          <w:p>
            <w:pPr>
              <w:pStyle w:val="12"/>
            </w:pPr>
            <w:r>
              <w:rPr>
                <w:rFonts w:hint="eastAsia"/>
              </w:rPr>
              <w:t>200.11</w:t>
            </w:r>
          </w:p>
        </w:tc>
        <w:tc>
          <w:tcPr>
            <w:tcW w:w="1361" w:type="dxa"/>
            <w:vAlign w:val="center"/>
          </w:tcPr>
          <w:p>
            <w:pPr>
              <w:pStyle w:val="12"/>
            </w:pPr>
            <w:r>
              <w:rPr>
                <w:rFonts w:hint="eastAsia"/>
              </w:rPr>
              <w:t>200.11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shd w:val="clear" w:color="auto" w:fill="auto"/>
            <w:vAlign w:val="center"/>
          </w:tcPr>
          <w:p>
            <w:pPr>
              <w:pStyle w:val="12"/>
            </w:pPr>
            <w:r>
              <w:rPr>
                <w:rFonts w:hint="eastAsia"/>
              </w:rPr>
              <w:t>90.96</w:t>
            </w:r>
          </w:p>
        </w:tc>
        <w:tc>
          <w:tcPr>
            <w:tcW w:w="1361" w:type="dxa"/>
            <w:vAlign w:val="center"/>
          </w:tcPr>
          <w:p>
            <w:pPr>
              <w:pStyle w:val="12"/>
            </w:pPr>
            <w:r>
              <w:rPr>
                <w:rFonts w:hint="eastAsia"/>
              </w:rPr>
              <w:t>90.96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w:t>
            </w:r>
            <w:r>
              <w:rPr>
                <w:rFonts w:hint="eastAsia"/>
                <w:lang w:eastAsia="zh-CN"/>
              </w:rPr>
              <w:t>部门</w:t>
            </w:r>
            <w:r>
              <w:t>养老支出</w:t>
            </w:r>
          </w:p>
        </w:tc>
        <w:tc>
          <w:tcPr>
            <w:tcW w:w="1361" w:type="dxa"/>
            <w:shd w:val="clear" w:color="auto" w:fill="auto"/>
            <w:vAlign w:val="center"/>
          </w:tcPr>
          <w:p>
            <w:pPr>
              <w:pStyle w:val="12"/>
            </w:pPr>
            <w:r>
              <w:rPr>
                <w:rFonts w:hint="eastAsia"/>
              </w:rPr>
              <w:t>90.96</w:t>
            </w:r>
          </w:p>
        </w:tc>
        <w:tc>
          <w:tcPr>
            <w:tcW w:w="1361" w:type="dxa"/>
            <w:vAlign w:val="center"/>
          </w:tcPr>
          <w:p>
            <w:pPr>
              <w:pStyle w:val="12"/>
            </w:pPr>
            <w:r>
              <w:rPr>
                <w:rFonts w:hint="eastAsia"/>
              </w:rPr>
              <w:t>90.96</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w:t>
            </w:r>
            <w:r>
              <w:rPr>
                <w:rFonts w:hint="eastAsia"/>
                <w:lang w:eastAsia="zh-CN"/>
              </w:rPr>
              <w:t>部门</w:t>
            </w:r>
            <w:r>
              <w:t>离退休</w:t>
            </w:r>
          </w:p>
        </w:tc>
        <w:tc>
          <w:tcPr>
            <w:tcW w:w="1361" w:type="dxa"/>
            <w:shd w:val="clear" w:color="auto" w:fill="auto"/>
            <w:vAlign w:val="center"/>
          </w:tcPr>
          <w:p>
            <w:pPr>
              <w:pStyle w:val="12"/>
            </w:pPr>
            <w:r>
              <w:rPr>
                <w:rFonts w:hint="eastAsia"/>
              </w:rPr>
              <w:t>28.81</w:t>
            </w:r>
          </w:p>
        </w:tc>
        <w:tc>
          <w:tcPr>
            <w:tcW w:w="1361" w:type="dxa"/>
            <w:vAlign w:val="center"/>
          </w:tcPr>
          <w:p>
            <w:pPr>
              <w:pStyle w:val="12"/>
            </w:pPr>
            <w:r>
              <w:rPr>
                <w:rFonts w:hint="eastAsia"/>
              </w:rPr>
              <w:t>28.81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w:t>
            </w:r>
            <w:r>
              <w:rPr>
                <w:rFonts w:hint="eastAsia"/>
                <w:lang w:eastAsia="zh-CN"/>
              </w:rPr>
              <w:t>部门</w:t>
            </w:r>
            <w:r>
              <w:t>离退休</w:t>
            </w:r>
          </w:p>
        </w:tc>
        <w:tc>
          <w:tcPr>
            <w:tcW w:w="1361" w:type="dxa"/>
            <w:shd w:val="clear" w:color="auto" w:fill="auto"/>
            <w:vAlign w:val="center"/>
          </w:tcPr>
          <w:p>
            <w:pPr>
              <w:pStyle w:val="12"/>
            </w:pPr>
            <w:r>
              <w:t>4.81</w:t>
            </w:r>
          </w:p>
        </w:tc>
        <w:tc>
          <w:tcPr>
            <w:tcW w:w="1361" w:type="dxa"/>
            <w:vAlign w:val="center"/>
          </w:tcPr>
          <w:p>
            <w:pPr>
              <w:pStyle w:val="12"/>
            </w:pPr>
            <w:r>
              <w:t>4.81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w:t>
            </w:r>
            <w:r>
              <w:rPr>
                <w:rFonts w:hint="eastAsia"/>
                <w:lang w:eastAsia="zh-CN"/>
              </w:rPr>
              <w:t>部门</w:t>
            </w:r>
            <w:r>
              <w:t>基本养老保险缴费支出</w:t>
            </w:r>
          </w:p>
        </w:tc>
        <w:tc>
          <w:tcPr>
            <w:tcW w:w="1361" w:type="dxa"/>
            <w:shd w:val="clear" w:color="auto" w:fill="auto"/>
            <w:vAlign w:val="center"/>
          </w:tcPr>
          <w:p>
            <w:pPr>
              <w:pStyle w:val="12"/>
            </w:pPr>
            <w:r>
              <w:rPr>
                <w:rFonts w:hint="eastAsia"/>
              </w:rPr>
              <w:t>57.34</w:t>
            </w:r>
          </w:p>
        </w:tc>
        <w:tc>
          <w:tcPr>
            <w:tcW w:w="1361" w:type="dxa"/>
            <w:vAlign w:val="center"/>
          </w:tcPr>
          <w:p>
            <w:pPr>
              <w:pStyle w:val="12"/>
            </w:pPr>
            <w:r>
              <w:rPr>
                <w:rFonts w:hint="eastAsia"/>
              </w:rPr>
              <w:t>57.34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shd w:val="clear" w:color="auto" w:fill="FFFFFF"/>
          </w:tcPr>
          <w:p>
            <w:pPr>
              <w:pStyle w:val="12"/>
              <w:rPr>
                <w:rFonts w:ascii="Calibri" w:hAnsi="Calibri" w:eastAsia="宋体" w:cs="Calibri"/>
                <w:color w:val="000000"/>
                <w:sz w:val="22"/>
                <w:szCs w:val="22"/>
                <w:lang w:eastAsia="uk-UA"/>
              </w:rPr>
            </w:pPr>
            <w:r>
              <w:t>37.84</w:t>
            </w:r>
          </w:p>
        </w:tc>
        <w:tc>
          <w:tcPr>
            <w:tcW w:w="1361" w:type="dxa"/>
            <w:shd w:val="clear" w:color="auto" w:fill="FFFFFF"/>
          </w:tcPr>
          <w:p>
            <w:pPr>
              <w:pStyle w:val="12"/>
              <w:rPr>
                <w:rFonts w:ascii="Calibri" w:hAnsi="Calibri" w:eastAsia="宋体" w:cs="Calibri"/>
                <w:color w:val="000000"/>
                <w:sz w:val="22"/>
                <w:szCs w:val="22"/>
                <w:lang w:eastAsia="uk-UA"/>
              </w:rPr>
            </w:pPr>
            <w:r>
              <w:t>37.84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w:t>
            </w:r>
            <w:r>
              <w:rPr>
                <w:rFonts w:hint="eastAsia"/>
                <w:lang w:eastAsia="zh-CN"/>
              </w:rPr>
              <w:t>部门</w:t>
            </w:r>
            <w:r>
              <w:t>医疗</w:t>
            </w:r>
          </w:p>
        </w:tc>
        <w:tc>
          <w:tcPr>
            <w:tcW w:w="1361" w:type="dxa"/>
            <w:shd w:val="clear" w:color="auto" w:fill="auto"/>
            <w:vAlign w:val="center"/>
          </w:tcPr>
          <w:p>
            <w:pPr>
              <w:pStyle w:val="12"/>
            </w:pPr>
            <w:r>
              <w:rPr>
                <w:rFonts w:hint="eastAsia"/>
              </w:rPr>
              <w:t>37.84</w:t>
            </w:r>
          </w:p>
        </w:tc>
        <w:tc>
          <w:tcPr>
            <w:tcW w:w="1361" w:type="dxa"/>
            <w:vAlign w:val="center"/>
          </w:tcPr>
          <w:p>
            <w:pPr>
              <w:pStyle w:val="12"/>
            </w:pPr>
            <w:r>
              <w:rPr>
                <w:rFonts w:hint="eastAsia"/>
              </w:rPr>
              <w:t>37.84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w:t>
            </w:r>
            <w:r>
              <w:rPr>
                <w:rFonts w:hint="eastAsia"/>
                <w:lang w:eastAsia="zh-CN"/>
              </w:rPr>
              <w:t>部门</w:t>
            </w:r>
            <w:r>
              <w:t>医疗</w:t>
            </w:r>
          </w:p>
        </w:tc>
        <w:tc>
          <w:tcPr>
            <w:tcW w:w="1361" w:type="dxa"/>
            <w:shd w:val="clear" w:color="auto" w:fill="auto"/>
            <w:vAlign w:val="center"/>
          </w:tcPr>
          <w:p>
            <w:pPr>
              <w:pStyle w:val="12"/>
            </w:pPr>
            <w:r>
              <w:rPr>
                <w:rFonts w:hint="eastAsia"/>
              </w:rPr>
              <w:t>14.79</w:t>
            </w:r>
          </w:p>
        </w:tc>
        <w:tc>
          <w:tcPr>
            <w:tcW w:w="1361" w:type="dxa"/>
            <w:vAlign w:val="center"/>
          </w:tcPr>
          <w:p>
            <w:pPr>
              <w:pStyle w:val="12"/>
            </w:pPr>
            <w:r>
              <w:rPr>
                <w:rFonts w:hint="eastAsia"/>
              </w:rPr>
              <w:t>14.79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w:t>
            </w:r>
            <w:r>
              <w:rPr>
                <w:rFonts w:hint="eastAsia"/>
                <w:lang w:eastAsia="zh-CN"/>
              </w:rPr>
              <w:t>部门</w:t>
            </w:r>
            <w:r>
              <w:t>医疗</w:t>
            </w:r>
          </w:p>
        </w:tc>
        <w:tc>
          <w:tcPr>
            <w:tcW w:w="1361" w:type="dxa"/>
            <w:shd w:val="clear" w:color="auto" w:fill="auto"/>
            <w:vAlign w:val="center"/>
          </w:tcPr>
          <w:p>
            <w:pPr>
              <w:pStyle w:val="12"/>
            </w:pPr>
            <w:r>
              <w:rPr>
                <w:rFonts w:hint="eastAsia"/>
              </w:rPr>
              <w:t>12.0</w:t>
            </w:r>
            <w:r>
              <w:rPr>
                <w:rFonts w:hint="eastAsia"/>
                <w:lang w:val="en-US" w:eastAsia="zh-CN"/>
              </w:rPr>
              <w:t>8</w:t>
            </w:r>
          </w:p>
        </w:tc>
        <w:tc>
          <w:tcPr>
            <w:tcW w:w="1361" w:type="dxa"/>
            <w:vAlign w:val="center"/>
          </w:tcPr>
          <w:p>
            <w:pPr>
              <w:pStyle w:val="12"/>
              <w:rPr>
                <w:rFonts w:hint="eastAsia" w:eastAsia="方正书宋_GBK"/>
                <w:lang w:val="en-US" w:eastAsia="zh-CN"/>
              </w:rPr>
            </w:pPr>
            <w:r>
              <w:rPr>
                <w:rFonts w:hint="eastAsia"/>
              </w:rPr>
              <w:t>12.0</w:t>
            </w:r>
            <w:r>
              <w:rPr>
                <w:rFonts w:hint="eastAsia"/>
                <w:lang w:val="en-US" w:eastAsia="zh-CN"/>
              </w:rPr>
              <w:t>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2101103</w:t>
            </w:r>
          </w:p>
        </w:tc>
        <w:tc>
          <w:tcPr>
            <w:tcW w:w="4535" w:type="dxa"/>
            <w:vAlign w:val="center"/>
          </w:tcPr>
          <w:p>
            <w:pPr>
              <w:pStyle w:val="13"/>
            </w:pPr>
            <w:r>
              <w:t>公务员医疗补助</w:t>
            </w:r>
          </w:p>
        </w:tc>
        <w:tc>
          <w:tcPr>
            <w:tcW w:w="1361" w:type="dxa"/>
            <w:shd w:val="clear" w:color="auto" w:fill="auto"/>
            <w:vAlign w:val="center"/>
          </w:tcPr>
          <w:p>
            <w:pPr>
              <w:pStyle w:val="12"/>
            </w:pPr>
            <w:r>
              <w:rPr>
                <w:rFonts w:hint="eastAsia"/>
              </w:rPr>
              <w:t>10.97</w:t>
            </w:r>
          </w:p>
        </w:tc>
        <w:tc>
          <w:tcPr>
            <w:tcW w:w="1361" w:type="dxa"/>
            <w:vAlign w:val="center"/>
          </w:tcPr>
          <w:p>
            <w:pPr>
              <w:pStyle w:val="12"/>
            </w:pPr>
            <w:r>
              <w:rPr>
                <w:rFonts w:hint="eastAsia"/>
              </w:rPr>
              <w:t>10.97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213</w:t>
            </w:r>
          </w:p>
        </w:tc>
        <w:tc>
          <w:tcPr>
            <w:tcW w:w="4535" w:type="dxa"/>
            <w:vAlign w:val="center"/>
          </w:tcPr>
          <w:p>
            <w:pPr>
              <w:pStyle w:val="13"/>
            </w:pPr>
            <w:r>
              <w:t>农林水支出</w:t>
            </w:r>
          </w:p>
        </w:tc>
        <w:tc>
          <w:tcPr>
            <w:tcW w:w="1361" w:type="dxa"/>
            <w:vAlign w:val="center"/>
          </w:tcPr>
          <w:p>
            <w:pPr>
              <w:pStyle w:val="12"/>
            </w:pPr>
            <w:r>
              <w:rPr>
                <w:rFonts w:hint="eastAsia"/>
              </w:rPr>
              <w:t>2</w:t>
            </w:r>
            <w:r>
              <w:t>0.00</w:t>
            </w:r>
          </w:p>
        </w:tc>
        <w:tc>
          <w:tcPr>
            <w:tcW w:w="1361" w:type="dxa"/>
            <w:vAlign w:val="center"/>
          </w:tcPr>
          <w:p>
            <w:pPr>
              <w:pStyle w:val="12"/>
            </w:pPr>
          </w:p>
        </w:tc>
        <w:tc>
          <w:tcPr>
            <w:tcW w:w="1361" w:type="dxa"/>
            <w:vAlign w:val="center"/>
          </w:tcPr>
          <w:p>
            <w:pPr>
              <w:pStyle w:val="12"/>
            </w:pPr>
            <w:r>
              <w:rPr>
                <w:rFonts w:hint="eastAsia"/>
              </w:rPr>
              <w:t>2</w:t>
            </w:r>
            <w:r>
              <w:t>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21307</w:t>
            </w:r>
          </w:p>
        </w:tc>
        <w:tc>
          <w:tcPr>
            <w:tcW w:w="4535" w:type="dxa"/>
            <w:vAlign w:val="center"/>
          </w:tcPr>
          <w:p>
            <w:pPr>
              <w:pStyle w:val="13"/>
            </w:pPr>
            <w:r>
              <w:t>农村综合改革</w:t>
            </w:r>
          </w:p>
        </w:tc>
        <w:tc>
          <w:tcPr>
            <w:tcW w:w="1361" w:type="dxa"/>
            <w:vAlign w:val="center"/>
          </w:tcPr>
          <w:p>
            <w:pPr>
              <w:pStyle w:val="12"/>
            </w:pPr>
            <w:r>
              <w:rPr>
                <w:rFonts w:hint="eastAsia"/>
              </w:rPr>
              <w:t>2</w:t>
            </w:r>
            <w:r>
              <w:t>0.00</w:t>
            </w:r>
          </w:p>
        </w:tc>
        <w:tc>
          <w:tcPr>
            <w:tcW w:w="1361" w:type="dxa"/>
            <w:vAlign w:val="center"/>
          </w:tcPr>
          <w:p>
            <w:pPr>
              <w:pStyle w:val="12"/>
            </w:pPr>
          </w:p>
        </w:tc>
        <w:tc>
          <w:tcPr>
            <w:tcW w:w="1361" w:type="dxa"/>
            <w:vAlign w:val="center"/>
          </w:tcPr>
          <w:p>
            <w:pPr>
              <w:pStyle w:val="12"/>
            </w:pPr>
            <w:r>
              <w:rPr>
                <w:rFonts w:hint="eastAsia"/>
              </w:rPr>
              <w:t>2</w:t>
            </w:r>
            <w:r>
              <w:t>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2130701</w:t>
            </w:r>
          </w:p>
        </w:tc>
        <w:tc>
          <w:tcPr>
            <w:tcW w:w="4535" w:type="dxa"/>
            <w:vAlign w:val="center"/>
          </w:tcPr>
          <w:p>
            <w:pPr>
              <w:pStyle w:val="13"/>
            </w:pPr>
            <w:r>
              <w:t>对村级公益事业建设的补助</w:t>
            </w:r>
          </w:p>
        </w:tc>
        <w:tc>
          <w:tcPr>
            <w:tcW w:w="1361" w:type="dxa"/>
            <w:vAlign w:val="center"/>
          </w:tcPr>
          <w:p>
            <w:pPr>
              <w:pStyle w:val="12"/>
            </w:pPr>
            <w:r>
              <w:rPr>
                <w:rFonts w:hint="eastAsia"/>
              </w:rPr>
              <w:t>2</w:t>
            </w:r>
            <w:r>
              <w:t>0.00</w:t>
            </w:r>
          </w:p>
        </w:tc>
        <w:tc>
          <w:tcPr>
            <w:tcW w:w="1361" w:type="dxa"/>
            <w:vAlign w:val="center"/>
          </w:tcPr>
          <w:p>
            <w:pPr>
              <w:pStyle w:val="12"/>
            </w:pPr>
          </w:p>
        </w:tc>
        <w:tc>
          <w:tcPr>
            <w:tcW w:w="1361" w:type="dxa"/>
            <w:vAlign w:val="center"/>
          </w:tcPr>
          <w:p>
            <w:pPr>
              <w:pStyle w:val="12"/>
            </w:pPr>
            <w:r>
              <w:rPr>
                <w:rFonts w:hint="eastAsia"/>
              </w:rPr>
              <w:t>2</w:t>
            </w:r>
            <w:r>
              <w:t>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221</w:t>
            </w:r>
          </w:p>
        </w:tc>
        <w:tc>
          <w:tcPr>
            <w:tcW w:w="4535" w:type="dxa"/>
            <w:vAlign w:val="center"/>
          </w:tcPr>
          <w:p>
            <w:pPr>
              <w:pStyle w:val="13"/>
            </w:pPr>
            <w:r>
              <w:t>住房保障支出</w:t>
            </w:r>
          </w:p>
        </w:tc>
        <w:tc>
          <w:tcPr>
            <w:tcW w:w="1361" w:type="dxa"/>
            <w:shd w:val="clear" w:color="auto" w:fill="auto"/>
            <w:vAlign w:val="center"/>
          </w:tcPr>
          <w:p>
            <w:pPr>
              <w:pStyle w:val="12"/>
            </w:pPr>
            <w:r>
              <w:rPr>
                <w:rFonts w:hint="eastAsia"/>
              </w:rPr>
              <w:t>43.20</w:t>
            </w:r>
          </w:p>
        </w:tc>
        <w:tc>
          <w:tcPr>
            <w:tcW w:w="1361" w:type="dxa"/>
            <w:vAlign w:val="center"/>
          </w:tcPr>
          <w:p>
            <w:pPr>
              <w:pStyle w:val="12"/>
            </w:pPr>
            <w:r>
              <w:rPr>
                <w:rFonts w:hint="eastAsia"/>
              </w:rPr>
              <w:t>43.20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22102</w:t>
            </w:r>
          </w:p>
        </w:tc>
        <w:tc>
          <w:tcPr>
            <w:tcW w:w="4535" w:type="dxa"/>
            <w:vAlign w:val="center"/>
          </w:tcPr>
          <w:p>
            <w:pPr>
              <w:pStyle w:val="13"/>
            </w:pPr>
            <w:r>
              <w:t>住房改革支出</w:t>
            </w:r>
          </w:p>
        </w:tc>
        <w:tc>
          <w:tcPr>
            <w:tcW w:w="1361" w:type="dxa"/>
            <w:shd w:val="clear" w:color="auto" w:fill="auto"/>
            <w:vAlign w:val="center"/>
          </w:tcPr>
          <w:p>
            <w:pPr>
              <w:pStyle w:val="12"/>
            </w:pPr>
            <w:r>
              <w:rPr>
                <w:rFonts w:hint="eastAsia"/>
              </w:rPr>
              <w:t>43.20</w:t>
            </w:r>
          </w:p>
        </w:tc>
        <w:tc>
          <w:tcPr>
            <w:tcW w:w="1361" w:type="dxa"/>
            <w:vAlign w:val="center"/>
          </w:tcPr>
          <w:p>
            <w:pPr>
              <w:pStyle w:val="12"/>
            </w:pPr>
            <w:r>
              <w:rPr>
                <w:rFonts w:hint="eastAsia"/>
              </w:rPr>
              <w:t>43.20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2210201</w:t>
            </w:r>
          </w:p>
        </w:tc>
        <w:tc>
          <w:tcPr>
            <w:tcW w:w="4535" w:type="dxa"/>
            <w:vAlign w:val="center"/>
          </w:tcPr>
          <w:p>
            <w:pPr>
              <w:pStyle w:val="13"/>
            </w:pPr>
            <w:r>
              <w:t>住房公积金</w:t>
            </w:r>
          </w:p>
        </w:tc>
        <w:tc>
          <w:tcPr>
            <w:tcW w:w="1361" w:type="dxa"/>
            <w:shd w:val="clear" w:color="auto" w:fill="auto"/>
            <w:vAlign w:val="center"/>
          </w:tcPr>
          <w:p>
            <w:pPr>
              <w:pStyle w:val="12"/>
            </w:pPr>
            <w:r>
              <w:rPr>
                <w:rFonts w:hint="eastAsia"/>
              </w:rPr>
              <w:t>43.20</w:t>
            </w:r>
          </w:p>
        </w:tc>
        <w:tc>
          <w:tcPr>
            <w:tcW w:w="1361" w:type="dxa"/>
            <w:vAlign w:val="center"/>
          </w:tcPr>
          <w:p>
            <w:pPr>
              <w:pStyle w:val="12"/>
            </w:pPr>
            <w:r>
              <w:rPr>
                <w:rFonts w:hint="eastAsia"/>
              </w:rPr>
              <w:t>43.20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229</w:t>
            </w:r>
          </w:p>
        </w:tc>
        <w:tc>
          <w:tcPr>
            <w:tcW w:w="4535" w:type="dxa"/>
            <w:vAlign w:val="center"/>
          </w:tcPr>
          <w:p>
            <w:pPr>
              <w:pStyle w:val="13"/>
            </w:pPr>
            <w:r>
              <w:t>其他支出</w:t>
            </w:r>
          </w:p>
        </w:tc>
        <w:tc>
          <w:tcPr>
            <w:tcW w:w="1361" w:type="dxa"/>
            <w:vAlign w:val="center"/>
          </w:tcPr>
          <w:p>
            <w:pPr>
              <w:pStyle w:val="12"/>
            </w:pPr>
            <w:r>
              <w:rPr>
                <w:rFonts w:hint="eastAsia"/>
              </w:rPr>
              <w:t>0.02</w:t>
            </w:r>
          </w:p>
        </w:tc>
        <w:tc>
          <w:tcPr>
            <w:tcW w:w="1361" w:type="dxa"/>
            <w:vAlign w:val="center"/>
          </w:tcPr>
          <w:p>
            <w:pPr>
              <w:pStyle w:val="12"/>
            </w:pPr>
          </w:p>
        </w:tc>
        <w:tc>
          <w:tcPr>
            <w:tcW w:w="1361" w:type="dxa"/>
            <w:vAlign w:val="center"/>
          </w:tcPr>
          <w:p>
            <w:pPr>
              <w:pStyle w:val="12"/>
            </w:pPr>
            <w:r>
              <w:rPr>
                <w:rFonts w:hint="eastAsia"/>
              </w:rPr>
              <w:t>0.02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22960</w:t>
            </w:r>
          </w:p>
        </w:tc>
        <w:tc>
          <w:tcPr>
            <w:tcW w:w="4535" w:type="dxa"/>
            <w:vAlign w:val="center"/>
          </w:tcPr>
          <w:p>
            <w:pPr>
              <w:pStyle w:val="13"/>
            </w:pPr>
            <w:r>
              <w:t>彩票公益金安排的支出</w:t>
            </w:r>
          </w:p>
        </w:tc>
        <w:tc>
          <w:tcPr>
            <w:tcW w:w="1361" w:type="dxa"/>
            <w:vAlign w:val="center"/>
          </w:tcPr>
          <w:p>
            <w:pPr>
              <w:pStyle w:val="12"/>
            </w:pPr>
            <w:r>
              <w:rPr>
                <w:rFonts w:hint="eastAsia"/>
              </w:rPr>
              <w:t>0.02</w:t>
            </w:r>
          </w:p>
        </w:tc>
        <w:tc>
          <w:tcPr>
            <w:tcW w:w="1361" w:type="dxa"/>
            <w:vAlign w:val="center"/>
          </w:tcPr>
          <w:p>
            <w:pPr>
              <w:pStyle w:val="12"/>
            </w:pPr>
          </w:p>
        </w:tc>
        <w:tc>
          <w:tcPr>
            <w:tcW w:w="1361" w:type="dxa"/>
            <w:vAlign w:val="center"/>
          </w:tcPr>
          <w:p>
            <w:pPr>
              <w:pStyle w:val="12"/>
            </w:pPr>
            <w:r>
              <w:rPr>
                <w:rFonts w:hint="eastAsia"/>
              </w:rPr>
              <w:t>0.02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2296099</w:t>
            </w:r>
          </w:p>
        </w:tc>
        <w:tc>
          <w:tcPr>
            <w:tcW w:w="4535" w:type="dxa"/>
            <w:vAlign w:val="center"/>
          </w:tcPr>
          <w:p>
            <w:pPr>
              <w:pStyle w:val="13"/>
            </w:pPr>
            <w:r>
              <w:t>用于其他社会公益事业的彩票公益金支出</w:t>
            </w:r>
          </w:p>
        </w:tc>
        <w:tc>
          <w:tcPr>
            <w:tcW w:w="1361" w:type="dxa"/>
            <w:vAlign w:val="center"/>
          </w:tcPr>
          <w:p>
            <w:pPr>
              <w:pStyle w:val="12"/>
            </w:pPr>
            <w:r>
              <w:rPr>
                <w:rFonts w:hint="eastAsia"/>
              </w:rPr>
              <w:t>0.02</w:t>
            </w:r>
          </w:p>
        </w:tc>
        <w:tc>
          <w:tcPr>
            <w:tcW w:w="1361" w:type="dxa"/>
            <w:vAlign w:val="center"/>
          </w:tcPr>
          <w:p>
            <w:pPr>
              <w:pStyle w:val="12"/>
            </w:pPr>
          </w:p>
        </w:tc>
        <w:tc>
          <w:tcPr>
            <w:tcW w:w="1361" w:type="dxa"/>
            <w:vAlign w:val="center"/>
          </w:tcPr>
          <w:p>
            <w:pPr>
              <w:pStyle w:val="12"/>
            </w:pPr>
            <w:r>
              <w:rPr>
                <w:rFonts w:hint="eastAsia"/>
              </w:rPr>
              <w:t>0.02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3402"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896" w:type="dxa"/>
            <w:gridSpan w:val="4"/>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rPr>
                <w:rFonts w:hint="eastAsia"/>
              </w:rPr>
              <w:t>778.90</w:t>
            </w:r>
          </w:p>
        </w:tc>
        <w:tc>
          <w:tcPr>
            <w:tcW w:w="3402" w:type="dxa"/>
            <w:vAlign w:val="center"/>
          </w:tcPr>
          <w:p>
            <w:pPr>
              <w:pStyle w:val="13"/>
            </w:pPr>
            <w:r>
              <w:t>一、一般公共服务支出</w:t>
            </w:r>
          </w:p>
        </w:tc>
        <w:tc>
          <w:tcPr>
            <w:tcW w:w="1474" w:type="dxa"/>
            <w:vAlign w:val="center"/>
          </w:tcPr>
          <w:p>
            <w:pPr>
              <w:pStyle w:val="12"/>
            </w:pPr>
            <w:r>
              <w:rPr>
                <w:rFonts w:hint="eastAsia"/>
              </w:rPr>
              <w:t>606.90</w:t>
            </w:r>
          </w:p>
        </w:tc>
        <w:tc>
          <w:tcPr>
            <w:tcW w:w="1474" w:type="dxa"/>
            <w:vAlign w:val="center"/>
          </w:tcPr>
          <w:p>
            <w:pPr>
              <w:pStyle w:val="12"/>
            </w:pPr>
            <w:r>
              <w:rPr>
                <w:rFonts w:hint="eastAsia"/>
              </w:rPr>
              <w:t>606.90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shd w:val="clear" w:color="auto" w:fill="auto"/>
            <w:vAlign w:val="center"/>
          </w:tcPr>
          <w:p>
            <w:pPr>
              <w:pStyle w:val="12"/>
            </w:pPr>
            <w:r>
              <w:rPr>
                <w:rFonts w:hint="eastAsia"/>
              </w:rPr>
              <w:t>90.96</w:t>
            </w:r>
          </w:p>
        </w:tc>
        <w:tc>
          <w:tcPr>
            <w:tcW w:w="1474" w:type="dxa"/>
            <w:shd w:val="clear" w:color="auto" w:fill="auto"/>
            <w:vAlign w:val="center"/>
          </w:tcPr>
          <w:p>
            <w:pPr>
              <w:pStyle w:val="12"/>
            </w:pPr>
            <w:r>
              <w:rPr>
                <w:rFonts w:hint="eastAsia"/>
              </w:rPr>
              <w:t>90.96</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shd w:val="clear" w:color="auto" w:fill="auto"/>
            <w:vAlign w:val="center"/>
          </w:tcPr>
          <w:p>
            <w:pPr>
              <w:pStyle w:val="12"/>
            </w:pPr>
            <w:r>
              <w:rPr>
                <w:rFonts w:hint="eastAsia"/>
              </w:rPr>
              <w:t>37.84</w:t>
            </w:r>
          </w:p>
        </w:tc>
        <w:tc>
          <w:tcPr>
            <w:tcW w:w="1474" w:type="dxa"/>
            <w:shd w:val="clear" w:color="auto" w:fill="auto"/>
            <w:vAlign w:val="center"/>
          </w:tcPr>
          <w:p>
            <w:pPr>
              <w:pStyle w:val="12"/>
            </w:pPr>
            <w:r>
              <w:rPr>
                <w:rFonts w:hint="eastAsia"/>
              </w:rPr>
              <w:t>37.84</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shd w:val="clear" w:color="auto" w:fill="auto"/>
            <w:vAlign w:val="center"/>
          </w:tcPr>
          <w:p>
            <w:pPr>
              <w:pStyle w:val="12"/>
            </w:pPr>
            <w:r>
              <w:rPr>
                <w:rFonts w:hint="eastAsia"/>
              </w:rPr>
              <w:t>20</w:t>
            </w:r>
          </w:p>
        </w:tc>
        <w:tc>
          <w:tcPr>
            <w:tcW w:w="1474" w:type="dxa"/>
            <w:shd w:val="clear" w:color="auto" w:fill="auto"/>
            <w:vAlign w:val="center"/>
          </w:tcPr>
          <w:p>
            <w:pPr>
              <w:pStyle w:val="12"/>
            </w:pPr>
            <w:r>
              <w:rPr>
                <w:rFonts w:hint="eastAsia"/>
              </w:rPr>
              <w:t>20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shd w:val="clear" w:color="auto" w:fill="auto"/>
            <w:vAlign w:val="center"/>
          </w:tcPr>
          <w:p>
            <w:pPr>
              <w:pStyle w:val="12"/>
            </w:pPr>
            <w:r>
              <w:rPr>
                <w:rFonts w:hint="eastAsia"/>
              </w:rPr>
              <w:t>43.20</w:t>
            </w:r>
          </w:p>
        </w:tc>
        <w:tc>
          <w:tcPr>
            <w:tcW w:w="1474" w:type="dxa"/>
            <w:shd w:val="clear" w:color="auto" w:fill="auto"/>
            <w:vAlign w:val="center"/>
          </w:tcPr>
          <w:p>
            <w:pPr>
              <w:pStyle w:val="12"/>
            </w:pPr>
            <w:r>
              <w:rPr>
                <w:rFonts w:hint="eastAsia"/>
              </w:rPr>
              <w:t>43.20</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shd w:val="clear" w:color="auto" w:fill="auto"/>
            <w:vAlign w:val="center"/>
          </w:tcPr>
          <w:p>
            <w:pPr>
              <w:pStyle w:val="12"/>
            </w:pP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shd w:val="clear" w:color="auto" w:fill="auto"/>
            <w:vAlign w:val="center"/>
          </w:tcPr>
          <w:p>
            <w:pPr>
              <w:pStyle w:val="12"/>
            </w:pPr>
            <w:r>
              <w:rPr>
                <w:rFonts w:hint="eastAsia"/>
              </w:rPr>
              <w:t>0.02</w:t>
            </w:r>
          </w:p>
        </w:tc>
        <w:tc>
          <w:tcPr>
            <w:tcW w:w="1474" w:type="dxa"/>
            <w:shd w:val="clear" w:color="auto" w:fill="auto"/>
            <w:vAlign w:val="center"/>
          </w:tcPr>
          <w:p>
            <w:pPr>
              <w:pStyle w:val="12"/>
            </w:pPr>
            <w:r>
              <w:rPr>
                <w:rFonts w:hint="eastAsia"/>
              </w:rPr>
              <w:t>0.02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shd w:val="clear" w:color="auto" w:fill="auto"/>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rPr>
                <w:rFonts w:hint="eastAsia"/>
              </w:rPr>
              <w:t>778.90</w:t>
            </w:r>
          </w:p>
        </w:tc>
        <w:tc>
          <w:tcPr>
            <w:tcW w:w="3402" w:type="dxa"/>
            <w:vAlign w:val="center"/>
          </w:tcPr>
          <w:p>
            <w:pPr>
              <w:pStyle w:val="15"/>
            </w:pPr>
            <w:r>
              <w:t>本年支出合计</w:t>
            </w:r>
          </w:p>
        </w:tc>
        <w:tc>
          <w:tcPr>
            <w:tcW w:w="1474" w:type="dxa"/>
            <w:vAlign w:val="center"/>
          </w:tcPr>
          <w:p>
            <w:pPr>
              <w:pStyle w:val="16"/>
            </w:pPr>
            <w:r>
              <w:rPr>
                <w:rFonts w:hint="eastAsia"/>
              </w:rPr>
              <w:t>798.92</w:t>
            </w:r>
          </w:p>
        </w:tc>
        <w:tc>
          <w:tcPr>
            <w:tcW w:w="1474" w:type="dxa"/>
            <w:vAlign w:val="center"/>
          </w:tcPr>
          <w:p>
            <w:pPr>
              <w:pStyle w:val="16"/>
            </w:pPr>
            <w:r>
              <w:rPr>
                <w:rFonts w:hint="eastAsia"/>
              </w:rPr>
              <w:t>798.92</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rPr>
                <w:rFonts w:hint="eastAsia"/>
              </w:rPr>
              <w:t>20.02</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rPr>
                <w:rFonts w:hint="eastAsia"/>
              </w:rPr>
              <w:t>798.92</w:t>
            </w:r>
          </w:p>
        </w:tc>
        <w:tc>
          <w:tcPr>
            <w:tcW w:w="3402" w:type="dxa"/>
            <w:vAlign w:val="center"/>
          </w:tcPr>
          <w:p>
            <w:pPr>
              <w:pStyle w:val="15"/>
            </w:pPr>
            <w:r>
              <w:t>支出总计</w:t>
            </w:r>
          </w:p>
        </w:tc>
        <w:tc>
          <w:tcPr>
            <w:tcW w:w="1474" w:type="dxa"/>
            <w:vAlign w:val="center"/>
          </w:tcPr>
          <w:p>
            <w:pPr>
              <w:pStyle w:val="16"/>
            </w:pPr>
            <w:r>
              <w:rPr>
                <w:rFonts w:hint="eastAsia"/>
              </w:rPr>
              <w:t>798.92</w:t>
            </w:r>
          </w:p>
        </w:tc>
        <w:tc>
          <w:tcPr>
            <w:tcW w:w="1474" w:type="dxa"/>
            <w:vAlign w:val="center"/>
          </w:tcPr>
          <w:p>
            <w:pPr>
              <w:pStyle w:val="16"/>
            </w:pPr>
            <w:r>
              <w:rPr>
                <w:rFonts w:hint="eastAsia"/>
              </w:rPr>
              <w:t>798.92</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shd w:val="clear" w:color="auto" w:fill="auto"/>
            <w:vAlign w:val="center"/>
          </w:tcPr>
          <w:p>
            <w:pPr>
              <w:pStyle w:val="16"/>
            </w:pPr>
            <w:r>
              <w:rPr>
                <w:rFonts w:hint="eastAsia"/>
              </w:rPr>
              <w:t>798.92</w:t>
            </w:r>
          </w:p>
        </w:tc>
        <w:tc>
          <w:tcPr>
            <w:tcW w:w="2551" w:type="dxa"/>
            <w:shd w:val="clear" w:color="auto" w:fill="auto"/>
            <w:vAlign w:val="center"/>
          </w:tcPr>
          <w:p>
            <w:pPr>
              <w:pStyle w:val="16"/>
            </w:pPr>
            <w:r>
              <w:rPr>
                <w:rFonts w:hint="eastAsia"/>
              </w:rPr>
              <w:t>734.98</w:t>
            </w:r>
          </w:p>
        </w:tc>
        <w:tc>
          <w:tcPr>
            <w:tcW w:w="2551" w:type="dxa"/>
            <w:shd w:val="clear" w:color="auto" w:fill="auto"/>
            <w:vAlign w:val="center"/>
          </w:tcPr>
          <w:p>
            <w:pPr>
              <w:pStyle w:val="16"/>
            </w:pPr>
            <w:r>
              <w:rPr>
                <w:rFonts w:hint="eastAsia"/>
              </w:rPr>
              <w:t>63.94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shd w:val="clear" w:color="auto" w:fill="auto"/>
            <w:vAlign w:val="center"/>
          </w:tcPr>
          <w:p>
            <w:pPr>
              <w:pStyle w:val="12"/>
            </w:pPr>
            <w:r>
              <w:rPr>
                <w:rFonts w:hint="eastAsia"/>
              </w:rPr>
              <w:t>606.90</w:t>
            </w:r>
          </w:p>
        </w:tc>
        <w:tc>
          <w:tcPr>
            <w:tcW w:w="2551" w:type="dxa"/>
            <w:shd w:val="clear" w:color="auto" w:fill="auto"/>
            <w:vAlign w:val="center"/>
          </w:tcPr>
          <w:p>
            <w:pPr>
              <w:pStyle w:val="12"/>
            </w:pPr>
            <w:r>
              <w:rPr>
                <w:rFonts w:hint="eastAsia"/>
              </w:rPr>
              <w:t>562.98</w:t>
            </w:r>
          </w:p>
        </w:tc>
        <w:tc>
          <w:tcPr>
            <w:tcW w:w="2551" w:type="dxa"/>
            <w:shd w:val="clear" w:color="auto" w:fill="auto"/>
            <w:vAlign w:val="center"/>
          </w:tcPr>
          <w:p>
            <w:pPr>
              <w:pStyle w:val="12"/>
            </w:pPr>
            <w:r>
              <w:rPr>
                <w:rFonts w:hint="eastAsia"/>
              </w:rPr>
              <w:t>43.92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shd w:val="clear" w:color="auto" w:fill="auto"/>
            <w:vAlign w:val="center"/>
          </w:tcPr>
          <w:p>
            <w:pPr>
              <w:pStyle w:val="12"/>
            </w:pPr>
            <w:r>
              <w:rPr>
                <w:rFonts w:hint="eastAsia"/>
              </w:rPr>
              <w:t>606.90</w:t>
            </w:r>
          </w:p>
        </w:tc>
        <w:tc>
          <w:tcPr>
            <w:tcW w:w="2551" w:type="dxa"/>
            <w:shd w:val="clear" w:color="auto" w:fill="auto"/>
            <w:vAlign w:val="center"/>
          </w:tcPr>
          <w:p>
            <w:pPr>
              <w:pStyle w:val="12"/>
            </w:pPr>
            <w:r>
              <w:rPr>
                <w:rFonts w:hint="eastAsia"/>
              </w:rPr>
              <w:t>562.98</w:t>
            </w:r>
          </w:p>
        </w:tc>
        <w:tc>
          <w:tcPr>
            <w:tcW w:w="2551" w:type="dxa"/>
            <w:shd w:val="clear" w:color="auto" w:fill="auto"/>
            <w:vAlign w:val="center"/>
          </w:tcPr>
          <w:p>
            <w:pPr>
              <w:pStyle w:val="12"/>
            </w:pPr>
            <w:r>
              <w:rPr>
                <w:rFonts w:hint="eastAsia"/>
              </w:rPr>
              <w:t>43.92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shd w:val="clear" w:color="auto" w:fill="auto"/>
            <w:vAlign w:val="center"/>
          </w:tcPr>
          <w:p>
            <w:pPr>
              <w:pStyle w:val="12"/>
            </w:pPr>
            <w:r>
              <w:rPr>
                <w:rFonts w:hint="eastAsia"/>
              </w:rPr>
              <w:t>362.87</w:t>
            </w:r>
          </w:p>
        </w:tc>
        <w:tc>
          <w:tcPr>
            <w:tcW w:w="2551" w:type="dxa"/>
            <w:shd w:val="clear" w:color="auto" w:fill="auto"/>
            <w:vAlign w:val="center"/>
          </w:tcPr>
          <w:p>
            <w:pPr>
              <w:pStyle w:val="12"/>
            </w:pPr>
            <w:r>
              <w:rPr>
                <w:rFonts w:hint="eastAsia"/>
              </w:rPr>
              <w:t>362.87</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shd w:val="clear" w:color="auto" w:fill="auto"/>
            <w:vAlign w:val="center"/>
          </w:tcPr>
          <w:p>
            <w:pPr>
              <w:pStyle w:val="12"/>
            </w:pPr>
            <w:r>
              <w:rPr>
                <w:rFonts w:hint="eastAsia"/>
              </w:rPr>
              <w:t>43.92</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43.92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shd w:val="clear" w:color="auto" w:fill="auto"/>
            <w:vAlign w:val="center"/>
          </w:tcPr>
          <w:p>
            <w:pPr>
              <w:pStyle w:val="12"/>
            </w:pPr>
            <w:r>
              <w:rPr>
                <w:rFonts w:hint="eastAsia"/>
              </w:rPr>
              <w:t>200.11</w:t>
            </w:r>
          </w:p>
        </w:tc>
        <w:tc>
          <w:tcPr>
            <w:tcW w:w="2551" w:type="dxa"/>
            <w:shd w:val="clear" w:color="auto" w:fill="auto"/>
            <w:vAlign w:val="center"/>
          </w:tcPr>
          <w:p>
            <w:pPr>
              <w:pStyle w:val="12"/>
            </w:pPr>
            <w:r>
              <w:rPr>
                <w:rFonts w:hint="eastAsia"/>
              </w:rPr>
              <w:t>200.11</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shd w:val="clear" w:color="auto" w:fill="auto"/>
            <w:vAlign w:val="center"/>
          </w:tcPr>
          <w:p>
            <w:pPr>
              <w:pStyle w:val="12"/>
            </w:pPr>
            <w:r>
              <w:rPr>
                <w:rFonts w:hint="eastAsia"/>
              </w:rPr>
              <w:t>90.96</w:t>
            </w:r>
          </w:p>
        </w:tc>
        <w:tc>
          <w:tcPr>
            <w:tcW w:w="2551" w:type="dxa"/>
            <w:shd w:val="clear" w:color="auto" w:fill="auto"/>
            <w:vAlign w:val="center"/>
          </w:tcPr>
          <w:p>
            <w:pPr>
              <w:pStyle w:val="12"/>
            </w:pPr>
            <w:r>
              <w:rPr>
                <w:rFonts w:hint="eastAsia"/>
              </w:rPr>
              <w:t>90.96</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w:t>
            </w:r>
            <w:r>
              <w:rPr>
                <w:rFonts w:hint="eastAsia"/>
                <w:lang w:eastAsia="zh-CN"/>
              </w:rPr>
              <w:t>部门</w:t>
            </w:r>
            <w:r>
              <w:t>养老支出</w:t>
            </w:r>
          </w:p>
        </w:tc>
        <w:tc>
          <w:tcPr>
            <w:tcW w:w="2551" w:type="dxa"/>
            <w:shd w:val="clear" w:color="auto" w:fill="auto"/>
            <w:vAlign w:val="center"/>
          </w:tcPr>
          <w:p>
            <w:pPr>
              <w:pStyle w:val="12"/>
            </w:pPr>
            <w:r>
              <w:rPr>
                <w:rFonts w:hint="eastAsia"/>
              </w:rPr>
              <w:t>90.96</w:t>
            </w:r>
          </w:p>
        </w:tc>
        <w:tc>
          <w:tcPr>
            <w:tcW w:w="2551" w:type="dxa"/>
            <w:shd w:val="clear" w:color="auto" w:fill="auto"/>
            <w:vAlign w:val="center"/>
          </w:tcPr>
          <w:p>
            <w:pPr>
              <w:pStyle w:val="12"/>
            </w:pPr>
            <w:r>
              <w:rPr>
                <w:rFonts w:hint="eastAsia"/>
              </w:rPr>
              <w:t>90.96</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w:t>
            </w:r>
            <w:r>
              <w:rPr>
                <w:rFonts w:hint="eastAsia"/>
                <w:lang w:eastAsia="zh-CN"/>
              </w:rPr>
              <w:t>部门</w:t>
            </w:r>
            <w:r>
              <w:t>离退休</w:t>
            </w:r>
          </w:p>
        </w:tc>
        <w:tc>
          <w:tcPr>
            <w:tcW w:w="2551" w:type="dxa"/>
            <w:shd w:val="clear" w:color="auto" w:fill="auto"/>
            <w:vAlign w:val="center"/>
          </w:tcPr>
          <w:p>
            <w:pPr>
              <w:pStyle w:val="12"/>
            </w:pPr>
            <w:r>
              <w:rPr>
                <w:rFonts w:hint="eastAsia"/>
              </w:rPr>
              <w:t>28.81</w:t>
            </w:r>
          </w:p>
        </w:tc>
        <w:tc>
          <w:tcPr>
            <w:tcW w:w="2551" w:type="dxa"/>
            <w:shd w:val="clear" w:color="auto" w:fill="auto"/>
            <w:vAlign w:val="center"/>
          </w:tcPr>
          <w:p>
            <w:pPr>
              <w:pStyle w:val="12"/>
            </w:pPr>
            <w:r>
              <w:rPr>
                <w:rFonts w:hint="eastAsia"/>
              </w:rPr>
              <w:t>28.81</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w:t>
            </w:r>
            <w:r>
              <w:rPr>
                <w:rFonts w:hint="eastAsia"/>
                <w:lang w:eastAsia="zh-CN"/>
              </w:rPr>
              <w:t>部门</w:t>
            </w:r>
            <w:r>
              <w:t>离退休</w:t>
            </w:r>
          </w:p>
        </w:tc>
        <w:tc>
          <w:tcPr>
            <w:tcW w:w="2551" w:type="dxa"/>
            <w:shd w:val="clear" w:color="auto" w:fill="auto"/>
            <w:vAlign w:val="center"/>
          </w:tcPr>
          <w:p>
            <w:pPr>
              <w:pStyle w:val="12"/>
            </w:pPr>
            <w:r>
              <w:t>4.81</w:t>
            </w:r>
          </w:p>
        </w:tc>
        <w:tc>
          <w:tcPr>
            <w:tcW w:w="2551" w:type="dxa"/>
            <w:shd w:val="clear" w:color="auto" w:fill="auto"/>
            <w:vAlign w:val="center"/>
          </w:tcPr>
          <w:p>
            <w:pPr>
              <w:pStyle w:val="12"/>
            </w:pPr>
            <w:r>
              <w:t>4.81</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w:t>
            </w:r>
            <w:r>
              <w:rPr>
                <w:rFonts w:hint="eastAsia"/>
                <w:lang w:eastAsia="zh-CN"/>
              </w:rPr>
              <w:t>部门</w:t>
            </w:r>
            <w:r>
              <w:t>基本养老保险缴费支出</w:t>
            </w:r>
          </w:p>
        </w:tc>
        <w:tc>
          <w:tcPr>
            <w:tcW w:w="2551" w:type="dxa"/>
            <w:shd w:val="clear" w:color="auto" w:fill="auto"/>
            <w:vAlign w:val="center"/>
          </w:tcPr>
          <w:p>
            <w:pPr>
              <w:pStyle w:val="12"/>
            </w:pPr>
            <w:r>
              <w:rPr>
                <w:rFonts w:hint="eastAsia"/>
              </w:rPr>
              <w:t>57.34</w:t>
            </w:r>
          </w:p>
        </w:tc>
        <w:tc>
          <w:tcPr>
            <w:tcW w:w="2551" w:type="dxa"/>
            <w:shd w:val="clear" w:color="auto" w:fill="auto"/>
            <w:vAlign w:val="center"/>
          </w:tcPr>
          <w:p>
            <w:pPr>
              <w:pStyle w:val="12"/>
            </w:pPr>
            <w:r>
              <w:rPr>
                <w:rFonts w:hint="eastAsia"/>
              </w:rPr>
              <w:t>57.34</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shd w:val="clear" w:color="auto" w:fill="FFFFFF"/>
          </w:tcPr>
          <w:p>
            <w:pPr>
              <w:pStyle w:val="12"/>
              <w:rPr>
                <w:rFonts w:ascii="Calibri" w:hAnsi="Calibri" w:eastAsia="宋体" w:cs="Calibri"/>
                <w:color w:val="000000"/>
                <w:sz w:val="22"/>
                <w:szCs w:val="22"/>
                <w:lang w:eastAsia="uk-UA"/>
              </w:rPr>
            </w:pPr>
            <w:r>
              <w:t>37.84</w:t>
            </w:r>
          </w:p>
        </w:tc>
        <w:tc>
          <w:tcPr>
            <w:tcW w:w="2551" w:type="dxa"/>
            <w:shd w:val="clear" w:color="auto" w:fill="FFFFFF"/>
          </w:tcPr>
          <w:p>
            <w:pPr>
              <w:pStyle w:val="12"/>
              <w:rPr>
                <w:rFonts w:ascii="Calibri" w:hAnsi="Calibri" w:eastAsia="宋体" w:cs="Calibri"/>
                <w:color w:val="000000"/>
                <w:sz w:val="22"/>
                <w:szCs w:val="22"/>
                <w:lang w:eastAsia="uk-UA"/>
              </w:rPr>
            </w:pPr>
            <w:r>
              <w:t>37.84</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w:t>
            </w:r>
            <w:r>
              <w:rPr>
                <w:rFonts w:hint="eastAsia"/>
                <w:lang w:eastAsia="zh-CN"/>
              </w:rPr>
              <w:t>部门</w:t>
            </w:r>
            <w:r>
              <w:t>医疗</w:t>
            </w:r>
          </w:p>
        </w:tc>
        <w:tc>
          <w:tcPr>
            <w:tcW w:w="2551" w:type="dxa"/>
            <w:shd w:val="clear" w:color="auto" w:fill="auto"/>
            <w:vAlign w:val="center"/>
          </w:tcPr>
          <w:p>
            <w:pPr>
              <w:pStyle w:val="12"/>
            </w:pPr>
            <w:r>
              <w:rPr>
                <w:rFonts w:hint="eastAsia"/>
              </w:rPr>
              <w:t>37.84</w:t>
            </w:r>
          </w:p>
        </w:tc>
        <w:tc>
          <w:tcPr>
            <w:tcW w:w="2551" w:type="dxa"/>
            <w:shd w:val="clear" w:color="auto" w:fill="auto"/>
            <w:vAlign w:val="center"/>
          </w:tcPr>
          <w:p>
            <w:pPr>
              <w:pStyle w:val="12"/>
            </w:pPr>
            <w:r>
              <w:rPr>
                <w:rFonts w:hint="eastAsia"/>
              </w:rPr>
              <w:t>37.84</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w:t>
            </w:r>
            <w:r>
              <w:rPr>
                <w:rFonts w:hint="eastAsia"/>
                <w:lang w:eastAsia="zh-CN"/>
              </w:rPr>
              <w:t>部门</w:t>
            </w:r>
            <w:r>
              <w:t>医疗</w:t>
            </w:r>
          </w:p>
        </w:tc>
        <w:tc>
          <w:tcPr>
            <w:tcW w:w="2551" w:type="dxa"/>
            <w:shd w:val="clear" w:color="auto" w:fill="auto"/>
            <w:vAlign w:val="center"/>
          </w:tcPr>
          <w:p>
            <w:pPr>
              <w:pStyle w:val="12"/>
            </w:pPr>
            <w:r>
              <w:rPr>
                <w:rFonts w:hint="eastAsia"/>
              </w:rPr>
              <w:t>14.79</w:t>
            </w:r>
          </w:p>
        </w:tc>
        <w:tc>
          <w:tcPr>
            <w:tcW w:w="2551" w:type="dxa"/>
            <w:shd w:val="clear" w:color="auto" w:fill="auto"/>
            <w:vAlign w:val="center"/>
          </w:tcPr>
          <w:p>
            <w:pPr>
              <w:pStyle w:val="12"/>
            </w:pPr>
            <w:r>
              <w:rPr>
                <w:rFonts w:hint="eastAsia"/>
              </w:rPr>
              <w:t>14.79</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w:t>
            </w:r>
            <w:r>
              <w:rPr>
                <w:rFonts w:hint="eastAsia"/>
                <w:lang w:eastAsia="zh-CN"/>
              </w:rPr>
              <w:t>部门</w:t>
            </w:r>
            <w:r>
              <w:t>医疗</w:t>
            </w:r>
          </w:p>
        </w:tc>
        <w:tc>
          <w:tcPr>
            <w:tcW w:w="2551" w:type="dxa"/>
            <w:shd w:val="clear" w:color="auto" w:fill="auto"/>
            <w:vAlign w:val="center"/>
          </w:tcPr>
          <w:p>
            <w:pPr>
              <w:pStyle w:val="12"/>
            </w:pPr>
            <w:r>
              <w:rPr>
                <w:rFonts w:hint="eastAsia"/>
              </w:rPr>
              <w:t>12.07</w:t>
            </w:r>
          </w:p>
        </w:tc>
        <w:tc>
          <w:tcPr>
            <w:tcW w:w="2551" w:type="dxa"/>
            <w:shd w:val="clear" w:color="auto" w:fill="auto"/>
            <w:vAlign w:val="center"/>
          </w:tcPr>
          <w:p>
            <w:pPr>
              <w:pStyle w:val="12"/>
            </w:pPr>
            <w:r>
              <w:rPr>
                <w:rFonts w:hint="eastAsia"/>
              </w:rPr>
              <w:t>12.07</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2101103</w:t>
            </w:r>
          </w:p>
        </w:tc>
        <w:tc>
          <w:tcPr>
            <w:tcW w:w="4535" w:type="dxa"/>
            <w:vAlign w:val="center"/>
          </w:tcPr>
          <w:p>
            <w:pPr>
              <w:pStyle w:val="13"/>
            </w:pPr>
            <w:r>
              <w:t>公务员医疗补助</w:t>
            </w:r>
          </w:p>
        </w:tc>
        <w:tc>
          <w:tcPr>
            <w:tcW w:w="2551" w:type="dxa"/>
            <w:shd w:val="clear" w:color="auto" w:fill="auto"/>
            <w:vAlign w:val="center"/>
          </w:tcPr>
          <w:p>
            <w:pPr>
              <w:pStyle w:val="12"/>
            </w:pPr>
            <w:r>
              <w:rPr>
                <w:rFonts w:hint="eastAsia"/>
              </w:rPr>
              <w:t>10.97</w:t>
            </w:r>
          </w:p>
        </w:tc>
        <w:tc>
          <w:tcPr>
            <w:tcW w:w="2551" w:type="dxa"/>
            <w:shd w:val="clear" w:color="auto" w:fill="auto"/>
            <w:vAlign w:val="center"/>
          </w:tcPr>
          <w:p>
            <w:pPr>
              <w:pStyle w:val="12"/>
            </w:pPr>
            <w:r>
              <w:rPr>
                <w:rFonts w:hint="eastAsia"/>
              </w:rPr>
              <w:t>10.97</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213</w:t>
            </w:r>
          </w:p>
        </w:tc>
        <w:tc>
          <w:tcPr>
            <w:tcW w:w="4535" w:type="dxa"/>
            <w:vAlign w:val="center"/>
          </w:tcPr>
          <w:p>
            <w:pPr>
              <w:pStyle w:val="13"/>
            </w:pPr>
            <w:r>
              <w:t>农林水支出</w:t>
            </w:r>
          </w:p>
        </w:tc>
        <w:tc>
          <w:tcPr>
            <w:tcW w:w="2551" w:type="dxa"/>
            <w:shd w:val="clear" w:color="auto" w:fill="auto"/>
            <w:vAlign w:val="center"/>
          </w:tcPr>
          <w:p>
            <w:pPr>
              <w:pStyle w:val="12"/>
            </w:pPr>
            <w:r>
              <w:rPr>
                <w:rFonts w:hint="eastAsia"/>
              </w:rPr>
              <w:t>2</w:t>
            </w:r>
            <w:r>
              <w:t>0.00</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2</w:t>
            </w:r>
            <w:r>
              <w:t>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21307</w:t>
            </w:r>
          </w:p>
        </w:tc>
        <w:tc>
          <w:tcPr>
            <w:tcW w:w="4535" w:type="dxa"/>
            <w:vAlign w:val="center"/>
          </w:tcPr>
          <w:p>
            <w:pPr>
              <w:pStyle w:val="13"/>
            </w:pPr>
            <w:r>
              <w:t>农村综合改革</w:t>
            </w:r>
          </w:p>
        </w:tc>
        <w:tc>
          <w:tcPr>
            <w:tcW w:w="2551" w:type="dxa"/>
            <w:shd w:val="clear" w:color="auto" w:fill="auto"/>
            <w:vAlign w:val="center"/>
          </w:tcPr>
          <w:p>
            <w:pPr>
              <w:pStyle w:val="12"/>
            </w:pPr>
            <w:r>
              <w:rPr>
                <w:rFonts w:hint="eastAsia"/>
              </w:rPr>
              <w:t>2</w:t>
            </w:r>
            <w:r>
              <w:t>0.00</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2</w:t>
            </w:r>
            <w:r>
              <w:t>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2130701</w:t>
            </w:r>
          </w:p>
        </w:tc>
        <w:tc>
          <w:tcPr>
            <w:tcW w:w="4535" w:type="dxa"/>
            <w:vAlign w:val="center"/>
          </w:tcPr>
          <w:p>
            <w:pPr>
              <w:pStyle w:val="13"/>
            </w:pPr>
            <w:r>
              <w:t>对村级公益事业建设的补助</w:t>
            </w:r>
          </w:p>
        </w:tc>
        <w:tc>
          <w:tcPr>
            <w:tcW w:w="2551" w:type="dxa"/>
            <w:shd w:val="clear" w:color="auto" w:fill="auto"/>
            <w:vAlign w:val="center"/>
          </w:tcPr>
          <w:p>
            <w:pPr>
              <w:pStyle w:val="12"/>
            </w:pPr>
            <w:r>
              <w:rPr>
                <w:rFonts w:hint="eastAsia"/>
              </w:rPr>
              <w:t>2</w:t>
            </w:r>
            <w:r>
              <w:t>0.00</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2</w:t>
            </w:r>
            <w:r>
              <w:t>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221</w:t>
            </w:r>
          </w:p>
        </w:tc>
        <w:tc>
          <w:tcPr>
            <w:tcW w:w="4535" w:type="dxa"/>
            <w:vAlign w:val="center"/>
          </w:tcPr>
          <w:p>
            <w:pPr>
              <w:pStyle w:val="13"/>
            </w:pPr>
            <w:r>
              <w:t>住房保障支出</w:t>
            </w:r>
          </w:p>
        </w:tc>
        <w:tc>
          <w:tcPr>
            <w:tcW w:w="2551" w:type="dxa"/>
            <w:shd w:val="clear" w:color="auto" w:fill="auto"/>
            <w:vAlign w:val="center"/>
          </w:tcPr>
          <w:p>
            <w:pPr>
              <w:pStyle w:val="12"/>
            </w:pPr>
            <w:r>
              <w:rPr>
                <w:rFonts w:hint="eastAsia"/>
              </w:rPr>
              <w:t>43.20</w:t>
            </w:r>
          </w:p>
        </w:tc>
        <w:tc>
          <w:tcPr>
            <w:tcW w:w="2551" w:type="dxa"/>
            <w:shd w:val="clear" w:color="auto" w:fill="auto"/>
            <w:vAlign w:val="center"/>
          </w:tcPr>
          <w:p>
            <w:pPr>
              <w:pStyle w:val="12"/>
            </w:pPr>
            <w:r>
              <w:rPr>
                <w:rFonts w:hint="eastAsia"/>
              </w:rPr>
              <w:t>43.20</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22102</w:t>
            </w:r>
          </w:p>
        </w:tc>
        <w:tc>
          <w:tcPr>
            <w:tcW w:w="4535" w:type="dxa"/>
            <w:vAlign w:val="center"/>
          </w:tcPr>
          <w:p>
            <w:pPr>
              <w:pStyle w:val="13"/>
            </w:pPr>
            <w:r>
              <w:t>住房改革支出</w:t>
            </w:r>
          </w:p>
        </w:tc>
        <w:tc>
          <w:tcPr>
            <w:tcW w:w="2551" w:type="dxa"/>
            <w:shd w:val="clear" w:color="auto" w:fill="auto"/>
            <w:vAlign w:val="center"/>
          </w:tcPr>
          <w:p>
            <w:pPr>
              <w:pStyle w:val="12"/>
            </w:pPr>
            <w:r>
              <w:rPr>
                <w:rFonts w:hint="eastAsia"/>
              </w:rPr>
              <w:t>43.20</w:t>
            </w:r>
          </w:p>
        </w:tc>
        <w:tc>
          <w:tcPr>
            <w:tcW w:w="2551" w:type="dxa"/>
            <w:shd w:val="clear" w:color="auto" w:fill="auto"/>
            <w:vAlign w:val="center"/>
          </w:tcPr>
          <w:p>
            <w:pPr>
              <w:pStyle w:val="12"/>
            </w:pPr>
            <w:r>
              <w:rPr>
                <w:rFonts w:hint="eastAsia"/>
              </w:rPr>
              <w:t>43.20</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2210201</w:t>
            </w:r>
          </w:p>
        </w:tc>
        <w:tc>
          <w:tcPr>
            <w:tcW w:w="4535" w:type="dxa"/>
            <w:vAlign w:val="center"/>
          </w:tcPr>
          <w:p>
            <w:pPr>
              <w:pStyle w:val="13"/>
            </w:pPr>
            <w:r>
              <w:t>住房公积金</w:t>
            </w:r>
          </w:p>
        </w:tc>
        <w:tc>
          <w:tcPr>
            <w:tcW w:w="2551" w:type="dxa"/>
            <w:shd w:val="clear" w:color="auto" w:fill="auto"/>
            <w:vAlign w:val="center"/>
          </w:tcPr>
          <w:p>
            <w:pPr>
              <w:pStyle w:val="12"/>
            </w:pPr>
            <w:r>
              <w:rPr>
                <w:rFonts w:hint="eastAsia"/>
              </w:rPr>
              <w:t>43.20</w:t>
            </w:r>
          </w:p>
        </w:tc>
        <w:tc>
          <w:tcPr>
            <w:tcW w:w="2551" w:type="dxa"/>
            <w:shd w:val="clear" w:color="auto" w:fill="auto"/>
            <w:vAlign w:val="center"/>
          </w:tcPr>
          <w:p>
            <w:pPr>
              <w:pStyle w:val="12"/>
            </w:pPr>
            <w:r>
              <w:rPr>
                <w:rFonts w:hint="eastAsia"/>
              </w:rPr>
              <w:t>43.20</w:t>
            </w:r>
          </w:p>
        </w:tc>
        <w:tc>
          <w:tcPr>
            <w:tcW w:w="255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Pr>
          <w:p>
            <w:pPr>
              <w:pStyle w:val="14"/>
            </w:pPr>
            <w:r>
              <w:rPr>
                <w:rFonts w:hint="eastAsia"/>
              </w:rPr>
              <w:t>23</w:t>
            </w:r>
          </w:p>
        </w:tc>
        <w:tc>
          <w:tcPr>
            <w:tcW w:w="1191" w:type="dxa"/>
            <w:shd w:val="clear" w:color="auto" w:fill="auto"/>
            <w:vAlign w:val="center"/>
          </w:tcPr>
          <w:p>
            <w:pPr>
              <w:pStyle w:val="13"/>
            </w:pPr>
            <w:r>
              <w:t>229</w:t>
            </w:r>
          </w:p>
        </w:tc>
        <w:tc>
          <w:tcPr>
            <w:tcW w:w="4535" w:type="dxa"/>
            <w:shd w:val="clear" w:color="auto" w:fill="auto"/>
            <w:vAlign w:val="center"/>
          </w:tcPr>
          <w:p>
            <w:pPr>
              <w:pStyle w:val="13"/>
            </w:pPr>
            <w:r>
              <w:t>其他支出</w:t>
            </w:r>
          </w:p>
        </w:tc>
        <w:tc>
          <w:tcPr>
            <w:tcW w:w="2551" w:type="dxa"/>
            <w:shd w:val="clear" w:color="auto" w:fill="auto"/>
            <w:vAlign w:val="center"/>
          </w:tcPr>
          <w:p>
            <w:pPr>
              <w:pStyle w:val="12"/>
            </w:pPr>
            <w:r>
              <w:rPr>
                <w:rFonts w:hint="eastAsia"/>
              </w:rPr>
              <w:t>0.02</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Pr>
          <w:p>
            <w:pPr>
              <w:pStyle w:val="14"/>
            </w:pPr>
            <w:r>
              <w:rPr>
                <w:rFonts w:hint="eastAsia"/>
              </w:rPr>
              <w:t>24</w:t>
            </w:r>
          </w:p>
        </w:tc>
        <w:tc>
          <w:tcPr>
            <w:tcW w:w="1191" w:type="dxa"/>
            <w:shd w:val="clear" w:color="auto" w:fill="auto"/>
            <w:vAlign w:val="center"/>
          </w:tcPr>
          <w:p>
            <w:pPr>
              <w:pStyle w:val="13"/>
            </w:pPr>
            <w:r>
              <w:t>22960</w:t>
            </w:r>
          </w:p>
        </w:tc>
        <w:tc>
          <w:tcPr>
            <w:tcW w:w="4535" w:type="dxa"/>
            <w:shd w:val="clear" w:color="auto" w:fill="auto"/>
            <w:vAlign w:val="center"/>
          </w:tcPr>
          <w:p>
            <w:pPr>
              <w:pStyle w:val="13"/>
            </w:pPr>
            <w:r>
              <w:t>彩票公益金安排的支出</w:t>
            </w:r>
          </w:p>
        </w:tc>
        <w:tc>
          <w:tcPr>
            <w:tcW w:w="2551" w:type="dxa"/>
            <w:shd w:val="clear" w:color="auto" w:fill="auto"/>
            <w:vAlign w:val="center"/>
          </w:tcPr>
          <w:p>
            <w:pPr>
              <w:pStyle w:val="12"/>
            </w:pPr>
            <w:r>
              <w:rPr>
                <w:rFonts w:hint="eastAsia"/>
              </w:rPr>
              <w:t>0.02</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Pr>
          <w:p>
            <w:pPr>
              <w:pStyle w:val="14"/>
            </w:pPr>
            <w:r>
              <w:rPr>
                <w:rFonts w:hint="eastAsia"/>
              </w:rPr>
              <w:t>25</w:t>
            </w:r>
          </w:p>
        </w:tc>
        <w:tc>
          <w:tcPr>
            <w:tcW w:w="1191" w:type="dxa"/>
            <w:shd w:val="clear" w:color="auto" w:fill="auto"/>
            <w:vAlign w:val="center"/>
          </w:tcPr>
          <w:p>
            <w:pPr>
              <w:pStyle w:val="13"/>
            </w:pPr>
            <w:r>
              <w:t>2296099</w:t>
            </w:r>
          </w:p>
        </w:tc>
        <w:tc>
          <w:tcPr>
            <w:tcW w:w="4535" w:type="dxa"/>
            <w:shd w:val="clear" w:color="auto" w:fill="auto"/>
            <w:vAlign w:val="center"/>
          </w:tcPr>
          <w:p>
            <w:pPr>
              <w:pStyle w:val="13"/>
            </w:pPr>
            <w:r>
              <w:t>用于其他社会公益事业的彩票公益金支出</w:t>
            </w:r>
          </w:p>
        </w:tc>
        <w:tc>
          <w:tcPr>
            <w:tcW w:w="2551" w:type="dxa"/>
            <w:shd w:val="clear" w:color="auto" w:fill="auto"/>
            <w:vAlign w:val="center"/>
          </w:tcPr>
          <w:p>
            <w:pPr>
              <w:pStyle w:val="12"/>
            </w:pPr>
            <w:r>
              <w:rPr>
                <w:rFonts w:hint="eastAsia"/>
              </w:rPr>
              <w:t>0.02</w:t>
            </w:r>
          </w:p>
        </w:tc>
        <w:tc>
          <w:tcPr>
            <w:tcW w:w="2551" w:type="dxa"/>
            <w:shd w:val="clear" w:color="auto" w:fill="auto"/>
            <w:vAlign w:val="center"/>
          </w:tcPr>
          <w:p>
            <w:pPr>
              <w:pStyle w:val="12"/>
            </w:pPr>
          </w:p>
        </w:tc>
        <w:tc>
          <w:tcPr>
            <w:tcW w:w="2551" w:type="dxa"/>
            <w:shd w:val="clear" w:color="auto" w:fill="auto"/>
            <w:vAlign w:val="center"/>
          </w:tcPr>
          <w:p>
            <w:pPr>
              <w:pStyle w:val="12"/>
            </w:pPr>
            <w:r>
              <w:rPr>
                <w:rFonts w:hint="eastAsia"/>
              </w:rPr>
              <w:t>0.02</w:t>
            </w:r>
          </w:p>
        </w:tc>
      </w:tr>
    </w:tbl>
    <w:p>
      <w:pPr>
        <w:sectPr>
          <w:pgSz w:w="16840" w:h="11900" w:orient="landscape"/>
          <w:pgMar w:top="1361" w:right="1020" w:bottom="1134"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w:t>
            </w:r>
            <w:r>
              <w:rPr>
                <w:rFonts w:hint="eastAsia"/>
                <w:lang w:eastAsia="zh-CN"/>
              </w:rPr>
              <w:t>部门</w:t>
            </w:r>
            <w:r>
              <w:t>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rPr>
                <w:rFonts w:hint="eastAsia"/>
              </w:rPr>
              <w:t>734.98</w:t>
            </w:r>
          </w:p>
        </w:tc>
        <w:tc>
          <w:tcPr>
            <w:tcW w:w="2551" w:type="dxa"/>
            <w:vAlign w:val="center"/>
          </w:tcPr>
          <w:p>
            <w:pPr>
              <w:pStyle w:val="16"/>
            </w:pPr>
            <w:r>
              <w:rPr>
                <w:rFonts w:hint="eastAsia"/>
              </w:rPr>
              <w:t>632.76</w:t>
            </w:r>
          </w:p>
        </w:tc>
        <w:tc>
          <w:tcPr>
            <w:tcW w:w="2551" w:type="dxa"/>
            <w:vAlign w:val="center"/>
          </w:tcPr>
          <w:p>
            <w:pPr>
              <w:pStyle w:val="16"/>
            </w:pPr>
            <w:r>
              <w:rPr>
                <w:rFonts w:hint="eastAsia"/>
              </w:rPr>
              <w:t>102.22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shd w:val="clear" w:color="auto" w:fill="auto"/>
            <w:vAlign w:val="center"/>
          </w:tcPr>
          <w:p>
            <w:pPr>
              <w:pStyle w:val="12"/>
            </w:pPr>
            <w:r>
              <w:rPr>
                <w:rFonts w:hint="eastAsia"/>
              </w:rPr>
              <w:t>599.14</w:t>
            </w:r>
          </w:p>
        </w:tc>
        <w:tc>
          <w:tcPr>
            <w:tcW w:w="2551" w:type="dxa"/>
            <w:vAlign w:val="center"/>
          </w:tcPr>
          <w:p>
            <w:pPr>
              <w:pStyle w:val="12"/>
            </w:pPr>
            <w:r>
              <w:rPr>
                <w:rFonts w:hint="eastAsia"/>
              </w:rPr>
              <w:t>599.14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shd w:val="clear" w:color="auto" w:fill="auto"/>
            <w:vAlign w:val="center"/>
          </w:tcPr>
          <w:p>
            <w:pPr>
              <w:pStyle w:val="12"/>
            </w:pPr>
            <w:r>
              <w:rPr>
                <w:rFonts w:hint="eastAsia"/>
              </w:rPr>
              <w:t>236.73</w:t>
            </w:r>
          </w:p>
        </w:tc>
        <w:tc>
          <w:tcPr>
            <w:tcW w:w="2551" w:type="dxa"/>
            <w:vAlign w:val="center"/>
          </w:tcPr>
          <w:p>
            <w:pPr>
              <w:pStyle w:val="12"/>
            </w:pPr>
            <w:r>
              <w:rPr>
                <w:rFonts w:hint="eastAsia"/>
              </w:rPr>
              <w:t>236.73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shd w:val="clear" w:color="auto" w:fill="auto"/>
            <w:vAlign w:val="center"/>
          </w:tcPr>
          <w:p>
            <w:pPr>
              <w:pStyle w:val="12"/>
            </w:pPr>
            <w:r>
              <w:rPr>
                <w:rFonts w:hint="eastAsia"/>
              </w:rPr>
              <w:t>119.72</w:t>
            </w:r>
          </w:p>
        </w:tc>
        <w:tc>
          <w:tcPr>
            <w:tcW w:w="2551" w:type="dxa"/>
            <w:vAlign w:val="center"/>
          </w:tcPr>
          <w:p>
            <w:pPr>
              <w:pStyle w:val="12"/>
            </w:pPr>
            <w:r>
              <w:rPr>
                <w:rFonts w:hint="eastAsia"/>
              </w:rPr>
              <w:t>119.72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shd w:val="clear" w:color="auto" w:fill="auto"/>
            <w:vAlign w:val="center"/>
          </w:tcPr>
          <w:p>
            <w:pPr>
              <w:pStyle w:val="12"/>
            </w:pPr>
            <w:r>
              <w:rPr>
                <w:rFonts w:hint="eastAsia"/>
              </w:rPr>
              <w:t>42.17</w:t>
            </w:r>
          </w:p>
        </w:tc>
        <w:tc>
          <w:tcPr>
            <w:tcW w:w="2551" w:type="dxa"/>
            <w:vAlign w:val="center"/>
          </w:tcPr>
          <w:p>
            <w:pPr>
              <w:pStyle w:val="12"/>
            </w:pPr>
            <w:r>
              <w:rPr>
                <w:rFonts w:hint="eastAsia"/>
              </w:rPr>
              <w:t>42.17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shd w:val="clear" w:color="auto" w:fill="auto"/>
            <w:vAlign w:val="center"/>
          </w:tcPr>
          <w:p>
            <w:pPr>
              <w:pStyle w:val="12"/>
            </w:pPr>
            <w:r>
              <w:rPr>
                <w:rFonts w:hint="eastAsia"/>
              </w:rPr>
              <w:t>59.11</w:t>
            </w:r>
          </w:p>
        </w:tc>
        <w:tc>
          <w:tcPr>
            <w:tcW w:w="2551" w:type="dxa"/>
            <w:vAlign w:val="center"/>
          </w:tcPr>
          <w:p>
            <w:pPr>
              <w:pStyle w:val="12"/>
            </w:pPr>
            <w:r>
              <w:rPr>
                <w:rFonts w:hint="eastAsia"/>
              </w:rPr>
              <w:t>59.11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w:t>
            </w:r>
            <w:r>
              <w:rPr>
                <w:rFonts w:hint="eastAsia"/>
                <w:lang w:eastAsia="zh-CN"/>
              </w:rPr>
              <w:t>部门</w:t>
            </w:r>
            <w:r>
              <w:t>基本养老保险缴费</w:t>
            </w:r>
          </w:p>
        </w:tc>
        <w:tc>
          <w:tcPr>
            <w:tcW w:w="2551" w:type="dxa"/>
            <w:shd w:val="clear" w:color="auto" w:fill="auto"/>
            <w:vAlign w:val="center"/>
          </w:tcPr>
          <w:p>
            <w:pPr>
              <w:pStyle w:val="12"/>
            </w:pPr>
            <w:r>
              <w:rPr>
                <w:rFonts w:hint="eastAsia"/>
              </w:rPr>
              <w:t>57.34</w:t>
            </w:r>
          </w:p>
        </w:tc>
        <w:tc>
          <w:tcPr>
            <w:tcW w:w="2551" w:type="dxa"/>
            <w:vAlign w:val="center"/>
          </w:tcPr>
          <w:p>
            <w:pPr>
              <w:pStyle w:val="12"/>
            </w:pPr>
            <w:r>
              <w:rPr>
                <w:rFonts w:hint="eastAsia"/>
              </w:rPr>
              <w:t>57.34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shd w:val="clear" w:color="auto" w:fill="auto"/>
            <w:vAlign w:val="center"/>
          </w:tcPr>
          <w:p>
            <w:pPr>
              <w:pStyle w:val="12"/>
            </w:pPr>
            <w:r>
              <w:rPr>
                <w:rFonts w:hint="eastAsia"/>
              </w:rPr>
              <w:t>26.88</w:t>
            </w:r>
          </w:p>
        </w:tc>
        <w:tc>
          <w:tcPr>
            <w:tcW w:w="2551" w:type="dxa"/>
            <w:vAlign w:val="center"/>
          </w:tcPr>
          <w:p>
            <w:pPr>
              <w:pStyle w:val="12"/>
            </w:pPr>
            <w:r>
              <w:rPr>
                <w:rFonts w:hint="eastAsia"/>
              </w:rPr>
              <w:t>26.88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shd w:val="clear" w:color="auto" w:fill="auto"/>
            <w:vAlign w:val="center"/>
          </w:tcPr>
          <w:p>
            <w:pPr>
              <w:pStyle w:val="12"/>
            </w:pPr>
            <w:r>
              <w:rPr>
                <w:rFonts w:hint="eastAsia"/>
              </w:rPr>
              <w:t>10.97</w:t>
            </w:r>
          </w:p>
        </w:tc>
        <w:tc>
          <w:tcPr>
            <w:tcW w:w="2551" w:type="dxa"/>
            <w:vAlign w:val="center"/>
          </w:tcPr>
          <w:p>
            <w:pPr>
              <w:pStyle w:val="12"/>
            </w:pPr>
            <w:r>
              <w:rPr>
                <w:rFonts w:hint="eastAsia"/>
              </w:rPr>
              <w:t>10.97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shd w:val="clear" w:color="auto" w:fill="auto"/>
            <w:vAlign w:val="center"/>
          </w:tcPr>
          <w:p>
            <w:pPr>
              <w:pStyle w:val="12"/>
            </w:pPr>
            <w:r>
              <w:rPr>
                <w:rFonts w:hint="eastAsia"/>
              </w:rPr>
              <w:t>3.02</w:t>
            </w:r>
          </w:p>
        </w:tc>
        <w:tc>
          <w:tcPr>
            <w:tcW w:w="2551" w:type="dxa"/>
            <w:vAlign w:val="center"/>
          </w:tcPr>
          <w:p>
            <w:pPr>
              <w:pStyle w:val="12"/>
            </w:pPr>
            <w:r>
              <w:rPr>
                <w:rFonts w:hint="eastAsia"/>
              </w:rPr>
              <w:t>3.02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shd w:val="clear" w:color="auto" w:fill="auto"/>
            <w:vAlign w:val="center"/>
          </w:tcPr>
          <w:p>
            <w:pPr>
              <w:pStyle w:val="12"/>
            </w:pPr>
            <w:r>
              <w:rPr>
                <w:rFonts w:hint="eastAsia"/>
              </w:rPr>
              <w:t>43.20</w:t>
            </w:r>
          </w:p>
        </w:tc>
        <w:tc>
          <w:tcPr>
            <w:tcW w:w="2551" w:type="dxa"/>
            <w:vAlign w:val="center"/>
          </w:tcPr>
          <w:p>
            <w:pPr>
              <w:pStyle w:val="12"/>
            </w:pPr>
            <w:r>
              <w:rPr>
                <w:rFonts w:hint="eastAsia"/>
              </w:rPr>
              <w:t>43.20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shd w:val="clear" w:color="auto" w:fill="auto"/>
            <w:vAlign w:val="center"/>
          </w:tcPr>
          <w:p>
            <w:pPr>
              <w:pStyle w:val="12"/>
            </w:pPr>
            <w:r>
              <w:rPr>
                <w:rFonts w:hint="eastAsia"/>
              </w:rPr>
              <w:t>101.14</w:t>
            </w:r>
          </w:p>
        </w:tc>
        <w:tc>
          <w:tcPr>
            <w:tcW w:w="2551" w:type="dxa"/>
            <w:vAlign w:val="center"/>
          </w:tcPr>
          <w:p>
            <w:pPr>
              <w:pStyle w:val="12"/>
            </w:pPr>
          </w:p>
        </w:tc>
        <w:tc>
          <w:tcPr>
            <w:tcW w:w="2551" w:type="dxa"/>
            <w:vAlign w:val="center"/>
          </w:tcPr>
          <w:p>
            <w:pPr>
              <w:pStyle w:val="12"/>
            </w:pPr>
            <w:r>
              <w:rPr>
                <w:rFonts w:hint="eastAsia"/>
              </w:rPr>
              <w:t>101.14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shd w:val="clear" w:color="auto" w:fill="auto"/>
            <w:vAlign w:val="center"/>
          </w:tcPr>
          <w:p>
            <w:pPr>
              <w:pStyle w:val="12"/>
            </w:pPr>
            <w:r>
              <w:rPr>
                <w:rFonts w:hint="eastAsia"/>
              </w:rPr>
              <w:t>15</w:t>
            </w:r>
          </w:p>
        </w:tc>
        <w:tc>
          <w:tcPr>
            <w:tcW w:w="2551" w:type="dxa"/>
            <w:vAlign w:val="center"/>
          </w:tcPr>
          <w:p>
            <w:pPr>
              <w:pStyle w:val="12"/>
            </w:pPr>
          </w:p>
        </w:tc>
        <w:tc>
          <w:tcPr>
            <w:tcW w:w="2551" w:type="dxa"/>
            <w:vAlign w:val="center"/>
          </w:tcPr>
          <w:p>
            <w:pPr>
              <w:pStyle w:val="12"/>
            </w:pPr>
            <w:r>
              <w:rPr>
                <w:rFonts w:hint="eastAsia"/>
              </w:rPr>
              <w:t>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shd w:val="clear" w:color="auto" w:fill="auto"/>
            <w:vAlign w:val="center"/>
          </w:tcPr>
          <w:p>
            <w:pPr>
              <w:pStyle w:val="12"/>
            </w:pPr>
            <w:r>
              <w:rPr>
                <w:rFonts w:hint="eastAsia"/>
              </w:rPr>
              <w:t>13.77</w:t>
            </w:r>
          </w:p>
        </w:tc>
        <w:tc>
          <w:tcPr>
            <w:tcW w:w="2551" w:type="dxa"/>
            <w:vAlign w:val="center"/>
          </w:tcPr>
          <w:p>
            <w:pPr>
              <w:pStyle w:val="12"/>
            </w:pPr>
          </w:p>
        </w:tc>
        <w:tc>
          <w:tcPr>
            <w:tcW w:w="2551" w:type="dxa"/>
            <w:vAlign w:val="center"/>
          </w:tcPr>
          <w:p>
            <w:pPr>
              <w:pStyle w:val="12"/>
            </w:pPr>
            <w:r>
              <w:rPr>
                <w:rFonts w:hint="eastAsia"/>
              </w:rPr>
              <w:t>13.77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shd w:val="clear" w:color="auto" w:fill="auto"/>
            <w:vAlign w:val="center"/>
          </w:tcPr>
          <w:p>
            <w:pPr>
              <w:pStyle w:val="12"/>
            </w:pPr>
            <w:r>
              <w:t>5.00</w:t>
            </w:r>
          </w:p>
        </w:tc>
        <w:tc>
          <w:tcPr>
            <w:tcW w:w="2551" w:type="dxa"/>
            <w:vAlign w:val="center"/>
          </w:tcPr>
          <w:p>
            <w:pPr>
              <w:pStyle w:val="12"/>
            </w:pPr>
          </w:p>
        </w:tc>
        <w:tc>
          <w:tcPr>
            <w:tcW w:w="2551" w:type="dxa"/>
            <w:vAlign w:val="center"/>
          </w:tcPr>
          <w:p>
            <w:pPr>
              <w:pStyle w:val="12"/>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shd w:val="clear" w:color="auto" w:fill="auto"/>
            <w:vAlign w:val="center"/>
          </w:tcPr>
          <w:p>
            <w:pPr>
              <w:pStyle w:val="12"/>
            </w:pPr>
            <w:r>
              <w:rPr>
                <w:rFonts w:hint="eastAsia"/>
              </w:rPr>
              <w:t>13.6</w:t>
            </w:r>
          </w:p>
        </w:tc>
        <w:tc>
          <w:tcPr>
            <w:tcW w:w="2551" w:type="dxa"/>
            <w:vAlign w:val="center"/>
          </w:tcPr>
          <w:p>
            <w:pPr>
              <w:pStyle w:val="12"/>
            </w:pPr>
          </w:p>
        </w:tc>
        <w:tc>
          <w:tcPr>
            <w:tcW w:w="2551" w:type="dxa"/>
            <w:vAlign w:val="center"/>
          </w:tcPr>
          <w:p>
            <w:pPr>
              <w:pStyle w:val="12"/>
            </w:pPr>
            <w:r>
              <w:rPr>
                <w:rFonts w:hint="eastAsia"/>
              </w:rPr>
              <w:t>13.6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shd w:val="clear" w:color="auto" w:fill="auto"/>
            <w:vAlign w:val="center"/>
          </w:tcPr>
          <w:p>
            <w:pPr>
              <w:pStyle w:val="12"/>
            </w:pPr>
            <w:r>
              <w:rPr>
                <w:rFonts w:hint="eastAsia"/>
              </w:rPr>
              <w:t>13</w:t>
            </w:r>
          </w:p>
        </w:tc>
        <w:tc>
          <w:tcPr>
            <w:tcW w:w="2551" w:type="dxa"/>
            <w:vAlign w:val="center"/>
          </w:tcPr>
          <w:p>
            <w:pPr>
              <w:pStyle w:val="12"/>
            </w:pPr>
          </w:p>
        </w:tc>
        <w:tc>
          <w:tcPr>
            <w:tcW w:w="2551" w:type="dxa"/>
            <w:vAlign w:val="center"/>
          </w:tcPr>
          <w:p>
            <w:pPr>
              <w:pStyle w:val="12"/>
            </w:pPr>
            <w:r>
              <w:rPr>
                <w:rFonts w:hint="eastAsia"/>
              </w:rPr>
              <w:t>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30213</w:t>
            </w:r>
          </w:p>
        </w:tc>
        <w:tc>
          <w:tcPr>
            <w:tcW w:w="4535" w:type="dxa"/>
            <w:vAlign w:val="center"/>
          </w:tcPr>
          <w:p>
            <w:pPr>
              <w:pStyle w:val="13"/>
            </w:pPr>
            <w:r>
              <w:t>维修(护)费</w:t>
            </w:r>
          </w:p>
        </w:tc>
        <w:tc>
          <w:tcPr>
            <w:tcW w:w="2551" w:type="dxa"/>
            <w:shd w:val="clear" w:color="auto" w:fill="auto"/>
            <w:vAlign w:val="center"/>
          </w:tcPr>
          <w:p>
            <w:pPr>
              <w:pStyle w:val="12"/>
            </w:pPr>
            <w:r>
              <w:t>4.92</w:t>
            </w:r>
          </w:p>
        </w:tc>
        <w:tc>
          <w:tcPr>
            <w:tcW w:w="2551" w:type="dxa"/>
            <w:vAlign w:val="center"/>
          </w:tcPr>
          <w:p>
            <w:pPr>
              <w:pStyle w:val="12"/>
            </w:pPr>
          </w:p>
        </w:tc>
        <w:tc>
          <w:tcPr>
            <w:tcW w:w="2551" w:type="dxa"/>
            <w:vAlign w:val="center"/>
          </w:tcPr>
          <w:p>
            <w:pPr>
              <w:pStyle w:val="12"/>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30217</w:t>
            </w:r>
          </w:p>
        </w:tc>
        <w:tc>
          <w:tcPr>
            <w:tcW w:w="4535" w:type="dxa"/>
            <w:vAlign w:val="center"/>
          </w:tcPr>
          <w:p>
            <w:pPr>
              <w:pStyle w:val="13"/>
            </w:pPr>
            <w:r>
              <w:t>公务接待费</w:t>
            </w:r>
          </w:p>
        </w:tc>
        <w:tc>
          <w:tcPr>
            <w:tcW w:w="2551" w:type="dxa"/>
            <w:shd w:val="clear" w:color="auto" w:fill="auto"/>
            <w:vAlign w:val="center"/>
          </w:tcPr>
          <w:p>
            <w:pPr>
              <w:pStyle w:val="12"/>
            </w:pPr>
            <w:r>
              <w:t>0.95</w:t>
            </w:r>
          </w:p>
        </w:tc>
        <w:tc>
          <w:tcPr>
            <w:tcW w:w="2551" w:type="dxa"/>
            <w:vAlign w:val="center"/>
          </w:tcPr>
          <w:p>
            <w:pPr>
              <w:pStyle w:val="12"/>
            </w:pPr>
          </w:p>
        </w:tc>
        <w:tc>
          <w:tcPr>
            <w:tcW w:w="2551" w:type="dxa"/>
            <w:vAlign w:val="center"/>
          </w:tcPr>
          <w:p>
            <w:pPr>
              <w:pStyle w:val="12"/>
            </w:pPr>
            <w:r>
              <w:t>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shd w:val="clear" w:color="auto" w:fill="auto"/>
            <w:vAlign w:val="center"/>
          </w:tcPr>
          <w:p>
            <w:pPr>
              <w:pStyle w:val="12"/>
            </w:pPr>
            <w:r>
              <w:rPr>
                <w:rFonts w:hint="eastAsia"/>
              </w:rPr>
              <w:t>8.28</w:t>
            </w:r>
          </w:p>
        </w:tc>
        <w:tc>
          <w:tcPr>
            <w:tcW w:w="2551" w:type="dxa"/>
            <w:vAlign w:val="center"/>
          </w:tcPr>
          <w:p>
            <w:pPr>
              <w:pStyle w:val="12"/>
            </w:pPr>
          </w:p>
        </w:tc>
        <w:tc>
          <w:tcPr>
            <w:tcW w:w="2551" w:type="dxa"/>
            <w:vAlign w:val="center"/>
          </w:tcPr>
          <w:p>
            <w:pPr>
              <w:pStyle w:val="12"/>
            </w:pPr>
            <w:r>
              <w:rPr>
                <w:rFonts w:hint="eastAsia"/>
              </w:rPr>
              <w:t>8.28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shd w:val="clear" w:color="auto" w:fill="auto"/>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shd w:val="clear" w:color="auto" w:fill="auto"/>
            <w:vAlign w:val="center"/>
          </w:tcPr>
          <w:p>
            <w:pPr>
              <w:pStyle w:val="12"/>
            </w:pPr>
            <w:r>
              <w:rPr>
                <w:rFonts w:hint="eastAsia"/>
              </w:rPr>
              <w:t>19.62</w:t>
            </w:r>
          </w:p>
        </w:tc>
        <w:tc>
          <w:tcPr>
            <w:tcW w:w="2551" w:type="dxa"/>
            <w:vAlign w:val="center"/>
          </w:tcPr>
          <w:p>
            <w:pPr>
              <w:pStyle w:val="12"/>
            </w:pPr>
          </w:p>
        </w:tc>
        <w:tc>
          <w:tcPr>
            <w:tcW w:w="2551" w:type="dxa"/>
            <w:vAlign w:val="center"/>
          </w:tcPr>
          <w:p>
            <w:pPr>
              <w:pStyle w:val="12"/>
            </w:pPr>
            <w:r>
              <w:rPr>
                <w:rFonts w:hint="eastAsia"/>
              </w:rPr>
              <w:t>19.62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303</w:t>
            </w:r>
          </w:p>
        </w:tc>
        <w:tc>
          <w:tcPr>
            <w:tcW w:w="4535" w:type="dxa"/>
            <w:vAlign w:val="center"/>
          </w:tcPr>
          <w:p>
            <w:pPr>
              <w:pStyle w:val="13"/>
            </w:pPr>
            <w:r>
              <w:t>对个人和家庭的补助</w:t>
            </w:r>
          </w:p>
        </w:tc>
        <w:tc>
          <w:tcPr>
            <w:tcW w:w="2551" w:type="dxa"/>
            <w:shd w:val="clear" w:color="auto" w:fill="auto"/>
            <w:vAlign w:val="center"/>
          </w:tcPr>
          <w:p>
            <w:pPr>
              <w:pStyle w:val="12"/>
            </w:pPr>
            <w:r>
              <w:rPr>
                <w:rFonts w:hint="eastAsia"/>
              </w:rPr>
              <w:t>33.63</w:t>
            </w:r>
          </w:p>
        </w:tc>
        <w:tc>
          <w:tcPr>
            <w:tcW w:w="2551" w:type="dxa"/>
            <w:vAlign w:val="center"/>
          </w:tcPr>
          <w:p>
            <w:pPr>
              <w:pStyle w:val="12"/>
            </w:pPr>
            <w:r>
              <w:rPr>
                <w:rFonts w:hint="eastAsia"/>
              </w:rPr>
              <w:t>33.63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30302</w:t>
            </w:r>
          </w:p>
        </w:tc>
        <w:tc>
          <w:tcPr>
            <w:tcW w:w="4535" w:type="dxa"/>
            <w:vAlign w:val="center"/>
          </w:tcPr>
          <w:p>
            <w:pPr>
              <w:pStyle w:val="13"/>
            </w:pPr>
            <w:r>
              <w:t>退休费</w:t>
            </w:r>
          </w:p>
        </w:tc>
        <w:tc>
          <w:tcPr>
            <w:tcW w:w="2551" w:type="dxa"/>
            <w:shd w:val="clear" w:color="auto" w:fill="auto"/>
            <w:vAlign w:val="center"/>
          </w:tcPr>
          <w:p>
            <w:pPr>
              <w:pStyle w:val="12"/>
            </w:pPr>
            <w:r>
              <w:rPr>
                <w:rFonts w:hint="eastAsia"/>
              </w:rPr>
              <w:t>33.63</w:t>
            </w:r>
          </w:p>
        </w:tc>
        <w:tc>
          <w:tcPr>
            <w:tcW w:w="2551" w:type="dxa"/>
            <w:vAlign w:val="center"/>
          </w:tcPr>
          <w:p>
            <w:pPr>
              <w:pStyle w:val="12"/>
            </w:pPr>
            <w:r>
              <w:rPr>
                <w:rFonts w:hint="eastAsia"/>
              </w:rPr>
              <w:t>33.63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30309</w:t>
            </w:r>
          </w:p>
        </w:tc>
        <w:tc>
          <w:tcPr>
            <w:tcW w:w="4535" w:type="dxa"/>
            <w:vAlign w:val="center"/>
          </w:tcPr>
          <w:p>
            <w:pPr>
              <w:pStyle w:val="13"/>
            </w:pPr>
            <w:r>
              <w:t>奖励金</w:t>
            </w:r>
          </w:p>
        </w:tc>
        <w:tc>
          <w:tcPr>
            <w:tcW w:w="2551" w:type="dxa"/>
            <w:shd w:val="clear" w:color="auto" w:fill="auto"/>
            <w:vAlign w:val="center"/>
          </w:tcPr>
          <w:p>
            <w:pPr>
              <w:pStyle w:val="12"/>
            </w:pPr>
            <w:r>
              <w:t>1.80</w:t>
            </w:r>
          </w:p>
        </w:tc>
        <w:tc>
          <w:tcPr>
            <w:tcW w:w="2551" w:type="dxa"/>
            <w:vAlign w:val="center"/>
          </w:tcPr>
          <w:p>
            <w:pPr>
              <w:pStyle w:val="12"/>
            </w:pPr>
            <w:r>
              <w:t>1.80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310</w:t>
            </w:r>
          </w:p>
        </w:tc>
        <w:tc>
          <w:tcPr>
            <w:tcW w:w="4535" w:type="dxa"/>
            <w:vAlign w:val="center"/>
          </w:tcPr>
          <w:p>
            <w:pPr>
              <w:pStyle w:val="13"/>
            </w:pPr>
            <w:r>
              <w:t>资本性支出</w:t>
            </w:r>
          </w:p>
        </w:tc>
        <w:tc>
          <w:tcPr>
            <w:tcW w:w="2551" w:type="dxa"/>
            <w:shd w:val="clear" w:color="auto" w:fill="auto"/>
            <w:vAlign w:val="center"/>
          </w:tcPr>
          <w:p>
            <w:pPr>
              <w:pStyle w:val="12"/>
            </w:pPr>
            <w:r>
              <w:t>1.08</w:t>
            </w:r>
          </w:p>
        </w:tc>
        <w:tc>
          <w:tcPr>
            <w:tcW w:w="2551" w:type="dxa"/>
            <w:vAlign w:val="center"/>
          </w:tcPr>
          <w:p>
            <w:pPr>
              <w:pStyle w:val="12"/>
            </w:pPr>
          </w:p>
        </w:tc>
        <w:tc>
          <w:tcPr>
            <w:tcW w:w="2551" w:type="dxa"/>
            <w:vAlign w:val="center"/>
          </w:tcPr>
          <w:p>
            <w:pPr>
              <w:pStyle w:val="12"/>
            </w:pPr>
            <w:r>
              <w:t>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31002</w:t>
            </w:r>
          </w:p>
        </w:tc>
        <w:tc>
          <w:tcPr>
            <w:tcW w:w="4535" w:type="dxa"/>
            <w:vAlign w:val="center"/>
          </w:tcPr>
          <w:p>
            <w:pPr>
              <w:pStyle w:val="13"/>
            </w:pPr>
            <w:r>
              <w:t>办公设备购置</w:t>
            </w:r>
          </w:p>
        </w:tc>
        <w:tc>
          <w:tcPr>
            <w:tcW w:w="2551" w:type="dxa"/>
            <w:shd w:val="clear" w:color="auto" w:fill="auto"/>
            <w:vAlign w:val="center"/>
          </w:tcPr>
          <w:p>
            <w:pPr>
              <w:pStyle w:val="12"/>
            </w:pPr>
            <w:r>
              <w:t>1.08</w:t>
            </w:r>
          </w:p>
        </w:tc>
        <w:tc>
          <w:tcPr>
            <w:tcW w:w="2551" w:type="dxa"/>
            <w:vAlign w:val="center"/>
          </w:tcPr>
          <w:p>
            <w:pPr>
              <w:pStyle w:val="12"/>
            </w:pPr>
          </w:p>
        </w:tc>
        <w:tc>
          <w:tcPr>
            <w:tcW w:w="2551" w:type="dxa"/>
            <w:vAlign w:val="center"/>
          </w:tcPr>
          <w:p>
            <w:pPr>
              <w:pStyle w:val="12"/>
            </w:pPr>
            <w:r>
              <w:t>1.08</w:t>
            </w:r>
          </w:p>
        </w:tc>
      </w:tr>
    </w:tbl>
    <w:p>
      <w:pPr>
        <w:sectPr>
          <w:pgSz w:w="16840" w:h="11900" w:orient="landscape"/>
          <w:pgMar w:top="1361" w:right="1020" w:bottom="1134"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rPr>
                <w:rFonts w:hint="eastAsia"/>
              </w:rPr>
              <w:t>0.02</w:t>
            </w:r>
          </w:p>
        </w:tc>
        <w:tc>
          <w:tcPr>
            <w:tcW w:w="2551" w:type="dxa"/>
            <w:vAlign w:val="center"/>
          </w:tcPr>
          <w:p>
            <w:pPr>
              <w:pStyle w:val="16"/>
            </w:pPr>
          </w:p>
        </w:tc>
        <w:tc>
          <w:tcPr>
            <w:tcW w:w="2551" w:type="dxa"/>
            <w:vAlign w:val="center"/>
          </w:tcPr>
          <w:p>
            <w:pPr>
              <w:pStyle w:val="16"/>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229</w:t>
            </w:r>
          </w:p>
        </w:tc>
        <w:tc>
          <w:tcPr>
            <w:tcW w:w="4535" w:type="dxa"/>
            <w:vAlign w:val="center"/>
          </w:tcPr>
          <w:p>
            <w:pPr>
              <w:pStyle w:val="13"/>
            </w:pPr>
            <w:r>
              <w:t>其他支出</w:t>
            </w:r>
          </w:p>
        </w:tc>
        <w:tc>
          <w:tcPr>
            <w:tcW w:w="2551" w:type="dxa"/>
            <w:vAlign w:val="center"/>
          </w:tcPr>
          <w:p>
            <w:pPr>
              <w:pStyle w:val="12"/>
            </w:pPr>
            <w:r>
              <w:rPr>
                <w:rFonts w:hint="eastAsia"/>
              </w:rPr>
              <w:t>0.02</w:t>
            </w:r>
          </w:p>
        </w:tc>
        <w:tc>
          <w:tcPr>
            <w:tcW w:w="2551" w:type="dxa"/>
            <w:vAlign w:val="center"/>
          </w:tcPr>
          <w:p>
            <w:pPr>
              <w:pStyle w:val="12"/>
            </w:pPr>
          </w:p>
        </w:tc>
        <w:tc>
          <w:tcPr>
            <w:tcW w:w="2551" w:type="dxa"/>
            <w:vAlign w:val="center"/>
          </w:tcPr>
          <w:p>
            <w:pPr>
              <w:pStyle w:val="12"/>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22960</w:t>
            </w:r>
          </w:p>
        </w:tc>
        <w:tc>
          <w:tcPr>
            <w:tcW w:w="4535" w:type="dxa"/>
            <w:vAlign w:val="center"/>
          </w:tcPr>
          <w:p>
            <w:pPr>
              <w:pStyle w:val="13"/>
            </w:pPr>
            <w:r>
              <w:t>彩票公益金安排的支出</w:t>
            </w:r>
          </w:p>
        </w:tc>
        <w:tc>
          <w:tcPr>
            <w:tcW w:w="2551" w:type="dxa"/>
            <w:vAlign w:val="center"/>
          </w:tcPr>
          <w:p>
            <w:pPr>
              <w:pStyle w:val="12"/>
            </w:pPr>
            <w:r>
              <w:rPr>
                <w:rFonts w:hint="eastAsia"/>
              </w:rPr>
              <w:t>0.02</w:t>
            </w:r>
          </w:p>
        </w:tc>
        <w:tc>
          <w:tcPr>
            <w:tcW w:w="2551" w:type="dxa"/>
            <w:vAlign w:val="center"/>
          </w:tcPr>
          <w:p>
            <w:pPr>
              <w:pStyle w:val="12"/>
            </w:pPr>
          </w:p>
        </w:tc>
        <w:tc>
          <w:tcPr>
            <w:tcW w:w="2551" w:type="dxa"/>
            <w:vAlign w:val="center"/>
          </w:tcPr>
          <w:p>
            <w:pPr>
              <w:pStyle w:val="12"/>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2296099</w:t>
            </w:r>
          </w:p>
        </w:tc>
        <w:tc>
          <w:tcPr>
            <w:tcW w:w="4535" w:type="dxa"/>
            <w:vAlign w:val="center"/>
          </w:tcPr>
          <w:p>
            <w:pPr>
              <w:pStyle w:val="13"/>
            </w:pPr>
            <w:r>
              <w:t>用于其他社会公益事业的彩票公益金支出</w:t>
            </w:r>
          </w:p>
        </w:tc>
        <w:tc>
          <w:tcPr>
            <w:tcW w:w="2551" w:type="dxa"/>
            <w:vAlign w:val="center"/>
          </w:tcPr>
          <w:p>
            <w:pPr>
              <w:pStyle w:val="12"/>
            </w:pPr>
            <w:r>
              <w:rPr>
                <w:rFonts w:hint="eastAsia"/>
              </w:rPr>
              <w:t>0.02</w:t>
            </w:r>
          </w:p>
        </w:tc>
        <w:tc>
          <w:tcPr>
            <w:tcW w:w="2551" w:type="dxa"/>
            <w:vAlign w:val="center"/>
          </w:tcPr>
          <w:p>
            <w:pPr>
              <w:pStyle w:val="12"/>
            </w:pPr>
          </w:p>
        </w:tc>
        <w:tc>
          <w:tcPr>
            <w:tcW w:w="2551" w:type="dxa"/>
            <w:vAlign w:val="center"/>
          </w:tcPr>
          <w:p>
            <w:pPr>
              <w:pStyle w:val="12"/>
            </w:pPr>
            <w:r>
              <w:rPr>
                <w:rFonts w:hint="eastAsia"/>
              </w:rPr>
              <w:t>0.02</w:t>
            </w:r>
          </w:p>
        </w:tc>
      </w:tr>
    </w:tbl>
    <w:p>
      <w:pPr>
        <w:sectPr>
          <w:pgSz w:w="16840" w:h="11900" w:orient="landscape"/>
          <w:pgMar w:top="1361" w:right="1020" w:bottom="1134"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2381" w:type="dxa"/>
            <w:tcBorders>
              <w:top w:val="single" w:color="FFFFFF" w:sz="6" w:space="0"/>
              <w:left w:val="single" w:color="FFFFFF" w:sz="6" w:space="0"/>
              <w:right w:val="single" w:color="FFFFFF" w:sz="6" w:space="0"/>
            </w:tcBorders>
            <w:vAlign w:val="center"/>
          </w:tcPr>
          <w:p>
            <w:pPr>
              <w:pStyle w:val="9"/>
            </w:pPr>
            <w:r>
              <w:t>预算年度：</w:t>
            </w:r>
            <w:r>
              <w:rPr>
                <w:rFonts w:hint="eastAsia"/>
              </w:rPr>
              <w:t>2026</w:t>
            </w:r>
          </w:p>
        </w:tc>
        <w:tc>
          <w:tcPr>
            <w:tcW w:w="4762" w:type="dxa"/>
            <w:gridSpan w:val="2"/>
            <w:tcBorders>
              <w:top w:val="single" w:color="FFFFFF" w:sz="6" w:space="0"/>
              <w:left w:val="single" w:color="FFFFFF" w:sz="6" w:space="0"/>
              <w:right w:val="single" w:color="FFFFFF" w:sz="6" w:space="0"/>
            </w:tcBorders>
            <w:vAlign w:val="center"/>
          </w:tcPr>
          <w:p>
            <w:pPr>
              <w:pStyle w:val="8"/>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rPr>
                <w:szCs w:val="24"/>
                <w:lang w:eastAsia="uk-UA"/>
              </w:rPr>
            </w:pPr>
            <w:r>
              <w:t>1</w:t>
            </w:r>
          </w:p>
        </w:tc>
        <w:tc>
          <w:tcPr>
            <w:tcW w:w="3798" w:type="dxa"/>
            <w:shd w:val="clear" w:color="auto" w:fill="auto"/>
            <w:vAlign w:val="center"/>
          </w:tcPr>
          <w:p>
            <w:pPr>
              <w:pStyle w:val="15"/>
              <w:rPr>
                <w:lang w:eastAsia="uk-UA"/>
              </w:rPr>
            </w:pPr>
            <w:r>
              <w:t>合计</w:t>
            </w:r>
          </w:p>
        </w:tc>
        <w:tc>
          <w:tcPr>
            <w:tcW w:w="2381" w:type="dxa"/>
            <w:shd w:val="clear" w:color="auto" w:fill="auto"/>
            <w:vAlign w:val="center"/>
          </w:tcPr>
          <w:p>
            <w:pPr>
              <w:pStyle w:val="16"/>
            </w:pPr>
            <w:r>
              <w:t>7.95</w:t>
            </w:r>
          </w:p>
        </w:tc>
        <w:tc>
          <w:tcPr>
            <w:tcW w:w="2381" w:type="dxa"/>
            <w:shd w:val="clear" w:color="auto" w:fill="auto"/>
            <w:vAlign w:val="center"/>
          </w:tcPr>
          <w:p>
            <w:pPr>
              <w:pStyle w:val="16"/>
            </w:pPr>
            <w:r>
              <w:t>7.95</w:t>
            </w:r>
          </w:p>
        </w:tc>
        <w:tc>
          <w:tcPr>
            <w:tcW w:w="2381" w:type="dxa"/>
            <w:shd w:val="clear" w:color="auto" w:fill="auto"/>
            <w:vAlign w:val="center"/>
          </w:tcPr>
          <w:p>
            <w:pPr>
              <w:pStyle w:val="16"/>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rPr>
                <w:szCs w:val="24"/>
                <w:lang w:eastAsia="uk-UA"/>
              </w:rPr>
            </w:pPr>
            <w:r>
              <w:t>2</w:t>
            </w:r>
          </w:p>
        </w:tc>
        <w:tc>
          <w:tcPr>
            <w:tcW w:w="3798" w:type="dxa"/>
            <w:shd w:val="clear" w:color="auto" w:fill="auto"/>
            <w:vAlign w:val="center"/>
          </w:tcPr>
          <w:p>
            <w:pPr>
              <w:pStyle w:val="15"/>
              <w:rPr>
                <w:lang w:eastAsia="uk-UA"/>
              </w:rPr>
            </w:pPr>
            <w:r>
              <w:t>“三公”经费小计</w:t>
            </w:r>
          </w:p>
        </w:tc>
        <w:tc>
          <w:tcPr>
            <w:tcW w:w="2381" w:type="dxa"/>
            <w:shd w:val="clear" w:color="auto" w:fill="auto"/>
            <w:vAlign w:val="center"/>
          </w:tcPr>
          <w:p>
            <w:pPr>
              <w:pStyle w:val="16"/>
              <w:rPr>
                <w:lang w:eastAsia="uk-UA"/>
              </w:rPr>
            </w:pPr>
            <w:r>
              <w:t>7.95</w:t>
            </w:r>
          </w:p>
        </w:tc>
        <w:tc>
          <w:tcPr>
            <w:tcW w:w="2381" w:type="dxa"/>
            <w:shd w:val="clear" w:color="auto" w:fill="auto"/>
            <w:vAlign w:val="center"/>
          </w:tcPr>
          <w:p>
            <w:pPr>
              <w:pStyle w:val="16"/>
              <w:rPr>
                <w:lang w:eastAsia="uk-UA"/>
              </w:rPr>
            </w:pPr>
            <w:r>
              <w:t>7.95</w:t>
            </w: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rPr>
                <w:szCs w:val="24"/>
              </w:rPr>
            </w:pPr>
            <w:r>
              <w:rPr>
                <w:rFonts w:hint="eastAsia"/>
              </w:rPr>
              <w:t>3</w:t>
            </w:r>
          </w:p>
        </w:tc>
        <w:tc>
          <w:tcPr>
            <w:tcW w:w="3798" w:type="dxa"/>
            <w:shd w:val="clear" w:color="auto" w:fill="auto"/>
            <w:vAlign w:val="center"/>
          </w:tcPr>
          <w:p>
            <w:pPr>
              <w:pStyle w:val="13"/>
              <w:rPr>
                <w:lang w:eastAsia="uk-UA"/>
              </w:rPr>
            </w:pPr>
            <w:r>
              <w:t>一、因公出国（境）费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rPr>
                <w:szCs w:val="24"/>
              </w:rPr>
            </w:pPr>
            <w:r>
              <w:rPr>
                <w:rFonts w:hint="eastAsia"/>
              </w:rPr>
              <w:t>4</w:t>
            </w:r>
          </w:p>
        </w:tc>
        <w:tc>
          <w:tcPr>
            <w:tcW w:w="3798" w:type="dxa"/>
            <w:shd w:val="clear" w:color="auto" w:fill="auto"/>
            <w:vAlign w:val="center"/>
          </w:tcPr>
          <w:p>
            <w:pPr>
              <w:pStyle w:val="13"/>
              <w:rPr>
                <w:lang w:eastAsia="uk-UA"/>
              </w:rPr>
            </w:pPr>
            <w:r>
              <w:t xml:space="preserve">    其中：教学科研人员因公出国（境）费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rPr>
                <w:szCs w:val="24"/>
              </w:rPr>
            </w:pPr>
            <w:r>
              <w:rPr>
                <w:rFonts w:hint="eastAsia"/>
              </w:rPr>
              <w:t>5</w:t>
            </w:r>
          </w:p>
        </w:tc>
        <w:tc>
          <w:tcPr>
            <w:tcW w:w="3798" w:type="dxa"/>
            <w:shd w:val="clear" w:color="auto" w:fill="auto"/>
            <w:vAlign w:val="center"/>
          </w:tcPr>
          <w:p>
            <w:pPr>
              <w:pStyle w:val="13"/>
              <w:rPr>
                <w:lang w:eastAsia="uk-UA"/>
              </w:rPr>
            </w:pPr>
            <w:r>
              <w:t xml:space="preserve">          其他因公出国（境）费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rPr>
                <w:szCs w:val="24"/>
              </w:rPr>
            </w:pPr>
            <w:r>
              <w:rPr>
                <w:rFonts w:hint="eastAsia"/>
              </w:rPr>
              <w:t>6</w:t>
            </w:r>
          </w:p>
        </w:tc>
        <w:tc>
          <w:tcPr>
            <w:tcW w:w="3798" w:type="dxa"/>
            <w:shd w:val="clear" w:color="auto" w:fill="auto"/>
            <w:vAlign w:val="center"/>
          </w:tcPr>
          <w:p>
            <w:pPr>
              <w:pStyle w:val="13"/>
              <w:rPr>
                <w:lang w:eastAsia="uk-UA"/>
              </w:rPr>
            </w:pPr>
            <w:r>
              <w:t>二、公务用车购置及运维费</w:t>
            </w:r>
          </w:p>
        </w:tc>
        <w:tc>
          <w:tcPr>
            <w:tcW w:w="2381" w:type="dxa"/>
            <w:shd w:val="clear" w:color="auto" w:fill="auto"/>
            <w:vAlign w:val="center"/>
          </w:tcPr>
          <w:p>
            <w:pPr>
              <w:pStyle w:val="12"/>
            </w:pPr>
            <w:r>
              <w:t>7.00</w:t>
            </w:r>
          </w:p>
        </w:tc>
        <w:tc>
          <w:tcPr>
            <w:tcW w:w="2381" w:type="dxa"/>
            <w:shd w:val="clear" w:color="auto" w:fill="auto"/>
            <w:vAlign w:val="center"/>
          </w:tcPr>
          <w:p>
            <w:pPr>
              <w:pStyle w:val="12"/>
            </w:pPr>
            <w:r>
              <w:t>7.00</w:t>
            </w: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7</w:t>
            </w:r>
          </w:p>
        </w:tc>
        <w:tc>
          <w:tcPr>
            <w:tcW w:w="3798" w:type="dxa"/>
            <w:shd w:val="clear" w:color="auto" w:fill="auto"/>
            <w:vAlign w:val="center"/>
          </w:tcPr>
          <w:p>
            <w:pPr>
              <w:pStyle w:val="13"/>
            </w:pPr>
            <w:r>
              <w:t xml:space="preserve">    其中：公务用车购置费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8</w:t>
            </w:r>
          </w:p>
        </w:tc>
        <w:tc>
          <w:tcPr>
            <w:tcW w:w="3798" w:type="dxa"/>
            <w:shd w:val="clear" w:color="auto" w:fill="auto"/>
            <w:vAlign w:val="center"/>
          </w:tcPr>
          <w:p>
            <w:pPr>
              <w:pStyle w:val="13"/>
            </w:pPr>
            <w:r>
              <w:t xml:space="preserve">          公务用车运行维护费</w:t>
            </w:r>
          </w:p>
        </w:tc>
        <w:tc>
          <w:tcPr>
            <w:tcW w:w="2381" w:type="dxa"/>
            <w:shd w:val="clear" w:color="auto" w:fill="auto"/>
            <w:vAlign w:val="center"/>
          </w:tcPr>
          <w:p>
            <w:pPr>
              <w:pStyle w:val="12"/>
            </w:pPr>
            <w:r>
              <w:t>7.00</w:t>
            </w:r>
          </w:p>
        </w:tc>
        <w:tc>
          <w:tcPr>
            <w:tcW w:w="2381" w:type="dxa"/>
            <w:shd w:val="clear" w:color="auto" w:fill="auto"/>
            <w:vAlign w:val="center"/>
          </w:tcPr>
          <w:p>
            <w:pPr>
              <w:pStyle w:val="12"/>
            </w:pPr>
            <w:r>
              <w:t>7.00</w:t>
            </w: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9</w:t>
            </w:r>
          </w:p>
        </w:tc>
        <w:tc>
          <w:tcPr>
            <w:tcW w:w="3798" w:type="dxa"/>
            <w:shd w:val="clear" w:color="auto" w:fill="auto"/>
            <w:vAlign w:val="center"/>
          </w:tcPr>
          <w:p>
            <w:pPr>
              <w:pStyle w:val="13"/>
            </w:pPr>
            <w:r>
              <w:t>三、公务接待费</w:t>
            </w:r>
          </w:p>
        </w:tc>
        <w:tc>
          <w:tcPr>
            <w:tcW w:w="2381" w:type="dxa"/>
            <w:shd w:val="clear" w:color="auto" w:fill="auto"/>
            <w:vAlign w:val="center"/>
          </w:tcPr>
          <w:p>
            <w:pPr>
              <w:pStyle w:val="12"/>
            </w:pPr>
            <w:r>
              <w:t>0.95</w:t>
            </w:r>
          </w:p>
        </w:tc>
        <w:tc>
          <w:tcPr>
            <w:tcW w:w="2381" w:type="dxa"/>
            <w:shd w:val="clear" w:color="auto" w:fill="auto"/>
            <w:vAlign w:val="center"/>
          </w:tcPr>
          <w:p>
            <w:pPr>
              <w:pStyle w:val="12"/>
            </w:pPr>
            <w:r>
              <w:t>0.95</w:t>
            </w: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10</w:t>
            </w:r>
          </w:p>
        </w:tc>
        <w:tc>
          <w:tcPr>
            <w:tcW w:w="3798" w:type="dxa"/>
            <w:shd w:val="clear" w:color="auto" w:fill="auto"/>
            <w:vAlign w:val="center"/>
          </w:tcPr>
          <w:p>
            <w:pPr>
              <w:pStyle w:val="13"/>
            </w:pPr>
            <w:r>
              <w:t>四、会议费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11</w:t>
            </w:r>
          </w:p>
        </w:tc>
        <w:tc>
          <w:tcPr>
            <w:tcW w:w="3798" w:type="dxa"/>
            <w:shd w:val="clear" w:color="auto" w:fill="auto"/>
            <w:vAlign w:val="center"/>
          </w:tcPr>
          <w:p>
            <w:pPr>
              <w:pStyle w:val="13"/>
            </w:pPr>
            <w:r>
              <w:t xml:space="preserve">    其中：省属高校业务性会议费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12</w:t>
            </w:r>
          </w:p>
        </w:tc>
        <w:tc>
          <w:tcPr>
            <w:tcW w:w="3798" w:type="dxa"/>
            <w:shd w:val="clear" w:color="auto" w:fill="auto"/>
            <w:vAlign w:val="center"/>
          </w:tcPr>
          <w:p>
            <w:pPr>
              <w:pStyle w:val="13"/>
            </w:pPr>
            <w:r>
              <w:t xml:space="preserve">          其他会议费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4"/>
            </w:pPr>
            <w:r>
              <w:rPr>
                <w:rFonts w:hint="eastAsia"/>
              </w:rPr>
              <w:t>13</w:t>
            </w:r>
          </w:p>
        </w:tc>
        <w:tc>
          <w:tcPr>
            <w:tcW w:w="3798" w:type="dxa"/>
            <w:shd w:val="clear" w:color="auto" w:fill="auto"/>
            <w:vAlign w:val="center"/>
          </w:tcPr>
          <w:p>
            <w:pPr>
              <w:pStyle w:val="13"/>
            </w:pPr>
            <w:r>
              <w:t>五、培训费</w:t>
            </w:r>
          </w:p>
        </w:tc>
        <w:tc>
          <w:tcPr>
            <w:tcW w:w="2381" w:type="dxa"/>
            <w:shd w:val="clear" w:color="auto" w:fill="auto"/>
            <w:vAlign w:val="center"/>
          </w:tcPr>
          <w:p>
            <w:pPr>
              <w:pStyle w:val="12"/>
            </w:pPr>
          </w:p>
        </w:tc>
        <w:tc>
          <w:tcPr>
            <w:tcW w:w="2381" w:type="dxa"/>
            <w:shd w:val="clear" w:color="auto" w:fill="auto"/>
            <w:vAlign w:val="center"/>
          </w:tcPr>
          <w:p>
            <w:pPr>
              <w:pStyle w:val="12"/>
            </w:pPr>
          </w:p>
        </w:tc>
        <w:tc>
          <w:tcPr>
            <w:tcW w:w="2381" w:type="dxa"/>
            <w:shd w:val="clear" w:color="auto" w:fill="auto"/>
            <w:vAlign w:val="center"/>
          </w:tcPr>
          <w:p>
            <w:pPr>
              <w:pStyle w:val="12"/>
              <w:rPr>
                <w:szCs w:val="24"/>
                <w:lang w:eastAsia="uk-UA"/>
              </w:rPr>
            </w:pPr>
          </w:p>
        </w:tc>
        <w:tc>
          <w:tcPr>
            <w:tcW w:w="2381" w:type="dxa"/>
            <w:shd w:val="clear" w:color="auto" w:fill="auto"/>
            <w:vAlign w:val="center"/>
          </w:tcPr>
          <w:p>
            <w:pPr>
              <w:pStyle w:val="12"/>
            </w:pPr>
          </w:p>
        </w:tc>
      </w:tr>
    </w:tbl>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pPr>
      <w:r>
        <w:rPr>
          <w:rFonts w:ascii="方正小标宋_GBK" w:hAnsi="方正小标宋_GBK" w:eastAsia="方正小标宋_GBK" w:cs="方正小标宋_GBK"/>
          <w:color w:val="000000"/>
          <w:sz w:val="44"/>
        </w:rPr>
        <w:t>阜平县平阳镇人民政府本级</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部门</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按照《中华人民共和国预算法》、《地方预决算公开操作规程》和《关于进一步推进预算公开工作的实施意见》规定，现将阜平县平阳镇人民政府本级</w:t>
      </w:r>
      <w:r>
        <w:rPr>
          <w:rFonts w:hint="eastAsia" w:eastAsia="方正仿宋_GBK" w:cs="Times New Roman"/>
          <w:color w:val="000000"/>
          <w:sz w:val="28"/>
          <w:lang w:eastAsia="zh-CN"/>
        </w:rPr>
        <w:t>2026</w:t>
      </w:r>
      <w:r>
        <w:rPr>
          <w:rFonts w:eastAsia="方正仿宋_GBK" w:cs="Times New Roman"/>
          <w:color w:val="000000"/>
          <w:sz w:val="28"/>
        </w:rPr>
        <w:t>年</w:t>
      </w:r>
      <w:r>
        <w:rPr>
          <w:rFonts w:hint="eastAsia" w:eastAsia="方正仿宋_GBK" w:cs="Times New Roman"/>
          <w:color w:val="000000"/>
          <w:sz w:val="28"/>
          <w:lang w:eastAsia="zh-CN"/>
        </w:rPr>
        <w:t>部门</w:t>
      </w:r>
      <w:r>
        <w:rPr>
          <w:rFonts w:eastAsia="方正仿宋_GBK" w:cs="Times New Roman"/>
          <w:color w:val="000000"/>
          <w:sz w:val="28"/>
        </w:rPr>
        <w:t>预算公开如下：</w:t>
      </w:r>
    </w:p>
    <w:p>
      <w:pPr>
        <w:spacing w:before="10" w:after="10"/>
        <w:ind w:firstLine="640"/>
        <w:outlineLvl w:val="5"/>
      </w:pPr>
      <w:r>
        <w:rPr>
          <w:rFonts w:ascii="黑体" w:hAnsi="黑体" w:eastAsia="黑体" w:cs="黑体"/>
          <w:color w:val="000000"/>
          <w:sz w:val="32"/>
        </w:rPr>
        <w:t>一、</w:t>
      </w:r>
      <w:r>
        <w:rPr>
          <w:rFonts w:hint="eastAsia" w:ascii="黑体" w:hAnsi="黑体" w:eastAsia="黑体" w:cs="黑体"/>
          <w:color w:val="000000"/>
          <w:sz w:val="32"/>
          <w:lang w:eastAsia="zh-CN"/>
        </w:rPr>
        <w:t>部门</w:t>
      </w:r>
      <w:r>
        <w:rPr>
          <w:rFonts w:ascii="黑体" w:hAnsi="黑体" w:eastAsia="黑体" w:cs="黑体"/>
          <w:color w:val="000000"/>
          <w:sz w:val="32"/>
        </w:rPr>
        <w:t>职责及机构设置情况</w:t>
      </w:r>
    </w:p>
    <w:p>
      <w:pPr>
        <w:pStyle w:val="26"/>
        <w:spacing w:line="520" w:lineRule="exact"/>
        <w:ind w:firstLine="640" w:firstLineChars="200"/>
        <w:jc w:val="both"/>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lang w:eastAsia="zh-CN"/>
        </w:rPr>
        <w:t>部门</w:t>
      </w:r>
      <w:r>
        <w:rPr>
          <w:rFonts w:ascii="方正楷体_GBK" w:hAnsi="方正楷体_GBK" w:eastAsia="方正楷体_GBK" w:cs="方正楷体_GBK"/>
          <w:b/>
          <w:color w:val="000000"/>
          <w:sz w:val="32"/>
        </w:rPr>
        <w:t>职责：</w:t>
      </w:r>
    </w:p>
    <w:p>
      <w:pPr>
        <w:pStyle w:val="26"/>
        <w:spacing w:line="520" w:lineRule="exact"/>
        <w:ind w:firstLine="560" w:firstLineChars="200"/>
        <w:jc w:val="both"/>
        <w:rPr>
          <w:rFonts w:asciiTheme="minorEastAsia" w:hAnsiTheme="minorEastAsia" w:eastAsiaTheme="minorEastAsia" w:cstheme="minorEastAsia"/>
          <w:color w:val="000000"/>
          <w:sz w:val="28"/>
          <w:szCs w:val="24"/>
          <w:lang w:eastAsia="uk-UA"/>
        </w:rPr>
      </w:pPr>
      <w:r>
        <w:rPr>
          <w:rFonts w:hint="eastAsia" w:asciiTheme="minorEastAsia" w:hAnsiTheme="minorEastAsia" w:eastAsiaTheme="minorEastAsia" w:cstheme="minorEastAsia"/>
          <w:color w:val="000000"/>
          <w:sz w:val="28"/>
          <w:szCs w:val="24"/>
          <w:lang w:eastAsia="uk-UA"/>
        </w:rPr>
        <w:t>根据中共保定市委、保定市人民政府（2002）47号文件和市委编办字（1998）10号文件精神，现将我</w:t>
      </w:r>
      <w:r>
        <w:rPr>
          <w:rFonts w:hint="eastAsia" w:asciiTheme="minorEastAsia" w:hAnsiTheme="minorEastAsia" w:eastAsiaTheme="minorEastAsia" w:cstheme="minorEastAsia"/>
          <w:color w:val="000000"/>
          <w:sz w:val="28"/>
          <w:szCs w:val="24"/>
          <w:lang w:eastAsia="zh-CN"/>
        </w:rPr>
        <w:t>部门</w:t>
      </w:r>
      <w:r>
        <w:rPr>
          <w:rFonts w:hint="eastAsia" w:asciiTheme="minorEastAsia" w:hAnsiTheme="minorEastAsia" w:eastAsiaTheme="minorEastAsia" w:cstheme="minorEastAsia"/>
          <w:color w:val="000000"/>
          <w:sz w:val="28"/>
          <w:szCs w:val="24"/>
          <w:lang w:eastAsia="uk-UA"/>
        </w:rPr>
        <w:t>概况说明如下：</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（九）按照干部管理权限，负责对干部的教育、培训、选拔、考核和监督工作。协助管理上级有关</w:t>
      </w:r>
      <w:r>
        <w:rPr>
          <w:rFonts w:hint="eastAsia" w:asciiTheme="minorEastAsia" w:hAnsiTheme="minorEastAsia" w:eastAsiaTheme="minorEastAsia" w:cstheme="minorEastAsia"/>
          <w:color w:val="000000"/>
          <w:sz w:val="28"/>
          <w:lang w:eastAsia="zh-CN"/>
        </w:rPr>
        <w:t>部门</w:t>
      </w:r>
      <w:r>
        <w:rPr>
          <w:rFonts w:hint="eastAsia" w:asciiTheme="minorEastAsia" w:hAnsiTheme="minorEastAsia" w:eastAsiaTheme="minorEastAsia" w:cstheme="minorEastAsia"/>
          <w:color w:val="000000"/>
          <w:sz w:val="28"/>
        </w:rPr>
        <w:t>驻乡乡</w:t>
      </w:r>
      <w:r>
        <w:rPr>
          <w:rFonts w:hint="eastAsia" w:asciiTheme="minorEastAsia" w:hAnsiTheme="minorEastAsia" w:eastAsiaTheme="minorEastAsia" w:cstheme="minorEastAsia"/>
          <w:color w:val="000000"/>
          <w:sz w:val="28"/>
          <w:lang w:eastAsia="zh-CN"/>
        </w:rPr>
        <w:t>部门</w:t>
      </w:r>
      <w:r>
        <w:rPr>
          <w:rFonts w:hint="eastAsia" w:asciiTheme="minorEastAsia" w:hAnsiTheme="minorEastAsia" w:eastAsiaTheme="minorEastAsia" w:cstheme="minorEastAsia"/>
          <w:color w:val="000000"/>
          <w:sz w:val="28"/>
        </w:rPr>
        <w:t>的干部。做好人才服务工作。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（十二）承办上级党委、人大、政府交办的其他事项。</w:t>
      </w:r>
    </w:p>
    <w:p>
      <w:pPr>
        <w:ind w:firstLine="640"/>
        <w:rPr>
          <w:rFonts w:asciiTheme="minorEastAsia" w:hAnsiTheme="minorEastAsia" w:eastAsiaTheme="minorEastAsia" w:cstheme="minorEastAsia"/>
        </w:rPr>
      </w:pPr>
    </w:p>
    <w:p>
      <w:pPr>
        <w:pStyle w:val="18"/>
        <w:rPr>
          <w:rFonts w:asciiTheme="minorEastAsia" w:hAnsiTheme="minorEastAsia" w:eastAsiaTheme="minorEastAsia" w:cstheme="minorEastAsia"/>
        </w:rPr>
      </w:pPr>
    </w:p>
    <w:p>
      <w:pPr>
        <w:ind w:firstLine="640"/>
      </w:pPr>
    </w:p>
    <w:p>
      <w:pPr>
        <w:pStyle w:val="27"/>
      </w:pPr>
    </w:p>
    <w:p>
      <w:pPr>
        <w:ind w:firstLine="640"/>
      </w:pPr>
      <w:r>
        <w:rPr>
          <w:rFonts w:ascii="方正楷体_GBK" w:hAnsi="方正楷体_GBK" w:eastAsia="方正楷体_GBK" w:cs="方正楷体_GBK"/>
          <w:b/>
          <w:color w:val="000000"/>
          <w:sz w:val="32"/>
        </w:rPr>
        <w:t>机构设置：</w:t>
      </w:r>
    </w:p>
    <w:p>
      <w:pPr>
        <w:jc w:val="center"/>
      </w:pPr>
      <w:r>
        <w:rPr>
          <w:rFonts w:hint="eastAsia" w:ascii="方正小标宋_GBK" w:hAnsi="方正小标宋_GBK" w:eastAsia="方正小标宋_GBK" w:cs="方正小标宋_GBK"/>
          <w:color w:val="000000"/>
          <w:sz w:val="32"/>
          <w:lang w:eastAsia="zh-CN"/>
        </w:rPr>
        <w:t>部门</w:t>
      </w:r>
      <w:r>
        <w:rPr>
          <w:rFonts w:ascii="方正小标宋_GBK" w:hAnsi="方正小标宋_GBK" w:eastAsia="方正小标宋_GBK" w:cs="方正小标宋_GBK"/>
          <w:color w:val="000000"/>
          <w:sz w:val="32"/>
        </w:rPr>
        <w:t>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rPr>
                <w:rFonts w:hint="eastAsia"/>
                <w:lang w:eastAsia="zh-CN"/>
              </w:rPr>
              <w:t>部门</w:t>
            </w:r>
            <w:r>
              <w:t>名称</w:t>
            </w:r>
          </w:p>
        </w:tc>
        <w:tc>
          <w:tcPr>
            <w:tcW w:w="1843" w:type="dxa"/>
            <w:vAlign w:val="center"/>
          </w:tcPr>
          <w:p>
            <w:pPr>
              <w:pStyle w:val="11"/>
            </w:pPr>
            <w:r>
              <w:rPr>
                <w:rFonts w:hint="eastAsia"/>
                <w:lang w:eastAsia="zh-CN"/>
              </w:rPr>
              <w:t>部门</w:t>
            </w:r>
            <w:r>
              <w:t>性质</w:t>
            </w:r>
          </w:p>
        </w:tc>
        <w:tc>
          <w:tcPr>
            <w:tcW w:w="2126" w:type="dxa"/>
            <w:vAlign w:val="center"/>
          </w:tcPr>
          <w:p>
            <w:pPr>
              <w:pStyle w:val="11"/>
            </w:pPr>
            <w:r>
              <w:rPr>
                <w:rFonts w:hint="eastAsia"/>
                <w:lang w:eastAsia="zh-CN"/>
              </w:rPr>
              <w:t>部门</w:t>
            </w:r>
            <w:r>
              <w:t>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阜平县平阳镇人民政府本级</w:t>
            </w:r>
          </w:p>
        </w:tc>
        <w:tc>
          <w:tcPr>
            <w:tcW w:w="1843" w:type="dxa"/>
            <w:vAlign w:val="center"/>
          </w:tcPr>
          <w:p>
            <w:pPr>
              <w:pStyle w:val="14"/>
            </w:pPr>
            <w:r>
              <w:t>行政</w:t>
            </w:r>
          </w:p>
        </w:tc>
        <w:tc>
          <w:tcPr>
            <w:tcW w:w="2126" w:type="dxa"/>
            <w:vAlign w:val="center"/>
          </w:tcPr>
          <w:p>
            <w:pPr>
              <w:pStyle w:val="14"/>
            </w:pPr>
            <w:r>
              <w:t>股级</w:t>
            </w:r>
          </w:p>
        </w:tc>
        <w:tc>
          <w:tcPr>
            <w:tcW w:w="3827" w:type="dxa"/>
            <w:vAlign w:val="center"/>
          </w:tcPr>
          <w:p>
            <w:pPr>
              <w:pStyle w:val="14"/>
            </w:pPr>
            <w:r>
              <w:t>财政拨款</w:t>
            </w:r>
          </w:p>
        </w:tc>
      </w:tr>
    </w:tbl>
    <w:p>
      <w:pPr>
        <w:numPr>
          <w:ilvl w:val="0"/>
          <w:numId w:val="1"/>
        </w:numPr>
        <w:spacing w:line="500" w:lineRule="exact"/>
        <w:ind w:firstLine="960" w:firstLineChars="300"/>
        <w:rPr>
          <w:rFonts w:ascii="黑体" w:hAnsi="黑体" w:eastAsia="黑体" w:cs="黑体"/>
          <w:color w:val="000000"/>
          <w:sz w:val="32"/>
        </w:rPr>
      </w:pPr>
      <w:r>
        <w:rPr>
          <w:rFonts w:hint="eastAsia" w:ascii="黑体" w:hAnsi="黑体" w:eastAsia="黑体" w:cs="黑体"/>
          <w:color w:val="000000"/>
          <w:sz w:val="32"/>
          <w:lang w:eastAsia="zh-CN"/>
        </w:rPr>
        <w:t>部门</w:t>
      </w:r>
      <w:r>
        <w:rPr>
          <w:rFonts w:ascii="黑体" w:hAnsi="黑体" w:eastAsia="黑体" w:cs="黑体"/>
          <w:color w:val="000000"/>
          <w:sz w:val="32"/>
        </w:rPr>
        <w:t>预算安排的总体情况</w:t>
      </w:r>
    </w:p>
    <w:p>
      <w:pPr>
        <w:spacing w:line="500" w:lineRule="exact"/>
        <w:ind w:firstLine="1400" w:firstLineChars="500"/>
        <w:rPr>
          <w:rFonts w:asciiTheme="minorEastAsia" w:hAnsiTheme="minorEastAsia" w:eastAsiaTheme="minorEastAsia" w:cstheme="minorEastAsia"/>
        </w:rPr>
      </w:pPr>
      <w:r>
        <w:rPr>
          <w:rFonts w:hint="eastAsia" w:asciiTheme="minorEastAsia" w:hAnsiTheme="minorEastAsia" w:eastAsiaTheme="minorEastAsia" w:cstheme="minorEastAsia"/>
          <w:color w:val="000000"/>
          <w:sz w:val="28"/>
        </w:rPr>
        <w:t>按照预算管理有关规定，目前我</w:t>
      </w:r>
      <w:r>
        <w:rPr>
          <w:rFonts w:hint="eastAsia" w:asciiTheme="minorEastAsia" w:hAnsiTheme="minorEastAsia" w:eastAsiaTheme="minorEastAsia" w:cstheme="minorEastAsia"/>
          <w:color w:val="000000"/>
          <w:sz w:val="28"/>
          <w:lang w:eastAsia="zh-CN"/>
        </w:rPr>
        <w:t>部门</w:t>
      </w:r>
      <w:r>
        <w:rPr>
          <w:rFonts w:hint="eastAsia" w:asciiTheme="minorEastAsia" w:hAnsiTheme="minorEastAsia" w:eastAsiaTheme="minorEastAsia" w:cstheme="minorEastAsia"/>
          <w:color w:val="000000"/>
          <w:sz w:val="28"/>
        </w:rPr>
        <w:t>预算的编制实行综合预算管理，即全部收入和支出都反映在预算中。</w:t>
      </w:r>
      <w:r>
        <w:rPr>
          <w:rFonts w:hint="eastAsia" w:asciiTheme="minorEastAsia" w:hAnsiTheme="minorEastAsia" w:eastAsiaTheme="minorEastAsia" w:cstheme="minorEastAsia"/>
          <w:color w:val="000000"/>
          <w:sz w:val="28"/>
          <w:lang w:eastAsia="zh-CN"/>
        </w:rPr>
        <w:t>阜平县平阳镇人民政府</w:t>
      </w:r>
      <w:r>
        <w:rPr>
          <w:rFonts w:hint="eastAsia" w:asciiTheme="minorEastAsia" w:hAnsiTheme="minorEastAsia" w:eastAsiaTheme="minorEastAsia" w:cstheme="minorEastAsia"/>
          <w:color w:val="000000"/>
          <w:sz w:val="28"/>
        </w:rPr>
        <w:t>的收支包含在</w:t>
      </w:r>
      <w:r>
        <w:rPr>
          <w:rFonts w:hint="eastAsia" w:asciiTheme="minorEastAsia" w:hAnsiTheme="minorEastAsia" w:eastAsiaTheme="minorEastAsia" w:cstheme="minorEastAsia"/>
          <w:color w:val="000000"/>
          <w:sz w:val="28"/>
          <w:lang w:eastAsia="zh-CN"/>
        </w:rPr>
        <w:t>部门</w:t>
      </w:r>
      <w:r>
        <w:rPr>
          <w:rFonts w:hint="eastAsia" w:asciiTheme="minorEastAsia" w:hAnsiTheme="minorEastAsia" w:eastAsiaTheme="minorEastAsia" w:cstheme="minorEastAsia"/>
          <w:color w:val="000000"/>
          <w:sz w:val="28"/>
        </w:rPr>
        <w:t>预算中。</w:t>
      </w:r>
    </w:p>
    <w:p>
      <w:pPr>
        <w:pStyle w:val="19"/>
        <w:rPr>
          <w:rFonts w:asciiTheme="minorEastAsia" w:hAnsiTheme="minorEastAsia" w:eastAsiaTheme="minorEastAsia" w:cstheme="minorEastAsia"/>
        </w:rPr>
      </w:pPr>
      <w:r>
        <w:rPr>
          <w:rFonts w:hint="eastAsia" w:asciiTheme="minorEastAsia" w:hAnsiTheme="minorEastAsia" w:eastAsiaTheme="minorEastAsia" w:cstheme="minorEastAsia"/>
        </w:rPr>
        <w:t>1、收入说明</w:t>
      </w:r>
    </w:p>
    <w:p>
      <w:pPr>
        <w:pStyle w:val="19"/>
        <w:rPr>
          <w:rFonts w:asciiTheme="minorEastAsia" w:hAnsiTheme="minorEastAsia" w:eastAsiaTheme="minorEastAsia" w:cstheme="minorEastAsia"/>
        </w:rPr>
      </w:pPr>
      <w:r>
        <w:rPr>
          <w:rFonts w:hint="eastAsia" w:asciiTheme="minorEastAsia" w:hAnsiTheme="minorEastAsia" w:eastAsiaTheme="minorEastAsia" w:cstheme="minorEastAsia"/>
        </w:rPr>
        <w:t>反映本</w:t>
      </w:r>
      <w:r>
        <w:rPr>
          <w:rFonts w:hint="eastAsia" w:asciiTheme="minorEastAsia" w:hAnsiTheme="minorEastAsia" w:eastAsiaTheme="minorEastAsia" w:cstheme="minorEastAsia"/>
          <w:lang w:eastAsia="zh-CN"/>
        </w:rPr>
        <w:t>部门</w:t>
      </w:r>
      <w:r>
        <w:rPr>
          <w:rFonts w:hint="eastAsia" w:asciiTheme="minorEastAsia" w:hAnsiTheme="minorEastAsia" w:eastAsiaTheme="minorEastAsia" w:cstheme="minorEastAsia"/>
        </w:rPr>
        <w:t>当年全部收入</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年预算收入</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万元，其中：一般公共预算收入</w:t>
      </w:r>
      <w:r>
        <w:rPr>
          <w:rFonts w:hint="eastAsia" w:asciiTheme="minorEastAsia" w:hAnsiTheme="minorEastAsia" w:eastAsiaTheme="minorEastAsia" w:cstheme="minorEastAsia"/>
          <w:lang w:eastAsia="zh-CN"/>
        </w:rPr>
        <w:t>778.90</w:t>
      </w:r>
      <w:r>
        <w:rPr>
          <w:rFonts w:hint="eastAsia" w:asciiTheme="minorEastAsia" w:hAnsiTheme="minorEastAsia" w:eastAsiaTheme="minorEastAsia" w:cstheme="minorEastAsia"/>
        </w:rPr>
        <w:t>万元，基金预算收入</w:t>
      </w:r>
      <w:r>
        <w:rPr>
          <w:rFonts w:hint="eastAsia" w:asciiTheme="minorEastAsia" w:hAnsiTheme="minorEastAsia" w:eastAsiaTheme="minorEastAsia" w:cstheme="minorEastAsia"/>
          <w:lang w:eastAsia="zh-CN"/>
        </w:rPr>
        <w:t>0</w:t>
      </w:r>
      <w:r>
        <w:rPr>
          <w:rFonts w:hint="eastAsia" w:asciiTheme="minorEastAsia" w:hAnsiTheme="minorEastAsia" w:eastAsiaTheme="minorEastAsia" w:cstheme="minorEastAsia"/>
        </w:rPr>
        <w:t>万元，国有资本经营预算收入0万元，财政专户核拨收入0万元，</w:t>
      </w:r>
      <w:r>
        <w:rPr>
          <w:rFonts w:hint="eastAsia" w:asciiTheme="minorEastAsia" w:hAnsiTheme="minorEastAsia" w:eastAsiaTheme="minorEastAsia" w:cstheme="minorEastAsia"/>
          <w:lang w:eastAsia="zh-CN"/>
        </w:rPr>
        <w:t>部门</w:t>
      </w:r>
      <w:r>
        <w:rPr>
          <w:rFonts w:hint="eastAsia" w:asciiTheme="minorEastAsia" w:hAnsiTheme="minorEastAsia" w:eastAsiaTheme="minorEastAsia" w:cstheme="minorEastAsia"/>
        </w:rPr>
        <w:t>资金其他收入</w:t>
      </w:r>
      <w:r>
        <w:rPr>
          <w:rFonts w:hint="eastAsia" w:asciiTheme="minorEastAsia" w:hAnsiTheme="minorEastAsia" w:eastAsiaTheme="minorEastAsia" w:cstheme="minorEastAsia"/>
          <w:lang w:eastAsia="zh-CN"/>
        </w:rPr>
        <w:t>0</w:t>
      </w:r>
      <w:r>
        <w:rPr>
          <w:rFonts w:hint="eastAsia" w:asciiTheme="minorEastAsia" w:hAnsiTheme="minorEastAsia" w:eastAsiaTheme="minorEastAsia" w:cstheme="minorEastAsia"/>
        </w:rPr>
        <w:t>万元，上年结转结余</w:t>
      </w:r>
      <w:r>
        <w:rPr>
          <w:rFonts w:hint="eastAsia" w:asciiTheme="minorEastAsia" w:hAnsiTheme="minorEastAsia" w:eastAsiaTheme="minorEastAsia" w:cstheme="minorEastAsia"/>
          <w:lang w:eastAsia="zh-CN"/>
        </w:rPr>
        <w:t>20.02</w:t>
      </w:r>
      <w:r>
        <w:rPr>
          <w:rFonts w:hint="eastAsia" w:asciiTheme="minorEastAsia" w:hAnsiTheme="minorEastAsia" w:eastAsiaTheme="minorEastAsia" w:cstheme="minorEastAsia"/>
        </w:rPr>
        <w:t>万元。</w:t>
      </w:r>
    </w:p>
    <w:p>
      <w:pPr>
        <w:pStyle w:val="19"/>
        <w:rPr>
          <w:rFonts w:asciiTheme="minorEastAsia" w:hAnsiTheme="minorEastAsia" w:eastAsiaTheme="minorEastAsia" w:cstheme="minorEastAsia"/>
        </w:rPr>
      </w:pPr>
      <w:r>
        <w:rPr>
          <w:rFonts w:hint="eastAsia" w:asciiTheme="minorEastAsia" w:hAnsiTheme="minorEastAsia" w:eastAsiaTheme="minorEastAsia" w:cstheme="minorEastAsia"/>
        </w:rPr>
        <w:t>2、支出说明</w:t>
      </w:r>
    </w:p>
    <w:p>
      <w:pPr>
        <w:pStyle w:val="19"/>
        <w:rPr>
          <w:rFonts w:asciiTheme="minorEastAsia" w:hAnsiTheme="minorEastAsia" w:eastAsiaTheme="minorEastAsia" w:cstheme="minorEastAsia"/>
          <w:lang w:eastAsia="zh-CN"/>
        </w:rPr>
      </w:pPr>
      <w:r>
        <w:rPr>
          <w:rFonts w:hint="eastAsia" w:asciiTheme="minorEastAsia" w:hAnsiTheme="minorEastAsia" w:eastAsiaTheme="minorEastAsia" w:cstheme="minorEastAsia"/>
        </w:rPr>
        <w:t>收支预算总表支出栏、基本支出表、项目支出表按经济分类和支出功能分类科目编制，反映</w:t>
      </w:r>
      <w:r>
        <w:rPr>
          <w:rFonts w:hint="eastAsia" w:asciiTheme="minorEastAsia" w:hAnsiTheme="minorEastAsia" w:eastAsiaTheme="minorEastAsia" w:cstheme="minorEastAsia"/>
          <w:lang w:eastAsia="zh-CN"/>
        </w:rPr>
        <w:t>阜平县平阳镇</w:t>
      </w:r>
      <w:r>
        <w:rPr>
          <w:rFonts w:hint="eastAsia" w:asciiTheme="minorEastAsia" w:hAnsiTheme="minorEastAsia" w:eastAsiaTheme="minorEastAsia" w:cstheme="minorEastAsia"/>
        </w:rPr>
        <w:t>人民政府年度</w:t>
      </w:r>
      <w:r>
        <w:rPr>
          <w:rFonts w:hint="eastAsia" w:asciiTheme="minorEastAsia" w:hAnsiTheme="minorEastAsia" w:eastAsiaTheme="minorEastAsia" w:cstheme="minorEastAsia"/>
          <w:lang w:eastAsia="zh-CN"/>
        </w:rPr>
        <w:t>部门</w:t>
      </w:r>
      <w:r>
        <w:rPr>
          <w:rFonts w:hint="eastAsia" w:asciiTheme="minorEastAsia" w:hAnsiTheme="minorEastAsia" w:eastAsiaTheme="minorEastAsia" w:cstheme="minorEastAsia"/>
        </w:rPr>
        <w:t>预算中支出预算的总体情况。</w:t>
      </w: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年支出预算</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万元，其中基本支出</w:t>
      </w:r>
      <w:r>
        <w:rPr>
          <w:rFonts w:hint="eastAsia" w:asciiTheme="minorEastAsia" w:hAnsiTheme="minorEastAsia" w:eastAsiaTheme="minorEastAsia" w:cstheme="minorEastAsia"/>
          <w:lang w:eastAsia="zh-CN"/>
        </w:rPr>
        <w:t>734.98</w:t>
      </w:r>
      <w:r>
        <w:rPr>
          <w:rFonts w:hint="eastAsia" w:asciiTheme="minorEastAsia" w:hAnsiTheme="minorEastAsia" w:eastAsiaTheme="minorEastAsia" w:cstheme="minorEastAsia"/>
        </w:rPr>
        <w:t>万元，包括人员经费</w:t>
      </w:r>
      <w:r>
        <w:rPr>
          <w:rFonts w:hint="eastAsia" w:asciiTheme="minorEastAsia" w:hAnsiTheme="minorEastAsia" w:eastAsiaTheme="minorEastAsia" w:cstheme="minorEastAsia"/>
          <w:lang w:eastAsia="zh-CN"/>
        </w:rPr>
        <w:t>632.76</w:t>
      </w:r>
      <w:r>
        <w:rPr>
          <w:rFonts w:hint="eastAsia" w:asciiTheme="minorEastAsia" w:hAnsiTheme="minorEastAsia" w:eastAsiaTheme="minorEastAsia" w:cstheme="minorEastAsia"/>
        </w:rPr>
        <w:t>万元和日常公用经费</w:t>
      </w:r>
      <w:r>
        <w:rPr>
          <w:rFonts w:hint="eastAsia" w:asciiTheme="minorEastAsia" w:hAnsiTheme="minorEastAsia" w:eastAsiaTheme="minorEastAsia" w:cstheme="minorEastAsia"/>
          <w:lang w:eastAsia="zh-CN"/>
        </w:rPr>
        <w:t>102.22</w:t>
      </w:r>
      <w:r>
        <w:rPr>
          <w:rFonts w:hint="eastAsia" w:asciiTheme="minorEastAsia" w:hAnsiTheme="minorEastAsia" w:eastAsiaTheme="minorEastAsia" w:cstheme="minorEastAsia"/>
        </w:rPr>
        <w:t>万元；项目支出</w:t>
      </w:r>
      <w:r>
        <w:rPr>
          <w:rFonts w:hint="eastAsia" w:asciiTheme="minorEastAsia" w:hAnsiTheme="minorEastAsia" w:eastAsiaTheme="minorEastAsia" w:cstheme="minorEastAsia"/>
          <w:lang w:eastAsia="zh-CN"/>
        </w:rPr>
        <w:t>63.94</w:t>
      </w:r>
      <w:r>
        <w:rPr>
          <w:rFonts w:hint="eastAsia" w:asciiTheme="minorEastAsia" w:hAnsiTheme="minorEastAsia" w:eastAsiaTheme="minorEastAsia" w:cstheme="minorEastAsia"/>
        </w:rPr>
        <w:t>万元，主要为</w:t>
      </w:r>
      <w:r>
        <w:rPr>
          <w:rFonts w:hint="eastAsia" w:asciiTheme="minorEastAsia" w:hAnsiTheme="minorEastAsia" w:eastAsiaTheme="minorEastAsia" w:cstheme="minorEastAsia"/>
          <w:lang w:eastAsia="zh-CN"/>
        </w:rPr>
        <w:t>东板峪村道路提档升级、快递进村工作补贴、劳务派遣人员工资等。</w:t>
      </w:r>
    </w:p>
    <w:p>
      <w:pPr>
        <w:pStyle w:val="19"/>
        <w:rPr>
          <w:rFonts w:asciiTheme="minorEastAsia" w:hAnsiTheme="minorEastAsia" w:eastAsiaTheme="minorEastAsia" w:cstheme="minorEastAsia"/>
        </w:rPr>
      </w:pPr>
      <w:r>
        <w:rPr>
          <w:rFonts w:hint="eastAsia" w:asciiTheme="minorEastAsia" w:hAnsiTheme="minorEastAsia" w:eastAsiaTheme="minorEastAsia" w:cstheme="minorEastAsia"/>
        </w:rPr>
        <w:t>3、比上年增减情况</w:t>
      </w:r>
    </w:p>
    <w:p>
      <w:pPr>
        <w:pStyle w:val="19"/>
        <w:rPr>
          <w:rFonts w:asciiTheme="minorEastAsia" w:hAnsiTheme="minorEastAsia" w:eastAsiaTheme="minorEastAsia" w:cstheme="minorEastAsia"/>
          <w:b/>
          <w:bCs/>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eastAsia="zh-CN"/>
        </w:rPr>
        <w:t>6</w:t>
      </w:r>
      <w:r>
        <w:rPr>
          <w:rFonts w:hint="eastAsia" w:asciiTheme="minorEastAsia" w:hAnsiTheme="minorEastAsia" w:eastAsiaTheme="minorEastAsia" w:cstheme="minorEastAsia"/>
        </w:rPr>
        <w:t>年预算收支安排</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万元，较202</w:t>
      </w:r>
      <w:r>
        <w:rPr>
          <w:rFonts w:hint="eastAsia" w:asciiTheme="minorEastAsia" w:hAnsiTheme="minorEastAsia" w:eastAsiaTheme="minorEastAsia" w:cstheme="minorEastAsia"/>
          <w:lang w:eastAsia="zh-CN"/>
        </w:rPr>
        <w:t>5</w:t>
      </w:r>
      <w:r>
        <w:rPr>
          <w:rFonts w:hint="eastAsia" w:asciiTheme="minorEastAsia" w:hAnsiTheme="minorEastAsia" w:eastAsiaTheme="minorEastAsia" w:cstheme="minorEastAsia"/>
        </w:rPr>
        <w:t>年预算</w:t>
      </w:r>
      <w:r>
        <w:rPr>
          <w:rFonts w:hint="eastAsia" w:asciiTheme="minorEastAsia" w:hAnsiTheme="minorEastAsia" w:eastAsiaTheme="minorEastAsia" w:cstheme="minorEastAsia"/>
          <w:lang w:eastAsia="zh-CN"/>
        </w:rPr>
        <w:t>减少了</w:t>
      </w:r>
      <w:r>
        <w:rPr>
          <w:rFonts w:hint="eastAsia" w:asciiTheme="minorEastAsia" w:hAnsiTheme="minorEastAsia" w:eastAsiaTheme="minorEastAsia" w:cstheme="minorEastAsia"/>
          <w:lang w:val="en-US" w:eastAsia="zh-CN"/>
        </w:rPr>
        <w:t>135.18</w:t>
      </w:r>
      <w:r>
        <w:rPr>
          <w:rFonts w:hint="eastAsia" w:asciiTheme="minorEastAsia" w:hAnsiTheme="minorEastAsia" w:eastAsiaTheme="minorEastAsia" w:cstheme="minorEastAsia"/>
        </w:rPr>
        <w:t>万元，其中：基本支出</w:t>
      </w:r>
      <w:r>
        <w:rPr>
          <w:rFonts w:hint="eastAsia" w:asciiTheme="minorEastAsia" w:hAnsiTheme="minorEastAsia" w:eastAsiaTheme="minorEastAsia" w:cstheme="minorEastAsia"/>
          <w:lang w:eastAsia="zh-CN"/>
        </w:rPr>
        <w:t>增加17.23</w:t>
      </w:r>
      <w:r>
        <w:rPr>
          <w:rFonts w:hint="eastAsia" w:asciiTheme="minorEastAsia" w:hAnsiTheme="minorEastAsia" w:eastAsiaTheme="minorEastAsia" w:cstheme="minorEastAsia"/>
        </w:rPr>
        <w:t>万元，主要是增加人员经费支出；项目支出</w:t>
      </w:r>
      <w:r>
        <w:rPr>
          <w:rFonts w:hint="eastAsia" w:asciiTheme="minorEastAsia" w:hAnsiTheme="minorEastAsia" w:eastAsiaTheme="minorEastAsia" w:cstheme="minorEastAsia"/>
          <w:lang w:eastAsia="zh-CN"/>
        </w:rPr>
        <w:t>减少152.41万元，主要减少平阳村道路硬化、铁岭村道路硬化等项目。</w:t>
      </w:r>
    </w:p>
    <w:p>
      <w:pPr>
        <w:spacing w:before="10" w:after="10"/>
        <w:ind w:firstLine="640"/>
        <w:outlineLvl w:val="5"/>
      </w:pPr>
    </w:p>
    <w:p>
      <w:pPr>
        <w:pStyle w:val="28"/>
      </w:pPr>
    </w:p>
    <w:p>
      <w:pPr>
        <w:pStyle w:val="20"/>
        <w:numPr>
          <w:ilvl w:val="0"/>
          <w:numId w:val="1"/>
        </w:numPr>
        <w:ind w:firstLine="960" w:firstLineChars="300"/>
        <w:rPr>
          <w:rFonts w:ascii="黑体" w:hAnsi="黑体" w:eastAsia="黑体" w:cs="黑体"/>
          <w:color w:val="000000"/>
          <w:sz w:val="32"/>
        </w:rPr>
      </w:pPr>
      <w:r>
        <w:rPr>
          <w:rFonts w:ascii="黑体" w:hAnsi="黑体" w:eastAsia="黑体" w:cs="黑体"/>
          <w:color w:val="000000"/>
          <w:sz w:val="32"/>
        </w:rPr>
        <w:t>机关运行经费安排情况</w:t>
      </w:r>
    </w:p>
    <w:p>
      <w:pPr>
        <w:pStyle w:val="20"/>
        <w:ind w:left="720" w:leftChars="300" w:firstLine="840" w:firstLineChars="300"/>
        <w:rPr>
          <w:rFonts w:asciiTheme="minorEastAsia" w:hAnsiTheme="minorEastAsia" w:eastAsiaTheme="minorEastAsia" w:cstheme="minorEastAsia"/>
        </w:rPr>
      </w:pP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年，我</w:t>
      </w:r>
      <w:r>
        <w:rPr>
          <w:rFonts w:hint="eastAsia" w:asciiTheme="minorEastAsia" w:hAnsiTheme="minorEastAsia" w:eastAsiaTheme="minorEastAsia" w:cstheme="minorEastAsia"/>
          <w:lang w:eastAsia="zh-CN"/>
        </w:rPr>
        <w:t>部门</w:t>
      </w:r>
      <w:r>
        <w:rPr>
          <w:rFonts w:hint="eastAsia" w:asciiTheme="minorEastAsia" w:hAnsiTheme="minorEastAsia" w:eastAsiaTheme="minorEastAsia" w:cstheme="minorEastAsia"/>
        </w:rPr>
        <w:t>运行经费共计安排</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万元，主要用于日常维修、办公等日常运行支出。</w:t>
      </w:r>
    </w:p>
    <w:p>
      <w:pPr>
        <w:spacing w:before="10" w:after="10"/>
        <w:ind w:firstLine="640"/>
        <w:outlineLvl w:val="5"/>
      </w:pPr>
    </w:p>
    <w:p>
      <w:pPr>
        <w:pStyle w:val="29"/>
      </w:pPr>
    </w:p>
    <w:p>
      <w:pPr>
        <w:pStyle w:val="21"/>
        <w:numPr>
          <w:ilvl w:val="0"/>
          <w:numId w:val="1"/>
        </w:numPr>
        <w:ind w:firstLine="960" w:firstLineChars="300"/>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pStyle w:val="21"/>
        <w:ind w:left="720" w:leftChars="300" w:firstLine="840" w:firstLineChars="300"/>
        <w:rPr>
          <w:rFonts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年，我</w:t>
      </w:r>
      <w:r>
        <w:rPr>
          <w:rFonts w:hint="eastAsia" w:asciiTheme="minorEastAsia" w:hAnsiTheme="minorEastAsia" w:eastAsiaTheme="minorEastAsia" w:cstheme="minorEastAsia"/>
          <w:lang w:eastAsia="zh-CN"/>
        </w:rPr>
        <w:t>部门</w:t>
      </w:r>
      <w:r>
        <w:rPr>
          <w:rFonts w:hint="eastAsia" w:asciiTheme="minorEastAsia" w:hAnsiTheme="minorEastAsia" w:eastAsiaTheme="minorEastAsia" w:cstheme="minorEastAsia"/>
        </w:rPr>
        <w:t>财政拨款“三公”经费预算安排</w:t>
      </w:r>
      <w:r>
        <w:rPr>
          <w:rFonts w:hint="eastAsia" w:asciiTheme="minorEastAsia" w:hAnsiTheme="minorEastAsia" w:eastAsiaTheme="minorEastAsia" w:cstheme="minorEastAsia"/>
          <w:lang w:eastAsia="zh-CN"/>
        </w:rPr>
        <w:t>7.95</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lang w:eastAsia="zh-CN"/>
        </w:rPr>
        <w:t>其中</w:t>
      </w:r>
      <w:r>
        <w:rPr>
          <w:rFonts w:hint="eastAsia" w:asciiTheme="minorEastAsia" w:hAnsiTheme="minorEastAsia" w:eastAsiaTheme="minorEastAsia" w:cstheme="minorEastAsia"/>
        </w:rPr>
        <w:t>公务用车购置及运维费</w:t>
      </w:r>
      <w:r>
        <w:rPr>
          <w:rFonts w:hint="eastAsia" w:asciiTheme="minorEastAsia" w:hAnsiTheme="minorEastAsia" w:eastAsiaTheme="minorEastAsia" w:cstheme="minorEastAsia"/>
          <w:lang w:eastAsia="zh-CN"/>
        </w:rPr>
        <w:t>7</w:t>
      </w:r>
      <w:r>
        <w:rPr>
          <w:rFonts w:hint="eastAsia" w:asciiTheme="minorEastAsia" w:hAnsiTheme="minorEastAsia" w:eastAsiaTheme="minorEastAsia" w:cstheme="minorEastAsia"/>
        </w:rPr>
        <w:t>万元；公务接待费</w:t>
      </w:r>
      <w:r>
        <w:rPr>
          <w:rFonts w:hint="eastAsia" w:asciiTheme="minorEastAsia" w:hAnsiTheme="minorEastAsia" w:eastAsiaTheme="minorEastAsia" w:cstheme="minorEastAsia"/>
          <w:lang w:eastAsia="zh-CN"/>
        </w:rPr>
        <w:t>0.95</w:t>
      </w:r>
      <w:r>
        <w:rPr>
          <w:rFonts w:hint="eastAsia" w:asciiTheme="minorEastAsia" w:hAnsiTheme="minorEastAsia" w:eastAsiaTheme="minorEastAsia" w:cstheme="minorEastAsia"/>
        </w:rPr>
        <w:t>万元。与202</w:t>
      </w:r>
      <w:r>
        <w:rPr>
          <w:rFonts w:hint="eastAsia" w:asciiTheme="minorEastAsia" w:hAnsiTheme="minorEastAsia" w:eastAsiaTheme="minorEastAsia" w:cstheme="minorEastAsia"/>
          <w:lang w:eastAsia="zh-CN"/>
        </w:rPr>
        <w:t>5</w:t>
      </w:r>
      <w:r>
        <w:rPr>
          <w:rFonts w:hint="eastAsia" w:asciiTheme="minorEastAsia" w:hAnsiTheme="minorEastAsia" w:eastAsiaTheme="minorEastAsia" w:cstheme="minorEastAsia"/>
        </w:rPr>
        <w:t>年相比</w:t>
      </w:r>
      <w:r>
        <w:rPr>
          <w:rFonts w:hint="eastAsia" w:asciiTheme="minorEastAsia" w:hAnsiTheme="minorEastAsia" w:eastAsiaTheme="minorEastAsia" w:cstheme="minorEastAsia"/>
          <w:lang w:eastAsia="zh-CN"/>
        </w:rPr>
        <w:t>无变化</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eastAsia="zh-CN"/>
        </w:rPr>
        <w:t>公务用车购置及运维费无变化。</w:t>
      </w:r>
    </w:p>
    <w:p>
      <w:pPr>
        <w:spacing w:before="10" w:after="10"/>
        <w:ind w:firstLine="640"/>
        <w:outlineLvl w:val="5"/>
      </w:pPr>
    </w:p>
    <w:p>
      <w:pPr>
        <w:pStyle w:val="30"/>
      </w:pPr>
    </w:p>
    <w:p>
      <w:pPr>
        <w:numPr>
          <w:ilvl w:val="0"/>
          <w:numId w:val="1"/>
        </w:numPr>
        <w:spacing w:line="500" w:lineRule="exact"/>
        <w:ind w:firstLine="960" w:firstLineChars="300"/>
        <w:rPr>
          <w:rFonts w:ascii="黑体" w:hAnsi="黑体" w:eastAsia="黑体" w:cs="黑体"/>
          <w:color w:val="000000"/>
          <w:sz w:val="32"/>
        </w:rPr>
      </w:pPr>
      <w:r>
        <w:rPr>
          <w:rFonts w:hint="eastAsia" w:ascii="黑体" w:hAnsi="黑体" w:eastAsia="黑体" w:cs="黑体"/>
          <w:color w:val="000000"/>
          <w:sz w:val="32"/>
          <w:lang w:eastAsia="zh-CN"/>
        </w:rPr>
        <w:t>部门</w:t>
      </w:r>
      <w:r>
        <w:rPr>
          <w:rFonts w:ascii="黑体" w:hAnsi="黑体" w:eastAsia="黑体" w:cs="黑体"/>
          <w:color w:val="000000"/>
          <w:sz w:val="32"/>
        </w:rPr>
        <w:t>项目预算安排情况及绩效目标</w:t>
      </w:r>
    </w:p>
    <w:p>
      <w:pPr>
        <w:spacing w:line="500" w:lineRule="exact"/>
        <w:ind w:left="720" w:leftChars="300" w:firstLine="840" w:firstLineChars="3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（一）总体绩效目标</w:t>
      </w:r>
      <w:r>
        <w:rPr>
          <w:rFonts w:hint="eastAsia" w:asciiTheme="minorEastAsia" w:hAnsiTheme="minorEastAsia" w:eastAsiaTheme="minorEastAsia" w:cstheme="minorEastAsia"/>
          <w:color w:val="000000"/>
          <w:sz w:val="28"/>
          <w:lang w:eastAsia="zh-CN"/>
        </w:rPr>
        <w:t>2026</w:t>
      </w:r>
      <w:r>
        <w:rPr>
          <w:rFonts w:hint="eastAsia" w:asciiTheme="minorEastAsia" w:hAnsiTheme="minorEastAsia" w:eastAsiaTheme="minorEastAsia" w:cstheme="minorEastAsia"/>
          <w:color w:val="000000"/>
          <w:sz w:val="28"/>
        </w:rPr>
        <w:t>年，我镇将围绕县委、县政府的总体工作安排部署，进一步做好</w:t>
      </w:r>
      <w:r>
        <w:rPr>
          <w:rFonts w:hint="eastAsia" w:asciiTheme="minorEastAsia" w:hAnsiTheme="minorEastAsia" w:eastAsiaTheme="minorEastAsia" w:cstheme="minorEastAsia"/>
          <w:color w:val="000000"/>
          <w:sz w:val="28"/>
          <w:lang w:eastAsia="zh-CN"/>
        </w:rPr>
        <w:t>扶贫</w:t>
      </w:r>
      <w:r>
        <w:rPr>
          <w:rFonts w:hint="eastAsia" w:asciiTheme="minorEastAsia" w:hAnsiTheme="minorEastAsia" w:eastAsiaTheme="minorEastAsia" w:cstheme="minorEastAsia"/>
          <w:color w:val="000000"/>
          <w:sz w:val="28"/>
        </w:rPr>
        <w:t>后续扶持工作，抓好基层党建、产业发展、民生保障等重点工作，真抓实干、开拓创新，确保全镇顺利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进一步深入开展党建工作</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（3）解放思想、勇于突破、大胆创新，力争实现干部作风明显转变、服务能力明显增强、群众满意度明显提高。推动政务服务体系建设更好地服务于全乡经济社会发展。</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二</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持续深入推进扫黑除恶专项斗争</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2026</w:t>
      </w:r>
      <w:r>
        <w:rPr>
          <w:rFonts w:hint="eastAsia" w:asciiTheme="minorEastAsia" w:hAnsiTheme="minorEastAsia" w:eastAsiaTheme="minorEastAsia" w:cstheme="minorEastAsia"/>
          <w:color w:val="000000"/>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三</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扎实推进脱贫攻坚工作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扎实做好信息采集与录入、七上墙、村干部应知应会、迎检队伍建设等各项工作，圆满完成各项脱贫攻坚成效考核、第三方评估、贫困退出普查等各项考核评估工作。</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对脱贫成果进行巩固，做好后续扶贫保障工作,为下一步乡村振兴战略实施夯实基础。</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四</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大力发展富民产业、拓宽群众增收渠道</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1、产业发展。</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不断加强种植业、养殖业、林果业、家庭手工业、乡村旅游服务业及劳务输出等。</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加快土门村、北水峪村山地综合开发，完善配套工程实施和林果、高效农作物种植。</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2、维护好平阳-土门公路道路交通工作，为具有优势资源的旅游业发展打下基础。</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五</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进一度加强基础设施建设</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1、全部完成三个项目点市政、公建、绿化等配套设施。</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2、配合相关</w:t>
      </w:r>
      <w:r>
        <w:rPr>
          <w:rFonts w:hint="eastAsia" w:asciiTheme="minorEastAsia" w:hAnsiTheme="minorEastAsia" w:eastAsiaTheme="minorEastAsia" w:cstheme="minorEastAsia"/>
          <w:color w:val="000000"/>
          <w:sz w:val="28"/>
          <w:lang w:eastAsia="zh-CN"/>
        </w:rPr>
        <w:t>部门</w:t>
      </w:r>
      <w:r>
        <w:rPr>
          <w:rFonts w:hint="eastAsia" w:asciiTheme="minorEastAsia" w:hAnsiTheme="minorEastAsia" w:eastAsiaTheme="minorEastAsia" w:cstheme="minorEastAsia"/>
          <w:color w:val="000000"/>
          <w:sz w:val="28"/>
        </w:rPr>
        <w:t>完成易地搬迁村土地复垦工作。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3、成立联合党支部，完善基层党组织建设。</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4、对易地搬迁项目点的群众文化生活进行丰富，加强教育宣传力度，培树新生活方式，增强群众的幸福感。</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5、完善并提高易地搬迁小区的管理服务机制，提高就业保障水平。</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六</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加快发展社会各项事业</w:t>
      </w:r>
    </w:p>
    <w:p>
      <w:pPr>
        <w:spacing w:line="500" w:lineRule="exact"/>
        <w:ind w:firstLine="840" w:firstLineChars="3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1、</w:t>
      </w:r>
      <w:r>
        <w:rPr>
          <w:rFonts w:hint="eastAsia" w:asciiTheme="minorEastAsia" w:hAnsiTheme="minorEastAsia" w:eastAsiaTheme="minorEastAsia" w:cstheme="minorEastAsia"/>
          <w:color w:val="000000"/>
          <w:sz w:val="28"/>
        </w:rPr>
        <w:t>教育事业</w:t>
      </w:r>
    </w:p>
    <w:p>
      <w:pPr>
        <w:spacing w:line="500" w:lineRule="exact"/>
        <w:ind w:firstLine="840" w:firstLineChars="3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2、</w:t>
      </w:r>
      <w:r>
        <w:rPr>
          <w:rFonts w:hint="eastAsia" w:asciiTheme="minorEastAsia" w:hAnsiTheme="minorEastAsia" w:eastAsiaTheme="minorEastAsia" w:cstheme="minorEastAsia"/>
          <w:color w:val="000000"/>
          <w:sz w:val="28"/>
        </w:rPr>
        <w:t>卫生事业</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（三）民政事业</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（四）重视退役军人的管理工作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（五）环境生态保护工作</w:t>
      </w:r>
    </w:p>
    <w:p>
      <w:pPr>
        <w:spacing w:line="500" w:lineRule="exact"/>
        <w:rPr>
          <w:rFonts w:asciiTheme="minorEastAsia" w:hAnsiTheme="minorEastAsia" w:eastAsiaTheme="minorEastAsia" w:cstheme="minorEastAsia"/>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2026年</w:t>
      </w:r>
      <w:r>
        <w:rPr>
          <w:rFonts w:hint="eastAsia" w:asciiTheme="minorEastAsia" w:hAnsiTheme="minorEastAsia" w:eastAsiaTheme="minorEastAsia" w:cstheme="minorEastAsia"/>
          <w:color w:val="000000"/>
          <w:sz w:val="28"/>
        </w:rPr>
        <w:t>我镇深刻认识到工作的紧迫性，压力感，倍感肩上的使命和责任。全乡上下要把全部精力和心思集中到脱贫退出巩固成果工作上，要勇于变革、勇于创新，永不僵化、永不停滞，为实现</w:t>
      </w:r>
      <w:r>
        <w:rPr>
          <w:rFonts w:hint="eastAsia" w:asciiTheme="minorEastAsia" w:hAnsiTheme="minorEastAsia" w:eastAsiaTheme="minorEastAsia" w:cstheme="minorEastAsia"/>
          <w:color w:val="000000"/>
          <w:sz w:val="28"/>
          <w:lang w:eastAsia="zh-CN"/>
        </w:rPr>
        <w:t>第一个百年奋斗目标</w:t>
      </w:r>
      <w:r>
        <w:rPr>
          <w:rFonts w:hint="eastAsia" w:asciiTheme="minorEastAsia" w:hAnsiTheme="minorEastAsia" w:eastAsiaTheme="minorEastAsia" w:cstheme="minorEastAsia"/>
          <w:color w:val="000000"/>
          <w:sz w:val="28"/>
        </w:rPr>
        <w:t>而奋斗，确保如期全面建成小康社会！</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总体工作思路是：以</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为指导,围绕贯彻中央、省市县委重大决策部署，把坚决巩固脱贫攻坚成效、坚定迈向高质量发展新阶段作为工作目标，重点抓好以下五方面工作：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的热潮，以党的创新理论武装头脑、指导实践、推动工作，在思想上政治上行动上同</w:t>
      </w:r>
      <w:r>
        <w:rPr>
          <w:rFonts w:hint="eastAsia" w:asciiTheme="minorEastAsia" w:hAnsiTheme="minorEastAsia" w:eastAsiaTheme="minorEastAsia" w:cstheme="minorEastAsia"/>
          <w:color w:val="000000"/>
          <w:sz w:val="28"/>
          <w:lang w:eastAsia="zh-CN"/>
        </w:rPr>
        <w:t>以习近平同志为核心的党中央</w:t>
      </w:r>
      <w:r>
        <w:rPr>
          <w:rFonts w:hint="eastAsia" w:asciiTheme="minorEastAsia" w:hAnsiTheme="minorEastAsia" w:eastAsiaTheme="minorEastAsia" w:cstheme="minorEastAsia"/>
          <w:color w:val="000000"/>
          <w:sz w:val="28"/>
        </w:rPr>
        <w:t>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（三）坚持把发展作为第一要务，加快构筑创新绿色高质量发展新高地。坚定不移贯彻新发展理念，认真落实“巩固、增强、提升、畅通”八字方针，扩大有效投资、抓好重大项目。</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2026</w:t>
      </w:r>
      <w:r>
        <w:rPr>
          <w:rFonts w:hint="eastAsia" w:asciiTheme="minorEastAsia" w:hAnsiTheme="minorEastAsia" w:eastAsiaTheme="minorEastAsia" w:cstheme="minorEastAsia"/>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pPr>
        <w:pStyle w:val="24"/>
        <w:rPr>
          <w:rFonts w:asciiTheme="minorEastAsia" w:hAnsiTheme="minorEastAsia" w:eastAsiaTheme="minorEastAsia" w:cstheme="minorEastAsia"/>
        </w:rPr>
        <w:sectPr>
          <w:pgSz w:w="16840" w:h="11900" w:orient="landscape"/>
          <w:pgMar w:top="1361" w:right="1020" w:bottom="1361" w:left="1020" w:header="720" w:footer="720" w:gutter="0"/>
          <w:cols w:space="720" w:num="1"/>
        </w:sectPr>
      </w:pPr>
    </w:p>
    <w:p>
      <w:pPr>
        <w:ind w:firstLine="560"/>
        <w:outlineLvl w:val="3"/>
      </w:pPr>
      <w:bookmarkStart w:id="1" w:name="_Toc_4_4_0000000004"/>
      <w:r>
        <w:rPr>
          <w:rFonts w:hint="eastAsia" w:ascii="方正仿宋_GBK" w:hAnsi="方正仿宋_GBK" w:eastAsia="方正仿宋_GBK" w:cs="方正仿宋_GBK"/>
          <w:color w:val="000000"/>
          <w:sz w:val="28"/>
        </w:rPr>
        <w:t>1.劳务派遣人员经费绩效目标表</w:t>
      </w:r>
      <w:bookmarkEnd w:id="1"/>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12"/>
        <w:gridCol w:w="1831"/>
        <w:gridCol w:w="2185"/>
        <w:gridCol w:w="2757"/>
        <w:gridCol w:w="1349"/>
        <w:gridCol w:w="1503"/>
        <w:gridCol w:w="180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4"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7"/>
              <w:rPr>
                <w:szCs w:val="22"/>
              </w:rPr>
            </w:pPr>
            <w:r>
              <w:rPr>
                <w:szCs w:val="22"/>
              </w:rPr>
              <w:t>986001阜平县平阳镇人民政府本级</w:t>
            </w:r>
          </w:p>
        </w:tc>
        <w:tc>
          <w:tcPr>
            <w:tcW w:w="646"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2"/>
              <w:rPr>
                <w:szCs w:val="22"/>
              </w:rPr>
            </w:pPr>
            <w:r>
              <w:rPr>
                <w:rFonts w:hint="eastAsia"/>
                <w:szCs w:val="22"/>
                <w:lang w:eastAsia="zh-CN"/>
              </w:rPr>
              <w:t>部门</w:t>
            </w:r>
            <w:r>
              <w:rPr>
                <w:szCs w:val="22"/>
              </w:rP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项目编码</w:t>
            </w:r>
          </w:p>
        </w:tc>
        <w:tc>
          <w:tcPr>
            <w:tcW w:w="1441"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13062426P00733810303R</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项目名称</w:t>
            </w:r>
          </w:p>
        </w:tc>
        <w:tc>
          <w:tcPr>
            <w:tcW w:w="1669"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预算规模及资金用途</w:t>
            </w:r>
          </w:p>
        </w:tc>
        <w:tc>
          <w:tcPr>
            <w:tcW w:w="65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预算数</w:t>
            </w:r>
          </w:p>
        </w:tc>
        <w:tc>
          <w:tcPr>
            <w:tcW w:w="7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26.64</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其中：财政    资金</w:t>
            </w:r>
          </w:p>
        </w:tc>
        <w:tc>
          <w:tcPr>
            <w:tcW w:w="4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26.64</w:t>
            </w:r>
          </w:p>
        </w:tc>
        <w:tc>
          <w:tcPr>
            <w:tcW w:w="53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其他资金</w:t>
            </w:r>
          </w:p>
        </w:tc>
        <w:tc>
          <w:tcPr>
            <w:tcW w:w="64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099"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通过大学生志愿者人员经费发放，保障志愿者稳定服务基层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资金支出计划（%）</w:t>
            </w:r>
          </w:p>
        </w:tc>
        <w:tc>
          <w:tcPr>
            <w:tcW w:w="1441"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3月底</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6月底</w:t>
            </w:r>
          </w:p>
        </w:tc>
        <w:tc>
          <w:tcPr>
            <w:tcW w:w="4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10月底</w:t>
            </w:r>
          </w:p>
        </w:tc>
        <w:tc>
          <w:tcPr>
            <w:tcW w:w="11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41"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25%</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4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75%</w:t>
            </w:r>
          </w:p>
        </w:tc>
        <w:tc>
          <w:tcPr>
            <w:tcW w:w="11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1"/>
              <w:rPr>
                <w:szCs w:val="22"/>
              </w:rPr>
            </w:pPr>
            <w:r>
              <w:rPr>
                <w:szCs w:val="22"/>
              </w:rPr>
              <w:t>绩效目标</w:t>
            </w:r>
          </w:p>
        </w:tc>
        <w:tc>
          <w:tcPr>
            <w:tcW w:w="4099"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3"/>
              <w:rPr>
                <w:szCs w:val="22"/>
              </w:rPr>
            </w:pPr>
            <w:r>
              <w:rPr>
                <w:szCs w:val="22"/>
              </w:rPr>
              <w:t>1.通过大学生志愿者人员经费发放，保障志愿者稳定服务基层</w:t>
            </w:r>
            <w:r>
              <w:rPr>
                <w:szCs w:val="22"/>
              </w:rPr>
              <w:tab/>
            </w:r>
            <w:r>
              <w:rPr>
                <w:szCs w:val="22"/>
              </w:rPr>
              <w:tab/>
            </w:r>
            <w:r>
              <w:rPr>
                <w:szCs w:val="22"/>
              </w:rPr>
              <w:tab/>
            </w:r>
            <w:r>
              <w:rPr>
                <w:szCs w:val="22"/>
              </w:rPr>
              <w:tab/>
            </w:r>
            <w:r>
              <w:rPr>
                <w:szCs w:val="22"/>
              </w:rPr>
              <w:tab/>
            </w:r>
            <w:r>
              <w:rPr>
                <w:szCs w:val="22"/>
              </w:rPr>
              <w:tab/>
            </w:r>
          </w:p>
          <w:p>
            <w:pPr>
              <w:pStyle w:val="13"/>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81"/>
        <w:gridCol w:w="2456"/>
        <w:gridCol w:w="2456"/>
        <w:gridCol w:w="3982"/>
        <w:gridCol w:w="1107"/>
        <w:gridCol w:w="24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0" w:hRule="atLeast"/>
          <w:tblHeader/>
          <w:jc w:val="center"/>
        </w:trPr>
        <w:tc>
          <w:tcPr>
            <w:tcW w:w="5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一级指标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二级指标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绩效指标描述</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产出指标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数量指标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工资发放按时完成</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工资发放按时完成</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实际发生成本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不超预算总成本</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及时性</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工资发放及时性</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到位率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工资发放到位率</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≥100%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综合事务管理完成率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综合事务是否保质完成</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rFonts w:hint="eastAsia"/>
                <w:szCs w:val="22"/>
                <w:lang w:eastAsia="zh-CN"/>
              </w:rPr>
              <w:t>部门</w:t>
            </w:r>
            <w:r>
              <w:rPr>
                <w:szCs w:val="22"/>
              </w:rPr>
              <w:t>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工作效率提升率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雇佣志愿者工作,工作效率提升程度</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≥50%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提升</w:t>
            </w:r>
            <w:r>
              <w:rPr>
                <w:rFonts w:hint="eastAsia"/>
                <w:szCs w:val="22"/>
                <w:lang w:eastAsia="zh-CN"/>
              </w:rPr>
              <w:t>部门</w:t>
            </w:r>
            <w:r>
              <w:rPr>
                <w:szCs w:val="22"/>
              </w:rPr>
              <w:t>卫生环境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提升</w:t>
            </w:r>
            <w:r>
              <w:rPr>
                <w:rFonts w:hint="eastAsia"/>
                <w:szCs w:val="22"/>
                <w:lang w:eastAsia="zh-CN"/>
              </w:rPr>
              <w:t>部门</w:t>
            </w:r>
            <w:r>
              <w:rPr>
                <w:szCs w:val="22"/>
              </w:rPr>
              <w:t>整体形象</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≥60%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rFonts w:hint="eastAsia"/>
                <w:szCs w:val="22"/>
                <w:lang w:eastAsia="zh-CN"/>
              </w:rPr>
              <w:t>部门</w:t>
            </w:r>
            <w:r>
              <w:rPr>
                <w:szCs w:val="22"/>
              </w:rPr>
              <w:t>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可持续影响指标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综合服务保障</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后勤保障能力显著提升</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rFonts w:hint="eastAsia"/>
                <w:szCs w:val="22"/>
                <w:lang w:eastAsia="zh-CN"/>
              </w:rPr>
              <w:t>部门</w:t>
            </w:r>
            <w:r>
              <w:rPr>
                <w:szCs w:val="22"/>
              </w:rPr>
              <w:t>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工作人员满意度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志愿者对工资发放情况的满意程度</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≥98%</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志愿者人员实际反映</w:t>
            </w:r>
          </w:p>
        </w:tc>
      </w:tr>
    </w:tbl>
    <w:p>
      <w:pPr>
        <w:sectPr>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lang w:eastAsia="zh-CN"/>
        </w:rPr>
      </w:pPr>
      <w:bookmarkStart w:id="2" w:name="_Toc_4_4_0000000005"/>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rPr>
      </w:pPr>
    </w:p>
    <w:p>
      <w:pPr>
        <w:ind w:firstLine="560"/>
        <w:outlineLvl w:val="3"/>
        <w:rPr>
          <w:lang w:eastAsia="zh-CN"/>
        </w:rPr>
      </w:pPr>
      <w:r>
        <w:rPr>
          <w:rFonts w:hint="eastAsia" w:ascii="方正仿宋_GBK" w:hAnsi="方正仿宋_GBK" w:eastAsia="方正仿宋_GBK" w:cs="方正仿宋_GBK"/>
          <w:color w:val="000000"/>
          <w:sz w:val="28"/>
        </w:rPr>
        <w:t>2.其他长聘人员经费（大学生志愿者）绩效目标表</w:t>
      </w:r>
      <w:bookmarkEnd w:id="2"/>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679"/>
        <w:gridCol w:w="1918"/>
        <w:gridCol w:w="1918"/>
        <w:gridCol w:w="2609"/>
        <w:gridCol w:w="1397"/>
        <w:gridCol w:w="1555"/>
        <w:gridCol w:w="186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31"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7"/>
              <w:rPr>
                <w:szCs w:val="22"/>
              </w:rPr>
            </w:pPr>
            <w:r>
              <w:rPr>
                <w:szCs w:val="22"/>
              </w:rPr>
              <w:t>986001阜平县平阳镇人民政府本级</w:t>
            </w:r>
          </w:p>
        </w:tc>
        <w:tc>
          <w:tcPr>
            <w:tcW w:w="669"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2"/>
              <w:rPr>
                <w:szCs w:val="22"/>
              </w:rPr>
            </w:pPr>
            <w:r>
              <w:rPr>
                <w:rFonts w:hint="eastAsia"/>
                <w:szCs w:val="22"/>
                <w:lang w:eastAsia="zh-CN"/>
              </w:rPr>
              <w:t>部门</w:t>
            </w:r>
            <w:r>
              <w:rPr>
                <w:szCs w:val="22"/>
              </w:rP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项目编码</w:t>
            </w:r>
          </w:p>
        </w:tc>
        <w:tc>
          <w:tcPr>
            <w:tcW w:w="13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13062426P00733810304D</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项目名称</w:t>
            </w:r>
          </w:p>
        </w:tc>
        <w:tc>
          <w:tcPr>
            <w:tcW w:w="1728"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其他长聘人员经费（大学生志愿者）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预算规模及资金用途</w:t>
            </w:r>
          </w:p>
        </w:tc>
        <w:tc>
          <w:tcPr>
            <w:tcW w:w="68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预算数</w:t>
            </w:r>
          </w:p>
        </w:tc>
        <w:tc>
          <w:tcPr>
            <w:tcW w:w="68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5.28</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其中：财政    资金</w:t>
            </w:r>
          </w:p>
        </w:tc>
        <w:tc>
          <w:tcPr>
            <w:tcW w:w="5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5.28</w:t>
            </w:r>
          </w:p>
        </w:tc>
        <w:tc>
          <w:tcPr>
            <w:tcW w:w="5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其他资金</w:t>
            </w:r>
          </w:p>
        </w:tc>
        <w:tc>
          <w:tcPr>
            <w:tcW w:w="66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039"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用于通过人员经费发放，保障人员生活，保障工作运转</w:t>
            </w:r>
            <w:r>
              <w:rPr>
                <w:szCs w:val="22"/>
              </w:rPr>
              <w:tab/>
            </w:r>
            <w:r>
              <w:rPr>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资金支出计划（%）</w:t>
            </w:r>
          </w:p>
        </w:tc>
        <w:tc>
          <w:tcPr>
            <w:tcW w:w="13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3月底</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6月底</w:t>
            </w:r>
          </w:p>
        </w:tc>
        <w:tc>
          <w:tcPr>
            <w:tcW w:w="5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10月底</w:t>
            </w:r>
          </w:p>
        </w:tc>
        <w:tc>
          <w:tcPr>
            <w:tcW w:w="122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25%</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5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75%</w:t>
            </w:r>
          </w:p>
        </w:tc>
        <w:tc>
          <w:tcPr>
            <w:tcW w:w="122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1"/>
              <w:rPr>
                <w:szCs w:val="22"/>
              </w:rPr>
            </w:pPr>
            <w:r>
              <w:rPr>
                <w:szCs w:val="22"/>
              </w:rPr>
              <w:t>绩效目标</w:t>
            </w:r>
          </w:p>
        </w:tc>
        <w:tc>
          <w:tcPr>
            <w:tcW w:w="4039"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3"/>
              <w:rPr>
                <w:szCs w:val="22"/>
              </w:rPr>
            </w:pPr>
            <w:r>
              <w:rPr>
                <w:szCs w:val="22"/>
              </w:rPr>
              <w:t>1.通过人员经费发放，保障人员生活，保障工作运转</w:t>
            </w:r>
            <w:r>
              <w:rPr>
                <w:szCs w:val="22"/>
              </w:rPr>
              <w:tab/>
            </w:r>
            <w:r>
              <w:rPr>
                <w:szCs w:val="22"/>
              </w:rPr>
              <w:tab/>
            </w:r>
            <w:r>
              <w:rPr>
                <w:szCs w:val="22"/>
              </w:rPr>
              <w:tab/>
            </w:r>
            <w:r>
              <w:rPr>
                <w:szCs w:val="22"/>
              </w:rPr>
              <w:tab/>
            </w:r>
            <w:r>
              <w:rPr>
                <w:szCs w:val="22"/>
              </w:rPr>
              <w:tab/>
            </w:r>
            <w:r>
              <w:rPr>
                <w:szCs w:val="22"/>
              </w:rPr>
              <w:tab/>
            </w:r>
          </w:p>
          <w:p>
            <w:pPr>
              <w:pStyle w:val="13"/>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工资发放按时完成</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工资发放按时完成</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实际发生成本</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不超预算总成本</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及时性</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工资发放及时性</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到位率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工资发放到位率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≥100%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综合事务管理完成率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综合事务是否保质完成</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rFonts w:hint="eastAsia"/>
                <w:szCs w:val="22"/>
                <w:lang w:eastAsia="zh-CN"/>
              </w:rPr>
              <w:t>部门</w:t>
            </w:r>
            <w:r>
              <w:rPr>
                <w:szCs w:val="22"/>
              </w:rPr>
              <w:t>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工作效率提升率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雇佣志愿者工作,工作效率提升程度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≥50%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提升</w:t>
            </w:r>
            <w:r>
              <w:rPr>
                <w:rFonts w:hint="eastAsia"/>
                <w:szCs w:val="22"/>
                <w:lang w:eastAsia="zh-CN"/>
              </w:rPr>
              <w:t>部门</w:t>
            </w:r>
            <w:r>
              <w:rPr>
                <w:szCs w:val="22"/>
              </w:rPr>
              <w:t>卫生环境</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提升</w:t>
            </w:r>
            <w:r>
              <w:rPr>
                <w:rFonts w:hint="eastAsia"/>
                <w:szCs w:val="22"/>
                <w:lang w:eastAsia="zh-CN"/>
              </w:rPr>
              <w:t>部门</w:t>
            </w:r>
            <w:r>
              <w:rPr>
                <w:szCs w:val="22"/>
              </w:rPr>
              <w:t>整体形象</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≥60%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rFonts w:hint="eastAsia"/>
                <w:szCs w:val="22"/>
                <w:lang w:eastAsia="zh-CN"/>
              </w:rPr>
              <w:t>部门</w:t>
            </w:r>
            <w:r>
              <w:rPr>
                <w:szCs w:val="22"/>
              </w:rPr>
              <w:t>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综合服务保障</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后勤保障能力显著提升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rFonts w:hint="eastAsia"/>
                <w:szCs w:val="22"/>
                <w:lang w:eastAsia="zh-CN"/>
              </w:rPr>
              <w:t>部门</w:t>
            </w:r>
            <w:r>
              <w:rPr>
                <w:szCs w:val="22"/>
              </w:rPr>
              <w:t>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工作人员满意度</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志愿者对工资发放情况的满意程度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≥98%</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志愿者人员实际反映</w:t>
            </w:r>
          </w:p>
        </w:tc>
      </w:tr>
    </w:tbl>
    <w:p>
      <w:pPr>
        <w:sectPr>
          <w:type w:val="continuous"/>
          <w:pgSz w:w="16840" w:h="11900"/>
          <w:pgMar w:top="1304" w:right="1134" w:bottom="1304" w:left="1984" w:header="720" w:footer="720" w:gutter="0"/>
          <w:cols w:space="720" w:num="1"/>
          <w:docGrid w:linePitch="326" w:charSpace="0"/>
        </w:sectPr>
      </w:pPr>
    </w:p>
    <w:p>
      <w:pPr>
        <w:jc w:val="both"/>
      </w:pPr>
    </w:p>
    <w:p>
      <w:pPr>
        <w:ind w:firstLine="560"/>
        <w:outlineLvl w:val="3"/>
        <w:rPr>
          <w:rFonts w:hint="eastAsia" w:ascii="方正仿宋_GBK" w:hAnsi="方正仿宋_GBK" w:eastAsia="方正仿宋_GBK" w:cs="方正仿宋_GBK"/>
          <w:color w:val="000000"/>
          <w:sz w:val="28"/>
        </w:rPr>
      </w:pPr>
      <w:bookmarkStart w:id="3" w:name="_Toc_4_4_0000000006"/>
    </w:p>
    <w:p>
      <w:pPr>
        <w:ind w:firstLine="560"/>
        <w:outlineLvl w:val="3"/>
        <w:rPr>
          <w:rFonts w:hint="eastAsia" w:ascii="方正仿宋_GBK" w:hAnsi="方正仿宋_GBK" w:eastAsia="方正仿宋_GBK" w:cs="方正仿宋_GBK"/>
          <w:color w:val="000000"/>
          <w:sz w:val="28"/>
        </w:rPr>
      </w:pPr>
    </w:p>
    <w:p>
      <w:pPr>
        <w:ind w:firstLine="560"/>
        <w:outlineLvl w:val="3"/>
      </w:pPr>
      <w:r>
        <w:rPr>
          <w:rFonts w:hint="eastAsia" w:ascii="方正仿宋_GBK" w:hAnsi="方正仿宋_GBK" w:eastAsia="方正仿宋_GBK" w:cs="方正仿宋_GBK"/>
          <w:color w:val="000000"/>
          <w:sz w:val="28"/>
        </w:rPr>
        <w:t>3.“快递进村”工作补贴绩效目标表</w:t>
      </w:r>
      <w:bookmarkEnd w:id="3"/>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39"/>
        <w:gridCol w:w="1943"/>
        <w:gridCol w:w="2107"/>
        <w:gridCol w:w="1873"/>
        <w:gridCol w:w="1778"/>
        <w:gridCol w:w="1739"/>
        <w:gridCol w:w="295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393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7"/>
              <w:rPr>
                <w:szCs w:val="22"/>
              </w:rPr>
            </w:pPr>
            <w:r>
              <w:rPr>
                <w:szCs w:val="22"/>
              </w:rPr>
              <w:t>986001阜平县平阳镇人民政府本级</w:t>
            </w:r>
          </w:p>
        </w:tc>
        <w:tc>
          <w:tcPr>
            <w:tcW w:w="106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2"/>
              <w:rPr>
                <w:szCs w:val="22"/>
              </w:rPr>
            </w:pPr>
            <w:r>
              <w:rPr>
                <w:rFonts w:hint="eastAsia"/>
                <w:szCs w:val="22"/>
                <w:lang w:eastAsia="zh-CN"/>
              </w:rPr>
              <w:t>部门</w:t>
            </w:r>
            <w:r>
              <w:rPr>
                <w:szCs w:val="22"/>
              </w:rP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项目编码</w:t>
            </w:r>
          </w:p>
        </w:tc>
        <w:tc>
          <w:tcPr>
            <w:tcW w:w="1453"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13062426P00729510027N</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项目名称</w:t>
            </w:r>
          </w:p>
        </w:tc>
        <w:tc>
          <w:tcPr>
            <w:tcW w:w="232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“快递进村”工作补贴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预算规模及资金用途</w:t>
            </w:r>
          </w:p>
        </w:tc>
        <w:tc>
          <w:tcPr>
            <w:tcW w:w="6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预算数</w:t>
            </w:r>
          </w:p>
        </w:tc>
        <w:tc>
          <w:tcPr>
            <w:tcW w:w="75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12.00</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其中：财政    资金</w:t>
            </w:r>
          </w:p>
        </w:tc>
        <w:tc>
          <w:tcPr>
            <w:tcW w:w="63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12.00</w:t>
            </w:r>
          </w:p>
        </w:tc>
        <w:tc>
          <w:tcPr>
            <w:tcW w:w="62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其他资金</w:t>
            </w:r>
          </w:p>
        </w:tc>
        <w:tc>
          <w:tcPr>
            <w:tcW w:w="10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552"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448"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方便群众生活，提高群众满意度</w:t>
            </w:r>
            <w:r>
              <w:rPr>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资金支出计划（%）</w:t>
            </w:r>
          </w:p>
        </w:tc>
        <w:tc>
          <w:tcPr>
            <w:tcW w:w="1453"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3月底</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6月底</w:t>
            </w:r>
          </w:p>
        </w:tc>
        <w:tc>
          <w:tcPr>
            <w:tcW w:w="63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10月底</w:t>
            </w:r>
          </w:p>
        </w:tc>
        <w:tc>
          <w:tcPr>
            <w:tcW w:w="16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53"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25%</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63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75%</w:t>
            </w:r>
          </w:p>
        </w:tc>
        <w:tc>
          <w:tcPr>
            <w:tcW w:w="16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1"/>
              <w:rPr>
                <w:szCs w:val="22"/>
              </w:rPr>
            </w:pPr>
            <w:r>
              <w:rPr>
                <w:szCs w:val="22"/>
              </w:rPr>
              <w:t>绩效目标</w:t>
            </w:r>
          </w:p>
        </w:tc>
        <w:tc>
          <w:tcPr>
            <w:tcW w:w="4448"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3"/>
              <w:rPr>
                <w:szCs w:val="22"/>
              </w:rPr>
            </w:pPr>
            <w:r>
              <w:rPr>
                <w:szCs w:val="22"/>
              </w:rPr>
              <w:t>1."方便群众生活，提高群众满意度</w:t>
            </w:r>
            <w:r>
              <w:rPr>
                <w:szCs w:val="22"/>
              </w:rPr>
              <w:tab/>
            </w:r>
            <w:r>
              <w:rPr>
                <w:szCs w:val="22"/>
              </w:rPr>
              <w:tab/>
            </w:r>
            <w:r>
              <w:rPr>
                <w:szCs w:val="22"/>
              </w:rPr>
              <w:tab/>
            </w:r>
            <w:r>
              <w:rPr>
                <w:szCs w:val="22"/>
              </w:rPr>
              <w:tab/>
            </w:r>
            <w:r>
              <w:rPr>
                <w:szCs w:val="22"/>
              </w:rPr>
              <w:tab/>
            </w:r>
            <w:r>
              <w:rPr>
                <w:szCs w:val="22"/>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34"/>
        <w:gridCol w:w="1734"/>
        <w:gridCol w:w="1812"/>
        <w:gridCol w:w="3931"/>
        <w:gridCol w:w="1734"/>
        <w:gridCol w:w="29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tblHeader/>
          <w:jc w:val="center"/>
        </w:trPr>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一级指标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二级指标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三级指标</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绩效指标描述</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产出指标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数量指标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确保代办员补贴发放</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确保代办员补贴发放</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≥90确保代办员补贴发放</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确保快递包裹无破损</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确保快递包裹无破损</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≥90确保快递包裹无破损</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及时发放补贴</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及时发放补贴</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≥90及时发放补贴</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2"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代办员补贴</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代办员补贴</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≥98代办员补贴</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效益指标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提高代办员收入</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提高代办员收入</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≥90提高代办员收入</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5"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方便群众</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方便群众</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≥90方便群众</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减少快递垃圾</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减少快递垃圾</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≥85减少快递垃圾</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50"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可持续影响指标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利于长期发展，方便群众</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利于长期发展，方便群众</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≥90利于长期发展，方便群众</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5" w:hRule="atLeast"/>
          <w:jc w:val="center"/>
        </w:trPr>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群众满意度</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群众满意度</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≥90群众满意度</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关于“快递进村”工作补贴标准调整的请示</w:t>
            </w:r>
          </w:p>
        </w:tc>
      </w:tr>
    </w:tbl>
    <w:p>
      <w:pPr>
        <w:sectPr>
          <w:type w:val="continuous"/>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rPr>
      </w:pPr>
      <w:bookmarkStart w:id="4" w:name="_Toc_4_4_0000000007"/>
    </w:p>
    <w:p>
      <w:pPr>
        <w:ind w:firstLine="560"/>
        <w:outlineLvl w:val="3"/>
      </w:pPr>
      <w:r>
        <w:rPr>
          <w:rFonts w:hint="eastAsia" w:ascii="方正仿宋_GBK" w:hAnsi="方正仿宋_GBK" w:eastAsia="方正仿宋_GBK" w:cs="方正仿宋_GBK"/>
          <w:color w:val="000000"/>
          <w:sz w:val="28"/>
        </w:rPr>
        <w:t>4.东板峪村内道路提档升级（冀财农【2024】109号)绩效目标表</w:t>
      </w:r>
      <w:bookmarkEnd w:id="4"/>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6"/>
        <w:gridCol w:w="1834"/>
        <w:gridCol w:w="1809"/>
        <w:gridCol w:w="25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7"/>
              <w:rPr>
                <w:szCs w:val="22"/>
              </w:rPr>
            </w:pPr>
            <w:r>
              <w:rPr>
                <w:szCs w:val="22"/>
              </w:rPr>
              <w:t>986001阜平县平阳镇人民政府本级</w:t>
            </w:r>
          </w:p>
        </w:tc>
        <w:tc>
          <w:tcPr>
            <w:tcW w:w="930"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2"/>
              <w:rPr>
                <w:szCs w:val="22"/>
              </w:rPr>
            </w:pPr>
            <w:r>
              <w:rPr>
                <w:rFonts w:hint="eastAsia"/>
                <w:szCs w:val="22"/>
                <w:lang w:eastAsia="zh-CN"/>
              </w:rPr>
              <w:t>部门</w:t>
            </w:r>
            <w:r>
              <w:rPr>
                <w:szCs w:val="22"/>
              </w:rP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项目编码</w:t>
            </w:r>
          </w:p>
        </w:tc>
        <w:tc>
          <w:tcPr>
            <w:tcW w:w="131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13062425P00074310009W</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项目名称</w:t>
            </w:r>
          </w:p>
        </w:tc>
        <w:tc>
          <w:tcPr>
            <w:tcW w:w="2234"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东板峪村内道路提档升级（冀财农【2024】109号)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预算规模及资金用途</w:t>
            </w:r>
          </w:p>
        </w:tc>
        <w:tc>
          <w:tcPr>
            <w:tcW w:w="64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预算数</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4.00</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其中：财政    资金</w:t>
            </w:r>
          </w:p>
        </w:tc>
        <w:tc>
          <w:tcPr>
            <w:tcW w:w="6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4.00</w:t>
            </w:r>
          </w:p>
        </w:tc>
        <w:tc>
          <w:tcPr>
            <w:tcW w:w="64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其他资金</w:t>
            </w:r>
          </w:p>
        </w:tc>
        <w:tc>
          <w:tcPr>
            <w:tcW w:w="93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5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改善村内道路，提高村民满意度</w:t>
            </w:r>
            <w:r>
              <w:rPr>
                <w:szCs w:val="22"/>
              </w:rPr>
              <w:tab/>
            </w:r>
            <w:r>
              <w:rPr>
                <w:szCs w:val="22"/>
              </w:rPr>
              <w:tab/>
            </w:r>
            <w:r>
              <w:rPr>
                <w:szCs w:val="22"/>
              </w:rPr>
              <w:tab/>
            </w:r>
            <w:r>
              <w:rPr>
                <w:szCs w:val="22"/>
              </w:rPr>
              <w:tab/>
            </w:r>
            <w:r>
              <w:rPr>
                <w:szCs w:val="22"/>
              </w:rPr>
              <w:tab/>
            </w:r>
            <w:r>
              <w:rPr>
                <w:szCs w:val="22"/>
              </w:rPr>
              <w:tab/>
            </w:r>
          </w:p>
          <w:p>
            <w:pPr>
              <w:pStyle w:val="13"/>
              <w:rPr>
                <w:szCs w:val="22"/>
              </w:rPr>
            </w:pPr>
            <w:r>
              <w:rPr>
                <w:szCs w:val="22"/>
              </w:rPr>
              <w:tab/>
            </w:r>
            <w:r>
              <w:rPr>
                <w:szCs w:val="22"/>
              </w:rPr>
              <w:tab/>
            </w:r>
            <w:r>
              <w:rPr>
                <w:szCs w:val="22"/>
              </w:rPr>
              <w:tab/>
            </w:r>
            <w:r>
              <w:rPr>
                <w:szCs w:val="22"/>
              </w:rPr>
              <w:tab/>
            </w:r>
            <w:r>
              <w:rPr>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资金支出计划（%）</w:t>
            </w:r>
          </w:p>
        </w:tc>
        <w:tc>
          <w:tcPr>
            <w:tcW w:w="131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3月底</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6月底</w:t>
            </w:r>
          </w:p>
        </w:tc>
        <w:tc>
          <w:tcPr>
            <w:tcW w:w="6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10月底</w:t>
            </w:r>
          </w:p>
        </w:tc>
        <w:tc>
          <w:tcPr>
            <w:tcW w:w="157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1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25%</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6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75%</w:t>
            </w:r>
          </w:p>
        </w:tc>
        <w:tc>
          <w:tcPr>
            <w:tcW w:w="157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1"/>
              <w:rPr>
                <w:szCs w:val="22"/>
              </w:rPr>
            </w:pPr>
            <w:r>
              <w:rPr>
                <w:szCs w:val="22"/>
              </w:rPr>
              <w:t>绩效目标</w:t>
            </w:r>
          </w:p>
        </w:tc>
        <w:tc>
          <w:tcPr>
            <w:tcW w:w="435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3"/>
              <w:rPr>
                <w:szCs w:val="22"/>
              </w:rPr>
            </w:pPr>
            <w:r>
              <w:rPr>
                <w:szCs w:val="22"/>
              </w:rPr>
              <w:t>改善村内道路，提高村民满意度</w:t>
            </w:r>
            <w:r>
              <w:rPr>
                <w:szCs w:val="22"/>
              </w:rPr>
              <w:tab/>
            </w:r>
            <w:r>
              <w:rPr>
                <w:szCs w:val="22"/>
              </w:rPr>
              <w:tab/>
            </w:r>
            <w:r>
              <w:rPr>
                <w:szCs w:val="22"/>
              </w:rPr>
              <w:tab/>
            </w:r>
            <w:r>
              <w:rPr>
                <w:szCs w:val="22"/>
              </w:rPr>
              <w:tab/>
            </w:r>
            <w:r>
              <w:rPr>
                <w:szCs w:val="22"/>
              </w:rPr>
              <w:tab/>
            </w:r>
            <w:r>
              <w:rPr>
                <w:szCs w:val="22"/>
              </w:rPr>
              <w:tab/>
            </w:r>
          </w:p>
          <w:p>
            <w:pPr>
              <w:pStyle w:val="13"/>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乡村道路建设面积</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乡村道路建设面积</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≥2630平方米</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建设情况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工程质量合格率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工程质量合格率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工程情况表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按时完成率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资金拨付凭证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成本控制率(%)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建设成本控制率(%)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环境改善率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村民居住环境的改善程度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≥92%</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面貌改善情况</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面貌改善情况</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人居环境提升可持续影响性</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人居环境提升可持续影响性</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群众反应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对环境提升产生积极影响</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对环境提升产生积极影响</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村民反映</w:t>
            </w:r>
          </w:p>
        </w:tc>
      </w:tr>
    </w:tbl>
    <w:p>
      <w:pPr>
        <w:sectPr>
          <w:type w:val="continuous"/>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rPr>
      </w:pPr>
      <w:bookmarkStart w:id="5" w:name="_Toc_4_4_0000000008"/>
    </w:p>
    <w:p>
      <w:pPr>
        <w:ind w:firstLine="560"/>
        <w:outlineLvl w:val="3"/>
        <w:rPr>
          <w:rFonts w:hint="eastAsia" w:ascii="方正仿宋_GBK" w:hAnsi="方正仿宋_GBK" w:eastAsia="方正仿宋_GBK" w:cs="方正仿宋_GBK"/>
          <w:color w:val="000000"/>
          <w:sz w:val="28"/>
        </w:rPr>
      </w:pPr>
    </w:p>
    <w:p>
      <w:pPr>
        <w:ind w:firstLine="560"/>
        <w:outlineLvl w:val="3"/>
      </w:pPr>
      <w:r>
        <w:rPr>
          <w:rFonts w:hint="eastAsia" w:ascii="方正仿宋_GBK" w:hAnsi="方正仿宋_GBK" w:eastAsia="方正仿宋_GBK" w:cs="方正仿宋_GBK"/>
          <w:color w:val="000000"/>
          <w:sz w:val="28"/>
        </w:rPr>
        <w:t>5.东板峪村内道路提档升级（冀财农【2024】93号）绩效目标表</w:t>
      </w:r>
      <w:bookmarkEnd w:id="5"/>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6"/>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7"/>
              <w:rPr>
                <w:szCs w:val="22"/>
              </w:rPr>
            </w:pPr>
            <w:r>
              <w:rPr>
                <w:szCs w:val="22"/>
              </w:rPr>
              <w:t>986001阜平县平阳镇人民政府本级</w:t>
            </w:r>
          </w:p>
        </w:tc>
        <w:tc>
          <w:tcPr>
            <w:tcW w:w="93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2"/>
              <w:rPr>
                <w:szCs w:val="22"/>
              </w:rPr>
            </w:pPr>
            <w:r>
              <w:rPr>
                <w:rFonts w:hint="eastAsia"/>
                <w:szCs w:val="22"/>
                <w:lang w:eastAsia="zh-CN"/>
              </w:rPr>
              <w:t>部门</w:t>
            </w:r>
            <w:r>
              <w:rPr>
                <w:szCs w:val="22"/>
              </w:rP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项目编码</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13062425P000743100089</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项目名称</w:t>
            </w:r>
          </w:p>
        </w:tc>
        <w:tc>
          <w:tcPr>
            <w:tcW w:w="2235"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东板峪村内道路提档升级（冀财农【2024】93号）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预算规模及资金用途</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预算数</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16.00</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其中：财政    资金</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16.00</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其他资金</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5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改善村内道路，提高村民满意度</w:t>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p>
          <w:p>
            <w:pPr>
              <w:pStyle w:val="13"/>
              <w:rPr>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资金支出计划（%）</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3月底</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6月底</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10月底</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25%</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75%</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1"/>
              <w:rPr>
                <w:szCs w:val="22"/>
              </w:rPr>
            </w:pPr>
            <w:r>
              <w:rPr>
                <w:szCs w:val="22"/>
              </w:rPr>
              <w:t>绩效目标</w:t>
            </w:r>
          </w:p>
        </w:tc>
        <w:tc>
          <w:tcPr>
            <w:tcW w:w="435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3"/>
              <w:rPr>
                <w:szCs w:val="22"/>
              </w:rPr>
            </w:pPr>
            <w:r>
              <w:rPr>
                <w:szCs w:val="22"/>
              </w:rPr>
              <w:t>1.改善村内道路，提高村民满意度</w:t>
            </w:r>
            <w:r>
              <w:rPr>
                <w:szCs w:val="22"/>
              </w:rPr>
              <w:tab/>
            </w:r>
            <w:r>
              <w:rPr>
                <w:szCs w:val="22"/>
              </w:rPr>
              <w:tab/>
            </w:r>
            <w:r>
              <w:rPr>
                <w:szCs w:val="22"/>
              </w:rPr>
              <w:tab/>
            </w:r>
            <w:r>
              <w:rPr>
                <w:szCs w:val="22"/>
              </w:rPr>
              <w:tab/>
            </w:r>
            <w:r>
              <w:rPr>
                <w:szCs w:val="22"/>
              </w:rPr>
              <w:tab/>
            </w:r>
            <w:r>
              <w:rPr>
                <w:szCs w:val="22"/>
              </w:rPr>
              <w:tab/>
            </w:r>
            <w:r>
              <w:rPr>
                <w:szCs w:val="22"/>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乡村道路建设面积</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乡村道路建设面积</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≥2630平方米</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建设情况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工程质量合格率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工程质量合格率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工程情况表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按时完成率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资金拨付凭证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成本控制率(%)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建设成本控制率(%)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环境改善率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村民居住环境的改善程度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≥92%</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面貌改善情况</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面貌改善情况</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人居环境提升可持续影响性</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人居环境提升可持续影响性</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群众反应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对环境提升产生积极影响</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对环境提升产生积极影响</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村民反映</w:t>
            </w:r>
          </w:p>
        </w:tc>
      </w:tr>
    </w:tbl>
    <w:p>
      <w:pPr>
        <w:sectPr>
          <w:type w:val="continuous"/>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6" w:name="_Toc_4_4_0000000009"/>
      <w:r>
        <w:rPr>
          <w:rFonts w:hint="eastAsia" w:ascii="方正仿宋_GBK" w:hAnsi="方正仿宋_GBK" w:eastAsia="方正仿宋_GBK" w:cs="方正仿宋_GBK"/>
          <w:color w:val="000000"/>
          <w:sz w:val="28"/>
        </w:rPr>
        <w:t>6.阜平县平阳镇平阳村街道硬化工程（冀财综【2024】29号）绩效目标表</w:t>
      </w:r>
      <w:bookmarkEnd w:id="6"/>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49"/>
        <w:gridCol w:w="1849"/>
        <w:gridCol w:w="1929"/>
        <w:gridCol w:w="2299"/>
        <w:gridCol w:w="1889"/>
        <w:gridCol w:w="1849"/>
        <w:gridCol w:w="267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7"/>
              <w:rPr>
                <w:szCs w:val="22"/>
              </w:rPr>
            </w:pPr>
            <w:r>
              <w:rPr>
                <w:szCs w:val="22"/>
              </w:rPr>
              <w:t>986001阜平县平阳镇人民政府本级</w:t>
            </w:r>
          </w:p>
        </w:tc>
        <w:tc>
          <w:tcPr>
            <w:tcW w:w="93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2"/>
              <w:rPr>
                <w:szCs w:val="22"/>
              </w:rPr>
            </w:pPr>
            <w:r>
              <w:rPr>
                <w:rFonts w:hint="eastAsia"/>
                <w:szCs w:val="22"/>
                <w:lang w:eastAsia="zh-CN"/>
              </w:rPr>
              <w:t>部门</w:t>
            </w:r>
            <w:r>
              <w:rPr>
                <w:szCs w:val="22"/>
              </w:rPr>
              <w:t>：万元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项目编码</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13062425P002LTJ10002H</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项目名称</w:t>
            </w:r>
          </w:p>
        </w:tc>
        <w:tc>
          <w:tcPr>
            <w:tcW w:w="2235"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阜平县平阳镇平阳村街道硬化工程（冀财综【2024】29号）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预算规模及资金用途</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预算数</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0.02</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其中：财政    资金</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0.02</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其他资金</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5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用于道路建设，改善群众出行环境。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资金支出计划（%）</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3月底</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6月底</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10月底</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30%</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60%</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80%</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1"/>
              <w:rPr>
                <w:szCs w:val="22"/>
              </w:rPr>
            </w:pPr>
            <w:r>
              <w:rPr>
                <w:szCs w:val="22"/>
              </w:rPr>
              <w:t>绩效目标</w:t>
            </w:r>
          </w:p>
        </w:tc>
        <w:tc>
          <w:tcPr>
            <w:tcW w:w="435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3"/>
              <w:rPr>
                <w:szCs w:val="22"/>
              </w:rPr>
            </w:pPr>
            <w:r>
              <w:rPr>
                <w:szCs w:val="22"/>
              </w:rPr>
              <w:t>1.目标内容1通过对道路的建设，改变群众出行环境。</w:t>
            </w:r>
            <w:r>
              <w:rPr>
                <w:szCs w:val="22"/>
              </w:rPr>
              <w:tab/>
            </w:r>
            <w:r>
              <w:rPr>
                <w:szCs w:val="22"/>
              </w:rPr>
              <w:tab/>
            </w:r>
            <w:r>
              <w:rPr>
                <w:szCs w:val="22"/>
              </w:rPr>
              <w:tab/>
            </w:r>
          </w:p>
          <w:p>
            <w:pPr>
              <w:pStyle w:val="13"/>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49"/>
        <w:gridCol w:w="1849"/>
        <w:gridCol w:w="1929"/>
        <w:gridCol w:w="4188"/>
        <w:gridCol w:w="1849"/>
        <w:gridCol w:w="26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1"/>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工程质量合格率</w:t>
            </w:r>
          </w:p>
          <w:p>
            <w:pPr>
              <w:pStyle w:val="13"/>
              <w:rPr>
                <w:szCs w:val="22"/>
              </w:rPr>
            </w:pP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工程质量合格率</w:t>
            </w:r>
          </w:p>
          <w:p>
            <w:pPr>
              <w:pStyle w:val="13"/>
              <w:rPr>
                <w:szCs w:val="22"/>
              </w:rPr>
            </w:pPr>
          </w:p>
          <w:p>
            <w:pPr>
              <w:pStyle w:val="13"/>
              <w:rPr>
                <w:szCs w:val="22"/>
              </w:rPr>
            </w:pPr>
          </w:p>
          <w:p>
            <w:pPr>
              <w:pStyle w:val="13"/>
              <w:rPr>
                <w:szCs w:val="22"/>
              </w:rPr>
            </w:p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≥99%</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验收报告</w:t>
            </w:r>
          </w:p>
          <w:p>
            <w:pPr>
              <w:pStyle w:val="13"/>
              <w:rPr>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工程竣工及时率（%）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工程竣工及时率（%）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100100%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完成项目数量</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完成项目数量</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≥98%</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项目资金支付率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资金支付占总额的比率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≥97%</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经济效益增长率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是否带动经济效益增长</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社会效益指标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改善通行条件</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生态效益增长率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提升生活质量程度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项目建成后对交通状况改善影响时</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项目建成后对交通状况改善影响时间</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改善交通状况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服务对象满意度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3"/>
              <w:rPr>
                <w:szCs w:val="22"/>
              </w:rPr>
            </w:pPr>
            <w:r>
              <w:rPr>
                <w:szCs w:val="22"/>
              </w:rPr>
              <w:t>满意度</w:t>
            </w:r>
          </w:p>
        </w:tc>
      </w:tr>
    </w:tbl>
    <w:p>
      <w:pPr>
        <w:spacing w:before="10" w:after="10"/>
        <w:outlineLvl w:val="5"/>
        <w:sectPr>
          <w:type w:val="continuous"/>
          <w:pgSz w:w="16840" w:h="11900"/>
          <w:pgMar w:top="1020" w:right="1361" w:bottom="1020" w:left="1361" w:header="720" w:footer="720" w:gutter="0"/>
          <w:cols w:space="720" w:num="1"/>
          <w:docGrid w:linePitch="326" w:charSpace="0"/>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政府采购预算</w:t>
      </w:r>
    </w:p>
    <w:tbl>
      <w:tblPr>
        <w:tblStyle w:val="5"/>
        <w:tblW w:w="150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99"/>
        <w:gridCol w:w="963"/>
        <w:gridCol w:w="1132"/>
        <w:gridCol w:w="1132"/>
        <w:gridCol w:w="708"/>
        <w:gridCol w:w="849"/>
        <w:gridCol w:w="852"/>
        <w:gridCol w:w="963"/>
        <w:gridCol w:w="963"/>
        <w:gridCol w:w="963"/>
        <w:gridCol w:w="963"/>
        <w:gridCol w:w="963"/>
        <w:gridCol w:w="963"/>
        <w:gridCol w:w="963"/>
        <w:gridCol w:w="96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8" w:hRule="atLeast"/>
          <w:tblHeader/>
          <w:jc w:val="center"/>
        </w:trPr>
        <w:tc>
          <w:tcPr>
            <w:tcW w:w="7335" w:type="dxa"/>
            <w:gridSpan w:val="7"/>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7704" w:type="dxa"/>
            <w:gridSpan w:val="8"/>
            <w:tcBorders>
              <w:top w:val="single" w:color="FFFFFF" w:sz="6" w:space="0"/>
              <w:left w:val="single" w:color="FFFFFF" w:sz="6" w:space="0"/>
              <w:right w:val="single" w:color="FFFFFF" w:sz="6" w:space="0"/>
            </w:tcBorders>
            <w:vAlign w:val="center"/>
          </w:tcPr>
          <w:p>
            <w:pPr>
              <w:pStyle w:val="25"/>
            </w:pP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0" w:hRule="atLeast"/>
          <w:tblHeader/>
          <w:jc w:val="center"/>
        </w:trPr>
        <w:tc>
          <w:tcPr>
            <w:tcW w:w="2662" w:type="dxa"/>
            <w:gridSpan w:val="2"/>
            <w:vAlign w:val="center"/>
          </w:tcPr>
          <w:p>
            <w:pPr>
              <w:pStyle w:val="11"/>
            </w:pPr>
            <w:r>
              <w:t>政府采购项目来源</w:t>
            </w:r>
          </w:p>
        </w:tc>
        <w:tc>
          <w:tcPr>
            <w:tcW w:w="1132" w:type="dxa"/>
            <w:vMerge w:val="restart"/>
            <w:vAlign w:val="center"/>
          </w:tcPr>
          <w:p>
            <w:pPr>
              <w:pStyle w:val="11"/>
            </w:pPr>
            <w:r>
              <w:t>采购物品名称</w:t>
            </w:r>
          </w:p>
        </w:tc>
        <w:tc>
          <w:tcPr>
            <w:tcW w:w="1132" w:type="dxa"/>
            <w:vMerge w:val="restart"/>
            <w:vAlign w:val="center"/>
          </w:tcPr>
          <w:p>
            <w:pPr>
              <w:pStyle w:val="11"/>
            </w:pPr>
            <w:r>
              <w:t>政府采购目录序号</w:t>
            </w:r>
          </w:p>
        </w:tc>
        <w:tc>
          <w:tcPr>
            <w:tcW w:w="708" w:type="dxa"/>
            <w:vMerge w:val="restart"/>
            <w:vAlign w:val="center"/>
          </w:tcPr>
          <w:p>
            <w:pPr>
              <w:pStyle w:val="11"/>
              <w:rPr>
                <w:rFonts w:hint="eastAsia" w:eastAsia="方正书宋_GBK"/>
                <w:lang w:eastAsia="zh-CN"/>
              </w:rPr>
            </w:pPr>
            <w:r>
              <w:t xml:space="preserve">计量  </w:t>
            </w:r>
            <w:r>
              <w:rPr>
                <w:rFonts w:hint="eastAsia"/>
                <w:lang w:eastAsia="zh-CN"/>
              </w:rPr>
              <w:t>部门</w:t>
            </w:r>
          </w:p>
        </w:tc>
        <w:tc>
          <w:tcPr>
            <w:tcW w:w="849" w:type="dxa"/>
            <w:vMerge w:val="restart"/>
            <w:vAlign w:val="center"/>
          </w:tcPr>
          <w:p>
            <w:pPr>
              <w:pStyle w:val="11"/>
            </w:pPr>
            <w:r>
              <w:t>数量</w:t>
            </w:r>
          </w:p>
        </w:tc>
        <w:tc>
          <w:tcPr>
            <w:tcW w:w="852" w:type="dxa"/>
            <w:vMerge w:val="restart"/>
            <w:vAlign w:val="center"/>
          </w:tcPr>
          <w:p>
            <w:pPr>
              <w:pStyle w:val="11"/>
            </w:pPr>
            <w:r>
              <w:t>单价</w:t>
            </w:r>
          </w:p>
        </w:tc>
        <w:tc>
          <w:tcPr>
            <w:tcW w:w="6741" w:type="dxa"/>
            <w:gridSpan w:val="7"/>
            <w:vAlign w:val="center"/>
          </w:tcPr>
          <w:p>
            <w:pPr>
              <w:pStyle w:val="11"/>
            </w:pPr>
            <w:r>
              <w:t>政府采购金额（当年</w:t>
            </w:r>
            <w:r>
              <w:rPr>
                <w:rFonts w:hint="eastAsia"/>
                <w:lang w:eastAsia="zh-CN"/>
              </w:rPr>
              <w:t>部门</w:t>
            </w:r>
            <w:r>
              <w:t>预算安排资金）</w:t>
            </w:r>
          </w:p>
        </w:tc>
        <w:tc>
          <w:tcPr>
            <w:tcW w:w="963" w:type="dxa"/>
            <w:vMerge w:val="restart"/>
            <w:vAlign w:val="center"/>
          </w:tcPr>
          <w:p>
            <w:pPr>
              <w:pStyle w:val="11"/>
            </w:pPr>
            <w:r>
              <w:rPr>
                <w:rFonts w:hint="eastAsia"/>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37" w:hRule="atLeast"/>
          <w:tblHeader/>
          <w:jc w:val="center"/>
        </w:trPr>
        <w:tc>
          <w:tcPr>
            <w:tcW w:w="1699" w:type="dxa"/>
            <w:vAlign w:val="center"/>
          </w:tcPr>
          <w:p>
            <w:pPr>
              <w:pStyle w:val="11"/>
            </w:pPr>
            <w:r>
              <w:t>项目名称</w:t>
            </w:r>
          </w:p>
        </w:tc>
        <w:tc>
          <w:tcPr>
            <w:tcW w:w="963" w:type="dxa"/>
            <w:vAlign w:val="center"/>
          </w:tcPr>
          <w:p>
            <w:pPr>
              <w:pStyle w:val="11"/>
            </w:pPr>
            <w:r>
              <w:t>预算    资金</w:t>
            </w:r>
          </w:p>
        </w:tc>
        <w:tc>
          <w:tcPr>
            <w:tcW w:w="1132" w:type="dxa"/>
            <w:vMerge w:val="continue"/>
          </w:tcPr>
          <w:p/>
        </w:tc>
        <w:tc>
          <w:tcPr>
            <w:tcW w:w="1132" w:type="dxa"/>
            <w:vMerge w:val="continue"/>
          </w:tcPr>
          <w:p/>
        </w:tc>
        <w:tc>
          <w:tcPr>
            <w:tcW w:w="708" w:type="dxa"/>
            <w:vMerge w:val="continue"/>
          </w:tcPr>
          <w:p/>
        </w:tc>
        <w:tc>
          <w:tcPr>
            <w:tcW w:w="849" w:type="dxa"/>
            <w:vMerge w:val="continue"/>
          </w:tcPr>
          <w:p/>
        </w:tc>
        <w:tc>
          <w:tcPr>
            <w:tcW w:w="852" w:type="dxa"/>
            <w:vMerge w:val="continue"/>
          </w:tcPr>
          <w:p/>
        </w:tc>
        <w:tc>
          <w:tcPr>
            <w:tcW w:w="963" w:type="dxa"/>
            <w:vAlign w:val="center"/>
          </w:tcPr>
          <w:p>
            <w:pPr>
              <w:pStyle w:val="11"/>
            </w:pPr>
            <w:r>
              <w:t>合计</w:t>
            </w:r>
          </w:p>
        </w:tc>
        <w:tc>
          <w:tcPr>
            <w:tcW w:w="963" w:type="dxa"/>
            <w:vAlign w:val="center"/>
          </w:tcPr>
          <w:p>
            <w:pPr>
              <w:pStyle w:val="11"/>
            </w:pPr>
            <w:r>
              <w:t>一般公共预算拨款</w:t>
            </w:r>
          </w:p>
        </w:tc>
        <w:tc>
          <w:tcPr>
            <w:tcW w:w="963" w:type="dxa"/>
            <w:vAlign w:val="center"/>
          </w:tcPr>
          <w:p>
            <w:pPr>
              <w:pStyle w:val="11"/>
            </w:pPr>
            <w:r>
              <w:t>基金预算拨款</w:t>
            </w:r>
          </w:p>
        </w:tc>
        <w:tc>
          <w:tcPr>
            <w:tcW w:w="963" w:type="dxa"/>
            <w:vAlign w:val="center"/>
          </w:tcPr>
          <w:p>
            <w:pPr>
              <w:pStyle w:val="11"/>
            </w:pPr>
            <w:r>
              <w:t>国有资本经营预算拨款</w:t>
            </w:r>
          </w:p>
        </w:tc>
        <w:tc>
          <w:tcPr>
            <w:tcW w:w="963" w:type="dxa"/>
            <w:vAlign w:val="center"/>
          </w:tcPr>
          <w:p>
            <w:pPr>
              <w:pStyle w:val="11"/>
            </w:pPr>
            <w:r>
              <w:t>财政专户核拨</w:t>
            </w:r>
          </w:p>
        </w:tc>
        <w:tc>
          <w:tcPr>
            <w:tcW w:w="963" w:type="dxa"/>
            <w:vAlign w:val="center"/>
          </w:tcPr>
          <w:p>
            <w:pPr>
              <w:pStyle w:val="11"/>
            </w:pPr>
            <w:r>
              <w:rPr>
                <w:rFonts w:hint="eastAsia"/>
                <w:lang w:eastAsia="zh-CN"/>
              </w:rPr>
              <w:t>部门</w:t>
            </w:r>
            <w:r>
              <w:t xml:space="preserve">    资金</w:t>
            </w:r>
          </w:p>
        </w:tc>
        <w:tc>
          <w:tcPr>
            <w:tcW w:w="963" w:type="dxa"/>
            <w:vAlign w:val="center"/>
          </w:tcPr>
          <w:p>
            <w:pPr>
              <w:pStyle w:val="11"/>
            </w:pPr>
            <w:r>
              <w:t>上年结转结余</w:t>
            </w:r>
          </w:p>
        </w:tc>
        <w:tc>
          <w:tcPr>
            <w:tcW w:w="963"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0" w:hRule="atLeast"/>
          <w:jc w:val="center"/>
        </w:trPr>
        <w:tc>
          <w:tcPr>
            <w:tcW w:w="1699" w:type="dxa"/>
            <w:vAlign w:val="center"/>
          </w:tcPr>
          <w:p>
            <w:pPr>
              <w:pStyle w:val="15"/>
            </w:pPr>
            <w:r>
              <w:t>合  计</w:t>
            </w:r>
          </w:p>
        </w:tc>
        <w:tc>
          <w:tcPr>
            <w:tcW w:w="963" w:type="dxa"/>
            <w:vAlign w:val="center"/>
          </w:tcPr>
          <w:p>
            <w:pPr>
              <w:pStyle w:val="16"/>
            </w:pPr>
          </w:p>
        </w:tc>
        <w:tc>
          <w:tcPr>
            <w:tcW w:w="1132" w:type="dxa"/>
            <w:vAlign w:val="center"/>
          </w:tcPr>
          <w:p>
            <w:pPr>
              <w:pStyle w:val="17"/>
            </w:pPr>
          </w:p>
        </w:tc>
        <w:tc>
          <w:tcPr>
            <w:tcW w:w="1132" w:type="dxa"/>
            <w:vAlign w:val="center"/>
          </w:tcPr>
          <w:p>
            <w:pPr>
              <w:pStyle w:val="17"/>
            </w:pPr>
          </w:p>
        </w:tc>
        <w:tc>
          <w:tcPr>
            <w:tcW w:w="708" w:type="dxa"/>
            <w:vAlign w:val="center"/>
          </w:tcPr>
          <w:p>
            <w:pPr>
              <w:pStyle w:val="15"/>
            </w:pPr>
          </w:p>
        </w:tc>
        <w:tc>
          <w:tcPr>
            <w:tcW w:w="849" w:type="dxa"/>
            <w:vAlign w:val="center"/>
          </w:tcPr>
          <w:p>
            <w:pPr>
              <w:pStyle w:val="16"/>
            </w:pPr>
          </w:p>
        </w:tc>
        <w:tc>
          <w:tcPr>
            <w:tcW w:w="852" w:type="dxa"/>
            <w:vAlign w:val="center"/>
          </w:tcPr>
          <w:p>
            <w:pPr>
              <w:pStyle w:val="16"/>
            </w:pPr>
          </w:p>
        </w:tc>
        <w:tc>
          <w:tcPr>
            <w:tcW w:w="963" w:type="dxa"/>
            <w:vAlign w:val="center"/>
          </w:tcPr>
          <w:p>
            <w:pPr>
              <w:pStyle w:val="16"/>
            </w:pPr>
          </w:p>
        </w:tc>
        <w:tc>
          <w:tcPr>
            <w:tcW w:w="963" w:type="dxa"/>
            <w:vAlign w:val="center"/>
          </w:tcPr>
          <w:p>
            <w:pPr>
              <w:pStyle w:val="16"/>
            </w:pPr>
          </w:p>
        </w:tc>
        <w:tc>
          <w:tcPr>
            <w:tcW w:w="963" w:type="dxa"/>
            <w:vAlign w:val="center"/>
          </w:tcPr>
          <w:p>
            <w:pPr>
              <w:pStyle w:val="16"/>
              <w:jc w:val="center"/>
            </w:pPr>
          </w:p>
        </w:tc>
        <w:tc>
          <w:tcPr>
            <w:tcW w:w="963" w:type="dxa"/>
            <w:vAlign w:val="center"/>
          </w:tcPr>
          <w:p>
            <w:pPr>
              <w:pStyle w:val="16"/>
            </w:pPr>
          </w:p>
        </w:tc>
        <w:tc>
          <w:tcPr>
            <w:tcW w:w="963" w:type="dxa"/>
            <w:vAlign w:val="center"/>
          </w:tcPr>
          <w:p>
            <w:pPr>
              <w:pStyle w:val="16"/>
            </w:pPr>
          </w:p>
        </w:tc>
        <w:tc>
          <w:tcPr>
            <w:tcW w:w="963" w:type="dxa"/>
            <w:vAlign w:val="center"/>
          </w:tcPr>
          <w:p>
            <w:pPr>
              <w:pStyle w:val="16"/>
            </w:pPr>
          </w:p>
        </w:tc>
        <w:tc>
          <w:tcPr>
            <w:tcW w:w="963" w:type="dxa"/>
            <w:vAlign w:val="center"/>
          </w:tcPr>
          <w:p>
            <w:pPr>
              <w:pStyle w:val="16"/>
            </w:pPr>
          </w:p>
        </w:tc>
        <w:tc>
          <w:tcPr>
            <w:tcW w:w="963" w:type="dxa"/>
            <w:vAlign w:val="center"/>
          </w:tcPr>
          <w:p>
            <w:pPr>
              <w:pStyle w:val="16"/>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6" w:hRule="atLeast"/>
          <w:jc w:val="center"/>
        </w:trPr>
        <w:tc>
          <w:tcPr>
            <w:tcW w:w="1699" w:type="dxa"/>
            <w:vAlign w:val="center"/>
          </w:tcPr>
          <w:p>
            <w:pPr>
              <w:pStyle w:val="15"/>
            </w:pPr>
            <w:r>
              <w:t>阜平县平阳镇人民政府本级小计</w:t>
            </w:r>
          </w:p>
        </w:tc>
        <w:tc>
          <w:tcPr>
            <w:tcW w:w="963" w:type="dxa"/>
            <w:vAlign w:val="center"/>
          </w:tcPr>
          <w:p>
            <w:pPr>
              <w:pStyle w:val="16"/>
            </w:pPr>
          </w:p>
        </w:tc>
        <w:tc>
          <w:tcPr>
            <w:tcW w:w="1132" w:type="dxa"/>
            <w:vAlign w:val="center"/>
          </w:tcPr>
          <w:p>
            <w:pPr>
              <w:pStyle w:val="17"/>
            </w:pPr>
          </w:p>
        </w:tc>
        <w:tc>
          <w:tcPr>
            <w:tcW w:w="1132" w:type="dxa"/>
            <w:vAlign w:val="center"/>
          </w:tcPr>
          <w:p>
            <w:pPr>
              <w:pStyle w:val="17"/>
            </w:pPr>
          </w:p>
        </w:tc>
        <w:tc>
          <w:tcPr>
            <w:tcW w:w="708" w:type="dxa"/>
            <w:vAlign w:val="center"/>
          </w:tcPr>
          <w:p>
            <w:pPr>
              <w:pStyle w:val="15"/>
            </w:pPr>
          </w:p>
        </w:tc>
        <w:tc>
          <w:tcPr>
            <w:tcW w:w="849" w:type="dxa"/>
            <w:vAlign w:val="center"/>
          </w:tcPr>
          <w:p>
            <w:pPr>
              <w:pStyle w:val="16"/>
            </w:pPr>
          </w:p>
        </w:tc>
        <w:tc>
          <w:tcPr>
            <w:tcW w:w="852" w:type="dxa"/>
            <w:vAlign w:val="center"/>
          </w:tcPr>
          <w:p>
            <w:pPr>
              <w:pStyle w:val="16"/>
            </w:pPr>
          </w:p>
        </w:tc>
        <w:tc>
          <w:tcPr>
            <w:tcW w:w="963" w:type="dxa"/>
            <w:vAlign w:val="center"/>
          </w:tcPr>
          <w:p>
            <w:pPr>
              <w:pStyle w:val="16"/>
            </w:pPr>
          </w:p>
        </w:tc>
        <w:tc>
          <w:tcPr>
            <w:tcW w:w="963" w:type="dxa"/>
            <w:vAlign w:val="center"/>
          </w:tcPr>
          <w:p>
            <w:pPr>
              <w:pStyle w:val="16"/>
            </w:pPr>
          </w:p>
        </w:tc>
        <w:tc>
          <w:tcPr>
            <w:tcW w:w="963" w:type="dxa"/>
            <w:vAlign w:val="center"/>
          </w:tcPr>
          <w:p>
            <w:pPr>
              <w:pStyle w:val="16"/>
              <w:jc w:val="center"/>
            </w:pPr>
          </w:p>
        </w:tc>
        <w:tc>
          <w:tcPr>
            <w:tcW w:w="963" w:type="dxa"/>
            <w:vAlign w:val="center"/>
          </w:tcPr>
          <w:p>
            <w:pPr>
              <w:pStyle w:val="16"/>
            </w:pPr>
          </w:p>
        </w:tc>
        <w:tc>
          <w:tcPr>
            <w:tcW w:w="963" w:type="dxa"/>
            <w:vAlign w:val="center"/>
          </w:tcPr>
          <w:p>
            <w:pPr>
              <w:pStyle w:val="16"/>
            </w:pPr>
          </w:p>
        </w:tc>
        <w:tc>
          <w:tcPr>
            <w:tcW w:w="963" w:type="dxa"/>
            <w:vAlign w:val="center"/>
          </w:tcPr>
          <w:p>
            <w:pPr>
              <w:pStyle w:val="16"/>
            </w:pPr>
          </w:p>
        </w:tc>
        <w:tc>
          <w:tcPr>
            <w:tcW w:w="963" w:type="dxa"/>
            <w:vAlign w:val="center"/>
          </w:tcPr>
          <w:p>
            <w:pPr>
              <w:pStyle w:val="16"/>
            </w:pPr>
          </w:p>
        </w:tc>
        <w:tc>
          <w:tcPr>
            <w:tcW w:w="963"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558" w:hRule="atLeast"/>
          <w:jc w:val="center"/>
        </w:trPr>
        <w:tc>
          <w:tcPr>
            <w:tcW w:w="1699" w:type="dxa"/>
            <w:vAlign w:val="center"/>
          </w:tcPr>
          <w:p>
            <w:pPr>
              <w:pStyle w:val="13"/>
            </w:pPr>
          </w:p>
        </w:tc>
        <w:tc>
          <w:tcPr>
            <w:tcW w:w="963" w:type="dxa"/>
            <w:vAlign w:val="center"/>
          </w:tcPr>
          <w:p>
            <w:pPr>
              <w:pStyle w:val="12"/>
              <w:jc w:val="both"/>
            </w:pPr>
          </w:p>
        </w:tc>
        <w:tc>
          <w:tcPr>
            <w:tcW w:w="1132" w:type="dxa"/>
            <w:vAlign w:val="center"/>
          </w:tcPr>
          <w:p>
            <w:pPr>
              <w:pStyle w:val="13"/>
            </w:pPr>
          </w:p>
        </w:tc>
        <w:tc>
          <w:tcPr>
            <w:tcW w:w="1132" w:type="dxa"/>
            <w:vAlign w:val="center"/>
          </w:tcPr>
          <w:p>
            <w:pPr>
              <w:pStyle w:val="13"/>
            </w:pPr>
          </w:p>
        </w:tc>
        <w:tc>
          <w:tcPr>
            <w:tcW w:w="708" w:type="dxa"/>
            <w:vAlign w:val="center"/>
          </w:tcPr>
          <w:p>
            <w:pPr>
              <w:pStyle w:val="14"/>
            </w:pPr>
          </w:p>
        </w:tc>
        <w:tc>
          <w:tcPr>
            <w:tcW w:w="849" w:type="dxa"/>
            <w:vAlign w:val="center"/>
          </w:tcPr>
          <w:p>
            <w:pPr>
              <w:pStyle w:val="12"/>
            </w:pPr>
          </w:p>
        </w:tc>
        <w:tc>
          <w:tcPr>
            <w:tcW w:w="852" w:type="dxa"/>
            <w:vAlign w:val="center"/>
          </w:tcPr>
          <w:p>
            <w:pPr>
              <w:pStyle w:val="12"/>
              <w:jc w:val="both"/>
            </w:pPr>
          </w:p>
        </w:tc>
        <w:tc>
          <w:tcPr>
            <w:tcW w:w="963" w:type="dxa"/>
            <w:vAlign w:val="center"/>
          </w:tcPr>
          <w:p>
            <w:pPr>
              <w:pStyle w:val="12"/>
            </w:pPr>
          </w:p>
        </w:tc>
        <w:tc>
          <w:tcPr>
            <w:tcW w:w="963" w:type="dxa"/>
            <w:vAlign w:val="center"/>
          </w:tcPr>
          <w:p>
            <w:pPr>
              <w:pStyle w:val="12"/>
            </w:pPr>
          </w:p>
        </w:tc>
        <w:tc>
          <w:tcPr>
            <w:tcW w:w="963" w:type="dxa"/>
            <w:vAlign w:val="center"/>
          </w:tcPr>
          <w:p>
            <w:pPr>
              <w:pStyle w:val="12"/>
            </w:pPr>
          </w:p>
        </w:tc>
        <w:tc>
          <w:tcPr>
            <w:tcW w:w="963" w:type="dxa"/>
            <w:vAlign w:val="center"/>
          </w:tcPr>
          <w:p>
            <w:pPr>
              <w:pStyle w:val="12"/>
            </w:pPr>
          </w:p>
        </w:tc>
        <w:tc>
          <w:tcPr>
            <w:tcW w:w="963" w:type="dxa"/>
            <w:vAlign w:val="center"/>
          </w:tcPr>
          <w:p>
            <w:pPr>
              <w:pStyle w:val="12"/>
            </w:pPr>
          </w:p>
        </w:tc>
        <w:tc>
          <w:tcPr>
            <w:tcW w:w="963" w:type="dxa"/>
            <w:vAlign w:val="center"/>
          </w:tcPr>
          <w:p>
            <w:pPr>
              <w:pStyle w:val="12"/>
            </w:pPr>
          </w:p>
        </w:tc>
        <w:tc>
          <w:tcPr>
            <w:tcW w:w="963" w:type="dxa"/>
            <w:vAlign w:val="center"/>
          </w:tcPr>
          <w:p>
            <w:pPr>
              <w:pStyle w:val="12"/>
            </w:pPr>
          </w:p>
        </w:tc>
        <w:tc>
          <w:tcPr>
            <w:tcW w:w="963" w:type="dxa"/>
            <w:vAlign w:val="center"/>
          </w:tcPr>
          <w:p>
            <w:pPr>
              <w:pStyle w:val="12"/>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line="500" w:lineRule="exact"/>
        <w:ind w:firstLine="420"/>
      </w:pPr>
    </w:p>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rFonts w:eastAsia="方正仿宋_GBK" w:cs="Times New Roman"/>
          <w:color w:val="000000"/>
          <w:sz w:val="28"/>
        </w:rPr>
      </w:pPr>
      <w:r>
        <w:rPr>
          <w:rFonts w:eastAsia="方正仿宋_GBK" w:cs="Times New Roman"/>
          <w:color w:val="000000"/>
          <w:sz w:val="28"/>
        </w:rPr>
        <w:t>阜平县平阳镇人民政府本级上年末固定资产金额为</w:t>
      </w:r>
      <w:r>
        <w:rPr>
          <w:rFonts w:hint="eastAsia" w:eastAsia="方正仿宋_GBK" w:cs="Times New Roman"/>
          <w:color w:val="auto"/>
          <w:sz w:val="28"/>
          <w:lang w:eastAsia="zh-CN"/>
        </w:rPr>
        <w:t>23</w:t>
      </w:r>
      <w:r>
        <w:rPr>
          <w:rFonts w:hint="eastAsia" w:eastAsia="方正仿宋_GBK" w:cs="Times New Roman"/>
          <w:color w:val="auto"/>
          <w:sz w:val="28"/>
          <w:lang w:val="en-US" w:eastAsia="zh-CN"/>
        </w:rPr>
        <w:t>8.64</w:t>
      </w:r>
      <w:r>
        <w:rPr>
          <w:rFonts w:eastAsia="方正仿宋_GBK" w:cs="Times New Roman"/>
          <w:color w:val="auto"/>
          <w:sz w:val="28"/>
        </w:rPr>
        <w:t>万元</w:t>
      </w:r>
      <w:r>
        <w:rPr>
          <w:rFonts w:eastAsia="方正仿宋_GBK" w:cs="Times New Roman"/>
          <w:color w:val="000000"/>
          <w:sz w:val="28"/>
        </w:rPr>
        <w:t>（详见下表）。</w:t>
      </w:r>
    </w:p>
    <w:p>
      <w:pPr>
        <w:spacing w:line="500" w:lineRule="exact"/>
        <w:ind w:firstLine="560"/>
        <w:rPr>
          <w:rFonts w:eastAsia="方正仿宋_GBK" w:cs="Times New Roman"/>
          <w:color w:val="000000"/>
          <w:sz w:val="28"/>
        </w:rPr>
      </w:pPr>
    </w:p>
    <w:p>
      <w:pPr>
        <w:spacing w:line="500" w:lineRule="exact"/>
        <w:ind w:firstLine="560"/>
        <w:rPr>
          <w:rFonts w:eastAsia="方正仿宋_GBK" w:cs="Times New Roman"/>
          <w:color w:val="000000"/>
          <w:sz w:val="28"/>
        </w:rPr>
      </w:pPr>
    </w:p>
    <w:p>
      <w:pPr>
        <w:spacing w:line="500" w:lineRule="exact"/>
        <w:ind w:firstLine="560"/>
        <w:rPr>
          <w:rFonts w:eastAsia="方正仿宋_GBK" w:cs="Times New Roman"/>
          <w:color w:val="000000"/>
          <w:sz w:val="28"/>
        </w:rPr>
      </w:pPr>
    </w:p>
    <w:p>
      <w:pPr>
        <w:jc w:val="cente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986001阜平县平阳镇人民政府本级</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w:t>
            </w:r>
            <w:r>
              <w:rPr>
                <w:rFonts w:hint="eastAsia"/>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w:t>
            </w:r>
            <w:r>
              <w:rPr>
                <w:rFonts w:hint="eastAsia"/>
                <w:lang w:eastAsia="zh-CN"/>
              </w:rPr>
              <w:t>部门</w:t>
            </w:r>
            <w: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3"/>
              <w:rPr>
                <w:szCs w:val="24"/>
                <w:lang w:eastAsia="uk-UA"/>
              </w:rPr>
            </w:pPr>
            <w:bookmarkStart w:id="7" w:name="_GoBack" w:colFirst="1" w:colLast="2"/>
            <w:r>
              <w:t>资产总额</w:t>
            </w:r>
          </w:p>
        </w:tc>
        <w:tc>
          <w:tcPr>
            <w:tcW w:w="2835" w:type="dxa"/>
            <w:shd w:val="clear" w:color="auto" w:fill="auto"/>
            <w:vAlign w:val="center"/>
          </w:tcPr>
          <w:p>
            <w:pPr>
              <w:pStyle w:val="14"/>
              <w:ind w:firstLine="0" w:firstLineChars="0"/>
              <w:rPr>
                <w:rFonts w:ascii="方正书宋_GBK" w:hAnsi="方正书宋_GBK" w:eastAsia="方正书宋_GBK" w:cs="方正书宋_GBK"/>
                <w:color w:val="auto"/>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238.64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3"/>
              <w:rPr>
                <w:szCs w:val="24"/>
                <w:lang w:eastAsia="uk-UA"/>
              </w:rPr>
            </w:pPr>
            <w:r>
              <w:t>1、房屋（平方米）</w:t>
            </w:r>
          </w:p>
        </w:tc>
        <w:tc>
          <w:tcPr>
            <w:tcW w:w="2835" w:type="dxa"/>
            <w:shd w:val="clear" w:color="auto" w:fill="auto"/>
            <w:vAlign w:val="center"/>
          </w:tcPr>
          <w:p>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rPr>
              <w:t>1010</w:t>
            </w:r>
          </w:p>
        </w:tc>
        <w:tc>
          <w:tcPr>
            <w:tcW w:w="2835" w:type="dxa"/>
            <w:shd w:val="clear" w:color="auto" w:fill="auto"/>
            <w:vAlign w:val="center"/>
          </w:tcPr>
          <w:p>
            <w:pPr>
              <w:pStyle w:val="12"/>
              <w:ind w:firstLine="0" w:firstLineChars="0"/>
              <w:rPr>
                <w:rFonts w:ascii="方正书宋_GBK" w:hAnsi="方正书宋_GBK" w:eastAsia="方正书宋_GBK" w:cs="方正书宋_GBK"/>
                <w:color w:val="auto"/>
                <w:sz w:val="21"/>
                <w:szCs w:val="24"/>
                <w:lang w:val="en-US" w:eastAsia="uk-UA" w:bidi="ar-SA"/>
              </w:rPr>
            </w:pPr>
            <w:r>
              <w:rPr>
                <w:rFonts w:hint="eastAsia"/>
                <w:color w:val="auto"/>
              </w:rP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3"/>
              <w:rPr>
                <w:szCs w:val="24"/>
                <w:lang w:eastAsia="uk-UA"/>
              </w:rPr>
            </w:pPr>
            <w:r>
              <w:t>　　其中：办公用房（平方米）</w:t>
            </w:r>
          </w:p>
        </w:tc>
        <w:tc>
          <w:tcPr>
            <w:tcW w:w="2835" w:type="dxa"/>
            <w:shd w:val="clear" w:color="auto" w:fill="auto"/>
            <w:vAlign w:val="center"/>
          </w:tcPr>
          <w:p>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rPr>
              <w:t>1010</w:t>
            </w:r>
          </w:p>
        </w:tc>
        <w:tc>
          <w:tcPr>
            <w:tcW w:w="2835" w:type="dxa"/>
            <w:shd w:val="clear" w:color="auto" w:fill="auto"/>
            <w:vAlign w:val="center"/>
          </w:tcPr>
          <w:p>
            <w:pPr>
              <w:pStyle w:val="12"/>
              <w:ind w:firstLine="0" w:firstLineChars="0"/>
              <w:rPr>
                <w:rFonts w:ascii="方正书宋_GBK" w:hAnsi="方正书宋_GBK" w:eastAsia="方正书宋_GBK" w:cs="方正书宋_GBK"/>
                <w:color w:val="auto"/>
                <w:sz w:val="21"/>
                <w:szCs w:val="24"/>
                <w:lang w:val="en-US" w:eastAsia="uk-UA" w:bidi="ar-SA"/>
              </w:rPr>
            </w:pPr>
            <w:r>
              <w:rPr>
                <w:rFonts w:hint="eastAsia"/>
                <w:color w:val="auto"/>
              </w:rP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3"/>
              <w:rPr>
                <w:szCs w:val="24"/>
                <w:lang w:eastAsia="uk-UA"/>
              </w:rPr>
            </w:pPr>
            <w:r>
              <w:t>2、车辆（台、辆）</w:t>
            </w:r>
          </w:p>
        </w:tc>
        <w:tc>
          <w:tcPr>
            <w:tcW w:w="2835" w:type="dxa"/>
            <w:shd w:val="clear" w:color="auto" w:fill="auto"/>
            <w:vAlign w:val="center"/>
          </w:tcPr>
          <w:p>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szCs w:val="24"/>
                <w:lang w:val="en-US" w:eastAsia="zh-CN"/>
              </w:rPr>
              <w:t>3</w:t>
            </w:r>
          </w:p>
        </w:tc>
        <w:tc>
          <w:tcPr>
            <w:tcW w:w="2835" w:type="dxa"/>
            <w:shd w:val="clear" w:color="auto" w:fill="auto"/>
            <w:vAlign w:val="center"/>
          </w:tcPr>
          <w:p>
            <w:pPr>
              <w:pStyle w:val="12"/>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szCs w:val="24"/>
                <w:lang w:val="en-US" w:eastAsia="zh-CN"/>
              </w:rPr>
              <w:t>29.78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3"/>
              <w:rPr>
                <w:szCs w:val="24"/>
                <w:lang w:eastAsia="uk-UA"/>
              </w:rPr>
            </w:pPr>
            <w:r>
              <w:t>3、单价在20万元以上的设备</w:t>
            </w:r>
          </w:p>
        </w:tc>
        <w:tc>
          <w:tcPr>
            <w:tcW w:w="2835" w:type="dxa"/>
            <w:shd w:val="clear" w:color="auto" w:fill="auto"/>
            <w:vAlign w:val="center"/>
          </w:tcPr>
          <w:p>
            <w:pPr>
              <w:pStyle w:val="14"/>
              <w:ind w:firstLine="0" w:firstLineChars="0"/>
              <w:rPr>
                <w:rFonts w:ascii="方正书宋_GBK" w:hAnsi="方正书宋_GBK" w:eastAsia="方正书宋_GBK" w:cs="方正书宋_GBK"/>
                <w:color w:val="auto"/>
                <w:sz w:val="21"/>
                <w:szCs w:val="24"/>
                <w:lang w:val="en-US" w:eastAsia="uk-UA" w:bidi="ar-SA"/>
              </w:rPr>
            </w:pPr>
          </w:p>
        </w:tc>
        <w:tc>
          <w:tcPr>
            <w:tcW w:w="2835" w:type="dxa"/>
            <w:shd w:val="clear" w:color="auto" w:fill="auto"/>
            <w:vAlign w:val="center"/>
          </w:tcPr>
          <w:p>
            <w:pPr>
              <w:pStyle w:val="12"/>
              <w:ind w:firstLine="0" w:firstLineChars="0"/>
              <w:rPr>
                <w:rFonts w:ascii="方正书宋_GBK" w:hAnsi="方正书宋_GBK" w:eastAsia="方正书宋_GBK" w:cs="方正书宋_GBK"/>
                <w:color w:val="auto"/>
                <w:sz w:val="21"/>
                <w:szCs w:val="24"/>
                <w:lang w:val="en-US" w:eastAsia="uk-UA" w:bidi="ar-SA"/>
              </w:rPr>
            </w:pPr>
            <w:r>
              <w:rPr>
                <w:color w:val="auto"/>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3"/>
              <w:rPr>
                <w:szCs w:val="24"/>
                <w:lang w:eastAsia="uk-UA"/>
              </w:rPr>
            </w:pPr>
            <w:r>
              <w:t>4、其他固定资产</w:t>
            </w:r>
          </w:p>
        </w:tc>
        <w:tc>
          <w:tcPr>
            <w:tcW w:w="2835" w:type="dxa"/>
            <w:shd w:val="clear" w:color="auto" w:fill="auto"/>
            <w:vAlign w:val="center"/>
          </w:tcPr>
          <w:p>
            <w:pPr>
              <w:pStyle w:val="14"/>
              <w:ind w:firstLine="0" w:firstLineChars="0"/>
              <w:rPr>
                <w:rFonts w:ascii="方正书宋_GBK" w:hAnsi="方正书宋_GBK" w:eastAsia="方正书宋_GBK" w:cs="方正书宋_GBK"/>
                <w:color w:val="auto"/>
                <w:sz w:val="21"/>
                <w:szCs w:val="24"/>
                <w:lang w:val="en-US" w:eastAsia="uk-UA" w:bidi="ar-SA"/>
              </w:rPr>
            </w:pPr>
          </w:p>
        </w:tc>
        <w:tc>
          <w:tcPr>
            <w:tcW w:w="2835" w:type="dxa"/>
            <w:shd w:val="clear" w:color="auto" w:fill="auto"/>
            <w:vAlign w:val="center"/>
          </w:tcPr>
          <w:p>
            <w:pPr>
              <w:pStyle w:val="12"/>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58.86</w:t>
            </w:r>
          </w:p>
        </w:tc>
      </w:tr>
      <w:bookmarkEnd w:id="7"/>
    </w:tbl>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pPr>
        <w:spacing w:line="500" w:lineRule="exact"/>
        <w:ind w:firstLine="560"/>
      </w:pPr>
      <w:r>
        <w:rPr>
          <w:rFonts w:eastAsia="方正仿宋_GBK" w:cs="Times New Roman"/>
          <w:color w:val="000000"/>
          <w:sz w:val="28"/>
        </w:rPr>
        <w:t>3、</w:t>
      </w:r>
      <w:r>
        <w:rPr>
          <w:rFonts w:hint="eastAsia" w:eastAsia="方正仿宋_GBK" w:cs="Times New Roman"/>
          <w:b/>
          <w:color w:val="000000"/>
          <w:sz w:val="28"/>
          <w:lang w:eastAsia="zh-CN"/>
        </w:rPr>
        <w:t>部门</w:t>
      </w:r>
      <w:r>
        <w:rPr>
          <w:rFonts w:eastAsia="方正仿宋_GBK" w:cs="Times New Roman"/>
          <w:b/>
          <w:color w:val="000000"/>
          <w:sz w:val="28"/>
        </w:rPr>
        <w:t>资金收入：</w:t>
      </w:r>
      <w:r>
        <w:rPr>
          <w:rFonts w:eastAsia="方正仿宋_GBK" w:cs="Times New Roman"/>
          <w:color w:val="000000"/>
          <w:sz w:val="28"/>
        </w:rPr>
        <w:t>指除财政拨款收入和财政专户管理资金以外的收入，包括事业收入（不含教育收费）、上级补助收入、附属</w:t>
      </w:r>
      <w:r>
        <w:rPr>
          <w:rFonts w:hint="eastAsia" w:eastAsia="方正仿宋_GBK" w:cs="Times New Roman"/>
          <w:color w:val="000000"/>
          <w:sz w:val="28"/>
          <w:lang w:eastAsia="zh-CN"/>
        </w:rPr>
        <w:t>部门</w:t>
      </w:r>
      <w:r>
        <w:rPr>
          <w:rFonts w:eastAsia="方正仿宋_GBK" w:cs="Times New Roman"/>
          <w:color w:val="000000"/>
          <w:sz w:val="28"/>
        </w:rPr>
        <w:t>上缴收入、事业</w:t>
      </w:r>
      <w:r>
        <w:rPr>
          <w:rFonts w:hint="eastAsia" w:eastAsia="方正仿宋_GBK" w:cs="Times New Roman"/>
          <w:color w:val="000000"/>
          <w:sz w:val="28"/>
          <w:lang w:eastAsia="zh-CN"/>
        </w:rPr>
        <w:t>部门</w:t>
      </w:r>
      <w:r>
        <w:rPr>
          <w:rFonts w:eastAsia="方正仿宋_GBK" w:cs="Times New Roman"/>
          <w:color w:val="000000"/>
          <w:sz w:val="28"/>
        </w:rPr>
        <w:t>经营收入及其他收入，其中，其他收入主要包括债务收入、投资收益等。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w:t>
      </w:r>
      <w:r>
        <w:rPr>
          <w:rFonts w:hint="eastAsia" w:eastAsia="方正仿宋_GBK" w:cs="Times New Roman"/>
          <w:color w:val="000000"/>
          <w:sz w:val="28"/>
          <w:lang w:eastAsia="zh-CN"/>
        </w:rPr>
        <w:t>部门</w:t>
      </w:r>
      <w:r>
        <w:rPr>
          <w:rFonts w:eastAsia="方正仿宋_GBK" w:cs="Times New Roman"/>
          <w:color w:val="000000"/>
          <w:sz w:val="28"/>
        </w:rPr>
        <w:t>开展专业业务活动及辅助活动所取得的收入。</w:t>
      </w:r>
    </w:p>
    <w:p>
      <w:pPr>
        <w:spacing w:line="500" w:lineRule="exact"/>
        <w:ind w:firstLine="560"/>
      </w:pPr>
      <w:r>
        <w:rPr>
          <w:rFonts w:eastAsia="方正仿宋_GBK" w:cs="Times New Roman"/>
          <w:color w:val="000000"/>
          <w:sz w:val="28"/>
        </w:rPr>
        <w:t>5、</w:t>
      </w:r>
      <w:r>
        <w:rPr>
          <w:rFonts w:eastAsia="方正仿宋_GBK" w:cs="Times New Roman"/>
          <w:b/>
          <w:color w:val="000000"/>
          <w:sz w:val="28"/>
        </w:rPr>
        <w:t>事业</w:t>
      </w:r>
      <w:r>
        <w:rPr>
          <w:rFonts w:hint="eastAsia" w:eastAsia="方正仿宋_GBK" w:cs="Times New Roman"/>
          <w:b/>
          <w:color w:val="000000"/>
          <w:sz w:val="28"/>
          <w:lang w:eastAsia="zh-CN"/>
        </w:rPr>
        <w:t>部门</w:t>
      </w:r>
      <w:r>
        <w:rPr>
          <w:rFonts w:eastAsia="方正仿宋_GBK" w:cs="Times New Roman"/>
          <w:b/>
          <w:color w:val="000000"/>
          <w:sz w:val="28"/>
        </w:rPr>
        <w:t>经营收入：</w:t>
      </w:r>
      <w:r>
        <w:rPr>
          <w:rFonts w:eastAsia="方正仿宋_GBK" w:cs="Times New Roman"/>
          <w:color w:val="000000"/>
          <w:sz w:val="28"/>
        </w:rPr>
        <w:t>指事业</w:t>
      </w:r>
      <w:r>
        <w:rPr>
          <w:rFonts w:hint="eastAsia" w:eastAsia="方正仿宋_GBK" w:cs="Times New Roman"/>
          <w:color w:val="000000"/>
          <w:sz w:val="28"/>
          <w:lang w:eastAsia="zh-CN"/>
        </w:rPr>
        <w:t>部门</w:t>
      </w:r>
      <w:r>
        <w:rPr>
          <w:rFonts w:eastAsia="方正仿宋_GBK" w:cs="Times New Roman"/>
          <w:color w:val="000000"/>
          <w:sz w:val="28"/>
        </w:rPr>
        <w:t>在专业业务活动及其辅助活动之外开展非独立核算经营活动取得的收入。</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pPr>
        <w:spacing w:line="500" w:lineRule="exact"/>
        <w:ind w:firstLine="560"/>
      </w:pPr>
      <w:r>
        <w:rPr>
          <w:rFonts w:eastAsia="方正仿宋_GBK" w:cs="Times New Roman"/>
          <w:color w:val="000000"/>
          <w:sz w:val="28"/>
        </w:rPr>
        <w:t>7、</w:t>
      </w:r>
      <w:r>
        <w:rPr>
          <w:rFonts w:hint="eastAsia" w:eastAsia="方正仿宋_GBK" w:cs="Times New Roman"/>
          <w:b/>
          <w:color w:val="000000"/>
          <w:sz w:val="28"/>
          <w:lang w:eastAsia="zh-CN"/>
        </w:rPr>
        <w:t>部门</w:t>
      </w:r>
      <w:r>
        <w:rPr>
          <w:rFonts w:eastAsia="方正仿宋_GBK" w:cs="Times New Roman"/>
          <w:b/>
          <w:color w:val="000000"/>
          <w:sz w:val="28"/>
        </w:rPr>
        <w:t>预算支出：</w:t>
      </w:r>
      <w:r>
        <w:rPr>
          <w:rFonts w:eastAsia="方正仿宋_GBK" w:cs="Times New Roman"/>
          <w:color w:val="000000"/>
          <w:sz w:val="28"/>
        </w:rPr>
        <w:t>包括人员类项目支出、运转类项目支出和特定目标类项目支出。其中：人员类项目支出和运转类项目中的公用经费项目支出对应</w:t>
      </w:r>
      <w:r>
        <w:rPr>
          <w:rFonts w:hint="eastAsia" w:eastAsia="方正仿宋_GBK" w:cs="Times New Roman"/>
          <w:color w:val="000000"/>
          <w:sz w:val="28"/>
          <w:lang w:eastAsia="zh-CN"/>
        </w:rPr>
        <w:t>部门</w:t>
      </w:r>
      <w:r>
        <w:rPr>
          <w:rFonts w:eastAsia="方正仿宋_GBK" w:cs="Times New Roman"/>
          <w:color w:val="000000"/>
          <w:sz w:val="28"/>
        </w:rPr>
        <w:t>预算中的基本支出；运转类项目中的其他运转类项目支出和特定目标类项目支出对应</w:t>
      </w:r>
      <w:r>
        <w:rPr>
          <w:rFonts w:hint="eastAsia" w:eastAsia="方正仿宋_GBK" w:cs="Times New Roman"/>
          <w:color w:val="000000"/>
          <w:sz w:val="28"/>
          <w:lang w:eastAsia="zh-CN"/>
        </w:rPr>
        <w:t>部门</w:t>
      </w:r>
      <w:r>
        <w:rPr>
          <w:rFonts w:eastAsia="方正仿宋_GBK" w:cs="Times New Roman"/>
          <w:color w:val="000000"/>
          <w:sz w:val="28"/>
        </w:rPr>
        <w:t>预算中的项目支出，以及经营支出和往来支出。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事业</w:t>
      </w:r>
      <w:r>
        <w:rPr>
          <w:rFonts w:hint="eastAsia" w:eastAsia="方正仿宋_GBK" w:cs="Times New Roman"/>
          <w:b/>
          <w:color w:val="000000"/>
          <w:sz w:val="28"/>
          <w:lang w:eastAsia="zh-CN"/>
        </w:rPr>
        <w:t>部门</w:t>
      </w:r>
      <w:r>
        <w:rPr>
          <w:rFonts w:eastAsia="方正仿宋_GBK" w:cs="Times New Roman"/>
          <w:b/>
          <w:color w:val="000000"/>
          <w:sz w:val="28"/>
        </w:rPr>
        <w:t>经营支出：</w:t>
      </w:r>
      <w:r>
        <w:rPr>
          <w:rFonts w:eastAsia="方正仿宋_GBK" w:cs="Times New Roman"/>
          <w:color w:val="000000"/>
          <w:sz w:val="28"/>
        </w:rPr>
        <w:t>指事业</w:t>
      </w:r>
      <w:r>
        <w:rPr>
          <w:rFonts w:hint="eastAsia" w:eastAsia="方正仿宋_GBK" w:cs="Times New Roman"/>
          <w:color w:val="000000"/>
          <w:sz w:val="28"/>
          <w:lang w:eastAsia="zh-CN"/>
        </w:rPr>
        <w:t>部门</w:t>
      </w:r>
      <w:r>
        <w:rPr>
          <w:rFonts w:eastAsia="方正仿宋_GBK" w:cs="Times New Roman"/>
          <w:color w:val="000000"/>
          <w:sz w:val="28"/>
        </w:rPr>
        <w:t>在专业业务活动及其辅助活动之外开展非独立核算经营活动发生的支出。</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w:t>
      </w:r>
      <w:r>
        <w:rPr>
          <w:rFonts w:hint="eastAsia" w:eastAsia="方正仿宋_GBK" w:cs="Times New Roman"/>
          <w:color w:val="000000"/>
          <w:sz w:val="28"/>
          <w:lang w:eastAsia="zh-CN"/>
        </w:rPr>
        <w:t>部门</w:t>
      </w:r>
      <w:r>
        <w:rPr>
          <w:rFonts w:eastAsia="方正仿宋_GBK" w:cs="Times New Roman"/>
          <w:color w:val="000000"/>
          <w:sz w:val="28"/>
        </w:rPr>
        <w:t>（</w:t>
      </w:r>
      <w:r>
        <w:rPr>
          <w:rFonts w:hint="eastAsia" w:eastAsia="方正仿宋_GBK" w:cs="Times New Roman"/>
          <w:color w:val="000000"/>
          <w:sz w:val="28"/>
          <w:lang w:eastAsia="zh-CN"/>
        </w:rPr>
        <w:t>部门</w:t>
      </w:r>
      <w:r>
        <w:rPr>
          <w:rFonts w:eastAsia="方正仿宋_GBK" w:cs="Times New Roman"/>
          <w:color w:val="000000"/>
          <w:sz w:val="28"/>
        </w:rPr>
        <w:t>）用财政拨款安排的因公出国（境）费、公务用车购置及运维费和公务接待费。其中，因公出国（境）费反映</w:t>
      </w:r>
      <w:r>
        <w:rPr>
          <w:rFonts w:hint="eastAsia" w:eastAsia="方正仿宋_GBK" w:cs="Times New Roman"/>
          <w:color w:val="000000"/>
          <w:sz w:val="28"/>
          <w:lang w:eastAsia="zh-CN"/>
        </w:rPr>
        <w:t>部门</w:t>
      </w:r>
      <w:r>
        <w:rPr>
          <w:rFonts w:eastAsia="方正仿宋_GBK" w:cs="Times New Roman"/>
          <w:color w:val="000000"/>
          <w:sz w:val="28"/>
        </w:rPr>
        <w:t>公务出国（境）的住宿费、旅费、伙食补助费、杂费、培训费等支出；公务用车购置及运维费反映</w:t>
      </w:r>
      <w:r>
        <w:rPr>
          <w:rFonts w:hint="eastAsia" w:eastAsia="方正仿宋_GBK" w:cs="Times New Roman"/>
          <w:color w:val="000000"/>
          <w:sz w:val="28"/>
          <w:lang w:eastAsia="zh-CN"/>
        </w:rPr>
        <w:t>部门</w:t>
      </w:r>
      <w:r>
        <w:rPr>
          <w:rFonts w:eastAsia="方正仿宋_GBK" w:cs="Times New Roman"/>
          <w:color w:val="000000"/>
          <w:sz w:val="28"/>
        </w:rPr>
        <w:t>公务用车购置支出（含车辆购置税、牌照费）及按规定保留的公务用车燃料费、维修费、过路过桥费、保险费、安全奖励费用等支出；公务接待费反映</w:t>
      </w:r>
      <w:r>
        <w:rPr>
          <w:rFonts w:hint="eastAsia" w:eastAsia="方正仿宋_GBK" w:cs="Times New Roman"/>
          <w:color w:val="000000"/>
          <w:sz w:val="28"/>
          <w:lang w:eastAsia="zh-CN"/>
        </w:rPr>
        <w:t>部门</w:t>
      </w:r>
      <w:r>
        <w:rPr>
          <w:rFonts w:eastAsia="方正仿宋_GBK" w:cs="Times New Roman"/>
          <w:color w:val="000000"/>
          <w:sz w:val="28"/>
        </w:rPr>
        <w:t>按规定开支的各类公务接待（含外宾接待）支出。</w:t>
      </w:r>
    </w:p>
    <w:p>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w:t>
      </w:r>
      <w:r>
        <w:rPr>
          <w:rFonts w:hint="eastAsia" w:eastAsia="方正仿宋_GBK" w:cs="Times New Roman"/>
          <w:color w:val="000000"/>
          <w:sz w:val="28"/>
          <w:lang w:eastAsia="zh-CN"/>
        </w:rPr>
        <w:t>部门</w:t>
      </w:r>
      <w:r>
        <w:rPr>
          <w:rFonts w:eastAsia="方正仿宋_GBK" w:cs="Times New Roman"/>
          <w:color w:val="000000"/>
          <w:sz w:val="28"/>
        </w:rPr>
        <w:t>（</w:t>
      </w:r>
      <w:r>
        <w:rPr>
          <w:rFonts w:hint="eastAsia" w:eastAsia="方正仿宋_GBK" w:cs="Times New Roman"/>
          <w:color w:val="000000"/>
          <w:sz w:val="28"/>
          <w:lang w:eastAsia="zh-CN"/>
        </w:rPr>
        <w:t>部门</w:t>
      </w:r>
      <w:r>
        <w:rPr>
          <w:rFonts w:eastAsia="方正仿宋_GBK" w:cs="Times New Roman"/>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s="Times New Roman"/>
          <w:color w:val="000000"/>
          <w:sz w:val="28"/>
        </w:rPr>
        <w:t>我</w:t>
      </w:r>
      <w:r>
        <w:rPr>
          <w:rFonts w:hint="eastAsia" w:eastAsia="方正仿宋_GBK" w:cs="Times New Roman"/>
          <w:color w:val="000000"/>
          <w:sz w:val="28"/>
          <w:lang w:eastAsia="zh-CN"/>
        </w:rPr>
        <w:t>部门</w:t>
      </w:r>
      <w:r>
        <w:rPr>
          <w:rFonts w:eastAsia="方正仿宋_GBK" w:cs="Times New Roman"/>
          <w:color w:val="000000"/>
          <w:sz w:val="28"/>
        </w:rPr>
        <w:t>无其他需要说明的事项。</w:t>
      </w:r>
    </w:p>
    <w:p>
      <w:pPr>
        <w:spacing w:before="0" w:after="0" w:line="500" w:lineRule="exact"/>
        <w:ind w:firstLine="560"/>
        <w:jc w:val="left"/>
        <w:outlineLvl w:val="9"/>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C8902"/>
    <w:multiLevelType w:val="singleLevel"/>
    <w:tmpl w:val="54AC890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2"/>
  </w:compat>
  <w:rsids>
    <w:rsidRoot w:val="00000000"/>
    <w:rsid w:val="05072BF8"/>
    <w:rsid w:val="07016C29"/>
    <w:rsid w:val="15C04EFE"/>
    <w:rsid w:val="15F86E50"/>
    <w:rsid w:val="1A5C0630"/>
    <w:rsid w:val="2BB87781"/>
    <w:rsid w:val="2BD51EE0"/>
    <w:rsid w:val="2E0E6DB8"/>
    <w:rsid w:val="325676A6"/>
    <w:rsid w:val="3704041D"/>
    <w:rsid w:val="37810C16"/>
    <w:rsid w:val="39F85259"/>
    <w:rsid w:val="56ED7603"/>
    <w:rsid w:val="5E0F35FF"/>
    <w:rsid w:val="6604251D"/>
    <w:rsid w:val="69AF5AC1"/>
    <w:rsid w:val="6CF96187"/>
    <w:rsid w:val="6FAE148A"/>
    <w:rsid w:val="72AD3ECC"/>
    <w:rsid w:val="7F9B734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 w:type="paragraph" w:customStyle="1" w:styleId="2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3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1138</Words>
  <Characters>1552</Characters>
  <TotalTime>0</TotalTime>
  <ScaleCrop>false</ScaleCrop>
  <LinksUpToDate>false</LinksUpToDate>
  <CharactersWithSpaces>1583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2026-03-13T01:49:13Z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KSOTemplateDocerSaveRecord">
    <vt:lpwstr>eyJoZGlkIjoiODQyNjUyZmQ5NzMxNTNiODUxYzQzNDQ3MmE0NDk0N2EifQ==</vt:lpwstr>
  </property>
  <property fmtid="{D5CDD505-2E9C-101B-9397-08002B2CF9AE}" pid="4" name="ICV">
    <vt:lpwstr>40673642D8C2441E9187AC2A8D3A059C_12</vt:lpwstr>
  </property>
</Properties>
</file>