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一、阜平县天生桥镇人民政府本级收支预算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一、阜平县天生桥镇人民政府本级收支预算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640.79</w:t>
            </w:r>
          </w:p>
        </w:tc>
        <w:tc>
          <w:tcPr>
            <w:tcW w:w="4535" w:type="dxa"/>
            <w:vAlign w:val="center"/>
          </w:tcPr>
          <w:p>
            <w:pPr>
              <w:pStyle w:val="12"/>
            </w:pPr>
            <w:r>
              <w:t>一、一般公共服务支出</w:t>
            </w:r>
          </w:p>
        </w:tc>
        <w:tc>
          <w:tcPr>
            <w:tcW w:w="2126" w:type="dxa"/>
            <w:vAlign w:val="center"/>
          </w:tcPr>
          <w:p>
            <w:pPr>
              <w:pStyle w:val="11"/>
            </w:pPr>
            <w:r>
              <w:t>497.28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67.02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35.51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40.97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640.79</w:t>
            </w:r>
          </w:p>
        </w:tc>
        <w:tc>
          <w:tcPr>
            <w:tcW w:w="4535" w:type="dxa"/>
            <w:vAlign w:val="center"/>
          </w:tcPr>
          <w:p>
            <w:pPr>
              <w:pStyle w:val="14"/>
            </w:pPr>
            <w:r>
              <w:t>本年支出合计</w:t>
            </w:r>
          </w:p>
        </w:tc>
        <w:tc>
          <w:tcPr>
            <w:tcW w:w="2126" w:type="dxa"/>
            <w:vAlign w:val="center"/>
          </w:tcPr>
          <w:p>
            <w:pPr>
              <w:pStyle w:val="15"/>
            </w:pPr>
            <w:r>
              <w:t>640.79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640.79</w:t>
            </w:r>
          </w:p>
        </w:tc>
        <w:tc>
          <w:tcPr>
            <w:tcW w:w="4535" w:type="dxa"/>
            <w:vAlign w:val="center"/>
          </w:tcPr>
          <w:p>
            <w:pPr>
              <w:pStyle w:val="14"/>
            </w:pPr>
            <w:r>
              <w:t>支出总计</w:t>
            </w:r>
          </w:p>
        </w:tc>
        <w:tc>
          <w:tcPr>
            <w:tcW w:w="2126" w:type="dxa"/>
            <w:vAlign w:val="center"/>
          </w:tcPr>
          <w:p>
            <w:pPr>
              <w:pStyle w:val="15"/>
            </w:pPr>
            <w:r>
              <w:t>640.79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640.79</w:t>
            </w:r>
          </w:p>
        </w:tc>
        <w:tc>
          <w:tcPr>
            <w:tcW w:w="1134" w:type="dxa"/>
            <w:vAlign w:val="center"/>
          </w:tcPr>
          <w:p>
            <w:pPr>
              <w:pStyle w:val="15"/>
            </w:pPr>
            <w:r>
              <w:t>640.79</w:t>
            </w:r>
          </w:p>
        </w:tc>
        <w:tc>
          <w:tcPr>
            <w:tcW w:w="1134" w:type="dxa"/>
            <w:vAlign w:val="center"/>
          </w:tcPr>
          <w:p>
            <w:pPr>
              <w:pStyle w:val="15"/>
            </w:pPr>
            <w:r>
              <w:t>640.79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497.28</w:t>
            </w:r>
          </w:p>
        </w:tc>
        <w:tc>
          <w:tcPr>
            <w:tcW w:w="1134" w:type="dxa"/>
            <w:vAlign w:val="center"/>
          </w:tcPr>
          <w:p>
            <w:pPr>
              <w:pStyle w:val="11"/>
            </w:pPr>
            <w:r>
              <w:t>497.28</w:t>
            </w:r>
          </w:p>
        </w:tc>
        <w:tc>
          <w:tcPr>
            <w:tcW w:w="1134" w:type="dxa"/>
            <w:vAlign w:val="center"/>
          </w:tcPr>
          <w:p>
            <w:pPr>
              <w:pStyle w:val="11"/>
            </w:pPr>
            <w:r>
              <w:t>497.28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20103</w:t>
            </w:r>
          </w:p>
        </w:tc>
        <w:tc>
          <w:tcPr>
            <w:tcW w:w="1559" w:type="dxa"/>
            <w:vAlign w:val="center"/>
          </w:tcPr>
          <w:p>
            <w:pPr>
              <w:pStyle w:val="12"/>
            </w:pPr>
            <w:r>
              <w:t>政府办公厅（室）及相关机构事务</w:t>
            </w:r>
          </w:p>
        </w:tc>
        <w:tc>
          <w:tcPr>
            <w:tcW w:w="1134" w:type="dxa"/>
            <w:vAlign w:val="center"/>
          </w:tcPr>
          <w:p>
            <w:pPr>
              <w:pStyle w:val="11"/>
            </w:pPr>
            <w:r>
              <w:t>497.28</w:t>
            </w:r>
          </w:p>
        </w:tc>
        <w:tc>
          <w:tcPr>
            <w:tcW w:w="1134" w:type="dxa"/>
            <w:vAlign w:val="center"/>
          </w:tcPr>
          <w:p>
            <w:pPr>
              <w:pStyle w:val="11"/>
            </w:pPr>
            <w:r>
              <w:t>497.28</w:t>
            </w:r>
          </w:p>
        </w:tc>
        <w:tc>
          <w:tcPr>
            <w:tcW w:w="1134" w:type="dxa"/>
            <w:vAlign w:val="center"/>
          </w:tcPr>
          <w:p>
            <w:pPr>
              <w:pStyle w:val="11"/>
            </w:pPr>
            <w:r>
              <w:t>497.28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2010301</w:t>
            </w:r>
          </w:p>
        </w:tc>
        <w:tc>
          <w:tcPr>
            <w:tcW w:w="1559" w:type="dxa"/>
            <w:vAlign w:val="center"/>
          </w:tcPr>
          <w:p>
            <w:pPr>
              <w:pStyle w:val="12"/>
            </w:pPr>
            <w:r>
              <w:t>行政运行</w:t>
            </w:r>
          </w:p>
        </w:tc>
        <w:tc>
          <w:tcPr>
            <w:tcW w:w="1134" w:type="dxa"/>
            <w:vAlign w:val="center"/>
          </w:tcPr>
          <w:p>
            <w:pPr>
              <w:pStyle w:val="11"/>
            </w:pPr>
            <w:r>
              <w:t>319.09</w:t>
            </w:r>
          </w:p>
        </w:tc>
        <w:tc>
          <w:tcPr>
            <w:tcW w:w="1134" w:type="dxa"/>
            <w:vAlign w:val="center"/>
          </w:tcPr>
          <w:p>
            <w:pPr>
              <w:pStyle w:val="11"/>
            </w:pPr>
            <w:r>
              <w:t>319.09</w:t>
            </w:r>
          </w:p>
        </w:tc>
        <w:tc>
          <w:tcPr>
            <w:tcW w:w="1134" w:type="dxa"/>
            <w:vAlign w:val="center"/>
          </w:tcPr>
          <w:p>
            <w:pPr>
              <w:pStyle w:val="11"/>
            </w:pPr>
            <w:r>
              <w:t>319.09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2010302</w:t>
            </w:r>
          </w:p>
        </w:tc>
        <w:tc>
          <w:tcPr>
            <w:tcW w:w="1559" w:type="dxa"/>
            <w:vAlign w:val="center"/>
          </w:tcPr>
          <w:p>
            <w:pPr>
              <w:pStyle w:val="12"/>
            </w:pPr>
            <w:r>
              <w:t>一般行政管理事务</w:t>
            </w:r>
          </w:p>
        </w:tc>
        <w:tc>
          <w:tcPr>
            <w:tcW w:w="1134" w:type="dxa"/>
            <w:vAlign w:val="center"/>
          </w:tcPr>
          <w:p>
            <w:pPr>
              <w:pStyle w:val="11"/>
            </w:pPr>
            <w:r>
              <w:t>16.02</w:t>
            </w:r>
          </w:p>
        </w:tc>
        <w:tc>
          <w:tcPr>
            <w:tcW w:w="1134" w:type="dxa"/>
            <w:vAlign w:val="center"/>
          </w:tcPr>
          <w:p>
            <w:pPr>
              <w:pStyle w:val="11"/>
            </w:pPr>
            <w:r>
              <w:t>16.02</w:t>
            </w:r>
          </w:p>
        </w:tc>
        <w:tc>
          <w:tcPr>
            <w:tcW w:w="1134" w:type="dxa"/>
            <w:vAlign w:val="center"/>
          </w:tcPr>
          <w:p>
            <w:pPr>
              <w:pStyle w:val="11"/>
            </w:pPr>
            <w:r>
              <w:t>16.02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2010350</w:t>
            </w:r>
          </w:p>
        </w:tc>
        <w:tc>
          <w:tcPr>
            <w:tcW w:w="1559" w:type="dxa"/>
            <w:vAlign w:val="center"/>
          </w:tcPr>
          <w:p>
            <w:pPr>
              <w:pStyle w:val="12"/>
            </w:pPr>
            <w:r>
              <w:t>事业运行</w:t>
            </w:r>
          </w:p>
        </w:tc>
        <w:tc>
          <w:tcPr>
            <w:tcW w:w="1134" w:type="dxa"/>
            <w:vAlign w:val="center"/>
          </w:tcPr>
          <w:p>
            <w:pPr>
              <w:pStyle w:val="11"/>
            </w:pPr>
            <w:r>
              <w:t>162.18</w:t>
            </w:r>
          </w:p>
        </w:tc>
        <w:tc>
          <w:tcPr>
            <w:tcW w:w="1134" w:type="dxa"/>
            <w:vAlign w:val="center"/>
          </w:tcPr>
          <w:p>
            <w:pPr>
              <w:pStyle w:val="11"/>
            </w:pPr>
            <w:r>
              <w:t>162.18</w:t>
            </w:r>
          </w:p>
        </w:tc>
        <w:tc>
          <w:tcPr>
            <w:tcW w:w="1134" w:type="dxa"/>
            <w:vAlign w:val="center"/>
          </w:tcPr>
          <w:p>
            <w:pPr>
              <w:pStyle w:val="11"/>
            </w:pPr>
            <w:r>
              <w:t>162.18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67.02</w:t>
            </w:r>
          </w:p>
        </w:tc>
        <w:tc>
          <w:tcPr>
            <w:tcW w:w="1134" w:type="dxa"/>
            <w:vAlign w:val="center"/>
          </w:tcPr>
          <w:p>
            <w:pPr>
              <w:pStyle w:val="11"/>
            </w:pPr>
            <w:r>
              <w:t>67.02</w:t>
            </w:r>
          </w:p>
        </w:tc>
        <w:tc>
          <w:tcPr>
            <w:tcW w:w="1134" w:type="dxa"/>
            <w:vAlign w:val="center"/>
          </w:tcPr>
          <w:p>
            <w:pPr>
              <w:pStyle w:val="11"/>
            </w:pPr>
            <w:r>
              <w:t>67.02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67.02</w:t>
            </w:r>
          </w:p>
        </w:tc>
        <w:tc>
          <w:tcPr>
            <w:tcW w:w="1134" w:type="dxa"/>
            <w:vAlign w:val="center"/>
          </w:tcPr>
          <w:p>
            <w:pPr>
              <w:pStyle w:val="11"/>
            </w:pPr>
            <w:r>
              <w:t>67.02</w:t>
            </w:r>
          </w:p>
        </w:tc>
        <w:tc>
          <w:tcPr>
            <w:tcW w:w="1134" w:type="dxa"/>
            <w:vAlign w:val="center"/>
          </w:tcPr>
          <w:p>
            <w:pPr>
              <w:pStyle w:val="11"/>
            </w:pPr>
            <w:r>
              <w:t>67.02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14.30</w:t>
            </w:r>
          </w:p>
        </w:tc>
        <w:tc>
          <w:tcPr>
            <w:tcW w:w="1134" w:type="dxa"/>
            <w:vAlign w:val="center"/>
          </w:tcPr>
          <w:p>
            <w:pPr>
              <w:pStyle w:val="11"/>
            </w:pPr>
            <w:r>
              <w:t>14.30</w:t>
            </w:r>
          </w:p>
        </w:tc>
        <w:tc>
          <w:tcPr>
            <w:tcW w:w="1134" w:type="dxa"/>
            <w:vAlign w:val="center"/>
          </w:tcPr>
          <w:p>
            <w:pPr>
              <w:pStyle w:val="11"/>
            </w:pPr>
            <w:r>
              <w:t>14.30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2080502</w:t>
            </w:r>
          </w:p>
        </w:tc>
        <w:tc>
          <w:tcPr>
            <w:tcW w:w="1559" w:type="dxa"/>
            <w:vAlign w:val="center"/>
          </w:tcPr>
          <w:p>
            <w:pPr>
              <w:pStyle w:val="12"/>
            </w:pPr>
            <w:r>
              <w:t>事业单位离退休</w:t>
            </w:r>
          </w:p>
        </w:tc>
        <w:tc>
          <w:tcPr>
            <w:tcW w:w="1134" w:type="dxa"/>
            <w:vAlign w:val="center"/>
          </w:tcPr>
          <w:p>
            <w:pPr>
              <w:pStyle w:val="11"/>
            </w:pPr>
            <w:r>
              <w:t>3.93</w:t>
            </w:r>
          </w:p>
        </w:tc>
        <w:tc>
          <w:tcPr>
            <w:tcW w:w="1134" w:type="dxa"/>
            <w:vAlign w:val="center"/>
          </w:tcPr>
          <w:p>
            <w:pPr>
              <w:pStyle w:val="11"/>
            </w:pPr>
            <w:r>
              <w:t>3.93</w:t>
            </w:r>
          </w:p>
        </w:tc>
        <w:tc>
          <w:tcPr>
            <w:tcW w:w="1134" w:type="dxa"/>
            <w:vAlign w:val="center"/>
          </w:tcPr>
          <w:p>
            <w:pPr>
              <w:pStyle w:val="11"/>
            </w:pPr>
            <w:r>
              <w:t>3.93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48.78</w:t>
            </w:r>
          </w:p>
        </w:tc>
        <w:tc>
          <w:tcPr>
            <w:tcW w:w="1134" w:type="dxa"/>
            <w:vAlign w:val="center"/>
          </w:tcPr>
          <w:p>
            <w:pPr>
              <w:pStyle w:val="11"/>
            </w:pPr>
            <w:r>
              <w:t>48.78</w:t>
            </w:r>
          </w:p>
        </w:tc>
        <w:tc>
          <w:tcPr>
            <w:tcW w:w="1134" w:type="dxa"/>
            <w:vAlign w:val="center"/>
          </w:tcPr>
          <w:p>
            <w:pPr>
              <w:pStyle w:val="11"/>
            </w:pPr>
            <w:r>
              <w:t>48.78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35.51</w:t>
            </w:r>
          </w:p>
        </w:tc>
        <w:tc>
          <w:tcPr>
            <w:tcW w:w="1134" w:type="dxa"/>
            <w:vAlign w:val="center"/>
          </w:tcPr>
          <w:p>
            <w:pPr>
              <w:pStyle w:val="11"/>
            </w:pPr>
            <w:r>
              <w:t>35.51</w:t>
            </w:r>
          </w:p>
        </w:tc>
        <w:tc>
          <w:tcPr>
            <w:tcW w:w="1134" w:type="dxa"/>
            <w:vAlign w:val="center"/>
          </w:tcPr>
          <w:p>
            <w:pPr>
              <w:pStyle w:val="11"/>
            </w:pPr>
            <w:r>
              <w:t>35.51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35.51</w:t>
            </w:r>
          </w:p>
        </w:tc>
        <w:tc>
          <w:tcPr>
            <w:tcW w:w="1134" w:type="dxa"/>
            <w:vAlign w:val="center"/>
          </w:tcPr>
          <w:p>
            <w:pPr>
              <w:pStyle w:val="11"/>
            </w:pPr>
            <w:r>
              <w:t>35.51</w:t>
            </w:r>
          </w:p>
        </w:tc>
        <w:tc>
          <w:tcPr>
            <w:tcW w:w="1134" w:type="dxa"/>
            <w:vAlign w:val="center"/>
          </w:tcPr>
          <w:p>
            <w:pPr>
              <w:pStyle w:val="11"/>
            </w:pPr>
            <w:r>
              <w:t>35.51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14.99</w:t>
            </w:r>
          </w:p>
        </w:tc>
        <w:tc>
          <w:tcPr>
            <w:tcW w:w="1134" w:type="dxa"/>
            <w:vAlign w:val="center"/>
          </w:tcPr>
          <w:p>
            <w:pPr>
              <w:pStyle w:val="11"/>
            </w:pPr>
            <w:r>
              <w:t>14.99</w:t>
            </w:r>
          </w:p>
        </w:tc>
        <w:tc>
          <w:tcPr>
            <w:tcW w:w="1134" w:type="dxa"/>
            <w:vAlign w:val="center"/>
          </w:tcPr>
          <w:p>
            <w:pPr>
              <w:pStyle w:val="11"/>
            </w:pPr>
            <w:r>
              <w:t>14.99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12.24</w:t>
            </w:r>
          </w:p>
        </w:tc>
        <w:tc>
          <w:tcPr>
            <w:tcW w:w="1134" w:type="dxa"/>
            <w:vAlign w:val="center"/>
          </w:tcPr>
          <w:p>
            <w:pPr>
              <w:pStyle w:val="11"/>
            </w:pPr>
            <w:r>
              <w:t>12.24</w:t>
            </w:r>
          </w:p>
        </w:tc>
        <w:tc>
          <w:tcPr>
            <w:tcW w:w="1134" w:type="dxa"/>
            <w:vAlign w:val="center"/>
          </w:tcPr>
          <w:p>
            <w:pPr>
              <w:pStyle w:val="11"/>
            </w:pPr>
            <w:r>
              <w:t>12.24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8.29</w:t>
            </w:r>
          </w:p>
        </w:tc>
        <w:tc>
          <w:tcPr>
            <w:tcW w:w="1134" w:type="dxa"/>
            <w:vAlign w:val="center"/>
          </w:tcPr>
          <w:p>
            <w:pPr>
              <w:pStyle w:val="11"/>
            </w:pPr>
            <w:r>
              <w:t>8.29</w:t>
            </w:r>
          </w:p>
        </w:tc>
        <w:tc>
          <w:tcPr>
            <w:tcW w:w="1134" w:type="dxa"/>
            <w:vAlign w:val="center"/>
          </w:tcPr>
          <w:p>
            <w:pPr>
              <w:pStyle w:val="11"/>
            </w:pPr>
            <w:r>
              <w:t>8.29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r>
              <w:t>40.97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640.79</w:t>
            </w:r>
          </w:p>
        </w:tc>
        <w:tc>
          <w:tcPr>
            <w:tcW w:w="1361" w:type="dxa"/>
            <w:vAlign w:val="center"/>
          </w:tcPr>
          <w:p>
            <w:pPr>
              <w:pStyle w:val="15"/>
            </w:pPr>
            <w:r>
              <w:t>624.77</w:t>
            </w:r>
          </w:p>
        </w:tc>
        <w:tc>
          <w:tcPr>
            <w:tcW w:w="1361" w:type="dxa"/>
            <w:vAlign w:val="center"/>
          </w:tcPr>
          <w:p>
            <w:pPr>
              <w:pStyle w:val="15"/>
            </w:pPr>
            <w:r>
              <w:t>16.02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497.28</w:t>
            </w:r>
          </w:p>
        </w:tc>
        <w:tc>
          <w:tcPr>
            <w:tcW w:w="1361" w:type="dxa"/>
            <w:vAlign w:val="center"/>
          </w:tcPr>
          <w:p>
            <w:pPr>
              <w:pStyle w:val="11"/>
            </w:pPr>
            <w:r>
              <w:t>481.27</w:t>
            </w:r>
          </w:p>
        </w:tc>
        <w:tc>
          <w:tcPr>
            <w:tcW w:w="1361" w:type="dxa"/>
            <w:vAlign w:val="center"/>
          </w:tcPr>
          <w:p>
            <w:pPr>
              <w:pStyle w:val="11"/>
            </w:pPr>
            <w:r>
              <w:t>16.02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20103</w:t>
            </w:r>
          </w:p>
        </w:tc>
        <w:tc>
          <w:tcPr>
            <w:tcW w:w="4535" w:type="dxa"/>
            <w:vAlign w:val="center"/>
          </w:tcPr>
          <w:p>
            <w:pPr>
              <w:pStyle w:val="12"/>
            </w:pPr>
            <w:r>
              <w:t>政府办公厅（室）及相关机构事务</w:t>
            </w:r>
          </w:p>
        </w:tc>
        <w:tc>
          <w:tcPr>
            <w:tcW w:w="1361" w:type="dxa"/>
            <w:vAlign w:val="center"/>
          </w:tcPr>
          <w:p>
            <w:pPr>
              <w:pStyle w:val="11"/>
            </w:pPr>
            <w:r>
              <w:t>497.28</w:t>
            </w:r>
          </w:p>
        </w:tc>
        <w:tc>
          <w:tcPr>
            <w:tcW w:w="1361" w:type="dxa"/>
            <w:vAlign w:val="center"/>
          </w:tcPr>
          <w:p>
            <w:pPr>
              <w:pStyle w:val="11"/>
            </w:pPr>
            <w:r>
              <w:t>481.27</w:t>
            </w:r>
          </w:p>
        </w:tc>
        <w:tc>
          <w:tcPr>
            <w:tcW w:w="1361" w:type="dxa"/>
            <w:vAlign w:val="center"/>
          </w:tcPr>
          <w:p>
            <w:pPr>
              <w:pStyle w:val="11"/>
            </w:pPr>
            <w:r>
              <w:t>16.02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2010301</w:t>
            </w:r>
          </w:p>
        </w:tc>
        <w:tc>
          <w:tcPr>
            <w:tcW w:w="4535" w:type="dxa"/>
            <w:vAlign w:val="center"/>
          </w:tcPr>
          <w:p>
            <w:pPr>
              <w:pStyle w:val="12"/>
            </w:pPr>
            <w:r>
              <w:t>行政运行</w:t>
            </w:r>
          </w:p>
        </w:tc>
        <w:tc>
          <w:tcPr>
            <w:tcW w:w="1361" w:type="dxa"/>
            <w:vAlign w:val="center"/>
          </w:tcPr>
          <w:p>
            <w:pPr>
              <w:pStyle w:val="11"/>
            </w:pPr>
            <w:r>
              <w:t>319.09</w:t>
            </w:r>
          </w:p>
        </w:tc>
        <w:tc>
          <w:tcPr>
            <w:tcW w:w="1361" w:type="dxa"/>
            <w:vAlign w:val="center"/>
          </w:tcPr>
          <w:p>
            <w:pPr>
              <w:pStyle w:val="11"/>
            </w:pPr>
            <w:r>
              <w:t>319.09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2010302</w:t>
            </w:r>
          </w:p>
        </w:tc>
        <w:tc>
          <w:tcPr>
            <w:tcW w:w="4535" w:type="dxa"/>
            <w:vAlign w:val="center"/>
          </w:tcPr>
          <w:p>
            <w:pPr>
              <w:pStyle w:val="12"/>
            </w:pPr>
            <w:r>
              <w:t>一般行政管理事务</w:t>
            </w:r>
          </w:p>
        </w:tc>
        <w:tc>
          <w:tcPr>
            <w:tcW w:w="1361" w:type="dxa"/>
            <w:vAlign w:val="center"/>
          </w:tcPr>
          <w:p>
            <w:pPr>
              <w:pStyle w:val="11"/>
            </w:pPr>
            <w:r>
              <w:t>16.02</w:t>
            </w:r>
          </w:p>
        </w:tc>
        <w:tc>
          <w:tcPr>
            <w:tcW w:w="1361" w:type="dxa"/>
            <w:vAlign w:val="center"/>
          </w:tcPr>
          <w:p>
            <w:pPr>
              <w:pStyle w:val="11"/>
            </w:pPr>
          </w:p>
        </w:tc>
        <w:tc>
          <w:tcPr>
            <w:tcW w:w="1361" w:type="dxa"/>
            <w:vAlign w:val="center"/>
          </w:tcPr>
          <w:p>
            <w:pPr>
              <w:pStyle w:val="11"/>
            </w:pPr>
            <w:r>
              <w:t>16.02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2010350</w:t>
            </w:r>
          </w:p>
        </w:tc>
        <w:tc>
          <w:tcPr>
            <w:tcW w:w="4535" w:type="dxa"/>
            <w:vAlign w:val="center"/>
          </w:tcPr>
          <w:p>
            <w:pPr>
              <w:pStyle w:val="12"/>
            </w:pPr>
            <w:r>
              <w:t>事业运行</w:t>
            </w:r>
          </w:p>
        </w:tc>
        <w:tc>
          <w:tcPr>
            <w:tcW w:w="1361" w:type="dxa"/>
            <w:vAlign w:val="center"/>
          </w:tcPr>
          <w:p>
            <w:pPr>
              <w:pStyle w:val="11"/>
            </w:pPr>
            <w:r>
              <w:t>162.18</w:t>
            </w:r>
          </w:p>
        </w:tc>
        <w:tc>
          <w:tcPr>
            <w:tcW w:w="1361" w:type="dxa"/>
            <w:vAlign w:val="center"/>
          </w:tcPr>
          <w:p>
            <w:pPr>
              <w:pStyle w:val="11"/>
            </w:pPr>
            <w:r>
              <w:t>162.18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67.02</w:t>
            </w:r>
          </w:p>
        </w:tc>
        <w:tc>
          <w:tcPr>
            <w:tcW w:w="1361" w:type="dxa"/>
            <w:vAlign w:val="center"/>
          </w:tcPr>
          <w:p>
            <w:pPr>
              <w:pStyle w:val="11"/>
            </w:pPr>
            <w:r>
              <w:t>67.02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67.02</w:t>
            </w:r>
          </w:p>
        </w:tc>
        <w:tc>
          <w:tcPr>
            <w:tcW w:w="1361" w:type="dxa"/>
            <w:vAlign w:val="center"/>
          </w:tcPr>
          <w:p>
            <w:pPr>
              <w:pStyle w:val="11"/>
            </w:pPr>
            <w:r>
              <w:t>67.02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14.30</w:t>
            </w:r>
          </w:p>
        </w:tc>
        <w:tc>
          <w:tcPr>
            <w:tcW w:w="1361" w:type="dxa"/>
            <w:vAlign w:val="center"/>
          </w:tcPr>
          <w:p>
            <w:pPr>
              <w:pStyle w:val="11"/>
            </w:pPr>
            <w:r>
              <w:t>14.30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2080502</w:t>
            </w:r>
          </w:p>
        </w:tc>
        <w:tc>
          <w:tcPr>
            <w:tcW w:w="4535" w:type="dxa"/>
            <w:vAlign w:val="center"/>
          </w:tcPr>
          <w:p>
            <w:pPr>
              <w:pStyle w:val="12"/>
            </w:pPr>
            <w:r>
              <w:t>事业单位离退休</w:t>
            </w:r>
          </w:p>
        </w:tc>
        <w:tc>
          <w:tcPr>
            <w:tcW w:w="1361" w:type="dxa"/>
            <w:vAlign w:val="center"/>
          </w:tcPr>
          <w:p>
            <w:pPr>
              <w:pStyle w:val="11"/>
            </w:pPr>
            <w:r>
              <w:t>3.93</w:t>
            </w:r>
          </w:p>
        </w:tc>
        <w:tc>
          <w:tcPr>
            <w:tcW w:w="1361" w:type="dxa"/>
            <w:vAlign w:val="center"/>
          </w:tcPr>
          <w:p>
            <w:pPr>
              <w:pStyle w:val="11"/>
            </w:pPr>
            <w:r>
              <w:t>3.93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48.78</w:t>
            </w:r>
          </w:p>
        </w:tc>
        <w:tc>
          <w:tcPr>
            <w:tcW w:w="1361" w:type="dxa"/>
            <w:vAlign w:val="center"/>
          </w:tcPr>
          <w:p>
            <w:pPr>
              <w:pStyle w:val="11"/>
            </w:pPr>
            <w:r>
              <w:t>48.78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35.51</w:t>
            </w:r>
          </w:p>
        </w:tc>
        <w:tc>
          <w:tcPr>
            <w:tcW w:w="1361" w:type="dxa"/>
            <w:vAlign w:val="center"/>
          </w:tcPr>
          <w:p>
            <w:pPr>
              <w:pStyle w:val="11"/>
            </w:pPr>
            <w:r>
              <w:t>35.51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35.51</w:t>
            </w:r>
          </w:p>
        </w:tc>
        <w:tc>
          <w:tcPr>
            <w:tcW w:w="1361" w:type="dxa"/>
            <w:vAlign w:val="center"/>
          </w:tcPr>
          <w:p>
            <w:pPr>
              <w:pStyle w:val="11"/>
            </w:pPr>
            <w:r>
              <w:t>35.51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14.99</w:t>
            </w:r>
          </w:p>
        </w:tc>
        <w:tc>
          <w:tcPr>
            <w:tcW w:w="1361" w:type="dxa"/>
            <w:vAlign w:val="center"/>
          </w:tcPr>
          <w:p>
            <w:pPr>
              <w:pStyle w:val="11"/>
            </w:pPr>
            <w:r>
              <w:t>14.99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2101102</w:t>
            </w:r>
          </w:p>
        </w:tc>
        <w:tc>
          <w:tcPr>
            <w:tcW w:w="4535" w:type="dxa"/>
            <w:vAlign w:val="center"/>
          </w:tcPr>
          <w:p>
            <w:pPr>
              <w:pStyle w:val="12"/>
            </w:pPr>
            <w:r>
              <w:t>事业单位医疗</w:t>
            </w:r>
          </w:p>
        </w:tc>
        <w:tc>
          <w:tcPr>
            <w:tcW w:w="1361" w:type="dxa"/>
            <w:vAlign w:val="center"/>
          </w:tcPr>
          <w:p>
            <w:pPr>
              <w:pStyle w:val="11"/>
            </w:pPr>
            <w:r>
              <w:t>12.24</w:t>
            </w:r>
          </w:p>
        </w:tc>
        <w:tc>
          <w:tcPr>
            <w:tcW w:w="1361" w:type="dxa"/>
            <w:vAlign w:val="center"/>
          </w:tcPr>
          <w:p>
            <w:pPr>
              <w:pStyle w:val="11"/>
            </w:pPr>
            <w:r>
              <w:t>12.24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8.29</w:t>
            </w:r>
          </w:p>
        </w:tc>
        <w:tc>
          <w:tcPr>
            <w:tcW w:w="1361" w:type="dxa"/>
            <w:vAlign w:val="center"/>
          </w:tcPr>
          <w:p>
            <w:pPr>
              <w:pStyle w:val="11"/>
            </w:pPr>
            <w:r>
              <w:t>8.29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40.97</w:t>
            </w:r>
          </w:p>
        </w:tc>
        <w:tc>
          <w:tcPr>
            <w:tcW w:w="1361" w:type="dxa"/>
            <w:vAlign w:val="center"/>
          </w:tcPr>
          <w:p>
            <w:pPr>
              <w:pStyle w:val="11"/>
            </w:pPr>
            <w:r>
              <w:t>40.97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40.97</w:t>
            </w:r>
          </w:p>
        </w:tc>
        <w:tc>
          <w:tcPr>
            <w:tcW w:w="1361" w:type="dxa"/>
            <w:vAlign w:val="center"/>
          </w:tcPr>
          <w:p>
            <w:pPr>
              <w:pStyle w:val="11"/>
            </w:pPr>
            <w:r>
              <w:t>40.97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40.97</w:t>
            </w:r>
          </w:p>
        </w:tc>
        <w:tc>
          <w:tcPr>
            <w:tcW w:w="1361" w:type="dxa"/>
            <w:vAlign w:val="center"/>
          </w:tcPr>
          <w:p>
            <w:pPr>
              <w:pStyle w:val="11"/>
            </w:pPr>
            <w:r>
              <w:t>40.97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640.79</w:t>
            </w:r>
          </w:p>
        </w:tc>
        <w:tc>
          <w:tcPr>
            <w:tcW w:w="3402" w:type="dxa"/>
            <w:vAlign w:val="center"/>
          </w:tcPr>
          <w:p>
            <w:pPr>
              <w:pStyle w:val="12"/>
            </w:pPr>
            <w:r>
              <w:t>一、一般公共服务支出</w:t>
            </w:r>
          </w:p>
        </w:tc>
        <w:tc>
          <w:tcPr>
            <w:tcW w:w="1474" w:type="dxa"/>
            <w:vAlign w:val="center"/>
          </w:tcPr>
          <w:p>
            <w:pPr>
              <w:pStyle w:val="11"/>
            </w:pPr>
            <w:r>
              <w:t>497.28</w:t>
            </w:r>
          </w:p>
        </w:tc>
        <w:tc>
          <w:tcPr>
            <w:tcW w:w="1474" w:type="dxa"/>
            <w:vAlign w:val="center"/>
          </w:tcPr>
          <w:p>
            <w:pPr>
              <w:pStyle w:val="11"/>
            </w:pPr>
            <w:r>
              <w:t>497.28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67.02</w:t>
            </w:r>
          </w:p>
        </w:tc>
        <w:tc>
          <w:tcPr>
            <w:tcW w:w="1474" w:type="dxa"/>
            <w:vAlign w:val="center"/>
          </w:tcPr>
          <w:p>
            <w:pPr>
              <w:pStyle w:val="11"/>
            </w:pPr>
            <w:r>
              <w:t>67.02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35.51</w:t>
            </w:r>
          </w:p>
        </w:tc>
        <w:tc>
          <w:tcPr>
            <w:tcW w:w="1474" w:type="dxa"/>
            <w:vAlign w:val="center"/>
          </w:tcPr>
          <w:p>
            <w:pPr>
              <w:pStyle w:val="11"/>
            </w:pPr>
            <w:r>
              <w:t>35.51</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40.97</w:t>
            </w:r>
          </w:p>
        </w:tc>
        <w:tc>
          <w:tcPr>
            <w:tcW w:w="1474" w:type="dxa"/>
            <w:vAlign w:val="center"/>
          </w:tcPr>
          <w:p>
            <w:pPr>
              <w:pStyle w:val="11"/>
            </w:pPr>
            <w:r>
              <w:t>40.97</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640.79</w:t>
            </w:r>
          </w:p>
        </w:tc>
        <w:tc>
          <w:tcPr>
            <w:tcW w:w="3402" w:type="dxa"/>
            <w:vAlign w:val="center"/>
          </w:tcPr>
          <w:p>
            <w:pPr>
              <w:pStyle w:val="14"/>
            </w:pPr>
            <w:r>
              <w:t>本年支出合计</w:t>
            </w:r>
          </w:p>
        </w:tc>
        <w:tc>
          <w:tcPr>
            <w:tcW w:w="1474" w:type="dxa"/>
            <w:vAlign w:val="center"/>
          </w:tcPr>
          <w:p>
            <w:pPr>
              <w:pStyle w:val="15"/>
            </w:pPr>
            <w:r>
              <w:t>640.79</w:t>
            </w:r>
          </w:p>
        </w:tc>
        <w:tc>
          <w:tcPr>
            <w:tcW w:w="1474" w:type="dxa"/>
            <w:vAlign w:val="center"/>
          </w:tcPr>
          <w:p>
            <w:pPr>
              <w:pStyle w:val="15"/>
            </w:pPr>
            <w:r>
              <w:t>640.79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640.79</w:t>
            </w:r>
          </w:p>
        </w:tc>
        <w:tc>
          <w:tcPr>
            <w:tcW w:w="3402" w:type="dxa"/>
            <w:vAlign w:val="center"/>
          </w:tcPr>
          <w:p>
            <w:pPr>
              <w:pStyle w:val="14"/>
            </w:pPr>
            <w:r>
              <w:t>支出总计</w:t>
            </w:r>
          </w:p>
        </w:tc>
        <w:tc>
          <w:tcPr>
            <w:tcW w:w="1474" w:type="dxa"/>
            <w:vAlign w:val="center"/>
          </w:tcPr>
          <w:p>
            <w:pPr>
              <w:pStyle w:val="15"/>
            </w:pPr>
            <w:r>
              <w:t>640.79</w:t>
            </w:r>
          </w:p>
        </w:tc>
        <w:tc>
          <w:tcPr>
            <w:tcW w:w="1474" w:type="dxa"/>
            <w:vAlign w:val="center"/>
          </w:tcPr>
          <w:p>
            <w:pPr>
              <w:pStyle w:val="15"/>
            </w:pPr>
            <w:r>
              <w:t>640.79</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640.79</w:t>
            </w:r>
          </w:p>
        </w:tc>
        <w:tc>
          <w:tcPr>
            <w:tcW w:w="2551" w:type="dxa"/>
            <w:vAlign w:val="center"/>
          </w:tcPr>
          <w:p>
            <w:pPr>
              <w:pStyle w:val="15"/>
            </w:pPr>
            <w:r>
              <w:t>624.77</w:t>
            </w:r>
          </w:p>
        </w:tc>
        <w:tc>
          <w:tcPr>
            <w:tcW w:w="2551" w:type="dxa"/>
            <w:vAlign w:val="center"/>
          </w:tcPr>
          <w:p>
            <w:pPr>
              <w:pStyle w:val="15"/>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497.28</w:t>
            </w:r>
          </w:p>
        </w:tc>
        <w:tc>
          <w:tcPr>
            <w:tcW w:w="2551" w:type="dxa"/>
            <w:vAlign w:val="center"/>
          </w:tcPr>
          <w:p>
            <w:pPr>
              <w:pStyle w:val="11"/>
            </w:pPr>
            <w:r>
              <w:t>481.27</w:t>
            </w:r>
          </w:p>
        </w:tc>
        <w:tc>
          <w:tcPr>
            <w:tcW w:w="2551" w:type="dxa"/>
            <w:vAlign w:val="center"/>
          </w:tcPr>
          <w:p>
            <w:pPr>
              <w:pStyle w:val="11"/>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20103</w:t>
            </w:r>
          </w:p>
        </w:tc>
        <w:tc>
          <w:tcPr>
            <w:tcW w:w="4535" w:type="dxa"/>
            <w:vAlign w:val="center"/>
          </w:tcPr>
          <w:p>
            <w:pPr>
              <w:pStyle w:val="12"/>
            </w:pPr>
            <w:r>
              <w:t>政府办公厅（室）及相关机构事务</w:t>
            </w:r>
          </w:p>
        </w:tc>
        <w:tc>
          <w:tcPr>
            <w:tcW w:w="2551" w:type="dxa"/>
            <w:vAlign w:val="center"/>
          </w:tcPr>
          <w:p>
            <w:pPr>
              <w:pStyle w:val="11"/>
            </w:pPr>
            <w:r>
              <w:t>497.28</w:t>
            </w:r>
          </w:p>
        </w:tc>
        <w:tc>
          <w:tcPr>
            <w:tcW w:w="2551" w:type="dxa"/>
            <w:vAlign w:val="center"/>
          </w:tcPr>
          <w:p>
            <w:pPr>
              <w:pStyle w:val="11"/>
            </w:pPr>
            <w:r>
              <w:t>481.27</w:t>
            </w:r>
          </w:p>
        </w:tc>
        <w:tc>
          <w:tcPr>
            <w:tcW w:w="2551" w:type="dxa"/>
            <w:vAlign w:val="center"/>
          </w:tcPr>
          <w:p>
            <w:pPr>
              <w:pStyle w:val="11"/>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2010301</w:t>
            </w:r>
          </w:p>
        </w:tc>
        <w:tc>
          <w:tcPr>
            <w:tcW w:w="4535" w:type="dxa"/>
            <w:vAlign w:val="center"/>
          </w:tcPr>
          <w:p>
            <w:pPr>
              <w:pStyle w:val="12"/>
            </w:pPr>
            <w:r>
              <w:t>行政运行</w:t>
            </w:r>
          </w:p>
        </w:tc>
        <w:tc>
          <w:tcPr>
            <w:tcW w:w="2551" w:type="dxa"/>
            <w:vAlign w:val="center"/>
          </w:tcPr>
          <w:p>
            <w:pPr>
              <w:pStyle w:val="11"/>
            </w:pPr>
            <w:r>
              <w:t>319.09</w:t>
            </w:r>
          </w:p>
        </w:tc>
        <w:tc>
          <w:tcPr>
            <w:tcW w:w="2551" w:type="dxa"/>
            <w:vAlign w:val="center"/>
          </w:tcPr>
          <w:p>
            <w:pPr>
              <w:pStyle w:val="11"/>
            </w:pPr>
            <w:r>
              <w:t>319.09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2010302</w:t>
            </w:r>
          </w:p>
        </w:tc>
        <w:tc>
          <w:tcPr>
            <w:tcW w:w="4535" w:type="dxa"/>
            <w:vAlign w:val="center"/>
          </w:tcPr>
          <w:p>
            <w:pPr>
              <w:pStyle w:val="12"/>
            </w:pPr>
            <w:r>
              <w:t>一般行政管理事务</w:t>
            </w:r>
          </w:p>
        </w:tc>
        <w:tc>
          <w:tcPr>
            <w:tcW w:w="2551" w:type="dxa"/>
            <w:vAlign w:val="center"/>
          </w:tcPr>
          <w:p>
            <w:pPr>
              <w:pStyle w:val="11"/>
            </w:pPr>
            <w:r>
              <w:t>16.02</w:t>
            </w:r>
          </w:p>
        </w:tc>
        <w:tc>
          <w:tcPr>
            <w:tcW w:w="2551" w:type="dxa"/>
            <w:vAlign w:val="center"/>
          </w:tcPr>
          <w:p>
            <w:pPr>
              <w:pStyle w:val="11"/>
            </w:pPr>
          </w:p>
        </w:tc>
        <w:tc>
          <w:tcPr>
            <w:tcW w:w="2551" w:type="dxa"/>
            <w:vAlign w:val="center"/>
          </w:tcPr>
          <w:p>
            <w:pPr>
              <w:pStyle w:val="11"/>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2010350</w:t>
            </w:r>
          </w:p>
        </w:tc>
        <w:tc>
          <w:tcPr>
            <w:tcW w:w="4535" w:type="dxa"/>
            <w:vAlign w:val="center"/>
          </w:tcPr>
          <w:p>
            <w:pPr>
              <w:pStyle w:val="12"/>
            </w:pPr>
            <w:r>
              <w:t>事业运行</w:t>
            </w:r>
          </w:p>
        </w:tc>
        <w:tc>
          <w:tcPr>
            <w:tcW w:w="2551" w:type="dxa"/>
            <w:vAlign w:val="center"/>
          </w:tcPr>
          <w:p>
            <w:pPr>
              <w:pStyle w:val="11"/>
            </w:pPr>
            <w:r>
              <w:t>162.18</w:t>
            </w:r>
          </w:p>
        </w:tc>
        <w:tc>
          <w:tcPr>
            <w:tcW w:w="2551" w:type="dxa"/>
            <w:vAlign w:val="center"/>
          </w:tcPr>
          <w:p>
            <w:pPr>
              <w:pStyle w:val="11"/>
            </w:pPr>
            <w:r>
              <w:t>162.18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67.02</w:t>
            </w:r>
          </w:p>
        </w:tc>
        <w:tc>
          <w:tcPr>
            <w:tcW w:w="2551" w:type="dxa"/>
            <w:vAlign w:val="center"/>
          </w:tcPr>
          <w:p>
            <w:pPr>
              <w:pStyle w:val="11"/>
            </w:pPr>
            <w:r>
              <w:t>67.02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67.02</w:t>
            </w:r>
          </w:p>
        </w:tc>
        <w:tc>
          <w:tcPr>
            <w:tcW w:w="2551" w:type="dxa"/>
            <w:vAlign w:val="center"/>
          </w:tcPr>
          <w:p>
            <w:pPr>
              <w:pStyle w:val="11"/>
            </w:pPr>
            <w:r>
              <w:t>67.02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14.30</w:t>
            </w:r>
          </w:p>
        </w:tc>
        <w:tc>
          <w:tcPr>
            <w:tcW w:w="2551" w:type="dxa"/>
            <w:vAlign w:val="center"/>
          </w:tcPr>
          <w:p>
            <w:pPr>
              <w:pStyle w:val="11"/>
            </w:pPr>
            <w:r>
              <w:t>14.30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2080502</w:t>
            </w:r>
          </w:p>
        </w:tc>
        <w:tc>
          <w:tcPr>
            <w:tcW w:w="4535" w:type="dxa"/>
            <w:vAlign w:val="center"/>
          </w:tcPr>
          <w:p>
            <w:pPr>
              <w:pStyle w:val="12"/>
            </w:pPr>
            <w:r>
              <w:t>事业单位离退休</w:t>
            </w:r>
          </w:p>
        </w:tc>
        <w:tc>
          <w:tcPr>
            <w:tcW w:w="2551" w:type="dxa"/>
            <w:vAlign w:val="center"/>
          </w:tcPr>
          <w:p>
            <w:pPr>
              <w:pStyle w:val="11"/>
            </w:pPr>
            <w:r>
              <w:t>3.93</w:t>
            </w:r>
          </w:p>
        </w:tc>
        <w:tc>
          <w:tcPr>
            <w:tcW w:w="2551" w:type="dxa"/>
            <w:vAlign w:val="center"/>
          </w:tcPr>
          <w:p>
            <w:pPr>
              <w:pStyle w:val="11"/>
            </w:pPr>
            <w:r>
              <w:t>3.93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48.78</w:t>
            </w:r>
          </w:p>
        </w:tc>
        <w:tc>
          <w:tcPr>
            <w:tcW w:w="2551" w:type="dxa"/>
            <w:vAlign w:val="center"/>
          </w:tcPr>
          <w:p>
            <w:pPr>
              <w:pStyle w:val="11"/>
            </w:pPr>
            <w:r>
              <w:t>48.78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35.51</w:t>
            </w:r>
          </w:p>
        </w:tc>
        <w:tc>
          <w:tcPr>
            <w:tcW w:w="2551" w:type="dxa"/>
            <w:vAlign w:val="center"/>
          </w:tcPr>
          <w:p>
            <w:pPr>
              <w:pStyle w:val="11"/>
            </w:pPr>
            <w:r>
              <w:t>35.51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35.51</w:t>
            </w:r>
          </w:p>
        </w:tc>
        <w:tc>
          <w:tcPr>
            <w:tcW w:w="2551" w:type="dxa"/>
            <w:vAlign w:val="center"/>
          </w:tcPr>
          <w:p>
            <w:pPr>
              <w:pStyle w:val="11"/>
            </w:pPr>
            <w:r>
              <w:t>35.51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14.99</w:t>
            </w:r>
          </w:p>
        </w:tc>
        <w:tc>
          <w:tcPr>
            <w:tcW w:w="2551" w:type="dxa"/>
            <w:vAlign w:val="center"/>
          </w:tcPr>
          <w:p>
            <w:pPr>
              <w:pStyle w:val="11"/>
            </w:pPr>
            <w:r>
              <w:t>14.99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12.24</w:t>
            </w:r>
          </w:p>
        </w:tc>
        <w:tc>
          <w:tcPr>
            <w:tcW w:w="2551" w:type="dxa"/>
            <w:vAlign w:val="center"/>
          </w:tcPr>
          <w:p>
            <w:pPr>
              <w:pStyle w:val="11"/>
            </w:pPr>
            <w:r>
              <w:t>12.24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8.29</w:t>
            </w:r>
          </w:p>
        </w:tc>
        <w:tc>
          <w:tcPr>
            <w:tcW w:w="2551" w:type="dxa"/>
            <w:vAlign w:val="center"/>
          </w:tcPr>
          <w:p>
            <w:pPr>
              <w:pStyle w:val="11"/>
            </w:pPr>
            <w:r>
              <w:t>8.29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40.97</w:t>
            </w:r>
          </w:p>
        </w:tc>
        <w:tc>
          <w:tcPr>
            <w:tcW w:w="2551" w:type="dxa"/>
            <w:vAlign w:val="center"/>
          </w:tcPr>
          <w:p>
            <w:pPr>
              <w:pStyle w:val="11"/>
            </w:pPr>
            <w:r>
              <w:t>40.97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40.97</w:t>
            </w:r>
          </w:p>
        </w:tc>
        <w:tc>
          <w:tcPr>
            <w:tcW w:w="2551" w:type="dxa"/>
            <w:vAlign w:val="center"/>
          </w:tcPr>
          <w:p>
            <w:pPr>
              <w:pStyle w:val="11"/>
            </w:pPr>
            <w:r>
              <w:t>40.97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40.97</w:t>
            </w:r>
          </w:p>
        </w:tc>
        <w:tc>
          <w:tcPr>
            <w:tcW w:w="2551" w:type="dxa"/>
            <w:vAlign w:val="center"/>
          </w:tcPr>
          <w:p>
            <w:pPr>
              <w:pStyle w:val="11"/>
            </w:pPr>
            <w:r>
              <w:t>40.97</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624.77</w:t>
            </w:r>
          </w:p>
        </w:tc>
        <w:tc>
          <w:tcPr>
            <w:tcW w:w="2551" w:type="dxa"/>
            <w:vAlign w:val="center"/>
          </w:tcPr>
          <w:p>
            <w:pPr>
              <w:pStyle w:val="15"/>
            </w:pPr>
            <w:r>
              <w:t>532.01</w:t>
            </w:r>
          </w:p>
        </w:tc>
        <w:tc>
          <w:tcPr>
            <w:tcW w:w="2551" w:type="dxa"/>
            <w:vAlign w:val="center"/>
          </w:tcPr>
          <w:p>
            <w:pPr>
              <w:pStyle w:val="15"/>
            </w:pPr>
            <w:r>
              <w:t>92.76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510.38</w:t>
            </w:r>
          </w:p>
        </w:tc>
        <w:tc>
          <w:tcPr>
            <w:tcW w:w="2551" w:type="dxa"/>
            <w:vAlign w:val="center"/>
          </w:tcPr>
          <w:p>
            <w:pPr>
              <w:pStyle w:val="11"/>
            </w:pPr>
            <w:r>
              <w:t>510.38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191.92</w:t>
            </w:r>
          </w:p>
        </w:tc>
        <w:tc>
          <w:tcPr>
            <w:tcW w:w="2551" w:type="dxa"/>
            <w:vAlign w:val="center"/>
          </w:tcPr>
          <w:p>
            <w:pPr>
              <w:pStyle w:val="11"/>
            </w:pPr>
            <w:r>
              <w:t>191.92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105.10</w:t>
            </w:r>
          </w:p>
        </w:tc>
        <w:tc>
          <w:tcPr>
            <w:tcW w:w="2551" w:type="dxa"/>
            <w:vAlign w:val="center"/>
          </w:tcPr>
          <w:p>
            <w:pPr>
              <w:pStyle w:val="11"/>
            </w:pPr>
            <w:r>
              <w:t>105.10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34.82</w:t>
            </w:r>
          </w:p>
        </w:tc>
        <w:tc>
          <w:tcPr>
            <w:tcW w:w="2551" w:type="dxa"/>
            <w:vAlign w:val="center"/>
          </w:tcPr>
          <w:p>
            <w:pPr>
              <w:pStyle w:val="11"/>
            </w:pPr>
            <w:r>
              <w:t>34.82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50.79</w:t>
            </w:r>
          </w:p>
        </w:tc>
        <w:tc>
          <w:tcPr>
            <w:tcW w:w="2551" w:type="dxa"/>
            <w:vAlign w:val="center"/>
          </w:tcPr>
          <w:p>
            <w:pPr>
              <w:pStyle w:val="11"/>
            </w:pPr>
            <w:r>
              <w:t>50.79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48.78</w:t>
            </w:r>
          </w:p>
        </w:tc>
        <w:tc>
          <w:tcPr>
            <w:tcW w:w="2551" w:type="dxa"/>
            <w:vAlign w:val="center"/>
          </w:tcPr>
          <w:p>
            <w:pPr>
              <w:pStyle w:val="11"/>
            </w:pPr>
            <w:r>
              <w:t>48.78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27.23</w:t>
            </w:r>
          </w:p>
        </w:tc>
        <w:tc>
          <w:tcPr>
            <w:tcW w:w="2551" w:type="dxa"/>
            <w:vAlign w:val="center"/>
          </w:tcPr>
          <w:p>
            <w:pPr>
              <w:pStyle w:val="11"/>
            </w:pPr>
            <w:r>
              <w:t>27.23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8.29</w:t>
            </w:r>
          </w:p>
        </w:tc>
        <w:tc>
          <w:tcPr>
            <w:tcW w:w="2551" w:type="dxa"/>
            <w:vAlign w:val="center"/>
          </w:tcPr>
          <w:p>
            <w:pPr>
              <w:pStyle w:val="11"/>
            </w:pPr>
            <w:r>
              <w:t>8.29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2.49</w:t>
            </w:r>
          </w:p>
        </w:tc>
        <w:tc>
          <w:tcPr>
            <w:tcW w:w="2551" w:type="dxa"/>
            <w:vAlign w:val="center"/>
          </w:tcPr>
          <w:p>
            <w:pPr>
              <w:pStyle w:val="11"/>
            </w:pPr>
            <w:r>
              <w:t>2.49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40.97</w:t>
            </w:r>
          </w:p>
        </w:tc>
        <w:tc>
          <w:tcPr>
            <w:tcW w:w="2551" w:type="dxa"/>
            <w:vAlign w:val="center"/>
          </w:tcPr>
          <w:p>
            <w:pPr>
              <w:pStyle w:val="11"/>
            </w:pPr>
            <w:r>
              <w:t>40.97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90.26</w:t>
            </w:r>
          </w:p>
        </w:tc>
        <w:tc>
          <w:tcPr>
            <w:tcW w:w="2551" w:type="dxa"/>
            <w:vAlign w:val="center"/>
          </w:tcPr>
          <w:p>
            <w:pPr>
              <w:pStyle w:val="11"/>
            </w:pPr>
          </w:p>
        </w:tc>
        <w:tc>
          <w:tcPr>
            <w:tcW w:w="2551" w:type="dxa"/>
            <w:vAlign w:val="center"/>
          </w:tcPr>
          <w:p>
            <w:pPr>
              <w:pStyle w:val="11"/>
            </w:pPr>
            <w:r>
              <w:t>90.26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22.08</w:t>
            </w:r>
          </w:p>
        </w:tc>
        <w:tc>
          <w:tcPr>
            <w:tcW w:w="2551" w:type="dxa"/>
            <w:vAlign w:val="center"/>
          </w:tcPr>
          <w:p>
            <w:pPr>
              <w:pStyle w:val="11"/>
            </w:pPr>
          </w:p>
        </w:tc>
        <w:tc>
          <w:tcPr>
            <w:tcW w:w="2551" w:type="dxa"/>
            <w:vAlign w:val="center"/>
          </w:tcPr>
          <w:p>
            <w:pPr>
              <w:pStyle w:val="11"/>
            </w:pPr>
            <w:r>
              <w:t>22.08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13.20</w:t>
            </w:r>
          </w:p>
        </w:tc>
        <w:tc>
          <w:tcPr>
            <w:tcW w:w="2551" w:type="dxa"/>
            <w:vAlign w:val="center"/>
          </w:tcPr>
          <w:p>
            <w:pPr>
              <w:pStyle w:val="11"/>
            </w:pPr>
          </w:p>
        </w:tc>
        <w:tc>
          <w:tcPr>
            <w:tcW w:w="2551" w:type="dxa"/>
            <w:vAlign w:val="center"/>
          </w:tcPr>
          <w:p>
            <w:pPr>
              <w:pStyle w:val="11"/>
            </w:pPr>
            <w:r>
              <w:t>13.20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11.38</w:t>
            </w:r>
          </w:p>
        </w:tc>
        <w:tc>
          <w:tcPr>
            <w:tcW w:w="2551" w:type="dxa"/>
            <w:vAlign w:val="center"/>
          </w:tcPr>
          <w:p>
            <w:pPr>
              <w:pStyle w:val="11"/>
            </w:pPr>
          </w:p>
        </w:tc>
        <w:tc>
          <w:tcPr>
            <w:tcW w:w="2551" w:type="dxa"/>
            <w:vAlign w:val="center"/>
          </w:tcPr>
          <w:p>
            <w:pPr>
              <w:pStyle w:val="11"/>
            </w:pPr>
            <w:r>
              <w:t>11.38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3.70</w:t>
            </w:r>
          </w:p>
        </w:tc>
        <w:tc>
          <w:tcPr>
            <w:tcW w:w="2551" w:type="dxa"/>
            <w:vAlign w:val="center"/>
          </w:tcPr>
          <w:p>
            <w:pPr>
              <w:pStyle w:val="11"/>
            </w:pPr>
          </w:p>
        </w:tc>
        <w:tc>
          <w:tcPr>
            <w:tcW w:w="2551" w:type="dxa"/>
            <w:vAlign w:val="center"/>
          </w:tcPr>
          <w:p>
            <w:pPr>
              <w:pStyle w:val="11"/>
            </w:pPr>
            <w:r>
              <w:t>3.70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0.20</w:t>
            </w:r>
          </w:p>
        </w:tc>
        <w:tc>
          <w:tcPr>
            <w:tcW w:w="2551" w:type="dxa"/>
            <w:vAlign w:val="center"/>
          </w:tcPr>
          <w:p>
            <w:pPr>
              <w:pStyle w:val="11"/>
            </w:pPr>
          </w:p>
        </w:tc>
        <w:tc>
          <w:tcPr>
            <w:tcW w:w="2551" w:type="dxa"/>
            <w:vAlign w:val="center"/>
          </w:tcPr>
          <w:p>
            <w:pPr>
              <w:pStyle w:val="11"/>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4.50</w:t>
            </w:r>
          </w:p>
        </w:tc>
        <w:tc>
          <w:tcPr>
            <w:tcW w:w="2551" w:type="dxa"/>
            <w:vAlign w:val="center"/>
          </w:tcPr>
          <w:p>
            <w:pPr>
              <w:pStyle w:val="11"/>
            </w:pPr>
          </w:p>
        </w:tc>
        <w:tc>
          <w:tcPr>
            <w:tcW w:w="2551" w:type="dxa"/>
            <w:vAlign w:val="center"/>
          </w:tcPr>
          <w:p>
            <w:pPr>
              <w:pStyle w:val="11"/>
            </w:pPr>
            <w:r>
              <w:t>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0.82</w:t>
            </w:r>
          </w:p>
        </w:tc>
        <w:tc>
          <w:tcPr>
            <w:tcW w:w="2551" w:type="dxa"/>
            <w:vAlign w:val="center"/>
          </w:tcPr>
          <w:p>
            <w:pPr>
              <w:pStyle w:val="11"/>
            </w:pPr>
          </w:p>
        </w:tc>
        <w:tc>
          <w:tcPr>
            <w:tcW w:w="2551" w:type="dxa"/>
            <w:vAlign w:val="center"/>
          </w:tcPr>
          <w:p>
            <w:pPr>
              <w:pStyle w:val="11"/>
            </w:pPr>
            <w:r>
              <w:t>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16.38</w:t>
            </w:r>
          </w:p>
        </w:tc>
        <w:tc>
          <w:tcPr>
            <w:tcW w:w="2551" w:type="dxa"/>
            <w:vAlign w:val="center"/>
          </w:tcPr>
          <w:p>
            <w:pPr>
              <w:pStyle w:val="11"/>
            </w:pPr>
          </w:p>
        </w:tc>
        <w:tc>
          <w:tcPr>
            <w:tcW w:w="2551" w:type="dxa"/>
            <w:vAlign w:val="center"/>
          </w:tcPr>
          <w:p>
            <w:pPr>
              <w:pStyle w:val="11"/>
            </w:pPr>
            <w:r>
              <w:t>16.38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21.63</w:t>
            </w:r>
          </w:p>
        </w:tc>
        <w:tc>
          <w:tcPr>
            <w:tcW w:w="2551" w:type="dxa"/>
            <w:vAlign w:val="center"/>
          </w:tcPr>
          <w:p>
            <w:pPr>
              <w:pStyle w:val="11"/>
            </w:pPr>
            <w:r>
              <w:t>21.63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18.23</w:t>
            </w:r>
          </w:p>
        </w:tc>
        <w:tc>
          <w:tcPr>
            <w:tcW w:w="2551" w:type="dxa"/>
            <w:vAlign w:val="center"/>
          </w:tcPr>
          <w:p>
            <w:pPr>
              <w:pStyle w:val="11"/>
            </w:pPr>
            <w:r>
              <w:t>18.23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1.60</w:t>
            </w:r>
          </w:p>
        </w:tc>
        <w:tc>
          <w:tcPr>
            <w:tcW w:w="2551" w:type="dxa"/>
            <w:vAlign w:val="center"/>
          </w:tcPr>
          <w:p>
            <w:pPr>
              <w:pStyle w:val="11"/>
            </w:pPr>
            <w:r>
              <w:t>1.60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1.80</w:t>
            </w:r>
          </w:p>
        </w:tc>
        <w:tc>
          <w:tcPr>
            <w:tcW w:w="2551" w:type="dxa"/>
            <w:vAlign w:val="center"/>
          </w:tcPr>
          <w:p>
            <w:pPr>
              <w:pStyle w:val="11"/>
            </w:pPr>
            <w:r>
              <w:t>1.80</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2.50</w:t>
            </w:r>
          </w:p>
        </w:tc>
        <w:tc>
          <w:tcPr>
            <w:tcW w:w="2551" w:type="dxa"/>
            <w:vAlign w:val="center"/>
          </w:tcPr>
          <w:p>
            <w:pPr>
              <w:pStyle w:val="11"/>
            </w:pPr>
          </w:p>
        </w:tc>
        <w:tc>
          <w:tcPr>
            <w:tcW w:w="2551" w:type="dxa"/>
            <w:vAlign w:val="center"/>
          </w:tcPr>
          <w:p>
            <w:pPr>
              <w:pStyle w:val="11"/>
            </w:pPr>
            <w:r>
              <w:t>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2.50</w:t>
            </w:r>
          </w:p>
        </w:tc>
        <w:tc>
          <w:tcPr>
            <w:tcW w:w="2551" w:type="dxa"/>
            <w:vAlign w:val="center"/>
          </w:tcPr>
          <w:p>
            <w:pPr>
              <w:pStyle w:val="11"/>
            </w:pPr>
          </w:p>
        </w:tc>
        <w:tc>
          <w:tcPr>
            <w:tcW w:w="2551" w:type="dxa"/>
            <w:vAlign w:val="center"/>
          </w:tcPr>
          <w:p>
            <w:pPr>
              <w:pStyle w:val="11"/>
            </w:pPr>
            <w:r>
              <w:t>2.50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0"/>
        <w:gridCol w:w="1"/>
        <w:gridCol w:w="2380"/>
        <w:gridCol w:w="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2381"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7"/>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gridSpan w:val="2"/>
            <w:vAlign w:val="center"/>
          </w:tcPr>
          <w:p>
            <w:pPr>
              <w:pStyle w:val="10"/>
            </w:pPr>
            <w:r>
              <w:t>一般公共预算              财政拨款</w:t>
            </w:r>
          </w:p>
        </w:tc>
        <w:tc>
          <w:tcPr>
            <w:tcW w:w="2381" w:type="dxa"/>
            <w:gridSpan w:val="2"/>
            <w:vAlign w:val="center"/>
          </w:tcPr>
          <w:p>
            <w:pPr>
              <w:pStyle w:val="10"/>
            </w:pPr>
            <w:r>
              <w:t>政府性基金                  预算拨款</w:t>
            </w:r>
          </w:p>
        </w:tc>
        <w:tc>
          <w:tcPr>
            <w:tcW w:w="2381" w:type="dxa"/>
            <w:gridSpan w:val="2"/>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gridSpan w:val="2"/>
            <w:vAlign w:val="center"/>
          </w:tcPr>
          <w:p>
            <w:pPr>
              <w:pStyle w:val="10"/>
            </w:pPr>
            <w:r>
              <w:t>3</w:t>
            </w:r>
          </w:p>
        </w:tc>
        <w:tc>
          <w:tcPr>
            <w:tcW w:w="2381" w:type="dxa"/>
            <w:gridSpan w:val="2"/>
            <w:vAlign w:val="center"/>
          </w:tcPr>
          <w:p>
            <w:pPr>
              <w:pStyle w:val="10"/>
            </w:pPr>
            <w:r>
              <w:t>4</w:t>
            </w:r>
          </w:p>
        </w:tc>
        <w:tc>
          <w:tcPr>
            <w:tcW w:w="2381" w:type="dxa"/>
            <w:gridSpan w:val="2"/>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2" w:type="dxa"/>
            <w:gridSpan w:val="2"/>
            <w:vAlign w:val="center"/>
          </w:tcPr>
          <w:p>
            <w:pPr>
              <w:pStyle w:val="15"/>
              <w:rPr>
                <w:rFonts w:hint="default"/>
                <w:lang w:val="en-US" w:eastAsia="zh-CN"/>
              </w:rPr>
            </w:pPr>
            <w:r>
              <w:rPr>
                <w:rFonts w:hint="eastAsia"/>
                <w:lang w:val="en-US" w:eastAsia="zh-CN"/>
              </w:rPr>
              <w:t>6.82</w:t>
            </w:r>
          </w:p>
        </w:tc>
        <w:tc>
          <w:tcPr>
            <w:tcW w:w="2381" w:type="dxa"/>
            <w:gridSpan w:val="2"/>
            <w:vAlign w:val="center"/>
          </w:tcPr>
          <w:p>
            <w:pPr>
              <w:pStyle w:val="15"/>
              <w:rPr>
                <w:rFonts w:hint="default"/>
                <w:lang w:val="en-US" w:eastAsia="zh-CN"/>
              </w:rPr>
            </w:pPr>
            <w:r>
              <w:rPr>
                <w:rFonts w:hint="eastAsia"/>
                <w:lang w:val="en-US" w:eastAsia="zh-CN"/>
              </w:rPr>
              <w:t>6.82</w:t>
            </w:r>
          </w:p>
        </w:tc>
        <w:tc>
          <w:tcPr>
            <w:tcW w:w="2381" w:type="dxa"/>
            <w:gridSpan w:val="2"/>
            <w:vAlign w:val="center"/>
          </w:tcPr>
          <w:p>
            <w:pPr>
              <w:pStyle w:val="15"/>
              <w:rPr>
                <w:rFonts w:hint="default"/>
                <w:lang w:val="en-US"/>
              </w:rPr>
            </w:pPr>
          </w:p>
        </w:tc>
        <w:tc>
          <w:tcPr>
            <w:tcW w:w="2381" w:type="dxa"/>
            <w:gridSpan w:val="2"/>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一、因公出国（境）费</w:t>
            </w:r>
          </w:p>
        </w:tc>
        <w:tc>
          <w:tcPr>
            <w:tcW w:w="2382" w:type="dxa"/>
            <w:gridSpan w:val="2"/>
            <w:vAlign w:val="center"/>
          </w:tcPr>
          <w:p>
            <w:pPr>
              <w:pStyle w:val="11"/>
            </w:pPr>
          </w:p>
        </w:tc>
        <w:tc>
          <w:tcPr>
            <w:tcW w:w="2381" w:type="dxa"/>
            <w:gridSpan w:val="2"/>
            <w:vAlign w:val="center"/>
          </w:tcPr>
          <w:p>
            <w:pPr>
              <w:pStyle w:val="11"/>
            </w:pPr>
          </w:p>
        </w:tc>
        <w:tc>
          <w:tcPr>
            <w:tcW w:w="2381" w:type="dxa"/>
            <w:gridSpan w:val="2"/>
            <w:vAlign w:val="center"/>
          </w:tcPr>
          <w:p>
            <w:pPr>
              <w:pStyle w:val="11"/>
            </w:pPr>
          </w:p>
        </w:tc>
        <w:tc>
          <w:tcPr>
            <w:tcW w:w="2381" w:type="dxa"/>
            <w:gridSpan w:val="2"/>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rFonts w:hint="eastAsia"/>
                <w:lang w:eastAsia="zh-CN"/>
              </w:rPr>
              <w:t>3</w:t>
            </w:r>
          </w:p>
        </w:tc>
        <w:tc>
          <w:tcPr>
            <w:tcW w:w="3798" w:type="dxa"/>
            <w:vAlign w:val="center"/>
          </w:tcPr>
          <w:p>
            <w:pPr>
              <w:pStyle w:val="12"/>
            </w:pPr>
            <w:r>
              <w:t>二、公务用车购置及运维费</w:t>
            </w:r>
          </w:p>
        </w:tc>
        <w:tc>
          <w:tcPr>
            <w:tcW w:w="2382" w:type="dxa"/>
            <w:gridSpan w:val="2"/>
            <w:vAlign w:val="center"/>
          </w:tcPr>
          <w:p>
            <w:pPr>
              <w:pStyle w:val="11"/>
              <w:rPr>
                <w:rFonts w:hint="default"/>
                <w:lang w:val="en-US" w:eastAsia="zh-CN"/>
              </w:rPr>
            </w:pPr>
            <w:r>
              <w:rPr>
                <w:rFonts w:hint="eastAsia"/>
                <w:lang w:val="en-US" w:eastAsia="zh-CN"/>
              </w:rPr>
              <w:t>6.00</w:t>
            </w:r>
          </w:p>
        </w:tc>
        <w:tc>
          <w:tcPr>
            <w:tcW w:w="2381" w:type="dxa"/>
            <w:gridSpan w:val="2"/>
            <w:vAlign w:val="center"/>
          </w:tcPr>
          <w:p>
            <w:pPr>
              <w:pStyle w:val="11"/>
              <w:rPr>
                <w:rFonts w:hint="default"/>
                <w:lang w:val="en-US" w:eastAsia="zh-CN"/>
              </w:rPr>
            </w:pPr>
            <w:r>
              <w:rPr>
                <w:rFonts w:hint="eastAsia"/>
                <w:lang w:val="en-US" w:eastAsia="zh-CN"/>
              </w:rPr>
              <w:t>6.00</w:t>
            </w:r>
          </w:p>
        </w:tc>
        <w:tc>
          <w:tcPr>
            <w:tcW w:w="2381" w:type="dxa"/>
            <w:gridSpan w:val="2"/>
            <w:vAlign w:val="center"/>
          </w:tcPr>
          <w:p>
            <w:pPr>
              <w:pStyle w:val="11"/>
            </w:pPr>
          </w:p>
        </w:tc>
        <w:tc>
          <w:tcPr>
            <w:tcW w:w="2381" w:type="dxa"/>
            <w:gridSpan w:val="2"/>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rFonts w:hint="eastAsia"/>
                <w:lang w:eastAsia="zh-CN"/>
              </w:rPr>
              <w:t>4</w:t>
            </w:r>
          </w:p>
        </w:tc>
        <w:tc>
          <w:tcPr>
            <w:tcW w:w="3798" w:type="dxa"/>
            <w:vAlign w:val="center"/>
          </w:tcPr>
          <w:p>
            <w:pPr>
              <w:pStyle w:val="12"/>
            </w:pPr>
            <w:r>
              <w:t xml:space="preserve">    其中：公务用车购置费</w:t>
            </w:r>
          </w:p>
        </w:tc>
        <w:tc>
          <w:tcPr>
            <w:tcW w:w="2382" w:type="dxa"/>
            <w:gridSpan w:val="2"/>
            <w:vAlign w:val="center"/>
          </w:tcPr>
          <w:p>
            <w:pPr>
              <w:pStyle w:val="11"/>
              <w:rPr>
                <w:lang w:eastAsia="zh-CN"/>
              </w:rPr>
            </w:pPr>
          </w:p>
        </w:tc>
        <w:tc>
          <w:tcPr>
            <w:tcW w:w="2381" w:type="dxa"/>
            <w:gridSpan w:val="2"/>
            <w:vAlign w:val="center"/>
          </w:tcPr>
          <w:p>
            <w:pPr>
              <w:pStyle w:val="11"/>
              <w:rPr>
                <w:lang w:eastAsia="zh-CN"/>
              </w:rPr>
            </w:pPr>
          </w:p>
        </w:tc>
        <w:tc>
          <w:tcPr>
            <w:tcW w:w="2381" w:type="dxa"/>
            <w:gridSpan w:val="2"/>
            <w:vAlign w:val="center"/>
          </w:tcPr>
          <w:p>
            <w:pPr>
              <w:pStyle w:val="11"/>
            </w:pPr>
          </w:p>
        </w:tc>
        <w:tc>
          <w:tcPr>
            <w:tcW w:w="2381" w:type="dxa"/>
            <w:gridSpan w:val="2"/>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rFonts w:hint="eastAsia"/>
                <w:lang w:eastAsia="zh-CN"/>
              </w:rPr>
              <w:t>5</w:t>
            </w:r>
          </w:p>
        </w:tc>
        <w:tc>
          <w:tcPr>
            <w:tcW w:w="3798" w:type="dxa"/>
            <w:vAlign w:val="center"/>
          </w:tcPr>
          <w:p>
            <w:pPr>
              <w:pStyle w:val="12"/>
            </w:pPr>
            <w:r>
              <w:t xml:space="preserve">          公务用车运行维护费</w:t>
            </w:r>
          </w:p>
        </w:tc>
        <w:tc>
          <w:tcPr>
            <w:tcW w:w="2382" w:type="dxa"/>
            <w:gridSpan w:val="2"/>
            <w:vAlign w:val="center"/>
          </w:tcPr>
          <w:p>
            <w:pPr>
              <w:pStyle w:val="11"/>
              <w:rPr>
                <w:rFonts w:hint="default"/>
                <w:lang w:val="en-US" w:eastAsia="zh-CN"/>
              </w:rPr>
            </w:pPr>
            <w:r>
              <w:rPr>
                <w:rFonts w:hint="eastAsia"/>
                <w:lang w:val="en-US" w:eastAsia="zh-CN"/>
              </w:rPr>
              <w:t>6.00</w:t>
            </w:r>
          </w:p>
        </w:tc>
        <w:tc>
          <w:tcPr>
            <w:tcW w:w="2381" w:type="dxa"/>
            <w:gridSpan w:val="2"/>
            <w:vAlign w:val="center"/>
          </w:tcPr>
          <w:p>
            <w:pPr>
              <w:pStyle w:val="11"/>
              <w:rPr>
                <w:rFonts w:hint="default"/>
                <w:lang w:val="en-US" w:eastAsia="zh-CN"/>
              </w:rPr>
            </w:pPr>
            <w:r>
              <w:rPr>
                <w:rFonts w:hint="eastAsia"/>
                <w:lang w:val="en-US" w:eastAsia="zh-CN"/>
              </w:rPr>
              <w:t>6.00</w:t>
            </w:r>
          </w:p>
        </w:tc>
        <w:tc>
          <w:tcPr>
            <w:tcW w:w="2381" w:type="dxa"/>
            <w:gridSpan w:val="2"/>
            <w:vAlign w:val="center"/>
          </w:tcPr>
          <w:p>
            <w:pPr>
              <w:pStyle w:val="11"/>
              <w:rPr>
                <w:rFonts w:hint="default"/>
                <w:lang w:val="en-US"/>
              </w:rPr>
            </w:pPr>
          </w:p>
        </w:tc>
        <w:tc>
          <w:tcPr>
            <w:tcW w:w="2381" w:type="dxa"/>
            <w:gridSpan w:val="2"/>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rPr>
                <w:lang w:eastAsia="zh-CN"/>
              </w:rPr>
            </w:pPr>
            <w:r>
              <w:rPr>
                <w:rFonts w:hint="eastAsia"/>
                <w:lang w:eastAsia="zh-CN"/>
              </w:rPr>
              <w:t>6</w:t>
            </w:r>
          </w:p>
        </w:tc>
        <w:tc>
          <w:tcPr>
            <w:tcW w:w="3798" w:type="dxa"/>
            <w:vAlign w:val="center"/>
          </w:tcPr>
          <w:p>
            <w:pPr>
              <w:pStyle w:val="12"/>
            </w:pPr>
            <w:r>
              <w:t>三、公务接待费</w:t>
            </w:r>
          </w:p>
        </w:tc>
        <w:tc>
          <w:tcPr>
            <w:tcW w:w="2382" w:type="dxa"/>
            <w:gridSpan w:val="2"/>
            <w:vAlign w:val="center"/>
          </w:tcPr>
          <w:p>
            <w:pPr>
              <w:pStyle w:val="11"/>
              <w:rPr>
                <w:rFonts w:hint="default"/>
                <w:lang w:val="en-US" w:eastAsia="zh-CN"/>
              </w:rPr>
            </w:pPr>
            <w:r>
              <w:rPr>
                <w:rFonts w:hint="eastAsia"/>
                <w:lang w:val="en-US" w:eastAsia="zh-CN"/>
              </w:rPr>
              <w:t>0.82</w:t>
            </w:r>
          </w:p>
        </w:tc>
        <w:tc>
          <w:tcPr>
            <w:tcW w:w="2381" w:type="dxa"/>
            <w:gridSpan w:val="2"/>
            <w:vAlign w:val="center"/>
          </w:tcPr>
          <w:p>
            <w:pPr>
              <w:pStyle w:val="11"/>
              <w:rPr>
                <w:rFonts w:hint="default"/>
                <w:lang w:val="en-US" w:eastAsia="zh-CN"/>
              </w:rPr>
            </w:pPr>
            <w:r>
              <w:rPr>
                <w:rFonts w:hint="eastAsia"/>
                <w:lang w:val="en-US" w:eastAsia="zh-CN"/>
              </w:rPr>
              <w:t>0.82</w:t>
            </w:r>
          </w:p>
        </w:tc>
        <w:tc>
          <w:tcPr>
            <w:tcW w:w="2381" w:type="dxa"/>
            <w:gridSpan w:val="2"/>
            <w:vAlign w:val="center"/>
          </w:tcPr>
          <w:p>
            <w:pPr>
              <w:pStyle w:val="11"/>
            </w:pPr>
          </w:p>
        </w:tc>
        <w:tc>
          <w:tcPr>
            <w:tcW w:w="2381" w:type="dxa"/>
            <w:gridSpan w:val="2"/>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gridSpan w:val="2"/>
            <w:vAlign w:val="center"/>
          </w:tcPr>
          <w:p>
            <w:pPr>
              <w:pStyle w:val="11"/>
            </w:pPr>
          </w:p>
        </w:tc>
        <w:tc>
          <w:tcPr>
            <w:tcW w:w="2381" w:type="dxa"/>
            <w:gridSpan w:val="2"/>
            <w:vAlign w:val="center"/>
          </w:tcPr>
          <w:p>
            <w:pPr>
              <w:pStyle w:val="11"/>
            </w:pPr>
          </w:p>
        </w:tc>
        <w:tc>
          <w:tcPr>
            <w:tcW w:w="2381" w:type="dxa"/>
            <w:gridSpan w:val="2"/>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jc w:val="center"/>
        </w:trPr>
        <w:tc>
          <w:tcPr>
            <w:tcW w:w="850" w:type="dxa"/>
            <w:vAlign w:val="center"/>
          </w:tcPr>
          <w:p>
            <w:pPr>
              <w:pStyle w:val="13"/>
            </w:pPr>
          </w:p>
        </w:tc>
        <w:tc>
          <w:tcPr>
            <w:tcW w:w="3798" w:type="dxa"/>
            <w:vAlign w:val="center"/>
          </w:tcPr>
          <w:p>
            <w:pPr>
              <w:pStyle w:val="12"/>
            </w:pPr>
          </w:p>
        </w:tc>
        <w:tc>
          <w:tcPr>
            <w:tcW w:w="2381" w:type="dxa"/>
            <w:vAlign w:val="center"/>
          </w:tcPr>
          <w:p>
            <w:pPr>
              <w:pStyle w:val="11"/>
            </w:pPr>
          </w:p>
        </w:tc>
        <w:tc>
          <w:tcPr>
            <w:tcW w:w="2381" w:type="dxa"/>
            <w:gridSpan w:val="2"/>
            <w:vAlign w:val="center"/>
          </w:tcPr>
          <w:p>
            <w:pPr>
              <w:pStyle w:val="11"/>
            </w:pPr>
          </w:p>
        </w:tc>
        <w:tc>
          <w:tcPr>
            <w:tcW w:w="2381" w:type="dxa"/>
            <w:gridSpan w:val="2"/>
            <w:vAlign w:val="center"/>
          </w:tcPr>
          <w:p>
            <w:pPr>
              <w:pStyle w:val="11"/>
            </w:pPr>
          </w:p>
        </w:tc>
        <w:tc>
          <w:tcPr>
            <w:tcW w:w="2381" w:type="dxa"/>
            <w:gridSpan w:val="2"/>
            <w:vAlign w:val="center"/>
          </w:tcPr>
          <w:p>
            <w:pPr>
              <w:pStyle w:val="11"/>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阜平县天生桥镇人民政府本级2025年单位预算信息公开情况说明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按照《中华人民共和国预算法》、《地方预决算公开操作规程》和《关于进一步推进预算公开工作的实施意见》规定，现将阜平县天生桥镇人民政府本级2025年单位预算公开如下：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2"/>
        <w:rPr>
          <w:lang w:eastAsia="zh-CN"/>
        </w:rPr>
      </w:pPr>
      <w:r>
        <w:rPr>
          <w:rFonts w:hint="eastAsia"/>
          <w:lang w:eastAsia="zh-CN"/>
        </w:rPr>
        <w:t>根据《阜平县天生桥镇人民政府职能配置、内设机构和人员编制规定》， 阜平县天生桥镇人民政府的主要职责是：</w:t>
      </w:r>
    </w:p>
    <w:p>
      <w:pPr>
        <w:pStyle w:val="22"/>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22"/>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22"/>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22"/>
        <w:rPr>
          <w:lang w:eastAsia="zh-CN"/>
        </w:rPr>
      </w:pPr>
      <w:r>
        <w:rPr>
          <w:lang w:eastAsia="zh-CN"/>
        </w:rPr>
        <w:t>（三）讨论和决定本乡经济建设、政治建设、文化建设、社会建设、生态文明建设和党的建设以及乡村振兴中的重大问题。</w:t>
      </w:r>
    </w:p>
    <w:p>
      <w:pPr>
        <w:pStyle w:val="22"/>
        <w:rPr>
          <w:lang w:eastAsia="zh-CN"/>
        </w:rPr>
      </w:pPr>
      <w:r>
        <w:rPr>
          <w:lang w:eastAsia="zh-CN"/>
        </w:rPr>
        <w:t>（四）组织召开本级人民代表大会，充分行使重大事项决定权、监督权和任免权，做好人大代表工作，联系选民、反映群众意见和要求。</w:t>
      </w:r>
    </w:p>
    <w:p>
      <w:pPr>
        <w:pStyle w:val="22"/>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22"/>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22"/>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22"/>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22"/>
        <w:rPr>
          <w:lang w:eastAsia="zh-CN"/>
        </w:rPr>
      </w:pPr>
      <w:r>
        <w:rPr>
          <w:lang w:eastAsia="zh-CN"/>
        </w:rPr>
        <w:t>（九）按照干部管理权限，负责对干部的教育、培训、选拔、考核和监督工作。协助管理上级有关部门驻乡乡单位的干部。做好人才服务工作。</w:t>
      </w:r>
    </w:p>
    <w:p>
      <w:pPr>
        <w:pStyle w:val="22"/>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22"/>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22"/>
        <w:rPr>
          <w:rFonts w:ascii="方正楷体_GBK" w:hAnsi="方正楷体_GBK" w:eastAsia="方正楷体_GBK" w:cs="方正楷体_GBK"/>
          <w:b/>
          <w:color w:val="000000"/>
          <w:sz w:val="32"/>
          <w:lang w:eastAsia="zh-CN"/>
        </w:rPr>
      </w:pPr>
      <w:r>
        <w:rPr>
          <w:lang w:eastAsia="zh-CN"/>
        </w:rPr>
        <w:t>（十二）承办上级党委、人大、政府交办的其他事项。</w:t>
      </w:r>
    </w:p>
    <w:p>
      <w:pPr>
        <w:pStyle w:val="1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阜平县天生桥镇人民政府本级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18"/>
      </w:pPr>
      <w:r>
        <w:t>1、收入说明</w:t>
      </w:r>
    </w:p>
    <w:p>
      <w:pPr>
        <w:pStyle w:val="18"/>
      </w:pPr>
      <w:r>
        <w:t>反映本单位当年全部收入。</w:t>
      </w:r>
      <w:r>
        <w:rPr>
          <w:rFonts w:hint="eastAsia"/>
          <w:lang w:eastAsia="zh-CN"/>
        </w:rPr>
        <w:t>2025年</w:t>
      </w:r>
      <w:r>
        <w:t>预算收入</w:t>
      </w:r>
      <w:r>
        <w:rPr>
          <w:rFonts w:hint="eastAsia"/>
          <w:lang w:val="en-US" w:eastAsia="zh-CN"/>
        </w:rPr>
        <w:t>640.79</w:t>
      </w:r>
      <w:r>
        <w:t>万元，其中：一般公共预算收入</w:t>
      </w:r>
      <w:r>
        <w:rPr>
          <w:rFonts w:hint="eastAsia"/>
          <w:lang w:val="en-US" w:eastAsia="zh-CN"/>
        </w:rPr>
        <w:t>640.79</w:t>
      </w:r>
      <w:r>
        <w:t>万元，基金预算收入</w:t>
      </w:r>
      <w:r>
        <w:rPr>
          <w:rFonts w:hint="eastAsia"/>
          <w:lang w:val="en-US" w:eastAsia="zh-CN"/>
        </w:rPr>
        <w:t>0</w:t>
      </w:r>
      <w:r>
        <w:t>万元，国有资本经营预算收入0万元，财政专户核拨收入0万元，单位资金收入0万元，上年结转结余0万元。</w:t>
      </w:r>
    </w:p>
    <w:p>
      <w:pPr>
        <w:pStyle w:val="18"/>
      </w:pPr>
      <w:r>
        <w:t>2、支出说明</w:t>
      </w:r>
    </w:p>
    <w:p>
      <w:pPr>
        <w:pStyle w:val="18"/>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w:t>
      </w:r>
      <w:r>
        <w:rPr>
          <w:rFonts w:hint="eastAsia"/>
          <w:lang w:eastAsia="zh-CN"/>
        </w:rPr>
        <w:t>2025年</w:t>
      </w:r>
      <w:r>
        <w:t>支出预算</w:t>
      </w:r>
      <w:r>
        <w:rPr>
          <w:rFonts w:hint="eastAsia"/>
          <w:lang w:val="en-US" w:eastAsia="zh-CN"/>
        </w:rPr>
        <w:t>640.79</w:t>
      </w:r>
      <w:r>
        <w:t>万元，其中基本支出</w:t>
      </w:r>
      <w:r>
        <w:rPr>
          <w:rFonts w:hint="eastAsia"/>
          <w:lang w:val="en-US" w:eastAsia="zh-CN"/>
        </w:rPr>
        <w:t>624.77</w:t>
      </w:r>
      <w:r>
        <w:t>万元，包括人员经费</w:t>
      </w:r>
      <w:r>
        <w:rPr>
          <w:rFonts w:hint="eastAsia"/>
          <w:lang w:val="en-US" w:eastAsia="zh-CN"/>
        </w:rPr>
        <w:t>532.01</w:t>
      </w:r>
      <w:r>
        <w:t>万元和日常公用经费</w:t>
      </w:r>
      <w:r>
        <w:rPr>
          <w:rFonts w:hint="eastAsia"/>
          <w:lang w:val="en-US" w:eastAsia="zh-CN"/>
        </w:rPr>
        <w:t>92.76</w:t>
      </w:r>
      <w:r>
        <w:t>万元；项目支出</w:t>
      </w:r>
      <w:r>
        <w:rPr>
          <w:rFonts w:hint="eastAsia"/>
          <w:lang w:val="en-US" w:eastAsia="zh-CN"/>
        </w:rPr>
        <w:t>16.02</w:t>
      </w:r>
      <w:r>
        <w:t>万元主要为</w:t>
      </w:r>
      <w:r>
        <w:rPr>
          <w:rFonts w:hint="eastAsia"/>
          <w:lang w:eastAsia="zh-CN"/>
        </w:rPr>
        <w:t>劳务派遣人员经费、快递进村经费，</w:t>
      </w:r>
      <w:r>
        <w:rPr>
          <w:rFonts w:ascii="方正仿宋_GBK" w:hAnsi="方正仿宋_GBK" w:eastAsia="方正仿宋_GBK" w:cs="方正仿宋_GBK"/>
          <w:color w:val="000000"/>
          <w:sz w:val="28"/>
        </w:rPr>
        <w:t>行政执法制式服装和标志的费用</w:t>
      </w:r>
      <w:r>
        <w:rPr>
          <w:rFonts w:hint="eastAsia" w:ascii="方正仿宋_GBK" w:hAnsi="方正仿宋_GBK" w:cs="方正仿宋_GBK"/>
          <w:color w:val="000000"/>
          <w:sz w:val="28"/>
          <w:lang w:eastAsia="zh-CN"/>
        </w:rPr>
        <w:t>、</w:t>
      </w:r>
      <w:r>
        <w:rPr>
          <w:rFonts w:ascii="方正仿宋_GBK" w:hAnsi="方正仿宋_GBK" w:eastAsia="方正仿宋_GBK" w:cs="方正仿宋_GBK"/>
          <w:color w:val="000000"/>
          <w:sz w:val="28"/>
        </w:rPr>
        <w:t>综合执法队配备“执法通”APP</w:t>
      </w:r>
      <w:r>
        <w:rPr>
          <w:rFonts w:hint="eastAsia"/>
          <w:lang w:eastAsia="zh-CN"/>
        </w:rPr>
        <w:t>。</w:t>
      </w:r>
    </w:p>
    <w:p>
      <w:pPr>
        <w:pStyle w:val="18"/>
      </w:pPr>
      <w:r>
        <w:t>3、比上年增减情况</w:t>
      </w:r>
    </w:p>
    <w:p>
      <w:pPr>
        <w:pStyle w:val="18"/>
      </w:pPr>
      <w:r>
        <w:rPr>
          <w:rFonts w:hint="eastAsia"/>
          <w:lang w:eastAsia="zh-CN"/>
        </w:rPr>
        <w:t>2025年</w:t>
      </w:r>
      <w:r>
        <w:t>预算收支安排</w:t>
      </w:r>
      <w:r>
        <w:rPr>
          <w:rFonts w:hint="eastAsia"/>
          <w:lang w:val="en-US" w:eastAsia="zh-CN"/>
        </w:rPr>
        <w:t>640.79</w:t>
      </w:r>
      <w:r>
        <w:t>万元，较</w:t>
      </w:r>
      <w:r>
        <w:rPr>
          <w:rFonts w:hint="eastAsia"/>
          <w:lang w:eastAsia="zh-CN"/>
        </w:rPr>
        <w:t>2025年</w:t>
      </w:r>
      <w:r>
        <w:t>预算</w:t>
      </w:r>
      <w:r>
        <w:rPr>
          <w:rFonts w:hint="eastAsia"/>
          <w:lang w:eastAsia="zh-CN"/>
        </w:rPr>
        <w:t>减少</w:t>
      </w:r>
      <w:r>
        <w:t>了</w:t>
      </w:r>
      <w:r>
        <w:rPr>
          <w:rFonts w:hint="eastAsia"/>
          <w:lang w:val="en-US" w:eastAsia="zh-CN"/>
        </w:rPr>
        <w:t>188.30</w:t>
      </w:r>
      <w:r>
        <w:t>万元，其中：基本支出</w:t>
      </w:r>
      <w:r>
        <w:rPr>
          <w:rFonts w:hint="eastAsia"/>
          <w:lang w:eastAsia="zh-CN"/>
        </w:rPr>
        <w:t>增加</w:t>
      </w:r>
      <w:r>
        <w:rPr>
          <w:rFonts w:hint="eastAsia"/>
          <w:lang w:val="en-US" w:eastAsia="zh-CN"/>
        </w:rPr>
        <w:t>0.48</w:t>
      </w:r>
      <w:r>
        <w:t>万元，主要是</w:t>
      </w:r>
      <w:r>
        <w:rPr>
          <w:rFonts w:hint="eastAsia"/>
          <w:lang w:eastAsia="zh-CN"/>
        </w:rPr>
        <w:t>增加</w:t>
      </w:r>
      <w:r>
        <w:t>人员经费支出；项目支出</w:t>
      </w:r>
      <w:r>
        <w:rPr>
          <w:rFonts w:hint="eastAsia"/>
          <w:lang w:eastAsia="zh-CN"/>
        </w:rPr>
        <w:t>减少</w:t>
      </w:r>
      <w:r>
        <w:rPr>
          <w:rFonts w:hint="eastAsia"/>
          <w:lang w:val="en-US" w:eastAsia="zh-CN"/>
        </w:rPr>
        <w:t>188.78</w:t>
      </w:r>
      <w:r>
        <w:rPr>
          <w:rFonts w:hint="eastAsia"/>
          <w:lang w:eastAsia="zh-CN"/>
        </w:rPr>
        <w:t>万元，主要减少天生桥镇改造提升公建项目</w:t>
      </w:r>
      <w:r>
        <w:t>等。</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 w:name="_Toc_3_3_0000000012"/>
      <w:r>
        <w:rPr>
          <w:rFonts w:ascii="黑体" w:hAnsi="黑体" w:eastAsia="黑体" w:cs="黑体"/>
          <w:color w:val="000000"/>
          <w:sz w:val="32"/>
        </w:rPr>
        <w:t>机关运行经费安排情况</w:t>
      </w:r>
      <w:bookmarkEnd w:id="1"/>
    </w:p>
    <w:p>
      <w:pPr>
        <w:pStyle w:val="18"/>
        <w:rPr>
          <w:rFonts w:hint="eastAsia" w:cstheme="minorBidi"/>
          <w:lang w:eastAsia="zh-CN"/>
        </w:rPr>
      </w:pPr>
      <w:r>
        <w:rPr>
          <w:rFonts w:hint="eastAsia" w:cstheme="minorBidi"/>
          <w:lang w:eastAsia="zh-CN"/>
        </w:rPr>
        <w:t>202</w:t>
      </w:r>
      <w:r>
        <w:rPr>
          <w:rFonts w:hint="eastAsia" w:cstheme="minorBidi"/>
          <w:lang w:val="en-US" w:eastAsia="zh-CN"/>
        </w:rPr>
        <w:t>5</w:t>
      </w:r>
      <w:r>
        <w:rPr>
          <w:rFonts w:hint="eastAsia" w:cstheme="minorBidi"/>
          <w:lang w:eastAsia="zh-CN"/>
        </w:rPr>
        <w:t>年，我单位运行经费共计安排</w:t>
      </w:r>
      <w:r>
        <w:rPr>
          <w:rFonts w:hint="eastAsia" w:cstheme="minorBidi"/>
          <w:lang w:val="en-US" w:eastAsia="zh-CN"/>
        </w:rPr>
        <w:t>92.76</w:t>
      </w:r>
      <w:r>
        <w:rPr>
          <w:rFonts w:hint="eastAsia" w:cstheme="minorBidi"/>
          <w:lang w:eastAsia="zh-CN"/>
        </w:rPr>
        <w:t>万元，主要用于日常维修、办公费用等日常运行支出。</w:t>
      </w:r>
    </w:p>
    <w:p>
      <w:pPr>
        <w:spacing w:before="10" w:after="10" w:line="360" w:lineRule="auto"/>
        <w:ind w:firstLine="640"/>
        <w:jc w:val="left"/>
        <w:outlineLvl w:val="2"/>
      </w:pPr>
      <w:bookmarkStart w:id="2" w:name="_Toc_3_3_0000000013"/>
      <w:r>
        <w:rPr>
          <w:rFonts w:ascii="黑体" w:hAnsi="黑体" w:eastAsia="黑体" w:cs="黑体"/>
          <w:color w:val="000000"/>
          <w:sz w:val="32"/>
        </w:rPr>
        <w:t>四、财政拨款“三公”经费预算情况及增减变化原因</w:t>
      </w:r>
      <w:bookmarkEnd w:id="2"/>
    </w:p>
    <w:p>
      <w:pPr>
        <w:pStyle w:val="23"/>
        <w:spacing w:before="48" w:beforeLines="20" w:after="48" w:afterLines="20"/>
        <w:ind w:firstLine="561"/>
      </w:pPr>
      <w:r>
        <w:t>202</w:t>
      </w:r>
      <w:r>
        <w:rPr>
          <w:rFonts w:hint="eastAsia"/>
          <w:lang w:val="en-US" w:eastAsia="zh-CN"/>
        </w:rPr>
        <w:t>5</w:t>
      </w:r>
      <w:r>
        <w:t>年，我单位财政拨款“三公”经费预算安排</w:t>
      </w:r>
      <w:r>
        <w:rPr>
          <w:rFonts w:hint="eastAsia"/>
          <w:lang w:val="en-US" w:eastAsia="zh-CN"/>
        </w:rPr>
        <w:t>6.82</w:t>
      </w:r>
      <w:r>
        <w:t>万元，其中因公出国（境）费</w:t>
      </w:r>
      <w:r>
        <w:rPr>
          <w:rFonts w:hint="eastAsia"/>
          <w:lang w:eastAsia="zh-CN"/>
        </w:rPr>
        <w:t>0</w:t>
      </w:r>
      <w:r>
        <w:t>万元；公务用车购置及运维费</w:t>
      </w:r>
      <w:r>
        <w:rPr>
          <w:rFonts w:hint="eastAsia"/>
          <w:lang w:val="en-US" w:eastAsia="zh-CN"/>
        </w:rPr>
        <w:t>6</w:t>
      </w:r>
      <w:r>
        <w:t>万元（其中：公务用车运维费</w:t>
      </w:r>
      <w:r>
        <w:rPr>
          <w:rFonts w:hint="eastAsia"/>
          <w:lang w:val="en-US" w:eastAsia="zh-CN"/>
        </w:rPr>
        <w:t>6</w:t>
      </w:r>
      <w:r>
        <w:t>万元)；公务接待费</w:t>
      </w:r>
      <w:r>
        <w:rPr>
          <w:rFonts w:hint="eastAsia"/>
          <w:lang w:eastAsia="zh-CN"/>
        </w:rPr>
        <w:t>0</w:t>
      </w:r>
      <w:r>
        <w:rPr>
          <w:rFonts w:hint="eastAsia"/>
          <w:lang w:val="en-US" w:eastAsia="zh-CN"/>
        </w:rPr>
        <w:t>.82</w:t>
      </w:r>
      <w:r>
        <w:t>万元。与</w:t>
      </w:r>
      <w:r>
        <w:rPr>
          <w:rFonts w:hint="eastAsia"/>
          <w:lang w:eastAsia="zh-CN"/>
        </w:rPr>
        <w:t>2025年</w:t>
      </w:r>
      <w:r>
        <w:t>相比</w:t>
      </w:r>
      <w:r>
        <w:rPr>
          <w:rFonts w:hint="eastAsia"/>
          <w:lang w:val="en-US" w:eastAsia="zh-CN"/>
        </w:rPr>
        <w:t>增加0.87万元，主要是</w:t>
      </w:r>
      <w:r>
        <w:t>公务用车运维费</w:t>
      </w:r>
      <w:r>
        <w:rPr>
          <w:rFonts w:hint="eastAsia"/>
          <w:lang w:eastAsia="zh-CN"/>
        </w:rPr>
        <w:t>增加</w:t>
      </w:r>
      <w:r>
        <w:rPr>
          <w:rFonts w:hint="eastAsia"/>
          <w:lang w:val="en-US" w:eastAsia="zh-CN"/>
        </w:rPr>
        <w:t>0.05万元</w:t>
      </w:r>
      <w:r>
        <w:rPr>
          <w:rFonts w:hint="eastAsia"/>
          <w:lang w:eastAsia="zh-CN"/>
        </w:rPr>
        <w:t>，</w:t>
      </w:r>
      <w:r>
        <w:rPr>
          <w:rFonts w:hint="eastAsia"/>
          <w:lang w:val="en-US" w:eastAsia="zh-CN"/>
        </w:rPr>
        <w:t>公务接待费增加0.82万元</w:t>
      </w:r>
      <w:r>
        <w:t>。</w:t>
      </w:r>
    </w:p>
    <w:p>
      <w:pPr>
        <w:pStyle w:val="20"/>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13062425P00733810088G</w:t>
            </w:r>
          </w:p>
        </w:tc>
        <w:tc>
          <w:tcPr>
            <w:tcW w:w="2835" w:type="dxa"/>
            <w:vAlign w:val="center"/>
          </w:tcPr>
          <w:p>
            <w:pPr>
              <w:pStyle w:val="10"/>
            </w:pPr>
            <w:r>
              <w:t>项目名称</w:t>
            </w:r>
          </w:p>
        </w:tc>
        <w:tc>
          <w:tcPr>
            <w:tcW w:w="6095" w:type="dxa"/>
            <w:gridSpan w:val="3"/>
            <w:vAlign w:val="center"/>
          </w:tcPr>
          <w:p>
            <w:pPr>
              <w:pStyle w:val="12"/>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4.44</w:t>
            </w:r>
          </w:p>
        </w:tc>
        <w:tc>
          <w:tcPr>
            <w:tcW w:w="2835" w:type="dxa"/>
            <w:vAlign w:val="center"/>
          </w:tcPr>
          <w:p>
            <w:pPr>
              <w:pStyle w:val="10"/>
            </w:pPr>
            <w:r>
              <w:t>其中：财政    资金</w:t>
            </w:r>
          </w:p>
        </w:tc>
        <w:tc>
          <w:tcPr>
            <w:tcW w:w="2551" w:type="dxa"/>
            <w:vAlign w:val="center"/>
          </w:tcPr>
          <w:p>
            <w:pPr>
              <w:pStyle w:val="12"/>
            </w:pPr>
            <w:r>
              <w:t>4.44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保障劳务派遣工资，正常运转。</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1.保障劳务派遣工资，正常运转。</w:t>
            </w:r>
            <w:r>
              <w:tab/>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工资发放按时完成</w:t>
            </w:r>
          </w:p>
        </w:tc>
        <w:tc>
          <w:tcPr>
            <w:tcW w:w="5386" w:type="dxa"/>
            <w:vAlign w:val="center"/>
          </w:tcPr>
          <w:p>
            <w:pPr>
              <w:pStyle w:val="12"/>
            </w:pPr>
            <w:r>
              <w:t>工资按时发放程度</w:t>
            </w:r>
          </w:p>
        </w:tc>
        <w:tc>
          <w:tcPr>
            <w:tcW w:w="2268" w:type="dxa"/>
            <w:vAlign w:val="center"/>
          </w:tcPr>
          <w:p>
            <w:pPr>
              <w:pStyle w:val="12"/>
            </w:pPr>
            <w:r>
              <w:t>≥95%</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实际发生成本</w:t>
            </w:r>
          </w:p>
        </w:tc>
        <w:tc>
          <w:tcPr>
            <w:tcW w:w="5386" w:type="dxa"/>
            <w:vAlign w:val="center"/>
          </w:tcPr>
          <w:p>
            <w:pPr>
              <w:pStyle w:val="12"/>
            </w:pPr>
            <w:r>
              <w:t>实际发生成本数</w:t>
            </w:r>
          </w:p>
        </w:tc>
        <w:tc>
          <w:tcPr>
            <w:tcW w:w="2268" w:type="dxa"/>
            <w:vAlign w:val="center"/>
          </w:tcPr>
          <w:p>
            <w:pPr>
              <w:pStyle w:val="12"/>
            </w:pPr>
            <w:r>
              <w:t>≥90%</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及时性</w:t>
            </w:r>
          </w:p>
        </w:tc>
        <w:tc>
          <w:tcPr>
            <w:tcW w:w="5386" w:type="dxa"/>
            <w:vAlign w:val="center"/>
          </w:tcPr>
          <w:p>
            <w:pPr>
              <w:pStyle w:val="12"/>
            </w:pPr>
            <w:r>
              <w:t>工资发放及时程度</w:t>
            </w:r>
          </w:p>
        </w:tc>
        <w:tc>
          <w:tcPr>
            <w:tcW w:w="2268" w:type="dxa"/>
            <w:vAlign w:val="center"/>
          </w:tcPr>
          <w:p>
            <w:pPr>
              <w:pStyle w:val="12"/>
            </w:pPr>
            <w:r>
              <w:t>≥95%</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到位率</w:t>
            </w:r>
          </w:p>
        </w:tc>
        <w:tc>
          <w:tcPr>
            <w:tcW w:w="5386" w:type="dxa"/>
            <w:vAlign w:val="center"/>
          </w:tcPr>
          <w:p>
            <w:pPr>
              <w:pStyle w:val="12"/>
            </w:pPr>
            <w:r>
              <w:t>工资发放到位及时情况</w:t>
            </w:r>
          </w:p>
        </w:tc>
        <w:tc>
          <w:tcPr>
            <w:tcW w:w="2268" w:type="dxa"/>
            <w:vAlign w:val="center"/>
          </w:tcPr>
          <w:p>
            <w:pPr>
              <w:pStyle w:val="12"/>
            </w:pPr>
            <w:r>
              <w:t>≥98%</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综合事务管理完成率</w:t>
            </w:r>
          </w:p>
        </w:tc>
        <w:tc>
          <w:tcPr>
            <w:tcW w:w="5386" w:type="dxa"/>
            <w:vAlign w:val="center"/>
          </w:tcPr>
          <w:p>
            <w:pPr>
              <w:pStyle w:val="12"/>
            </w:pPr>
            <w:r>
              <w:t>工作完成情况</w:t>
            </w:r>
          </w:p>
        </w:tc>
        <w:tc>
          <w:tcPr>
            <w:tcW w:w="2268" w:type="dxa"/>
            <w:vAlign w:val="center"/>
          </w:tcPr>
          <w:p>
            <w:pPr>
              <w:pStyle w:val="12"/>
            </w:pPr>
            <w:r>
              <w:t>≥90%</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工作效率提升率</w:t>
            </w:r>
          </w:p>
        </w:tc>
        <w:tc>
          <w:tcPr>
            <w:tcW w:w="5386" w:type="dxa"/>
            <w:vAlign w:val="center"/>
          </w:tcPr>
          <w:p>
            <w:pPr>
              <w:pStyle w:val="12"/>
            </w:pPr>
            <w:r>
              <w:t>工作效率提升程度</w:t>
            </w:r>
          </w:p>
        </w:tc>
        <w:tc>
          <w:tcPr>
            <w:tcW w:w="2268" w:type="dxa"/>
            <w:vAlign w:val="center"/>
          </w:tcPr>
          <w:p>
            <w:pPr>
              <w:pStyle w:val="12"/>
            </w:pPr>
            <w:r>
              <w:t>≥90%</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提升单位工作环境</w:t>
            </w:r>
          </w:p>
        </w:tc>
        <w:tc>
          <w:tcPr>
            <w:tcW w:w="5386" w:type="dxa"/>
            <w:vAlign w:val="center"/>
          </w:tcPr>
          <w:p>
            <w:pPr>
              <w:pStyle w:val="12"/>
            </w:pPr>
            <w:r>
              <w:t>工作环境提升程度</w:t>
            </w:r>
          </w:p>
        </w:tc>
        <w:tc>
          <w:tcPr>
            <w:tcW w:w="2268" w:type="dxa"/>
            <w:vAlign w:val="center"/>
          </w:tcPr>
          <w:p>
            <w:pPr>
              <w:pStyle w:val="12"/>
            </w:pPr>
            <w:r>
              <w:t>≥85%</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综合服务保障</w:t>
            </w:r>
          </w:p>
        </w:tc>
        <w:tc>
          <w:tcPr>
            <w:tcW w:w="5386" w:type="dxa"/>
            <w:vAlign w:val="center"/>
          </w:tcPr>
          <w:p>
            <w:pPr>
              <w:pStyle w:val="12"/>
            </w:pPr>
            <w:r>
              <w:t>服务保障程度</w:t>
            </w:r>
          </w:p>
        </w:tc>
        <w:tc>
          <w:tcPr>
            <w:tcW w:w="2268" w:type="dxa"/>
            <w:vAlign w:val="center"/>
          </w:tcPr>
          <w:p>
            <w:pPr>
              <w:pStyle w:val="12"/>
            </w:pPr>
            <w:r>
              <w:t>≥90%</w:t>
            </w:r>
          </w:p>
        </w:tc>
        <w:tc>
          <w:tcPr>
            <w:tcW w:w="1276" w:type="dxa"/>
            <w:vAlign w:val="center"/>
          </w:tcPr>
          <w:p>
            <w:pPr>
              <w:pStyle w:val="12"/>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劳务派遣人员对工资发放情况的满意程度</w:t>
            </w:r>
          </w:p>
        </w:tc>
        <w:tc>
          <w:tcPr>
            <w:tcW w:w="2268" w:type="dxa"/>
            <w:vAlign w:val="center"/>
          </w:tcPr>
          <w:p>
            <w:pPr>
              <w:pStyle w:val="12"/>
            </w:pPr>
            <w:r>
              <w:t>≥98%</w:t>
            </w:r>
          </w:p>
        </w:tc>
        <w:tc>
          <w:tcPr>
            <w:tcW w:w="1276" w:type="dxa"/>
            <w:vAlign w:val="center"/>
          </w:tcPr>
          <w:p>
            <w:pPr>
              <w:pStyle w:val="12"/>
            </w:pPr>
            <w:r>
              <w:t>依据劳务派遣用工协议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13062425P00729510013X</w:t>
            </w:r>
          </w:p>
        </w:tc>
        <w:tc>
          <w:tcPr>
            <w:tcW w:w="2835" w:type="dxa"/>
            <w:vAlign w:val="center"/>
          </w:tcPr>
          <w:p>
            <w:pPr>
              <w:pStyle w:val="10"/>
            </w:pPr>
            <w:r>
              <w:t>项目名称</w:t>
            </w:r>
          </w:p>
        </w:tc>
        <w:tc>
          <w:tcPr>
            <w:tcW w:w="6095" w:type="dxa"/>
            <w:gridSpan w:val="3"/>
            <w:vAlign w:val="center"/>
          </w:tcPr>
          <w:p>
            <w:pPr>
              <w:pStyle w:val="12"/>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8.40</w:t>
            </w:r>
          </w:p>
        </w:tc>
        <w:tc>
          <w:tcPr>
            <w:tcW w:w="2835" w:type="dxa"/>
            <w:vAlign w:val="center"/>
          </w:tcPr>
          <w:p>
            <w:pPr>
              <w:pStyle w:val="10"/>
            </w:pPr>
            <w:r>
              <w:t>其中：财政    资金</w:t>
            </w:r>
          </w:p>
        </w:tc>
        <w:tc>
          <w:tcPr>
            <w:tcW w:w="2551" w:type="dxa"/>
            <w:vAlign w:val="center"/>
          </w:tcPr>
          <w:p>
            <w:pPr>
              <w:pStyle w:val="12"/>
            </w:pPr>
            <w:r>
              <w:t>8.40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方便群众生活，提高群众满意度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1.方便群众生活，提高群众满意度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确保代办员补贴发放</w:t>
            </w:r>
          </w:p>
        </w:tc>
        <w:tc>
          <w:tcPr>
            <w:tcW w:w="5386" w:type="dxa"/>
            <w:vAlign w:val="center"/>
          </w:tcPr>
          <w:p>
            <w:pPr>
              <w:pStyle w:val="12"/>
            </w:pPr>
            <w:r>
              <w:t>确保代办员补贴发放</w:t>
            </w:r>
          </w:p>
        </w:tc>
        <w:tc>
          <w:tcPr>
            <w:tcW w:w="2268" w:type="dxa"/>
            <w:vAlign w:val="center"/>
          </w:tcPr>
          <w:p>
            <w:pPr>
              <w:pStyle w:val="12"/>
            </w:pPr>
            <w:r>
              <w:t>≥90确保代办员补贴发放</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确保快递包裹无破损</w:t>
            </w:r>
          </w:p>
        </w:tc>
        <w:tc>
          <w:tcPr>
            <w:tcW w:w="5386" w:type="dxa"/>
            <w:vAlign w:val="center"/>
          </w:tcPr>
          <w:p>
            <w:pPr>
              <w:pStyle w:val="12"/>
            </w:pPr>
            <w:r>
              <w:t>确保快递包裹无破损</w:t>
            </w:r>
          </w:p>
        </w:tc>
        <w:tc>
          <w:tcPr>
            <w:tcW w:w="2268" w:type="dxa"/>
            <w:vAlign w:val="center"/>
          </w:tcPr>
          <w:p>
            <w:pPr>
              <w:pStyle w:val="12"/>
            </w:pPr>
            <w:r>
              <w:t>≥90确保快递包裹无破损</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及时发放补贴</w:t>
            </w:r>
          </w:p>
        </w:tc>
        <w:tc>
          <w:tcPr>
            <w:tcW w:w="5386" w:type="dxa"/>
            <w:vAlign w:val="center"/>
          </w:tcPr>
          <w:p>
            <w:pPr>
              <w:pStyle w:val="12"/>
            </w:pPr>
            <w:r>
              <w:t>及时发放补贴</w:t>
            </w:r>
          </w:p>
        </w:tc>
        <w:tc>
          <w:tcPr>
            <w:tcW w:w="2268" w:type="dxa"/>
            <w:vAlign w:val="center"/>
          </w:tcPr>
          <w:p>
            <w:pPr>
              <w:pStyle w:val="12"/>
            </w:pPr>
            <w:r>
              <w:t>≥90及时发放补贴</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代办员补贴</w:t>
            </w:r>
          </w:p>
        </w:tc>
        <w:tc>
          <w:tcPr>
            <w:tcW w:w="5386" w:type="dxa"/>
            <w:vAlign w:val="center"/>
          </w:tcPr>
          <w:p>
            <w:pPr>
              <w:pStyle w:val="12"/>
            </w:pPr>
            <w:r>
              <w:t>代办员补贴</w:t>
            </w:r>
          </w:p>
        </w:tc>
        <w:tc>
          <w:tcPr>
            <w:tcW w:w="2268" w:type="dxa"/>
            <w:vAlign w:val="center"/>
          </w:tcPr>
          <w:p>
            <w:pPr>
              <w:pStyle w:val="12"/>
            </w:pPr>
            <w:r>
              <w:t>≥98代办员补贴</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提高代办员收入</w:t>
            </w:r>
          </w:p>
        </w:tc>
        <w:tc>
          <w:tcPr>
            <w:tcW w:w="5386" w:type="dxa"/>
            <w:vAlign w:val="center"/>
          </w:tcPr>
          <w:p>
            <w:pPr>
              <w:pStyle w:val="12"/>
            </w:pPr>
            <w:r>
              <w:t>提高代办员收入</w:t>
            </w:r>
          </w:p>
        </w:tc>
        <w:tc>
          <w:tcPr>
            <w:tcW w:w="2268" w:type="dxa"/>
            <w:vAlign w:val="center"/>
          </w:tcPr>
          <w:p>
            <w:pPr>
              <w:pStyle w:val="12"/>
            </w:pPr>
            <w:r>
              <w:t>≥90提高代办员收入</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方便群众</w:t>
            </w:r>
          </w:p>
        </w:tc>
        <w:tc>
          <w:tcPr>
            <w:tcW w:w="5386" w:type="dxa"/>
            <w:vAlign w:val="center"/>
          </w:tcPr>
          <w:p>
            <w:pPr>
              <w:pStyle w:val="12"/>
            </w:pPr>
            <w:r>
              <w:t>方便群众</w:t>
            </w:r>
          </w:p>
        </w:tc>
        <w:tc>
          <w:tcPr>
            <w:tcW w:w="2268" w:type="dxa"/>
            <w:vAlign w:val="center"/>
          </w:tcPr>
          <w:p>
            <w:pPr>
              <w:pStyle w:val="12"/>
            </w:pPr>
            <w:r>
              <w:t>≥90方便群众</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减少快递垃圾</w:t>
            </w:r>
          </w:p>
        </w:tc>
        <w:tc>
          <w:tcPr>
            <w:tcW w:w="5386" w:type="dxa"/>
            <w:vAlign w:val="center"/>
          </w:tcPr>
          <w:p>
            <w:pPr>
              <w:pStyle w:val="12"/>
            </w:pPr>
            <w:r>
              <w:t>减少快递垃圾</w:t>
            </w:r>
          </w:p>
        </w:tc>
        <w:tc>
          <w:tcPr>
            <w:tcW w:w="2268" w:type="dxa"/>
            <w:vAlign w:val="center"/>
          </w:tcPr>
          <w:p>
            <w:pPr>
              <w:pStyle w:val="12"/>
            </w:pPr>
            <w:r>
              <w:t>≥85减少快递垃圾</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利于长期发展，方便群众</w:t>
            </w:r>
          </w:p>
        </w:tc>
        <w:tc>
          <w:tcPr>
            <w:tcW w:w="5386" w:type="dxa"/>
            <w:vAlign w:val="center"/>
          </w:tcPr>
          <w:p>
            <w:pPr>
              <w:pStyle w:val="12"/>
            </w:pPr>
            <w:r>
              <w:t>利于长期发展，方便群众</w:t>
            </w:r>
          </w:p>
        </w:tc>
        <w:tc>
          <w:tcPr>
            <w:tcW w:w="2268" w:type="dxa"/>
            <w:vAlign w:val="center"/>
          </w:tcPr>
          <w:p>
            <w:pPr>
              <w:pStyle w:val="12"/>
            </w:pPr>
            <w:r>
              <w:t>≥90利于长期发展，方便群众</w:t>
            </w:r>
          </w:p>
        </w:tc>
        <w:tc>
          <w:tcPr>
            <w:tcW w:w="1276" w:type="dxa"/>
            <w:vAlign w:val="center"/>
          </w:tcPr>
          <w:p>
            <w:pPr>
              <w:pStyle w:val="12"/>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≥90群众满意度</w:t>
            </w:r>
          </w:p>
        </w:tc>
        <w:tc>
          <w:tcPr>
            <w:tcW w:w="1276" w:type="dxa"/>
            <w:vAlign w:val="center"/>
          </w:tcPr>
          <w:p>
            <w:pPr>
              <w:pStyle w:val="12"/>
            </w:pPr>
            <w:r>
              <w:t>关于申请拨付快递进村工资津贴的请示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3、行政执法制式服装和标志的费用绩效目标表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13062425P00518910023C</w:t>
            </w:r>
          </w:p>
        </w:tc>
        <w:tc>
          <w:tcPr>
            <w:tcW w:w="2835" w:type="dxa"/>
            <w:vAlign w:val="center"/>
          </w:tcPr>
          <w:p>
            <w:pPr>
              <w:pStyle w:val="10"/>
            </w:pPr>
            <w:r>
              <w:t>项目名称</w:t>
            </w:r>
          </w:p>
        </w:tc>
        <w:tc>
          <w:tcPr>
            <w:tcW w:w="6095" w:type="dxa"/>
            <w:gridSpan w:val="3"/>
            <w:vAlign w:val="center"/>
          </w:tcPr>
          <w:p>
            <w:pPr>
              <w:pStyle w:val="12"/>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w:t>
            </w:r>
          </w:p>
        </w:tc>
        <w:tc>
          <w:tcPr>
            <w:tcW w:w="2835" w:type="dxa"/>
            <w:vAlign w:val="center"/>
          </w:tcPr>
          <w:p>
            <w:pPr>
              <w:pStyle w:val="10"/>
            </w:pPr>
            <w:r>
              <w:t>其中：财政    资金</w:t>
            </w:r>
          </w:p>
        </w:tc>
        <w:tc>
          <w:tcPr>
            <w:tcW w:w="2551" w:type="dxa"/>
            <w:vAlign w:val="center"/>
          </w:tcPr>
          <w:p>
            <w:pPr>
              <w:pStyle w:val="12"/>
            </w:pPr>
            <w:r>
              <w:t>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严格区分一线执法人员与行政办公、人事财务等内勤人员，确保着装人员符合规定要求</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确保服装发放到位</w:t>
            </w:r>
          </w:p>
        </w:tc>
        <w:tc>
          <w:tcPr>
            <w:tcW w:w="5386" w:type="dxa"/>
            <w:vAlign w:val="center"/>
          </w:tcPr>
          <w:p>
            <w:pPr>
              <w:pStyle w:val="12"/>
            </w:pPr>
            <w:r>
              <w:t>确保服装发放到位</w:t>
            </w:r>
          </w:p>
        </w:tc>
        <w:tc>
          <w:tcPr>
            <w:tcW w:w="2268" w:type="dxa"/>
            <w:vAlign w:val="center"/>
          </w:tcPr>
          <w:p>
            <w:pPr>
              <w:pStyle w:val="12"/>
            </w:pPr>
            <w:r>
              <w:t>≥90确保服装发放到位</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确保服装发放到位</w:t>
            </w:r>
          </w:p>
        </w:tc>
        <w:tc>
          <w:tcPr>
            <w:tcW w:w="5386" w:type="dxa"/>
            <w:vAlign w:val="center"/>
          </w:tcPr>
          <w:p>
            <w:pPr>
              <w:pStyle w:val="12"/>
            </w:pPr>
            <w:r>
              <w:t>确保服装发放到位</w:t>
            </w:r>
          </w:p>
        </w:tc>
        <w:tc>
          <w:tcPr>
            <w:tcW w:w="2268" w:type="dxa"/>
            <w:vAlign w:val="center"/>
          </w:tcPr>
          <w:p>
            <w:pPr>
              <w:pStyle w:val="12"/>
            </w:pPr>
            <w:r>
              <w:t>≥90确保服装发放到位</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w:t>
            </w:r>
          </w:p>
        </w:tc>
        <w:tc>
          <w:tcPr>
            <w:tcW w:w="5386" w:type="dxa"/>
            <w:vAlign w:val="center"/>
          </w:tcPr>
          <w:p>
            <w:pPr>
              <w:pStyle w:val="12"/>
            </w:pPr>
            <w:r>
              <w:t>及时发放</w:t>
            </w:r>
          </w:p>
        </w:tc>
        <w:tc>
          <w:tcPr>
            <w:tcW w:w="2268" w:type="dxa"/>
            <w:vAlign w:val="center"/>
          </w:tcPr>
          <w:p>
            <w:pPr>
              <w:pStyle w:val="12"/>
            </w:pPr>
            <w:r>
              <w:t>≥90及时发放</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严格区分一线执法人员与行政办公、人事财务等内勤人员，确保着装人员符合规定要求</w:t>
            </w:r>
          </w:p>
        </w:tc>
        <w:tc>
          <w:tcPr>
            <w:tcW w:w="5386" w:type="dxa"/>
            <w:vAlign w:val="center"/>
          </w:tcPr>
          <w:p>
            <w:pPr>
              <w:pStyle w:val="12"/>
            </w:pPr>
            <w:r>
              <w:t>严格区分一线执法人员与行政办公、人事财务等内勤人员，确保着装人员符合规定要求</w:t>
            </w:r>
          </w:p>
        </w:tc>
        <w:tc>
          <w:tcPr>
            <w:tcW w:w="2268" w:type="dxa"/>
            <w:vAlign w:val="center"/>
          </w:tcPr>
          <w:p>
            <w:pPr>
              <w:pStyle w:val="12"/>
            </w:pPr>
            <w:r>
              <w:t>≥90严格区分一线执法人员与行政办公、人事财务等内勤人员，确保着装人员符合规定要求</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提高认识度</w:t>
            </w:r>
          </w:p>
        </w:tc>
        <w:tc>
          <w:tcPr>
            <w:tcW w:w="5386" w:type="dxa"/>
            <w:vAlign w:val="center"/>
          </w:tcPr>
          <w:p>
            <w:pPr>
              <w:pStyle w:val="12"/>
            </w:pPr>
            <w:r>
              <w:t>提高认识度</w:t>
            </w:r>
          </w:p>
        </w:tc>
        <w:tc>
          <w:tcPr>
            <w:tcW w:w="2268" w:type="dxa"/>
            <w:vAlign w:val="center"/>
          </w:tcPr>
          <w:p>
            <w:pPr>
              <w:pStyle w:val="12"/>
            </w:pPr>
            <w:r>
              <w:t>≥90提高认识度</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方便群众</w:t>
            </w:r>
          </w:p>
        </w:tc>
        <w:tc>
          <w:tcPr>
            <w:tcW w:w="5386" w:type="dxa"/>
            <w:vAlign w:val="center"/>
          </w:tcPr>
          <w:p>
            <w:pPr>
              <w:pStyle w:val="12"/>
            </w:pPr>
            <w:r>
              <w:t>方便群众</w:t>
            </w:r>
          </w:p>
        </w:tc>
        <w:tc>
          <w:tcPr>
            <w:tcW w:w="2268" w:type="dxa"/>
            <w:vAlign w:val="center"/>
          </w:tcPr>
          <w:p>
            <w:pPr>
              <w:pStyle w:val="12"/>
            </w:pPr>
            <w:r>
              <w:t>≥90方便群众</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保障乡镇面貌</w:t>
            </w:r>
          </w:p>
        </w:tc>
        <w:tc>
          <w:tcPr>
            <w:tcW w:w="5386" w:type="dxa"/>
            <w:vAlign w:val="center"/>
          </w:tcPr>
          <w:p>
            <w:pPr>
              <w:pStyle w:val="12"/>
            </w:pPr>
            <w:r>
              <w:t>保障乡镇面貌</w:t>
            </w:r>
          </w:p>
        </w:tc>
        <w:tc>
          <w:tcPr>
            <w:tcW w:w="2268" w:type="dxa"/>
            <w:vAlign w:val="center"/>
          </w:tcPr>
          <w:p>
            <w:pPr>
              <w:pStyle w:val="12"/>
            </w:pPr>
            <w:r>
              <w:t>≥90保障乡镇面貌</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利于长期发展，方便群众</w:t>
            </w:r>
          </w:p>
        </w:tc>
        <w:tc>
          <w:tcPr>
            <w:tcW w:w="5386" w:type="dxa"/>
            <w:vAlign w:val="center"/>
          </w:tcPr>
          <w:p>
            <w:pPr>
              <w:pStyle w:val="12"/>
            </w:pPr>
            <w:r>
              <w:t>利于长期发展，方便群众</w:t>
            </w:r>
          </w:p>
        </w:tc>
        <w:tc>
          <w:tcPr>
            <w:tcW w:w="2268" w:type="dxa"/>
            <w:vAlign w:val="center"/>
          </w:tcPr>
          <w:p>
            <w:pPr>
              <w:pStyle w:val="12"/>
            </w:pPr>
            <w:r>
              <w:t>≥90利于长期发展，方便群众</w:t>
            </w:r>
          </w:p>
        </w:tc>
        <w:tc>
          <w:tcPr>
            <w:tcW w:w="1276" w:type="dxa"/>
            <w:vAlign w:val="center"/>
          </w:tcPr>
          <w:p>
            <w:pPr>
              <w:pStyle w:val="12"/>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≥90群众满意度</w:t>
            </w:r>
          </w:p>
        </w:tc>
        <w:tc>
          <w:tcPr>
            <w:tcW w:w="1276" w:type="dxa"/>
            <w:vAlign w:val="center"/>
          </w:tcPr>
          <w:p>
            <w:pPr>
              <w:pStyle w:val="12"/>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4、综合执法队配备“执法通”APP绩效目标表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13062425P00518910022Q</w:t>
            </w:r>
          </w:p>
        </w:tc>
        <w:tc>
          <w:tcPr>
            <w:tcW w:w="2835" w:type="dxa"/>
            <w:vAlign w:val="center"/>
          </w:tcPr>
          <w:p>
            <w:pPr>
              <w:pStyle w:val="10"/>
            </w:pPr>
            <w:r>
              <w:t>项目名称</w:t>
            </w:r>
          </w:p>
        </w:tc>
        <w:tc>
          <w:tcPr>
            <w:tcW w:w="6095" w:type="dxa"/>
            <w:gridSpan w:val="3"/>
            <w:vAlign w:val="center"/>
          </w:tcPr>
          <w:p>
            <w:pPr>
              <w:pStyle w:val="12"/>
            </w:pPr>
            <w:r>
              <w:t>综合执法队配备“执法通”APP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1.17</w:t>
            </w:r>
          </w:p>
        </w:tc>
        <w:tc>
          <w:tcPr>
            <w:tcW w:w="2835" w:type="dxa"/>
            <w:vAlign w:val="center"/>
          </w:tcPr>
          <w:p>
            <w:pPr>
              <w:pStyle w:val="10"/>
            </w:pPr>
            <w:r>
              <w:t>其中：财政    资金</w:t>
            </w:r>
          </w:p>
        </w:tc>
        <w:tc>
          <w:tcPr>
            <w:tcW w:w="2551" w:type="dxa"/>
            <w:vAlign w:val="center"/>
          </w:tcPr>
          <w:p>
            <w:pPr>
              <w:pStyle w:val="12"/>
            </w:pPr>
            <w:r>
              <w:t>1.17</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通过“执法通“APP对主体种类、处罚种类、罚款数额进行选定，可自动进入处罚简易程序或者普通程序，能够避免程序缺失或错误。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1.通过“执法通“APP对主体种类、处罚种类、罚款数额进行选定，可自动进入处罚简易程序或者普通程序，能够避免程序缺失或错误。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确保APP到位</w:t>
            </w:r>
          </w:p>
        </w:tc>
        <w:tc>
          <w:tcPr>
            <w:tcW w:w="5386" w:type="dxa"/>
            <w:vAlign w:val="center"/>
          </w:tcPr>
          <w:p>
            <w:pPr>
              <w:pStyle w:val="12"/>
            </w:pPr>
            <w:r>
              <w:t>确保APP到位</w:t>
            </w:r>
          </w:p>
        </w:tc>
        <w:tc>
          <w:tcPr>
            <w:tcW w:w="2268" w:type="dxa"/>
            <w:vAlign w:val="center"/>
          </w:tcPr>
          <w:p>
            <w:pPr>
              <w:pStyle w:val="12"/>
            </w:pPr>
            <w:r>
              <w:t>≥90确保APP到位</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确保APP到位</w:t>
            </w:r>
          </w:p>
        </w:tc>
        <w:tc>
          <w:tcPr>
            <w:tcW w:w="5386" w:type="dxa"/>
            <w:vAlign w:val="center"/>
          </w:tcPr>
          <w:p>
            <w:pPr>
              <w:pStyle w:val="12"/>
            </w:pPr>
            <w:r>
              <w:t>确保APP到位</w:t>
            </w:r>
          </w:p>
        </w:tc>
        <w:tc>
          <w:tcPr>
            <w:tcW w:w="2268" w:type="dxa"/>
            <w:vAlign w:val="center"/>
          </w:tcPr>
          <w:p>
            <w:pPr>
              <w:pStyle w:val="12"/>
            </w:pPr>
            <w:r>
              <w:t>≥90确保APP到位</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w:t>
            </w:r>
          </w:p>
        </w:tc>
        <w:tc>
          <w:tcPr>
            <w:tcW w:w="5386" w:type="dxa"/>
            <w:vAlign w:val="center"/>
          </w:tcPr>
          <w:p>
            <w:pPr>
              <w:pStyle w:val="12"/>
            </w:pPr>
            <w:r>
              <w:t>及时发放</w:t>
            </w:r>
          </w:p>
        </w:tc>
        <w:tc>
          <w:tcPr>
            <w:tcW w:w="2268" w:type="dxa"/>
            <w:vAlign w:val="center"/>
          </w:tcPr>
          <w:p>
            <w:pPr>
              <w:pStyle w:val="12"/>
            </w:pPr>
            <w:r>
              <w:t>≥90及时发放</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可自动进入处罚简易程序或者普通程序，能够避免程序缺失或错误</w:t>
            </w:r>
          </w:p>
        </w:tc>
        <w:tc>
          <w:tcPr>
            <w:tcW w:w="5386" w:type="dxa"/>
            <w:vAlign w:val="center"/>
          </w:tcPr>
          <w:p>
            <w:pPr>
              <w:pStyle w:val="12"/>
            </w:pPr>
            <w:r>
              <w:t>可自动进入处罚简易程序或者普通程序，能够避免程序缺失或错误</w:t>
            </w:r>
          </w:p>
        </w:tc>
        <w:tc>
          <w:tcPr>
            <w:tcW w:w="2268" w:type="dxa"/>
            <w:vAlign w:val="center"/>
          </w:tcPr>
          <w:p>
            <w:pPr>
              <w:pStyle w:val="12"/>
            </w:pPr>
            <w:r>
              <w:t>≥90可自动进入处罚简易程序或者普通程序，能够避免程序缺失或错误</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能够避免程序缺失或错误</w:t>
            </w:r>
          </w:p>
        </w:tc>
        <w:tc>
          <w:tcPr>
            <w:tcW w:w="5386" w:type="dxa"/>
            <w:vAlign w:val="center"/>
          </w:tcPr>
          <w:p>
            <w:pPr>
              <w:pStyle w:val="12"/>
            </w:pPr>
            <w:r>
              <w:t>能够避免程序缺失或错误</w:t>
            </w:r>
          </w:p>
        </w:tc>
        <w:tc>
          <w:tcPr>
            <w:tcW w:w="2268" w:type="dxa"/>
            <w:vAlign w:val="center"/>
          </w:tcPr>
          <w:p>
            <w:pPr>
              <w:pStyle w:val="12"/>
            </w:pPr>
            <w:r>
              <w:t>≥90能够避免程序缺失或错误</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方便群众</w:t>
            </w:r>
          </w:p>
        </w:tc>
        <w:tc>
          <w:tcPr>
            <w:tcW w:w="5386" w:type="dxa"/>
            <w:vAlign w:val="center"/>
          </w:tcPr>
          <w:p>
            <w:pPr>
              <w:pStyle w:val="12"/>
            </w:pPr>
            <w:r>
              <w:t>方便群众</w:t>
            </w:r>
          </w:p>
        </w:tc>
        <w:tc>
          <w:tcPr>
            <w:tcW w:w="2268" w:type="dxa"/>
            <w:vAlign w:val="center"/>
          </w:tcPr>
          <w:p>
            <w:pPr>
              <w:pStyle w:val="12"/>
            </w:pPr>
            <w:r>
              <w:t>≥90方便群众</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保障乡镇面貌</w:t>
            </w:r>
          </w:p>
        </w:tc>
        <w:tc>
          <w:tcPr>
            <w:tcW w:w="5386" w:type="dxa"/>
            <w:vAlign w:val="center"/>
          </w:tcPr>
          <w:p>
            <w:pPr>
              <w:pStyle w:val="12"/>
            </w:pPr>
            <w:r>
              <w:t>保障乡镇面貌</w:t>
            </w:r>
          </w:p>
        </w:tc>
        <w:tc>
          <w:tcPr>
            <w:tcW w:w="2268" w:type="dxa"/>
            <w:vAlign w:val="center"/>
          </w:tcPr>
          <w:p>
            <w:pPr>
              <w:pStyle w:val="12"/>
            </w:pPr>
            <w:r>
              <w:t>≥90保障乡镇面貌</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利于长期发展，方便群众</w:t>
            </w:r>
          </w:p>
        </w:tc>
        <w:tc>
          <w:tcPr>
            <w:tcW w:w="5386" w:type="dxa"/>
            <w:vAlign w:val="center"/>
          </w:tcPr>
          <w:p>
            <w:pPr>
              <w:pStyle w:val="12"/>
            </w:pPr>
            <w:r>
              <w:t>利于长期发展，方便群众</w:t>
            </w:r>
          </w:p>
        </w:tc>
        <w:tc>
          <w:tcPr>
            <w:tcW w:w="2268" w:type="dxa"/>
            <w:vAlign w:val="center"/>
          </w:tcPr>
          <w:p>
            <w:pPr>
              <w:pStyle w:val="12"/>
            </w:pPr>
            <w:r>
              <w:t>≥90利于长期发展，方便群众</w:t>
            </w:r>
          </w:p>
        </w:tc>
        <w:tc>
          <w:tcPr>
            <w:tcW w:w="1276" w:type="dxa"/>
            <w:vAlign w:val="center"/>
          </w:tcPr>
          <w:p>
            <w:pPr>
              <w:pStyle w:val="12"/>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pPr>
            <w:r>
              <w:t>≥90群众满意度</w:t>
            </w:r>
          </w:p>
        </w:tc>
        <w:tc>
          <w:tcPr>
            <w:tcW w:w="1276" w:type="dxa"/>
            <w:vAlign w:val="center"/>
          </w:tcPr>
          <w:p>
            <w:pPr>
              <w:pStyle w:val="12"/>
            </w:pPr>
            <w:r>
              <w:t>关于建议乡镇综合行政执法队配备”执法通“APP的请示</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p>
        </w:tc>
        <w:tc>
          <w:tcPr>
            <w:tcW w:w="964" w:type="dxa"/>
            <w:vAlign w:val="center"/>
          </w:tcPr>
          <w:p>
            <w:pPr>
              <w:pStyle w:val="11"/>
            </w:pPr>
          </w:p>
        </w:tc>
        <w:tc>
          <w:tcPr>
            <w:tcW w:w="1134" w:type="dxa"/>
            <w:vAlign w:val="center"/>
          </w:tcPr>
          <w:p>
            <w:pPr>
              <w:pStyle w:val="12"/>
            </w:pPr>
          </w:p>
        </w:tc>
        <w:tc>
          <w:tcPr>
            <w:tcW w:w="1134" w:type="dxa"/>
            <w:vAlign w:val="center"/>
          </w:tcPr>
          <w:p>
            <w:pPr>
              <w:pStyle w:val="12"/>
            </w:pPr>
          </w:p>
        </w:tc>
        <w:tc>
          <w:tcPr>
            <w:tcW w:w="709" w:type="dxa"/>
            <w:vAlign w:val="center"/>
          </w:tcPr>
          <w:p>
            <w:pPr>
              <w:pStyle w:val="13"/>
            </w:pPr>
          </w:p>
        </w:tc>
        <w:tc>
          <w:tcPr>
            <w:tcW w:w="850" w:type="dxa"/>
            <w:vAlign w:val="center"/>
          </w:tcPr>
          <w:p>
            <w:pPr>
              <w:pStyle w:val="11"/>
            </w:pPr>
          </w:p>
        </w:tc>
        <w:tc>
          <w:tcPr>
            <w:tcW w:w="850"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阜平县天生桥镇人民政府本级上年末固定资产金额为</w:t>
      </w:r>
      <w:r>
        <w:rPr>
          <w:rFonts w:hint="eastAsia" w:eastAsia="方正仿宋_GBK" w:cs="Times New Roman"/>
          <w:b w:val="0"/>
          <w:color w:val="000000"/>
          <w:sz w:val="28"/>
          <w:lang w:val="en-US" w:eastAsia="zh-CN"/>
        </w:rPr>
        <w:t>130.33</w:t>
      </w:r>
      <w:bookmarkStart w:id="3" w:name="_GoBack"/>
      <w:bookmarkEnd w:id="3"/>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983001阜平县天生桥镇人民政府本级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rPr>
                <w:lang w:eastAsia="zh-CN"/>
              </w:rPr>
            </w:pPr>
            <w:r>
              <w:rPr>
                <w:rFonts w:hint="eastAsia"/>
                <w:lang w:eastAsia="zh-CN"/>
              </w:rPr>
              <w:t>130.33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rPr>
                <w:lang w:eastAsia="zh-CN"/>
              </w:rPr>
            </w:pPr>
            <w:r>
              <w:rPr>
                <w:rFonts w:hint="eastAsia"/>
                <w:lang w:eastAsia="zh-CN"/>
              </w:rPr>
              <w:t>1360</w:t>
            </w:r>
          </w:p>
        </w:tc>
        <w:tc>
          <w:tcPr>
            <w:tcW w:w="2835" w:type="dxa"/>
            <w:vAlign w:val="center"/>
          </w:tcPr>
          <w:p>
            <w:pPr>
              <w:pStyle w:val="11"/>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rPr>
                <w:lang w:eastAsia="zh-CN"/>
              </w:rPr>
            </w:pPr>
            <w:r>
              <w:rPr>
                <w:rFonts w:hint="eastAsia"/>
                <w:lang w:eastAsia="zh-CN"/>
              </w:rPr>
              <w:t>1360</w:t>
            </w:r>
          </w:p>
        </w:tc>
        <w:tc>
          <w:tcPr>
            <w:tcW w:w="2835" w:type="dxa"/>
            <w:vAlign w:val="center"/>
          </w:tcPr>
          <w:p>
            <w:pPr>
              <w:pStyle w:val="11"/>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rPr>
                <w:lang w:eastAsia="zh-CN"/>
              </w:rPr>
            </w:pPr>
            <w:r>
              <w:rPr>
                <w:rFonts w:hint="eastAsia"/>
                <w:lang w:eastAsia="zh-CN"/>
              </w:rPr>
              <w:t>2</w:t>
            </w:r>
          </w:p>
        </w:tc>
        <w:tc>
          <w:tcPr>
            <w:tcW w:w="2835" w:type="dxa"/>
            <w:vAlign w:val="center"/>
          </w:tcPr>
          <w:p>
            <w:pPr>
              <w:pStyle w:val="11"/>
              <w:rPr>
                <w:lang w:eastAsia="zh-CN"/>
              </w:rPr>
            </w:pPr>
            <w:r>
              <w:rPr>
                <w:rFonts w:hint="eastAsia"/>
                <w:lang w:eastAsia="zh-CN"/>
              </w:rPr>
              <w:t>19.89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p>
        </w:tc>
        <w:tc>
          <w:tcPr>
            <w:tcW w:w="2835" w:type="dxa"/>
            <w:vAlign w:val="center"/>
          </w:tcPr>
          <w:p>
            <w:pPr>
              <w:pStyle w:val="11"/>
              <w:rPr>
                <w:lang w:eastAsia="zh-CN"/>
              </w:rPr>
            </w:pPr>
            <w:r>
              <w:rPr>
                <w:rFonts w:hint="eastAsia"/>
                <w:lang w:eastAsia="zh-CN"/>
              </w:rPr>
              <w:t>33.13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p>
        </w:tc>
        <w:tc>
          <w:tcPr>
            <w:tcW w:w="2835" w:type="dxa"/>
            <w:vAlign w:val="center"/>
          </w:tcPr>
          <w:p>
            <w:pPr>
              <w:pStyle w:val="13"/>
            </w:pPr>
          </w:p>
        </w:tc>
        <w:tc>
          <w:tcPr>
            <w:tcW w:w="2835" w:type="dxa"/>
            <w:vAlign w:val="center"/>
          </w:tcPr>
          <w:p>
            <w:pPr>
              <w:pStyle w:val="11"/>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29C80"/>
    <w:multiLevelType w:val="singleLevel"/>
    <w:tmpl w:val="B2929C80"/>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3487609C"/>
    <w:rsid w:val="38696E5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Pages>
  <TotalTime>1</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2025-03-05T08:28:19Z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744A7D8417E84863AE793A952B8B47CC</vt:lpwstr>
  </property>
</Properties>
</file>