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一、阜平县大台乡人民政府本级收支预算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一、阜平县大台乡人民政府本级收支预算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647.05</w:t>
            </w:r>
          </w:p>
        </w:tc>
        <w:tc>
          <w:tcPr>
            <w:tcW w:w="4535" w:type="dxa"/>
            <w:vAlign w:val="center"/>
          </w:tcPr>
          <w:p>
            <w:pPr>
              <w:pStyle w:val="13"/>
            </w:pPr>
            <w:r>
              <w:t>一、一般公共服务支出</w:t>
            </w:r>
          </w:p>
        </w:tc>
        <w:tc>
          <w:tcPr>
            <w:tcW w:w="2126" w:type="dxa"/>
            <w:vAlign w:val="center"/>
          </w:tcPr>
          <w:p>
            <w:pPr>
              <w:pStyle w:val="12"/>
            </w:pPr>
            <w:r>
              <w:t>492.80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79.12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35.72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39.40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647.05</w:t>
            </w:r>
          </w:p>
        </w:tc>
        <w:tc>
          <w:tcPr>
            <w:tcW w:w="4535" w:type="dxa"/>
            <w:vAlign w:val="center"/>
          </w:tcPr>
          <w:p>
            <w:pPr>
              <w:pStyle w:val="15"/>
            </w:pPr>
            <w:r>
              <w:t>本年支出合计</w:t>
            </w:r>
          </w:p>
        </w:tc>
        <w:tc>
          <w:tcPr>
            <w:tcW w:w="2126" w:type="dxa"/>
            <w:vAlign w:val="center"/>
          </w:tcPr>
          <w:p>
            <w:pPr>
              <w:pStyle w:val="16"/>
            </w:pPr>
            <w:r>
              <w:t>731.05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84.00</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731.05</w:t>
            </w:r>
          </w:p>
        </w:tc>
        <w:tc>
          <w:tcPr>
            <w:tcW w:w="4535" w:type="dxa"/>
            <w:vAlign w:val="center"/>
          </w:tcPr>
          <w:p>
            <w:pPr>
              <w:pStyle w:val="15"/>
            </w:pPr>
            <w:r>
              <w:t>支出总计</w:t>
            </w:r>
          </w:p>
        </w:tc>
        <w:tc>
          <w:tcPr>
            <w:tcW w:w="2126" w:type="dxa"/>
            <w:vAlign w:val="center"/>
          </w:tcPr>
          <w:p>
            <w:pPr>
              <w:pStyle w:val="16"/>
            </w:pPr>
            <w:r>
              <w:t>731.05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731.05</w:t>
            </w:r>
          </w:p>
        </w:tc>
        <w:tc>
          <w:tcPr>
            <w:tcW w:w="1134" w:type="dxa"/>
            <w:vAlign w:val="center"/>
          </w:tcPr>
          <w:p>
            <w:pPr>
              <w:pStyle w:val="16"/>
            </w:pPr>
            <w:r>
              <w:t>647.05</w:t>
            </w:r>
          </w:p>
        </w:tc>
        <w:tc>
          <w:tcPr>
            <w:tcW w:w="1134" w:type="dxa"/>
            <w:vAlign w:val="center"/>
          </w:tcPr>
          <w:p>
            <w:pPr>
              <w:pStyle w:val="16"/>
            </w:pPr>
            <w:r>
              <w:t>647.05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492.80</w:t>
            </w:r>
          </w:p>
        </w:tc>
        <w:tc>
          <w:tcPr>
            <w:tcW w:w="1134" w:type="dxa"/>
            <w:vAlign w:val="center"/>
          </w:tcPr>
          <w:p>
            <w:pPr>
              <w:pStyle w:val="12"/>
            </w:pPr>
            <w:r>
              <w:t>492.80</w:t>
            </w:r>
          </w:p>
        </w:tc>
        <w:tc>
          <w:tcPr>
            <w:tcW w:w="1134" w:type="dxa"/>
            <w:vAlign w:val="center"/>
          </w:tcPr>
          <w:p>
            <w:pPr>
              <w:pStyle w:val="12"/>
            </w:pPr>
            <w:r>
              <w:t>492.80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492.80</w:t>
            </w:r>
          </w:p>
        </w:tc>
        <w:tc>
          <w:tcPr>
            <w:tcW w:w="1134" w:type="dxa"/>
            <w:vAlign w:val="center"/>
          </w:tcPr>
          <w:p>
            <w:pPr>
              <w:pStyle w:val="12"/>
            </w:pPr>
            <w:r>
              <w:t>492.80</w:t>
            </w:r>
          </w:p>
        </w:tc>
        <w:tc>
          <w:tcPr>
            <w:tcW w:w="1134" w:type="dxa"/>
            <w:vAlign w:val="center"/>
          </w:tcPr>
          <w:p>
            <w:pPr>
              <w:pStyle w:val="12"/>
            </w:pPr>
            <w:r>
              <w:t>492.80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291.67</w:t>
            </w:r>
          </w:p>
        </w:tc>
        <w:tc>
          <w:tcPr>
            <w:tcW w:w="1134" w:type="dxa"/>
            <w:vAlign w:val="center"/>
          </w:tcPr>
          <w:p>
            <w:pPr>
              <w:pStyle w:val="12"/>
            </w:pPr>
            <w:r>
              <w:t>291.67</w:t>
            </w:r>
          </w:p>
        </w:tc>
        <w:tc>
          <w:tcPr>
            <w:tcW w:w="1134" w:type="dxa"/>
            <w:vAlign w:val="center"/>
          </w:tcPr>
          <w:p>
            <w:pPr>
              <w:pStyle w:val="12"/>
            </w:pPr>
            <w:r>
              <w:t>291.67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24.34</w:t>
            </w:r>
          </w:p>
        </w:tc>
        <w:tc>
          <w:tcPr>
            <w:tcW w:w="1134" w:type="dxa"/>
            <w:vAlign w:val="center"/>
          </w:tcPr>
          <w:p>
            <w:pPr>
              <w:pStyle w:val="12"/>
            </w:pPr>
            <w:r>
              <w:t>24.34</w:t>
            </w:r>
          </w:p>
        </w:tc>
        <w:tc>
          <w:tcPr>
            <w:tcW w:w="1134" w:type="dxa"/>
            <w:vAlign w:val="center"/>
          </w:tcPr>
          <w:p>
            <w:pPr>
              <w:pStyle w:val="12"/>
            </w:pPr>
            <w:r>
              <w:t>24.34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pPr>
            <w:r>
              <w:t>176.80</w:t>
            </w:r>
          </w:p>
        </w:tc>
        <w:tc>
          <w:tcPr>
            <w:tcW w:w="1134" w:type="dxa"/>
            <w:vAlign w:val="center"/>
          </w:tcPr>
          <w:p>
            <w:pPr>
              <w:pStyle w:val="12"/>
            </w:pPr>
            <w:r>
              <w:t>176.80</w:t>
            </w:r>
          </w:p>
        </w:tc>
        <w:tc>
          <w:tcPr>
            <w:tcW w:w="1134" w:type="dxa"/>
            <w:vAlign w:val="center"/>
          </w:tcPr>
          <w:p>
            <w:pPr>
              <w:pStyle w:val="12"/>
            </w:pPr>
            <w:r>
              <w:t>176.80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79.12</w:t>
            </w:r>
          </w:p>
        </w:tc>
        <w:tc>
          <w:tcPr>
            <w:tcW w:w="1134" w:type="dxa"/>
            <w:vAlign w:val="center"/>
          </w:tcPr>
          <w:p>
            <w:pPr>
              <w:pStyle w:val="12"/>
            </w:pPr>
            <w:r>
              <w:t>79.12</w:t>
            </w:r>
          </w:p>
        </w:tc>
        <w:tc>
          <w:tcPr>
            <w:tcW w:w="1134" w:type="dxa"/>
            <w:vAlign w:val="center"/>
          </w:tcPr>
          <w:p>
            <w:pPr>
              <w:pStyle w:val="12"/>
            </w:pPr>
            <w:r>
              <w:t>79.12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79.12</w:t>
            </w:r>
          </w:p>
        </w:tc>
        <w:tc>
          <w:tcPr>
            <w:tcW w:w="1134" w:type="dxa"/>
            <w:vAlign w:val="center"/>
          </w:tcPr>
          <w:p>
            <w:pPr>
              <w:pStyle w:val="12"/>
            </w:pPr>
            <w:r>
              <w:t>79.12</w:t>
            </w:r>
          </w:p>
        </w:tc>
        <w:tc>
          <w:tcPr>
            <w:tcW w:w="1134" w:type="dxa"/>
            <w:vAlign w:val="center"/>
          </w:tcPr>
          <w:p>
            <w:pPr>
              <w:pStyle w:val="12"/>
            </w:pPr>
            <w:r>
              <w:t>79.12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27.30</w:t>
            </w:r>
          </w:p>
        </w:tc>
        <w:tc>
          <w:tcPr>
            <w:tcW w:w="1134" w:type="dxa"/>
            <w:vAlign w:val="center"/>
          </w:tcPr>
          <w:p>
            <w:pPr>
              <w:pStyle w:val="12"/>
            </w:pPr>
            <w:r>
              <w:t>27.30</w:t>
            </w:r>
          </w:p>
        </w:tc>
        <w:tc>
          <w:tcPr>
            <w:tcW w:w="1134" w:type="dxa"/>
            <w:vAlign w:val="center"/>
          </w:tcPr>
          <w:p>
            <w:pPr>
              <w:pStyle w:val="12"/>
            </w:pPr>
            <w:r>
              <w:t>27.30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2080502</w:t>
            </w:r>
          </w:p>
        </w:tc>
        <w:tc>
          <w:tcPr>
            <w:tcW w:w="1559" w:type="dxa"/>
            <w:vAlign w:val="center"/>
          </w:tcPr>
          <w:p>
            <w:pPr>
              <w:pStyle w:val="13"/>
            </w:pPr>
            <w:r>
              <w:t>事业单位离退休</w:t>
            </w:r>
          </w:p>
        </w:tc>
        <w:tc>
          <w:tcPr>
            <w:tcW w:w="1134" w:type="dxa"/>
            <w:vAlign w:val="center"/>
          </w:tcPr>
          <w:p>
            <w:pPr>
              <w:pStyle w:val="12"/>
            </w:pPr>
            <w:r>
              <w:t>5.02</w:t>
            </w:r>
          </w:p>
        </w:tc>
        <w:tc>
          <w:tcPr>
            <w:tcW w:w="1134" w:type="dxa"/>
            <w:vAlign w:val="center"/>
          </w:tcPr>
          <w:p>
            <w:pPr>
              <w:pStyle w:val="12"/>
            </w:pPr>
            <w:r>
              <w:t>5.02</w:t>
            </w:r>
          </w:p>
        </w:tc>
        <w:tc>
          <w:tcPr>
            <w:tcW w:w="1134" w:type="dxa"/>
            <w:vAlign w:val="center"/>
          </w:tcPr>
          <w:p>
            <w:pPr>
              <w:pStyle w:val="12"/>
            </w:pPr>
            <w:r>
              <w:t>5.02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46.81</w:t>
            </w:r>
          </w:p>
        </w:tc>
        <w:tc>
          <w:tcPr>
            <w:tcW w:w="1134" w:type="dxa"/>
            <w:vAlign w:val="center"/>
          </w:tcPr>
          <w:p>
            <w:pPr>
              <w:pStyle w:val="12"/>
            </w:pPr>
            <w:r>
              <w:t>46.81</w:t>
            </w:r>
          </w:p>
        </w:tc>
        <w:tc>
          <w:tcPr>
            <w:tcW w:w="1134" w:type="dxa"/>
            <w:vAlign w:val="center"/>
          </w:tcPr>
          <w:p>
            <w:pPr>
              <w:pStyle w:val="12"/>
            </w:pPr>
            <w:r>
              <w:t>46.81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35.72</w:t>
            </w:r>
          </w:p>
        </w:tc>
        <w:tc>
          <w:tcPr>
            <w:tcW w:w="1134" w:type="dxa"/>
            <w:vAlign w:val="center"/>
          </w:tcPr>
          <w:p>
            <w:pPr>
              <w:pStyle w:val="12"/>
            </w:pPr>
            <w:r>
              <w:t>35.72</w:t>
            </w:r>
          </w:p>
        </w:tc>
        <w:tc>
          <w:tcPr>
            <w:tcW w:w="1134" w:type="dxa"/>
            <w:vAlign w:val="center"/>
          </w:tcPr>
          <w:p>
            <w:pPr>
              <w:pStyle w:val="12"/>
            </w:pPr>
            <w:r>
              <w:t>35.72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35.72</w:t>
            </w:r>
          </w:p>
        </w:tc>
        <w:tc>
          <w:tcPr>
            <w:tcW w:w="1134" w:type="dxa"/>
            <w:vAlign w:val="center"/>
          </w:tcPr>
          <w:p>
            <w:pPr>
              <w:pStyle w:val="12"/>
            </w:pPr>
            <w:r>
              <w:t>35.72</w:t>
            </w:r>
          </w:p>
        </w:tc>
        <w:tc>
          <w:tcPr>
            <w:tcW w:w="1134" w:type="dxa"/>
            <w:vAlign w:val="center"/>
          </w:tcPr>
          <w:p>
            <w:pPr>
              <w:pStyle w:val="12"/>
            </w:pPr>
            <w:r>
              <w:t>35.72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12.85</w:t>
            </w:r>
          </w:p>
        </w:tc>
        <w:tc>
          <w:tcPr>
            <w:tcW w:w="1134" w:type="dxa"/>
            <w:vAlign w:val="center"/>
          </w:tcPr>
          <w:p>
            <w:pPr>
              <w:pStyle w:val="12"/>
            </w:pPr>
            <w:r>
              <w:t>12.85</w:t>
            </w:r>
          </w:p>
        </w:tc>
        <w:tc>
          <w:tcPr>
            <w:tcW w:w="1134" w:type="dxa"/>
            <w:vAlign w:val="center"/>
          </w:tcPr>
          <w:p>
            <w:pPr>
              <w:pStyle w:val="12"/>
            </w:pPr>
            <w:r>
              <w:t>12.85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t>9.25</w:t>
            </w:r>
          </w:p>
        </w:tc>
        <w:tc>
          <w:tcPr>
            <w:tcW w:w="1134" w:type="dxa"/>
            <w:vAlign w:val="center"/>
          </w:tcPr>
          <w:p>
            <w:pPr>
              <w:pStyle w:val="12"/>
            </w:pPr>
            <w:r>
              <w:t>9.25</w:t>
            </w:r>
          </w:p>
        </w:tc>
        <w:tc>
          <w:tcPr>
            <w:tcW w:w="1134" w:type="dxa"/>
            <w:vAlign w:val="center"/>
          </w:tcPr>
          <w:p>
            <w:pPr>
              <w:pStyle w:val="12"/>
            </w:pPr>
            <w:r>
              <w:t>9.25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84.00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21307</w:t>
            </w:r>
          </w:p>
        </w:tc>
        <w:tc>
          <w:tcPr>
            <w:tcW w:w="1559" w:type="dxa"/>
            <w:vAlign w:val="center"/>
          </w:tcPr>
          <w:p>
            <w:pPr>
              <w:pStyle w:val="13"/>
            </w:pPr>
            <w:r>
              <w:t>农村综合改革</w:t>
            </w:r>
          </w:p>
        </w:tc>
        <w:tc>
          <w:tcPr>
            <w:tcW w:w="1134" w:type="dxa"/>
            <w:vAlign w:val="center"/>
          </w:tcPr>
          <w:p>
            <w:pPr>
              <w:pStyle w:val="12"/>
            </w:pPr>
            <w:r>
              <w:t>84.00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2130701</w:t>
            </w:r>
          </w:p>
        </w:tc>
        <w:tc>
          <w:tcPr>
            <w:tcW w:w="1559" w:type="dxa"/>
            <w:vAlign w:val="center"/>
          </w:tcPr>
          <w:p>
            <w:pPr>
              <w:pStyle w:val="13"/>
            </w:pPr>
            <w:r>
              <w:t>对村级公益事业建设的补助</w:t>
            </w:r>
          </w:p>
        </w:tc>
        <w:tc>
          <w:tcPr>
            <w:tcW w:w="1134" w:type="dxa"/>
            <w:vAlign w:val="center"/>
          </w:tcPr>
          <w:p>
            <w:pPr>
              <w:pStyle w:val="12"/>
            </w:pPr>
            <w:r>
              <w:t>84.00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39.40</w:t>
            </w:r>
          </w:p>
        </w:tc>
        <w:tc>
          <w:tcPr>
            <w:tcW w:w="1134" w:type="dxa"/>
            <w:vAlign w:val="center"/>
          </w:tcPr>
          <w:p>
            <w:pPr>
              <w:pStyle w:val="12"/>
            </w:pPr>
            <w:r>
              <w:t>39.40</w:t>
            </w:r>
          </w:p>
        </w:tc>
        <w:tc>
          <w:tcPr>
            <w:tcW w:w="1134" w:type="dxa"/>
            <w:vAlign w:val="center"/>
          </w:tcPr>
          <w:p>
            <w:pPr>
              <w:pStyle w:val="12"/>
            </w:pPr>
            <w:r>
              <w:t>39.40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22103</w:t>
            </w:r>
          </w:p>
        </w:tc>
        <w:tc>
          <w:tcPr>
            <w:tcW w:w="1559" w:type="dxa"/>
            <w:vAlign w:val="center"/>
          </w:tcPr>
          <w:p>
            <w:pPr>
              <w:pStyle w:val="13"/>
            </w:pPr>
            <w:r>
              <w:t>城乡社区住宅</w:t>
            </w:r>
          </w:p>
        </w:tc>
        <w:tc>
          <w:tcPr>
            <w:tcW w:w="1134" w:type="dxa"/>
            <w:vAlign w:val="center"/>
          </w:tcPr>
          <w:p>
            <w:pPr>
              <w:pStyle w:val="12"/>
            </w:pPr>
            <w:r>
              <w:t>39.40</w:t>
            </w:r>
          </w:p>
        </w:tc>
        <w:tc>
          <w:tcPr>
            <w:tcW w:w="1134" w:type="dxa"/>
            <w:vAlign w:val="center"/>
          </w:tcPr>
          <w:p>
            <w:pPr>
              <w:pStyle w:val="12"/>
            </w:pPr>
            <w:r>
              <w:t>39.40</w:t>
            </w:r>
          </w:p>
        </w:tc>
        <w:tc>
          <w:tcPr>
            <w:tcW w:w="1134" w:type="dxa"/>
            <w:vAlign w:val="center"/>
          </w:tcPr>
          <w:p>
            <w:pPr>
              <w:pStyle w:val="12"/>
            </w:pPr>
            <w:r>
              <w:t>39.40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2210302</w:t>
            </w:r>
          </w:p>
        </w:tc>
        <w:tc>
          <w:tcPr>
            <w:tcW w:w="1559" w:type="dxa"/>
            <w:vAlign w:val="center"/>
          </w:tcPr>
          <w:p>
            <w:pPr>
              <w:pStyle w:val="13"/>
            </w:pPr>
            <w:r>
              <w:t>住房公积金管理</w:t>
            </w:r>
          </w:p>
        </w:tc>
        <w:tc>
          <w:tcPr>
            <w:tcW w:w="1134" w:type="dxa"/>
            <w:vAlign w:val="center"/>
          </w:tcPr>
          <w:p>
            <w:pPr>
              <w:pStyle w:val="12"/>
            </w:pPr>
            <w:r>
              <w:t>39.40</w:t>
            </w:r>
          </w:p>
        </w:tc>
        <w:tc>
          <w:tcPr>
            <w:tcW w:w="1134" w:type="dxa"/>
            <w:vAlign w:val="center"/>
          </w:tcPr>
          <w:p>
            <w:pPr>
              <w:pStyle w:val="12"/>
            </w:pPr>
            <w:r>
              <w:t>39.40</w:t>
            </w:r>
          </w:p>
        </w:tc>
        <w:tc>
          <w:tcPr>
            <w:tcW w:w="1134" w:type="dxa"/>
            <w:vAlign w:val="center"/>
          </w:tcPr>
          <w:p>
            <w:pPr>
              <w:pStyle w:val="12"/>
            </w:pPr>
            <w:r>
              <w:t>39.40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731.05</w:t>
            </w:r>
          </w:p>
        </w:tc>
        <w:tc>
          <w:tcPr>
            <w:tcW w:w="1361" w:type="dxa"/>
            <w:vAlign w:val="center"/>
          </w:tcPr>
          <w:p>
            <w:pPr>
              <w:pStyle w:val="16"/>
            </w:pPr>
            <w:r>
              <w:t>610.71</w:t>
            </w:r>
          </w:p>
        </w:tc>
        <w:tc>
          <w:tcPr>
            <w:tcW w:w="1361" w:type="dxa"/>
            <w:vAlign w:val="center"/>
          </w:tcPr>
          <w:p>
            <w:pPr>
              <w:pStyle w:val="16"/>
            </w:pPr>
            <w:r>
              <w:t>120.34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492.80</w:t>
            </w:r>
          </w:p>
        </w:tc>
        <w:tc>
          <w:tcPr>
            <w:tcW w:w="1361" w:type="dxa"/>
            <w:vAlign w:val="center"/>
          </w:tcPr>
          <w:p>
            <w:pPr>
              <w:pStyle w:val="12"/>
            </w:pPr>
            <w:r>
              <w:t>456.46</w:t>
            </w:r>
          </w:p>
        </w:tc>
        <w:tc>
          <w:tcPr>
            <w:tcW w:w="1361" w:type="dxa"/>
            <w:vAlign w:val="center"/>
          </w:tcPr>
          <w:p>
            <w:pPr>
              <w:pStyle w:val="12"/>
            </w:pPr>
            <w:r>
              <w:t>36.34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492.80</w:t>
            </w:r>
          </w:p>
        </w:tc>
        <w:tc>
          <w:tcPr>
            <w:tcW w:w="1361" w:type="dxa"/>
            <w:vAlign w:val="center"/>
          </w:tcPr>
          <w:p>
            <w:pPr>
              <w:pStyle w:val="12"/>
            </w:pPr>
            <w:r>
              <w:t>456.46</w:t>
            </w:r>
          </w:p>
        </w:tc>
        <w:tc>
          <w:tcPr>
            <w:tcW w:w="1361" w:type="dxa"/>
            <w:vAlign w:val="center"/>
          </w:tcPr>
          <w:p>
            <w:pPr>
              <w:pStyle w:val="12"/>
            </w:pPr>
            <w:r>
              <w:t>36.34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291.67</w:t>
            </w:r>
          </w:p>
        </w:tc>
        <w:tc>
          <w:tcPr>
            <w:tcW w:w="1361" w:type="dxa"/>
            <w:vAlign w:val="center"/>
          </w:tcPr>
          <w:p>
            <w:pPr>
              <w:pStyle w:val="12"/>
            </w:pPr>
            <w:r>
              <w:t>279.67</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24.34</w:t>
            </w:r>
          </w:p>
        </w:tc>
        <w:tc>
          <w:tcPr>
            <w:tcW w:w="1361" w:type="dxa"/>
            <w:vAlign w:val="center"/>
          </w:tcPr>
          <w:p>
            <w:pPr>
              <w:pStyle w:val="12"/>
            </w:pPr>
          </w:p>
        </w:tc>
        <w:tc>
          <w:tcPr>
            <w:tcW w:w="1361" w:type="dxa"/>
            <w:vAlign w:val="center"/>
          </w:tcPr>
          <w:p>
            <w:pPr>
              <w:pStyle w:val="12"/>
            </w:pPr>
            <w:r>
              <w:t>24.34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vAlign w:val="center"/>
          </w:tcPr>
          <w:p>
            <w:pPr>
              <w:pStyle w:val="12"/>
            </w:pPr>
            <w:r>
              <w:t>176.80</w:t>
            </w:r>
          </w:p>
        </w:tc>
        <w:tc>
          <w:tcPr>
            <w:tcW w:w="1361" w:type="dxa"/>
            <w:vAlign w:val="center"/>
          </w:tcPr>
          <w:p>
            <w:pPr>
              <w:pStyle w:val="12"/>
            </w:pPr>
            <w:r>
              <w:t>176.80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79.12</w:t>
            </w:r>
          </w:p>
        </w:tc>
        <w:tc>
          <w:tcPr>
            <w:tcW w:w="1361" w:type="dxa"/>
            <w:vAlign w:val="center"/>
          </w:tcPr>
          <w:p>
            <w:pPr>
              <w:pStyle w:val="12"/>
            </w:pPr>
            <w:r>
              <w:t>79.12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79.12</w:t>
            </w:r>
          </w:p>
        </w:tc>
        <w:tc>
          <w:tcPr>
            <w:tcW w:w="1361" w:type="dxa"/>
            <w:vAlign w:val="center"/>
          </w:tcPr>
          <w:p>
            <w:pPr>
              <w:pStyle w:val="12"/>
            </w:pPr>
            <w:r>
              <w:t>79.12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27.30</w:t>
            </w:r>
          </w:p>
        </w:tc>
        <w:tc>
          <w:tcPr>
            <w:tcW w:w="1361" w:type="dxa"/>
            <w:vAlign w:val="center"/>
          </w:tcPr>
          <w:p>
            <w:pPr>
              <w:pStyle w:val="12"/>
            </w:pPr>
            <w:r>
              <w:t>27.30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2080502</w:t>
            </w:r>
          </w:p>
        </w:tc>
        <w:tc>
          <w:tcPr>
            <w:tcW w:w="4535" w:type="dxa"/>
            <w:vAlign w:val="center"/>
          </w:tcPr>
          <w:p>
            <w:pPr>
              <w:pStyle w:val="13"/>
            </w:pPr>
            <w:r>
              <w:t>事业单位离退休</w:t>
            </w:r>
          </w:p>
        </w:tc>
        <w:tc>
          <w:tcPr>
            <w:tcW w:w="1361" w:type="dxa"/>
            <w:vAlign w:val="center"/>
          </w:tcPr>
          <w:p>
            <w:pPr>
              <w:pStyle w:val="12"/>
            </w:pPr>
            <w:r>
              <w:t>5.02</w:t>
            </w:r>
          </w:p>
        </w:tc>
        <w:tc>
          <w:tcPr>
            <w:tcW w:w="1361" w:type="dxa"/>
            <w:vAlign w:val="center"/>
          </w:tcPr>
          <w:p>
            <w:pPr>
              <w:pStyle w:val="12"/>
            </w:pPr>
            <w:r>
              <w:t>5.02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46.81</w:t>
            </w:r>
          </w:p>
        </w:tc>
        <w:tc>
          <w:tcPr>
            <w:tcW w:w="1361" w:type="dxa"/>
            <w:vAlign w:val="center"/>
          </w:tcPr>
          <w:p>
            <w:pPr>
              <w:pStyle w:val="12"/>
            </w:pPr>
            <w:r>
              <w:t>46.81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35.72</w:t>
            </w:r>
          </w:p>
        </w:tc>
        <w:tc>
          <w:tcPr>
            <w:tcW w:w="1361" w:type="dxa"/>
            <w:vAlign w:val="center"/>
          </w:tcPr>
          <w:p>
            <w:pPr>
              <w:pStyle w:val="12"/>
            </w:pPr>
            <w:r>
              <w:t>35.72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35.72</w:t>
            </w:r>
          </w:p>
        </w:tc>
        <w:tc>
          <w:tcPr>
            <w:tcW w:w="1361" w:type="dxa"/>
            <w:vAlign w:val="center"/>
          </w:tcPr>
          <w:p>
            <w:pPr>
              <w:pStyle w:val="12"/>
            </w:pPr>
            <w:r>
              <w:t>35.72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13.63</w:t>
            </w:r>
          </w:p>
        </w:tc>
        <w:tc>
          <w:tcPr>
            <w:tcW w:w="1361" w:type="dxa"/>
            <w:vAlign w:val="center"/>
          </w:tcPr>
          <w:p>
            <w:pPr>
              <w:pStyle w:val="12"/>
            </w:pPr>
            <w:r>
              <w:t>13.63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12.85</w:t>
            </w:r>
          </w:p>
        </w:tc>
        <w:tc>
          <w:tcPr>
            <w:tcW w:w="1361" w:type="dxa"/>
            <w:vAlign w:val="center"/>
          </w:tcPr>
          <w:p>
            <w:pPr>
              <w:pStyle w:val="12"/>
            </w:pPr>
            <w:r>
              <w:t>12.85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pPr>
            <w:r>
              <w:t>9.25</w:t>
            </w:r>
          </w:p>
        </w:tc>
        <w:tc>
          <w:tcPr>
            <w:tcW w:w="1361" w:type="dxa"/>
            <w:vAlign w:val="center"/>
          </w:tcPr>
          <w:p>
            <w:pPr>
              <w:pStyle w:val="12"/>
            </w:pPr>
            <w:r>
              <w:t>9.25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84.00</w:t>
            </w:r>
          </w:p>
        </w:tc>
        <w:tc>
          <w:tcPr>
            <w:tcW w:w="1361" w:type="dxa"/>
            <w:vAlign w:val="center"/>
          </w:tcPr>
          <w:p>
            <w:pPr>
              <w:pStyle w:val="12"/>
            </w:pPr>
          </w:p>
        </w:tc>
        <w:tc>
          <w:tcPr>
            <w:tcW w:w="1361" w:type="dxa"/>
            <w:vAlign w:val="center"/>
          </w:tcPr>
          <w:p>
            <w:pPr>
              <w:pStyle w:val="12"/>
            </w:pPr>
            <w:r>
              <w:t>84.00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21307</w:t>
            </w:r>
          </w:p>
        </w:tc>
        <w:tc>
          <w:tcPr>
            <w:tcW w:w="4535" w:type="dxa"/>
            <w:vAlign w:val="center"/>
          </w:tcPr>
          <w:p>
            <w:pPr>
              <w:pStyle w:val="13"/>
            </w:pPr>
            <w:r>
              <w:t>农村综合改革</w:t>
            </w:r>
          </w:p>
        </w:tc>
        <w:tc>
          <w:tcPr>
            <w:tcW w:w="1361" w:type="dxa"/>
            <w:vAlign w:val="center"/>
          </w:tcPr>
          <w:p>
            <w:pPr>
              <w:pStyle w:val="12"/>
            </w:pPr>
            <w:r>
              <w:t>84.00</w:t>
            </w:r>
          </w:p>
        </w:tc>
        <w:tc>
          <w:tcPr>
            <w:tcW w:w="1361" w:type="dxa"/>
            <w:vAlign w:val="center"/>
          </w:tcPr>
          <w:p>
            <w:pPr>
              <w:pStyle w:val="12"/>
            </w:pPr>
          </w:p>
        </w:tc>
        <w:tc>
          <w:tcPr>
            <w:tcW w:w="1361" w:type="dxa"/>
            <w:vAlign w:val="center"/>
          </w:tcPr>
          <w:p>
            <w:pPr>
              <w:pStyle w:val="12"/>
            </w:pPr>
            <w:r>
              <w:t>84.00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2130701</w:t>
            </w:r>
          </w:p>
        </w:tc>
        <w:tc>
          <w:tcPr>
            <w:tcW w:w="4535" w:type="dxa"/>
            <w:vAlign w:val="center"/>
          </w:tcPr>
          <w:p>
            <w:pPr>
              <w:pStyle w:val="13"/>
            </w:pPr>
            <w:r>
              <w:t>对村级公益事业建设的补助</w:t>
            </w:r>
          </w:p>
        </w:tc>
        <w:tc>
          <w:tcPr>
            <w:tcW w:w="1361" w:type="dxa"/>
            <w:vAlign w:val="center"/>
          </w:tcPr>
          <w:p>
            <w:pPr>
              <w:pStyle w:val="12"/>
            </w:pPr>
            <w:r>
              <w:t>84.00</w:t>
            </w:r>
          </w:p>
        </w:tc>
        <w:tc>
          <w:tcPr>
            <w:tcW w:w="1361" w:type="dxa"/>
            <w:vAlign w:val="center"/>
          </w:tcPr>
          <w:p>
            <w:pPr>
              <w:pStyle w:val="12"/>
            </w:pPr>
          </w:p>
        </w:tc>
        <w:tc>
          <w:tcPr>
            <w:tcW w:w="1361" w:type="dxa"/>
            <w:vAlign w:val="center"/>
          </w:tcPr>
          <w:p>
            <w:pPr>
              <w:pStyle w:val="12"/>
            </w:pPr>
            <w:r>
              <w:t>84.00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39.40</w:t>
            </w:r>
          </w:p>
        </w:tc>
        <w:tc>
          <w:tcPr>
            <w:tcW w:w="1361" w:type="dxa"/>
            <w:vAlign w:val="center"/>
          </w:tcPr>
          <w:p>
            <w:pPr>
              <w:pStyle w:val="12"/>
            </w:pPr>
            <w:r>
              <w:t>39.40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22103</w:t>
            </w:r>
          </w:p>
        </w:tc>
        <w:tc>
          <w:tcPr>
            <w:tcW w:w="4535" w:type="dxa"/>
            <w:vAlign w:val="center"/>
          </w:tcPr>
          <w:p>
            <w:pPr>
              <w:pStyle w:val="13"/>
            </w:pPr>
            <w:r>
              <w:t>城乡社区住宅</w:t>
            </w:r>
          </w:p>
        </w:tc>
        <w:tc>
          <w:tcPr>
            <w:tcW w:w="1361" w:type="dxa"/>
            <w:vAlign w:val="center"/>
          </w:tcPr>
          <w:p>
            <w:pPr>
              <w:pStyle w:val="12"/>
            </w:pPr>
            <w:r>
              <w:t>39.40</w:t>
            </w:r>
          </w:p>
        </w:tc>
        <w:tc>
          <w:tcPr>
            <w:tcW w:w="1361" w:type="dxa"/>
            <w:vAlign w:val="center"/>
          </w:tcPr>
          <w:p>
            <w:pPr>
              <w:pStyle w:val="12"/>
            </w:pPr>
            <w:r>
              <w:t>39.40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2210302</w:t>
            </w:r>
          </w:p>
        </w:tc>
        <w:tc>
          <w:tcPr>
            <w:tcW w:w="4535" w:type="dxa"/>
            <w:vAlign w:val="center"/>
          </w:tcPr>
          <w:p>
            <w:pPr>
              <w:pStyle w:val="13"/>
            </w:pPr>
            <w:r>
              <w:t>住房公积金管理</w:t>
            </w:r>
          </w:p>
        </w:tc>
        <w:tc>
          <w:tcPr>
            <w:tcW w:w="1361" w:type="dxa"/>
            <w:vAlign w:val="center"/>
          </w:tcPr>
          <w:p>
            <w:pPr>
              <w:pStyle w:val="12"/>
            </w:pPr>
            <w:r>
              <w:t>39.40</w:t>
            </w:r>
          </w:p>
        </w:tc>
        <w:tc>
          <w:tcPr>
            <w:tcW w:w="1361" w:type="dxa"/>
            <w:vAlign w:val="center"/>
          </w:tcPr>
          <w:p>
            <w:pPr>
              <w:pStyle w:val="12"/>
            </w:pPr>
            <w:r>
              <w:t>39.40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647.05</w:t>
            </w:r>
          </w:p>
        </w:tc>
        <w:tc>
          <w:tcPr>
            <w:tcW w:w="3402" w:type="dxa"/>
            <w:vAlign w:val="center"/>
          </w:tcPr>
          <w:p>
            <w:pPr>
              <w:pStyle w:val="13"/>
            </w:pPr>
            <w:r>
              <w:t>一、一般公共服务支出</w:t>
            </w:r>
          </w:p>
        </w:tc>
        <w:tc>
          <w:tcPr>
            <w:tcW w:w="1474" w:type="dxa"/>
            <w:vAlign w:val="center"/>
          </w:tcPr>
          <w:p>
            <w:pPr>
              <w:pStyle w:val="12"/>
            </w:pPr>
            <w:r>
              <w:t>492.80</w:t>
            </w:r>
          </w:p>
        </w:tc>
        <w:tc>
          <w:tcPr>
            <w:tcW w:w="1474" w:type="dxa"/>
            <w:vAlign w:val="center"/>
          </w:tcPr>
          <w:p>
            <w:pPr>
              <w:pStyle w:val="12"/>
            </w:pPr>
            <w:r>
              <w:t>492.80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79.12</w:t>
            </w:r>
          </w:p>
        </w:tc>
        <w:tc>
          <w:tcPr>
            <w:tcW w:w="1474" w:type="dxa"/>
            <w:vAlign w:val="center"/>
          </w:tcPr>
          <w:p>
            <w:pPr>
              <w:pStyle w:val="12"/>
            </w:pPr>
            <w:r>
              <w:t>79.12</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35.72</w:t>
            </w:r>
          </w:p>
        </w:tc>
        <w:tc>
          <w:tcPr>
            <w:tcW w:w="1474" w:type="dxa"/>
            <w:vAlign w:val="center"/>
          </w:tcPr>
          <w:p>
            <w:pPr>
              <w:pStyle w:val="12"/>
            </w:pPr>
            <w:r>
              <w:t>35.72</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84.00</w:t>
            </w:r>
          </w:p>
        </w:tc>
        <w:tc>
          <w:tcPr>
            <w:tcW w:w="1474" w:type="dxa"/>
            <w:vAlign w:val="center"/>
          </w:tcPr>
          <w:p>
            <w:pPr>
              <w:pStyle w:val="12"/>
            </w:pPr>
            <w:r>
              <w:t>84.00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39.40</w:t>
            </w:r>
          </w:p>
        </w:tc>
        <w:tc>
          <w:tcPr>
            <w:tcW w:w="1474" w:type="dxa"/>
            <w:vAlign w:val="center"/>
          </w:tcPr>
          <w:p>
            <w:pPr>
              <w:pStyle w:val="12"/>
            </w:pPr>
            <w:r>
              <w:t>39.40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647.05</w:t>
            </w:r>
          </w:p>
        </w:tc>
        <w:tc>
          <w:tcPr>
            <w:tcW w:w="3402" w:type="dxa"/>
            <w:vAlign w:val="center"/>
          </w:tcPr>
          <w:p>
            <w:pPr>
              <w:pStyle w:val="15"/>
            </w:pPr>
            <w:r>
              <w:t>本年支出合计</w:t>
            </w:r>
          </w:p>
        </w:tc>
        <w:tc>
          <w:tcPr>
            <w:tcW w:w="1474" w:type="dxa"/>
            <w:vAlign w:val="center"/>
          </w:tcPr>
          <w:p>
            <w:pPr>
              <w:pStyle w:val="16"/>
            </w:pPr>
            <w:r>
              <w:t>731.05</w:t>
            </w:r>
          </w:p>
        </w:tc>
        <w:tc>
          <w:tcPr>
            <w:tcW w:w="1474" w:type="dxa"/>
            <w:vAlign w:val="center"/>
          </w:tcPr>
          <w:p>
            <w:pPr>
              <w:pStyle w:val="16"/>
            </w:pPr>
            <w:r>
              <w:t>731.05</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84.00</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84.00</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731.05</w:t>
            </w:r>
          </w:p>
        </w:tc>
        <w:tc>
          <w:tcPr>
            <w:tcW w:w="3402" w:type="dxa"/>
            <w:vAlign w:val="center"/>
          </w:tcPr>
          <w:p>
            <w:pPr>
              <w:pStyle w:val="15"/>
            </w:pPr>
            <w:r>
              <w:t>支出总计</w:t>
            </w:r>
          </w:p>
        </w:tc>
        <w:tc>
          <w:tcPr>
            <w:tcW w:w="1474" w:type="dxa"/>
            <w:vAlign w:val="center"/>
          </w:tcPr>
          <w:p>
            <w:pPr>
              <w:pStyle w:val="16"/>
            </w:pPr>
            <w:r>
              <w:t>731.05</w:t>
            </w:r>
          </w:p>
        </w:tc>
        <w:tc>
          <w:tcPr>
            <w:tcW w:w="1474" w:type="dxa"/>
            <w:vAlign w:val="center"/>
          </w:tcPr>
          <w:p>
            <w:pPr>
              <w:pStyle w:val="16"/>
            </w:pPr>
            <w:r>
              <w:t>731.05</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731.05</w:t>
            </w:r>
          </w:p>
        </w:tc>
        <w:tc>
          <w:tcPr>
            <w:tcW w:w="2551" w:type="dxa"/>
            <w:vAlign w:val="center"/>
          </w:tcPr>
          <w:p>
            <w:pPr>
              <w:pStyle w:val="16"/>
            </w:pPr>
            <w:r>
              <w:t>610.71</w:t>
            </w:r>
          </w:p>
        </w:tc>
        <w:tc>
          <w:tcPr>
            <w:tcW w:w="2551" w:type="dxa"/>
            <w:vAlign w:val="center"/>
          </w:tcPr>
          <w:p>
            <w:pPr>
              <w:pStyle w:val="16"/>
            </w:pPr>
            <w:r>
              <w:t>120.34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492.80</w:t>
            </w:r>
          </w:p>
        </w:tc>
        <w:tc>
          <w:tcPr>
            <w:tcW w:w="2551" w:type="dxa"/>
            <w:vAlign w:val="center"/>
          </w:tcPr>
          <w:p>
            <w:pPr>
              <w:pStyle w:val="12"/>
            </w:pPr>
            <w:r>
              <w:t>456.46</w:t>
            </w:r>
          </w:p>
        </w:tc>
        <w:tc>
          <w:tcPr>
            <w:tcW w:w="2551" w:type="dxa"/>
            <w:vAlign w:val="center"/>
          </w:tcPr>
          <w:p>
            <w:pPr>
              <w:pStyle w:val="12"/>
            </w:pPr>
            <w:r>
              <w:t>36.34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492.80</w:t>
            </w:r>
          </w:p>
        </w:tc>
        <w:tc>
          <w:tcPr>
            <w:tcW w:w="2551" w:type="dxa"/>
            <w:vAlign w:val="center"/>
          </w:tcPr>
          <w:p>
            <w:pPr>
              <w:pStyle w:val="12"/>
            </w:pPr>
            <w:r>
              <w:t>456.46</w:t>
            </w:r>
          </w:p>
        </w:tc>
        <w:tc>
          <w:tcPr>
            <w:tcW w:w="2551" w:type="dxa"/>
            <w:vAlign w:val="center"/>
          </w:tcPr>
          <w:p>
            <w:pPr>
              <w:pStyle w:val="12"/>
            </w:pPr>
            <w:r>
              <w:t>36.34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291.67</w:t>
            </w:r>
          </w:p>
        </w:tc>
        <w:tc>
          <w:tcPr>
            <w:tcW w:w="2551" w:type="dxa"/>
            <w:vAlign w:val="center"/>
          </w:tcPr>
          <w:p>
            <w:pPr>
              <w:pStyle w:val="12"/>
            </w:pPr>
            <w:r>
              <w:t>279.67</w:t>
            </w:r>
          </w:p>
        </w:tc>
        <w:tc>
          <w:tcPr>
            <w:tcW w:w="2551" w:type="dxa"/>
            <w:vAlign w:val="center"/>
          </w:tcPr>
          <w:p>
            <w:pPr>
              <w:pStyle w:val="12"/>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24.34</w:t>
            </w:r>
          </w:p>
        </w:tc>
        <w:tc>
          <w:tcPr>
            <w:tcW w:w="2551" w:type="dxa"/>
            <w:vAlign w:val="center"/>
          </w:tcPr>
          <w:p>
            <w:pPr>
              <w:pStyle w:val="12"/>
            </w:pPr>
          </w:p>
        </w:tc>
        <w:tc>
          <w:tcPr>
            <w:tcW w:w="2551" w:type="dxa"/>
            <w:vAlign w:val="center"/>
          </w:tcPr>
          <w:p>
            <w:pPr>
              <w:pStyle w:val="12"/>
            </w:pPr>
            <w:r>
              <w:t>24.34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vAlign w:val="center"/>
          </w:tcPr>
          <w:p>
            <w:pPr>
              <w:pStyle w:val="12"/>
            </w:pPr>
            <w:r>
              <w:t>176.80</w:t>
            </w:r>
          </w:p>
        </w:tc>
        <w:tc>
          <w:tcPr>
            <w:tcW w:w="2551" w:type="dxa"/>
            <w:vAlign w:val="center"/>
          </w:tcPr>
          <w:p>
            <w:pPr>
              <w:pStyle w:val="12"/>
            </w:pPr>
            <w:r>
              <w:t>176.80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79.12</w:t>
            </w:r>
          </w:p>
        </w:tc>
        <w:tc>
          <w:tcPr>
            <w:tcW w:w="2551" w:type="dxa"/>
            <w:vAlign w:val="center"/>
          </w:tcPr>
          <w:p>
            <w:pPr>
              <w:pStyle w:val="12"/>
            </w:pPr>
            <w:r>
              <w:t>79.12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79.12</w:t>
            </w:r>
          </w:p>
        </w:tc>
        <w:tc>
          <w:tcPr>
            <w:tcW w:w="2551" w:type="dxa"/>
            <w:vAlign w:val="center"/>
          </w:tcPr>
          <w:p>
            <w:pPr>
              <w:pStyle w:val="12"/>
            </w:pPr>
            <w:r>
              <w:t>79.12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27.30</w:t>
            </w:r>
          </w:p>
        </w:tc>
        <w:tc>
          <w:tcPr>
            <w:tcW w:w="2551" w:type="dxa"/>
            <w:vAlign w:val="center"/>
          </w:tcPr>
          <w:p>
            <w:pPr>
              <w:pStyle w:val="12"/>
            </w:pPr>
            <w:r>
              <w:t>27.30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5.02</w:t>
            </w:r>
          </w:p>
        </w:tc>
        <w:tc>
          <w:tcPr>
            <w:tcW w:w="2551" w:type="dxa"/>
            <w:vAlign w:val="center"/>
          </w:tcPr>
          <w:p>
            <w:pPr>
              <w:pStyle w:val="12"/>
            </w:pPr>
            <w:r>
              <w:t>5.02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46.81</w:t>
            </w:r>
          </w:p>
        </w:tc>
        <w:tc>
          <w:tcPr>
            <w:tcW w:w="2551" w:type="dxa"/>
            <w:vAlign w:val="center"/>
          </w:tcPr>
          <w:p>
            <w:pPr>
              <w:pStyle w:val="12"/>
            </w:pPr>
            <w:r>
              <w:t>46.81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35.72</w:t>
            </w:r>
          </w:p>
        </w:tc>
        <w:tc>
          <w:tcPr>
            <w:tcW w:w="2551" w:type="dxa"/>
            <w:vAlign w:val="center"/>
          </w:tcPr>
          <w:p>
            <w:pPr>
              <w:pStyle w:val="12"/>
            </w:pPr>
            <w:r>
              <w:t>35.72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35.72</w:t>
            </w:r>
          </w:p>
        </w:tc>
        <w:tc>
          <w:tcPr>
            <w:tcW w:w="2551" w:type="dxa"/>
            <w:vAlign w:val="center"/>
          </w:tcPr>
          <w:p>
            <w:pPr>
              <w:pStyle w:val="12"/>
            </w:pPr>
            <w:r>
              <w:t>35.72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13.63</w:t>
            </w:r>
          </w:p>
        </w:tc>
        <w:tc>
          <w:tcPr>
            <w:tcW w:w="2551" w:type="dxa"/>
            <w:vAlign w:val="center"/>
          </w:tcPr>
          <w:p>
            <w:pPr>
              <w:pStyle w:val="12"/>
            </w:pPr>
            <w:r>
              <w:t>13.63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12.85</w:t>
            </w:r>
          </w:p>
        </w:tc>
        <w:tc>
          <w:tcPr>
            <w:tcW w:w="2551" w:type="dxa"/>
            <w:vAlign w:val="center"/>
          </w:tcPr>
          <w:p>
            <w:pPr>
              <w:pStyle w:val="12"/>
            </w:pPr>
            <w:r>
              <w:t>12.85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pPr>
            <w:r>
              <w:t>9.25</w:t>
            </w:r>
          </w:p>
        </w:tc>
        <w:tc>
          <w:tcPr>
            <w:tcW w:w="2551" w:type="dxa"/>
            <w:vAlign w:val="center"/>
          </w:tcPr>
          <w:p>
            <w:pPr>
              <w:pStyle w:val="12"/>
            </w:pPr>
            <w:r>
              <w:t>9.25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84.00</w:t>
            </w:r>
          </w:p>
        </w:tc>
        <w:tc>
          <w:tcPr>
            <w:tcW w:w="2551" w:type="dxa"/>
            <w:vAlign w:val="center"/>
          </w:tcPr>
          <w:p>
            <w:pPr>
              <w:pStyle w:val="12"/>
            </w:pPr>
          </w:p>
        </w:tc>
        <w:tc>
          <w:tcPr>
            <w:tcW w:w="2551" w:type="dxa"/>
            <w:vAlign w:val="center"/>
          </w:tcPr>
          <w:p>
            <w:pPr>
              <w:pStyle w:val="12"/>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21307</w:t>
            </w:r>
          </w:p>
        </w:tc>
        <w:tc>
          <w:tcPr>
            <w:tcW w:w="4535" w:type="dxa"/>
            <w:vAlign w:val="center"/>
          </w:tcPr>
          <w:p>
            <w:pPr>
              <w:pStyle w:val="13"/>
            </w:pPr>
            <w:r>
              <w:t>农村综合改革</w:t>
            </w:r>
          </w:p>
        </w:tc>
        <w:tc>
          <w:tcPr>
            <w:tcW w:w="2551" w:type="dxa"/>
            <w:vAlign w:val="center"/>
          </w:tcPr>
          <w:p>
            <w:pPr>
              <w:pStyle w:val="12"/>
            </w:pPr>
            <w:r>
              <w:t>84.00</w:t>
            </w:r>
          </w:p>
        </w:tc>
        <w:tc>
          <w:tcPr>
            <w:tcW w:w="2551" w:type="dxa"/>
            <w:vAlign w:val="center"/>
          </w:tcPr>
          <w:p>
            <w:pPr>
              <w:pStyle w:val="12"/>
            </w:pPr>
          </w:p>
        </w:tc>
        <w:tc>
          <w:tcPr>
            <w:tcW w:w="2551" w:type="dxa"/>
            <w:vAlign w:val="center"/>
          </w:tcPr>
          <w:p>
            <w:pPr>
              <w:pStyle w:val="12"/>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2130701</w:t>
            </w:r>
          </w:p>
        </w:tc>
        <w:tc>
          <w:tcPr>
            <w:tcW w:w="4535" w:type="dxa"/>
            <w:vAlign w:val="center"/>
          </w:tcPr>
          <w:p>
            <w:pPr>
              <w:pStyle w:val="13"/>
            </w:pPr>
            <w:r>
              <w:t>对村级公益事业建设的补助</w:t>
            </w:r>
          </w:p>
        </w:tc>
        <w:tc>
          <w:tcPr>
            <w:tcW w:w="2551" w:type="dxa"/>
            <w:vAlign w:val="center"/>
          </w:tcPr>
          <w:p>
            <w:pPr>
              <w:pStyle w:val="12"/>
            </w:pPr>
            <w:r>
              <w:t>84.00</w:t>
            </w:r>
          </w:p>
        </w:tc>
        <w:tc>
          <w:tcPr>
            <w:tcW w:w="2551" w:type="dxa"/>
            <w:vAlign w:val="center"/>
          </w:tcPr>
          <w:p>
            <w:pPr>
              <w:pStyle w:val="12"/>
            </w:pPr>
          </w:p>
        </w:tc>
        <w:tc>
          <w:tcPr>
            <w:tcW w:w="2551" w:type="dxa"/>
            <w:vAlign w:val="center"/>
          </w:tcPr>
          <w:p>
            <w:pPr>
              <w:pStyle w:val="12"/>
            </w:pPr>
            <w:r>
              <w:t>84.00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39.40</w:t>
            </w:r>
          </w:p>
        </w:tc>
        <w:tc>
          <w:tcPr>
            <w:tcW w:w="2551" w:type="dxa"/>
            <w:vAlign w:val="center"/>
          </w:tcPr>
          <w:p>
            <w:pPr>
              <w:pStyle w:val="12"/>
            </w:pPr>
            <w:r>
              <w:t>39.40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22103</w:t>
            </w:r>
          </w:p>
        </w:tc>
        <w:tc>
          <w:tcPr>
            <w:tcW w:w="4535" w:type="dxa"/>
            <w:vAlign w:val="center"/>
          </w:tcPr>
          <w:p>
            <w:pPr>
              <w:pStyle w:val="13"/>
            </w:pPr>
            <w:r>
              <w:t>城乡社区住宅</w:t>
            </w:r>
          </w:p>
        </w:tc>
        <w:tc>
          <w:tcPr>
            <w:tcW w:w="2551" w:type="dxa"/>
            <w:vAlign w:val="center"/>
          </w:tcPr>
          <w:p>
            <w:pPr>
              <w:pStyle w:val="12"/>
            </w:pPr>
            <w:r>
              <w:t>39.40</w:t>
            </w:r>
          </w:p>
        </w:tc>
        <w:tc>
          <w:tcPr>
            <w:tcW w:w="2551" w:type="dxa"/>
            <w:vAlign w:val="center"/>
          </w:tcPr>
          <w:p>
            <w:pPr>
              <w:pStyle w:val="12"/>
            </w:pPr>
            <w:r>
              <w:t>39.40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2210302</w:t>
            </w:r>
          </w:p>
        </w:tc>
        <w:tc>
          <w:tcPr>
            <w:tcW w:w="4535" w:type="dxa"/>
            <w:vAlign w:val="center"/>
          </w:tcPr>
          <w:p>
            <w:pPr>
              <w:pStyle w:val="13"/>
            </w:pPr>
            <w:r>
              <w:t>住房公积金管理</w:t>
            </w:r>
          </w:p>
        </w:tc>
        <w:tc>
          <w:tcPr>
            <w:tcW w:w="2551" w:type="dxa"/>
            <w:vAlign w:val="center"/>
          </w:tcPr>
          <w:p>
            <w:pPr>
              <w:pStyle w:val="12"/>
            </w:pPr>
            <w:r>
              <w:t>39.40</w:t>
            </w:r>
          </w:p>
        </w:tc>
        <w:tc>
          <w:tcPr>
            <w:tcW w:w="2551" w:type="dxa"/>
            <w:vAlign w:val="center"/>
          </w:tcPr>
          <w:p>
            <w:pPr>
              <w:pStyle w:val="12"/>
            </w:pPr>
            <w:r>
              <w:t>39.40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610.71</w:t>
            </w:r>
          </w:p>
        </w:tc>
        <w:tc>
          <w:tcPr>
            <w:tcW w:w="2551" w:type="dxa"/>
            <w:vAlign w:val="center"/>
          </w:tcPr>
          <w:p>
            <w:pPr>
              <w:pStyle w:val="16"/>
            </w:pPr>
            <w:r>
              <w:t>527.79</w:t>
            </w:r>
          </w:p>
        </w:tc>
        <w:tc>
          <w:tcPr>
            <w:tcW w:w="2551" w:type="dxa"/>
            <w:vAlign w:val="center"/>
          </w:tcPr>
          <w:p>
            <w:pPr>
              <w:pStyle w:val="16"/>
            </w:pPr>
            <w:r>
              <w:t>82.92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492.38</w:t>
            </w:r>
          </w:p>
        </w:tc>
        <w:tc>
          <w:tcPr>
            <w:tcW w:w="2551" w:type="dxa"/>
            <w:vAlign w:val="center"/>
          </w:tcPr>
          <w:p>
            <w:pPr>
              <w:pStyle w:val="12"/>
            </w:pPr>
            <w:r>
              <w:t>492.38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182.25</w:t>
            </w:r>
          </w:p>
        </w:tc>
        <w:tc>
          <w:tcPr>
            <w:tcW w:w="2551" w:type="dxa"/>
            <w:vAlign w:val="center"/>
          </w:tcPr>
          <w:p>
            <w:pPr>
              <w:pStyle w:val="12"/>
            </w:pPr>
            <w:r>
              <w:t>182.25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100.32</w:t>
            </w:r>
          </w:p>
        </w:tc>
        <w:tc>
          <w:tcPr>
            <w:tcW w:w="2551" w:type="dxa"/>
            <w:vAlign w:val="center"/>
          </w:tcPr>
          <w:p>
            <w:pPr>
              <w:pStyle w:val="12"/>
            </w:pPr>
            <w:r>
              <w:t>100.32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31.06</w:t>
            </w:r>
          </w:p>
        </w:tc>
        <w:tc>
          <w:tcPr>
            <w:tcW w:w="2551" w:type="dxa"/>
            <w:vAlign w:val="center"/>
          </w:tcPr>
          <w:p>
            <w:pPr>
              <w:pStyle w:val="12"/>
            </w:pPr>
            <w:r>
              <w:t>31.06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54.33</w:t>
            </w:r>
          </w:p>
        </w:tc>
        <w:tc>
          <w:tcPr>
            <w:tcW w:w="2551" w:type="dxa"/>
            <w:vAlign w:val="center"/>
          </w:tcPr>
          <w:p>
            <w:pPr>
              <w:pStyle w:val="12"/>
            </w:pPr>
            <w:r>
              <w:t>54.33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46.81</w:t>
            </w:r>
          </w:p>
        </w:tc>
        <w:tc>
          <w:tcPr>
            <w:tcW w:w="2551" w:type="dxa"/>
            <w:vAlign w:val="center"/>
          </w:tcPr>
          <w:p>
            <w:pPr>
              <w:pStyle w:val="12"/>
            </w:pPr>
            <w:r>
              <w:t>46.81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26.48</w:t>
            </w:r>
          </w:p>
        </w:tc>
        <w:tc>
          <w:tcPr>
            <w:tcW w:w="2551" w:type="dxa"/>
            <w:vAlign w:val="center"/>
          </w:tcPr>
          <w:p>
            <w:pPr>
              <w:pStyle w:val="12"/>
            </w:pPr>
            <w:r>
              <w:t>26.48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9.25</w:t>
            </w:r>
          </w:p>
        </w:tc>
        <w:tc>
          <w:tcPr>
            <w:tcW w:w="2551" w:type="dxa"/>
            <w:vAlign w:val="center"/>
          </w:tcPr>
          <w:p>
            <w:pPr>
              <w:pStyle w:val="12"/>
            </w:pPr>
            <w:r>
              <w:t>9.25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2.49</w:t>
            </w:r>
          </w:p>
        </w:tc>
        <w:tc>
          <w:tcPr>
            <w:tcW w:w="2551" w:type="dxa"/>
            <w:vAlign w:val="center"/>
          </w:tcPr>
          <w:p>
            <w:pPr>
              <w:pStyle w:val="12"/>
            </w:pPr>
            <w:r>
              <w:t>2.49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39.40</w:t>
            </w:r>
          </w:p>
        </w:tc>
        <w:tc>
          <w:tcPr>
            <w:tcW w:w="2551" w:type="dxa"/>
            <w:vAlign w:val="center"/>
          </w:tcPr>
          <w:p>
            <w:pPr>
              <w:pStyle w:val="12"/>
            </w:pPr>
            <w:r>
              <w:t>39.40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82.92</w:t>
            </w:r>
          </w:p>
        </w:tc>
        <w:tc>
          <w:tcPr>
            <w:tcW w:w="2551" w:type="dxa"/>
            <w:vAlign w:val="center"/>
          </w:tcPr>
          <w:p>
            <w:pPr>
              <w:pStyle w:val="12"/>
            </w:pPr>
          </w:p>
        </w:tc>
        <w:tc>
          <w:tcPr>
            <w:tcW w:w="2551" w:type="dxa"/>
            <w:vAlign w:val="center"/>
          </w:tcPr>
          <w:p>
            <w:pPr>
              <w:pStyle w:val="12"/>
            </w:pPr>
            <w:r>
              <w:t>82.92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22.74</w:t>
            </w:r>
          </w:p>
        </w:tc>
        <w:tc>
          <w:tcPr>
            <w:tcW w:w="2551" w:type="dxa"/>
            <w:vAlign w:val="center"/>
          </w:tcPr>
          <w:p>
            <w:pPr>
              <w:pStyle w:val="12"/>
            </w:pPr>
          </w:p>
        </w:tc>
        <w:tc>
          <w:tcPr>
            <w:tcW w:w="2551" w:type="dxa"/>
            <w:vAlign w:val="center"/>
          </w:tcPr>
          <w:p>
            <w:pPr>
              <w:pStyle w:val="12"/>
            </w:pPr>
            <w:r>
              <w:t>22.74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14.28</w:t>
            </w:r>
          </w:p>
        </w:tc>
        <w:tc>
          <w:tcPr>
            <w:tcW w:w="2551" w:type="dxa"/>
            <w:vAlign w:val="center"/>
          </w:tcPr>
          <w:p>
            <w:pPr>
              <w:pStyle w:val="12"/>
            </w:pPr>
          </w:p>
        </w:tc>
        <w:tc>
          <w:tcPr>
            <w:tcW w:w="2551" w:type="dxa"/>
            <w:vAlign w:val="center"/>
          </w:tcPr>
          <w:p>
            <w:pPr>
              <w:pStyle w:val="12"/>
            </w:pPr>
            <w:r>
              <w:t>14.28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10.36</w:t>
            </w:r>
          </w:p>
        </w:tc>
        <w:tc>
          <w:tcPr>
            <w:tcW w:w="2551" w:type="dxa"/>
            <w:vAlign w:val="center"/>
          </w:tcPr>
          <w:p>
            <w:pPr>
              <w:pStyle w:val="12"/>
            </w:pPr>
          </w:p>
        </w:tc>
        <w:tc>
          <w:tcPr>
            <w:tcW w:w="2551" w:type="dxa"/>
            <w:vAlign w:val="center"/>
          </w:tcPr>
          <w:p>
            <w:pPr>
              <w:pStyle w:val="12"/>
            </w:pPr>
            <w:r>
              <w:t>10.36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0.86</w:t>
            </w:r>
          </w:p>
        </w:tc>
        <w:tc>
          <w:tcPr>
            <w:tcW w:w="2551" w:type="dxa"/>
            <w:vAlign w:val="center"/>
          </w:tcPr>
          <w:p>
            <w:pPr>
              <w:pStyle w:val="12"/>
            </w:pPr>
          </w:p>
        </w:tc>
        <w:tc>
          <w:tcPr>
            <w:tcW w:w="2551" w:type="dxa"/>
            <w:vAlign w:val="center"/>
          </w:tcPr>
          <w:p>
            <w:pPr>
              <w:pStyle w:val="12"/>
            </w:pPr>
            <w:r>
              <w:t>0.86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3.12</w:t>
            </w:r>
          </w:p>
        </w:tc>
        <w:tc>
          <w:tcPr>
            <w:tcW w:w="2551" w:type="dxa"/>
            <w:vAlign w:val="center"/>
          </w:tcPr>
          <w:p>
            <w:pPr>
              <w:pStyle w:val="12"/>
            </w:pPr>
          </w:p>
        </w:tc>
        <w:tc>
          <w:tcPr>
            <w:tcW w:w="2551" w:type="dxa"/>
            <w:vAlign w:val="center"/>
          </w:tcPr>
          <w:p>
            <w:pPr>
              <w:pStyle w:val="12"/>
            </w:pPr>
            <w:r>
              <w:t>3.12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13.56</w:t>
            </w:r>
          </w:p>
        </w:tc>
        <w:tc>
          <w:tcPr>
            <w:tcW w:w="2551" w:type="dxa"/>
            <w:vAlign w:val="center"/>
          </w:tcPr>
          <w:p>
            <w:pPr>
              <w:pStyle w:val="12"/>
            </w:pPr>
          </w:p>
        </w:tc>
        <w:tc>
          <w:tcPr>
            <w:tcW w:w="2551" w:type="dxa"/>
            <w:vAlign w:val="center"/>
          </w:tcPr>
          <w:p>
            <w:pPr>
              <w:pStyle w:val="12"/>
            </w:pPr>
            <w:r>
              <w:t>13.56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35.41</w:t>
            </w:r>
          </w:p>
        </w:tc>
        <w:tc>
          <w:tcPr>
            <w:tcW w:w="2551" w:type="dxa"/>
            <w:vAlign w:val="center"/>
          </w:tcPr>
          <w:p>
            <w:pPr>
              <w:pStyle w:val="12"/>
            </w:pPr>
            <w:r>
              <w:t>35.41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32.31</w:t>
            </w:r>
          </w:p>
        </w:tc>
        <w:tc>
          <w:tcPr>
            <w:tcW w:w="2551" w:type="dxa"/>
            <w:vAlign w:val="center"/>
          </w:tcPr>
          <w:p>
            <w:pPr>
              <w:pStyle w:val="12"/>
            </w:pPr>
            <w:r>
              <w:t>32.31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1.60</w:t>
            </w:r>
          </w:p>
        </w:tc>
        <w:tc>
          <w:tcPr>
            <w:tcW w:w="2551" w:type="dxa"/>
            <w:vAlign w:val="center"/>
          </w:tcPr>
          <w:p>
            <w:pPr>
              <w:pStyle w:val="12"/>
            </w:pPr>
            <w:r>
              <w:t>1.60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30309</w:t>
            </w:r>
          </w:p>
        </w:tc>
        <w:tc>
          <w:tcPr>
            <w:tcW w:w="4535" w:type="dxa"/>
            <w:vAlign w:val="center"/>
          </w:tcPr>
          <w:p>
            <w:pPr>
              <w:pStyle w:val="13"/>
            </w:pPr>
            <w:r>
              <w:t>奖励金</w:t>
            </w:r>
          </w:p>
        </w:tc>
        <w:tc>
          <w:tcPr>
            <w:tcW w:w="2551" w:type="dxa"/>
            <w:vAlign w:val="center"/>
          </w:tcPr>
          <w:p>
            <w:pPr>
              <w:pStyle w:val="12"/>
            </w:pPr>
            <w:r>
              <w:t>1.50</w:t>
            </w:r>
          </w:p>
        </w:tc>
        <w:tc>
          <w:tcPr>
            <w:tcW w:w="2551" w:type="dxa"/>
            <w:vAlign w:val="center"/>
          </w:tcPr>
          <w:p>
            <w:pPr>
              <w:pStyle w:val="12"/>
            </w:pPr>
            <w:r>
              <w:t>1.50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w:t>
            </w:r>
            <w:r>
              <w:rPr>
                <w:rFonts w:hint="eastAsia"/>
                <w:lang w:val="en-US" w:eastAsia="zh-CN"/>
              </w:rPr>
              <w:t>89</w:t>
            </w:r>
            <w:r>
              <w:t>001阜平县</w:t>
            </w:r>
            <w:r>
              <w:rPr>
                <w:rFonts w:hint="eastAsia"/>
                <w:lang w:val="en-US" w:eastAsia="zh-CN"/>
              </w:rPr>
              <w:t>大台</w:t>
            </w:r>
            <w:r>
              <w:t>乡人民政府本级</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12.86</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12.86</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2</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12.86</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12.86</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4</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5</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6</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7</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w:t>
            </w:r>
          </w:p>
        </w:tc>
        <w:tc>
          <w:tcPr>
            <w:tcW w:w="2381" w:type="dxa"/>
            <w:shd w:val="clear" w:color="auto" w:fill="auto"/>
            <w:vAlign w:val="center"/>
          </w:tcPr>
          <w:p>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8</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9</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0.86</w:t>
            </w:r>
          </w:p>
        </w:tc>
        <w:tc>
          <w:tcPr>
            <w:tcW w:w="2381" w:type="dxa"/>
            <w:shd w:val="clear" w:color="auto" w:fill="auto"/>
            <w:vAlign w:val="center"/>
          </w:tcPr>
          <w:p>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0.86</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10</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11</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其中：省属高校业务性会议费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lang w:val="en-US" w:eastAsia="zh-CN"/>
              </w:rPr>
            </w:pPr>
            <w:r>
              <w:rPr>
                <w:rFonts w:hint="eastAsia"/>
                <w:lang w:val="en-US" w:eastAsia="zh-CN"/>
              </w:rPr>
              <w:t>12</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其他会议费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lang w:val="en-US" w:eastAsia="zh-CN"/>
              </w:rPr>
            </w:pPr>
            <w:r>
              <w:rPr>
                <w:rFonts w:hint="eastAsia"/>
                <w:lang w:val="en-US" w:eastAsia="zh-CN"/>
              </w:rPr>
              <w:t>13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五、培训费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阜平县大台乡人民政府本级2025年单位预算信息公开情况说明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按照《中华人民共和国预算法》、《地方预决算公开操作规程》和《关于进一步推进预算公开工作的实施意见》规定，现将阜平县大台乡人民政府本级2025年单位预算公开如下：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根据中共保定市委、保定市人民政府（2002）47号文件和市</w:t>
      </w:r>
      <w:r>
        <w:rPr>
          <w:rFonts w:hint="eastAsia" w:eastAsia="方正仿宋_GBK" w:cs="Times New Roman"/>
          <w:b w:val="0"/>
          <w:color w:val="000000"/>
          <w:sz w:val="28"/>
          <w:lang w:eastAsia="zh-CN"/>
        </w:rPr>
        <w:t>委</w:t>
      </w:r>
      <w:r>
        <w:rPr>
          <w:rFonts w:hint="eastAsia" w:ascii="Times New Roman" w:hAnsi="Times New Roman" w:eastAsia="方正仿宋_GBK" w:cs="Times New Roman"/>
          <w:b w:val="0"/>
          <w:color w:val="000000"/>
          <w:sz w:val="28"/>
        </w:rPr>
        <w:t>编办字（1998）10号文件精神，现将我</w:t>
      </w:r>
      <w:bookmarkStart w:id="1" w:name="_GoBack"/>
      <w:bookmarkEnd w:id="1"/>
      <w:r>
        <w:rPr>
          <w:rFonts w:hint="eastAsia" w:ascii="Times New Roman" w:hAnsi="Times New Roman" w:eastAsia="方正仿宋_GBK" w:cs="Times New Roman"/>
          <w:b w:val="0"/>
          <w:color w:val="000000"/>
          <w:sz w:val="28"/>
          <w:lang w:eastAsia="zh-CN"/>
        </w:rPr>
        <w:t>单位</w:t>
      </w:r>
      <w:r>
        <w:rPr>
          <w:rFonts w:hint="eastAsia" w:ascii="Times New Roman" w:hAnsi="Times New Roman" w:eastAsia="方正仿宋_GBK" w:cs="Times New Roman"/>
          <w:b w:val="0"/>
          <w:color w:val="000000"/>
          <w:sz w:val="28"/>
        </w:rPr>
        <w:t>概况说明如下：</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（二）加强党对基层治理的全面领导，统筹抓好基层党建工作和基层党组织建设各项制度。推进全面从严治党，强化“两个责任”，确保党的路线方针政策在基层得到全面贯彻落实。</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（三）讨论和决定本乡经济建设、政治建设、文化建设、社会建设、生态文明建设和党的建设以及乡村振兴中的重大问题。</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（四）组织召开本级人民代表大会，充分行使重大事项决定权、监督权和任免权，做好人大代表工作，联系选民、反映群众意见和要求。</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（九）按照干部管理权限，负责对干部的教育、培训、选拔、考核和监督工作。协助管理上级有关部门驻乡乡单位的干部。做好人才服务工作。</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（十二）承办上级党委、人大、政府交办的其他事项。</w:t>
      </w:r>
    </w:p>
    <w:p>
      <w:pPr>
        <w:spacing w:before="0" w:after="0" w:line="500" w:lineRule="exact"/>
        <w:ind w:firstLine="560"/>
        <w:jc w:val="left"/>
        <w:outlineLvl w:val="9"/>
        <w:rPr>
          <w:rFonts w:ascii="Times New Roman" w:hAnsi="Times New Roman" w:eastAsia="方正仿宋_GBK" w:cs="Times New Roman"/>
          <w:b w:val="0"/>
          <w:color w:val="000000"/>
          <w:sz w:val="28"/>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阜平县大台乡人民政府本级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按照预算管理有关规定，目前我</w:t>
      </w:r>
      <w:r>
        <w:rPr>
          <w:rFonts w:hint="eastAsia" w:ascii="Times New Roman" w:hAnsi="Times New Roman" w:eastAsia="方正仿宋_GBK" w:cs="Times New Roman"/>
          <w:b w:val="0"/>
          <w:color w:val="000000"/>
          <w:sz w:val="28"/>
          <w:lang w:eastAsia="zh-CN"/>
        </w:rPr>
        <w:t>单位</w:t>
      </w:r>
      <w:r>
        <w:rPr>
          <w:rFonts w:hint="eastAsia" w:ascii="Times New Roman" w:hAnsi="Times New Roman" w:eastAsia="方正仿宋_GBK" w:cs="Times New Roman"/>
          <w:b w:val="0"/>
          <w:color w:val="000000"/>
          <w:sz w:val="28"/>
        </w:rPr>
        <w:t>预算的编制实行综合预算管理，即全部收入和支出都反映在预算中。</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1、收入说明</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反映本</w:t>
      </w:r>
      <w:r>
        <w:rPr>
          <w:rFonts w:hint="eastAsia" w:ascii="Times New Roman" w:hAnsi="Times New Roman" w:eastAsia="方正仿宋_GBK" w:cs="Times New Roman"/>
          <w:b w:val="0"/>
          <w:color w:val="000000"/>
          <w:sz w:val="28"/>
          <w:lang w:eastAsia="zh-CN"/>
        </w:rPr>
        <w:t>单位</w:t>
      </w:r>
      <w:r>
        <w:rPr>
          <w:rFonts w:hint="eastAsia" w:ascii="Times New Roman" w:hAnsi="Times New Roman" w:eastAsia="方正仿宋_GBK" w:cs="Times New Roman"/>
          <w:b w:val="0"/>
          <w:color w:val="000000"/>
          <w:sz w:val="28"/>
        </w:rPr>
        <w:t>当年全部收入。</w:t>
      </w:r>
      <w:r>
        <w:rPr>
          <w:rFonts w:hint="eastAsia" w:ascii="Times New Roman" w:hAnsi="Times New Roman" w:eastAsia="方正仿宋_GBK" w:cs="Times New Roman"/>
          <w:b w:val="0"/>
          <w:color w:val="000000"/>
          <w:sz w:val="28"/>
          <w:lang w:eastAsia="zh-CN"/>
        </w:rPr>
        <w:t>202</w:t>
      </w:r>
      <w:r>
        <w:rPr>
          <w:rFonts w:hint="eastAsia" w:ascii="Times New Roman" w:hAnsi="Times New Roman"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rPr>
        <w:t>年预算收入</w:t>
      </w:r>
      <w:r>
        <w:rPr>
          <w:rFonts w:hint="eastAsia" w:ascii="Times New Roman" w:hAnsi="Times New Roman" w:eastAsia="方正仿宋_GBK" w:cs="Times New Roman"/>
          <w:b w:val="0"/>
          <w:color w:val="000000"/>
          <w:sz w:val="28"/>
          <w:lang w:val="en-US" w:eastAsia="zh-CN"/>
        </w:rPr>
        <w:t>731.05</w:t>
      </w:r>
      <w:r>
        <w:rPr>
          <w:rFonts w:hint="eastAsia" w:ascii="Times New Roman" w:hAnsi="Times New Roman" w:eastAsia="方正仿宋_GBK" w:cs="Times New Roman"/>
          <w:b w:val="0"/>
          <w:color w:val="000000"/>
          <w:sz w:val="28"/>
        </w:rPr>
        <w:t>万元，其中：一般公共预算收入</w:t>
      </w:r>
      <w:r>
        <w:rPr>
          <w:rFonts w:hint="eastAsia" w:ascii="Times New Roman" w:hAnsi="Times New Roman" w:eastAsia="方正仿宋_GBK" w:cs="Times New Roman"/>
          <w:b w:val="0"/>
          <w:color w:val="000000"/>
          <w:sz w:val="28"/>
          <w:lang w:eastAsia="zh-CN"/>
        </w:rPr>
        <w:t>647.</w:t>
      </w:r>
      <w:r>
        <w:rPr>
          <w:rFonts w:hint="eastAsia" w:ascii="Times New Roman" w:hAnsi="Times New Roman" w:eastAsia="方正仿宋_GBK" w:cs="Times New Roman"/>
          <w:b w:val="0"/>
          <w:color w:val="000000"/>
          <w:sz w:val="28"/>
          <w:lang w:val="en-US" w:eastAsia="zh-CN"/>
        </w:rPr>
        <w:t>05</w:t>
      </w:r>
      <w:r>
        <w:rPr>
          <w:rFonts w:hint="eastAsia" w:ascii="Times New Roman" w:hAnsi="Times New Roman" w:eastAsia="方正仿宋_GBK" w:cs="Times New Roman"/>
          <w:b w:val="0"/>
          <w:color w:val="000000"/>
          <w:sz w:val="28"/>
        </w:rPr>
        <w:t>万元，基金预算收入</w:t>
      </w:r>
      <w:r>
        <w:rPr>
          <w:rFonts w:hint="eastAsia" w:ascii="Times New Roman" w:hAnsi="Times New Roman" w:eastAsia="方正仿宋_GBK" w:cs="Times New Roman"/>
          <w:b w:val="0"/>
          <w:color w:val="000000"/>
          <w:sz w:val="28"/>
          <w:lang w:val="en-US" w:eastAsia="zh-CN"/>
        </w:rPr>
        <w:t>0</w:t>
      </w:r>
      <w:r>
        <w:rPr>
          <w:rFonts w:hint="eastAsia" w:ascii="Times New Roman" w:hAnsi="Times New Roman" w:eastAsia="方正仿宋_GBK" w:cs="Times New Roman"/>
          <w:b w:val="0"/>
          <w:color w:val="000000"/>
          <w:sz w:val="28"/>
        </w:rPr>
        <w:t>万元，国有资本经营预算收入0万元，财政专户核拨收入0万元，单位资金其他收入</w:t>
      </w:r>
      <w:r>
        <w:rPr>
          <w:rFonts w:hint="eastAsia" w:ascii="Times New Roman" w:hAnsi="Times New Roman" w:eastAsia="方正仿宋_GBK" w:cs="Times New Roman"/>
          <w:b w:val="0"/>
          <w:color w:val="000000"/>
          <w:sz w:val="28"/>
          <w:lang w:eastAsia="zh-CN"/>
        </w:rPr>
        <w:t>0</w:t>
      </w:r>
      <w:r>
        <w:rPr>
          <w:rFonts w:hint="eastAsia" w:ascii="Times New Roman" w:hAnsi="Times New Roman" w:eastAsia="方正仿宋_GBK" w:cs="Times New Roman"/>
          <w:b w:val="0"/>
          <w:color w:val="000000"/>
          <w:sz w:val="28"/>
        </w:rPr>
        <w:t>万元，上年结转结余</w:t>
      </w:r>
      <w:r>
        <w:rPr>
          <w:rFonts w:hint="eastAsia" w:ascii="Times New Roman" w:hAnsi="Times New Roman" w:eastAsia="方正仿宋_GBK" w:cs="Times New Roman"/>
          <w:b w:val="0"/>
          <w:color w:val="000000"/>
          <w:sz w:val="28"/>
          <w:lang w:val="en-US" w:eastAsia="zh-CN"/>
        </w:rPr>
        <w:t>84</w:t>
      </w:r>
      <w:r>
        <w:rPr>
          <w:rFonts w:hint="eastAsia" w:ascii="Times New Roman" w:hAnsi="Times New Roman" w:eastAsia="方正仿宋_GBK" w:cs="Times New Roman"/>
          <w:b w:val="0"/>
          <w:color w:val="000000"/>
          <w:sz w:val="28"/>
        </w:rPr>
        <w:t>万元。</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2、支出说明</w:t>
      </w:r>
    </w:p>
    <w:p>
      <w:pPr>
        <w:spacing w:before="0" w:after="0" w:line="500" w:lineRule="exact"/>
        <w:ind w:firstLine="560"/>
        <w:jc w:val="left"/>
        <w:outlineLvl w:val="9"/>
        <w:rPr>
          <w:rFonts w:hint="default"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rPr>
        <w:t>收支预算总表支出栏、基本支出表、项目支出表按经济分类和支出功能分类科目编制，反映</w:t>
      </w:r>
      <w:r>
        <w:rPr>
          <w:rFonts w:hint="eastAsia" w:ascii="Times New Roman" w:hAnsi="Times New Roman" w:eastAsia="方正仿宋_GBK" w:cs="Times New Roman"/>
          <w:b w:val="0"/>
          <w:color w:val="000000"/>
          <w:sz w:val="28"/>
          <w:lang w:eastAsia="zh-CN"/>
        </w:rPr>
        <w:t>阜平县大台乡人民政府</w:t>
      </w:r>
      <w:r>
        <w:rPr>
          <w:rFonts w:hint="eastAsia" w:ascii="Times New Roman" w:hAnsi="Times New Roman" w:eastAsia="方正仿宋_GBK" w:cs="Times New Roman"/>
          <w:b w:val="0"/>
          <w:color w:val="000000"/>
          <w:sz w:val="28"/>
        </w:rPr>
        <w:t>年度</w:t>
      </w:r>
      <w:r>
        <w:rPr>
          <w:rFonts w:hint="eastAsia" w:ascii="Times New Roman" w:hAnsi="Times New Roman" w:eastAsia="方正仿宋_GBK" w:cs="Times New Roman"/>
          <w:b w:val="0"/>
          <w:color w:val="000000"/>
          <w:sz w:val="28"/>
          <w:lang w:eastAsia="zh-CN"/>
        </w:rPr>
        <w:t>单位</w:t>
      </w:r>
      <w:r>
        <w:rPr>
          <w:rFonts w:hint="eastAsia" w:ascii="Times New Roman" w:hAnsi="Times New Roman" w:eastAsia="方正仿宋_GBK" w:cs="Times New Roman"/>
          <w:b w:val="0"/>
          <w:color w:val="000000"/>
          <w:sz w:val="28"/>
        </w:rPr>
        <w:t>预算中支出预算的总体情况。</w:t>
      </w:r>
      <w:r>
        <w:rPr>
          <w:rFonts w:hint="eastAsia" w:ascii="Times New Roman" w:hAnsi="Times New Roman" w:eastAsia="方正仿宋_GBK" w:cs="Times New Roman"/>
          <w:b w:val="0"/>
          <w:color w:val="000000"/>
          <w:sz w:val="28"/>
          <w:lang w:eastAsia="zh-CN"/>
        </w:rPr>
        <w:t>202</w:t>
      </w:r>
      <w:r>
        <w:rPr>
          <w:rFonts w:hint="eastAsia" w:ascii="Times New Roman" w:hAnsi="Times New Roman"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rPr>
        <w:t>年支出预算</w:t>
      </w:r>
      <w:r>
        <w:rPr>
          <w:rFonts w:hint="eastAsia" w:ascii="Times New Roman" w:hAnsi="Times New Roman" w:eastAsia="方正仿宋_GBK" w:cs="Times New Roman"/>
          <w:b w:val="0"/>
          <w:color w:val="000000"/>
          <w:sz w:val="28"/>
          <w:lang w:val="en-US" w:eastAsia="zh-CN"/>
        </w:rPr>
        <w:t>731.05</w:t>
      </w:r>
      <w:r>
        <w:rPr>
          <w:rFonts w:hint="eastAsia" w:ascii="Times New Roman" w:hAnsi="Times New Roman" w:eastAsia="方正仿宋_GBK" w:cs="Times New Roman"/>
          <w:b w:val="0"/>
          <w:color w:val="000000"/>
          <w:sz w:val="28"/>
        </w:rPr>
        <w:t>万元，其中基本支出</w:t>
      </w:r>
      <w:r>
        <w:rPr>
          <w:rFonts w:hint="eastAsia" w:ascii="Times New Roman" w:hAnsi="Times New Roman" w:eastAsia="方正仿宋_GBK" w:cs="Times New Roman"/>
          <w:b w:val="0"/>
          <w:color w:val="000000"/>
          <w:sz w:val="28"/>
          <w:lang w:val="en-US" w:eastAsia="zh-CN"/>
        </w:rPr>
        <w:t>610.71</w:t>
      </w:r>
      <w:r>
        <w:rPr>
          <w:rFonts w:hint="eastAsia" w:ascii="Times New Roman" w:hAnsi="Times New Roman" w:eastAsia="方正仿宋_GBK" w:cs="Times New Roman"/>
          <w:b w:val="0"/>
          <w:color w:val="000000"/>
          <w:sz w:val="28"/>
        </w:rPr>
        <w:t>万元，包括人员经费</w:t>
      </w:r>
      <w:r>
        <w:rPr>
          <w:rFonts w:hint="eastAsia" w:ascii="Times New Roman" w:hAnsi="Times New Roman" w:eastAsia="方正仿宋_GBK" w:cs="Times New Roman"/>
          <w:b w:val="0"/>
          <w:color w:val="000000"/>
          <w:sz w:val="28"/>
          <w:lang w:val="en-US" w:eastAsia="zh-CN"/>
        </w:rPr>
        <w:t>527.79</w:t>
      </w:r>
      <w:r>
        <w:rPr>
          <w:rFonts w:hint="eastAsia" w:ascii="Times New Roman" w:hAnsi="Times New Roman" w:eastAsia="方正仿宋_GBK" w:cs="Times New Roman"/>
          <w:b w:val="0"/>
          <w:color w:val="000000"/>
          <w:sz w:val="28"/>
        </w:rPr>
        <w:t>万元和日常公用经费</w:t>
      </w:r>
      <w:r>
        <w:rPr>
          <w:rFonts w:hint="eastAsia" w:ascii="Times New Roman" w:hAnsi="Times New Roman" w:eastAsia="方正仿宋_GBK" w:cs="Times New Roman"/>
          <w:b w:val="0"/>
          <w:color w:val="000000"/>
          <w:sz w:val="28"/>
          <w:lang w:val="en-US" w:eastAsia="zh-CN"/>
        </w:rPr>
        <w:t>82.92</w:t>
      </w:r>
      <w:r>
        <w:rPr>
          <w:rFonts w:hint="eastAsia" w:ascii="Times New Roman" w:hAnsi="Times New Roman" w:eastAsia="方正仿宋_GBK" w:cs="Times New Roman"/>
          <w:b w:val="0"/>
          <w:color w:val="000000"/>
          <w:sz w:val="28"/>
        </w:rPr>
        <w:t>万元；项目支出</w:t>
      </w:r>
      <w:r>
        <w:rPr>
          <w:rFonts w:hint="eastAsia" w:ascii="Times New Roman" w:hAnsi="Times New Roman" w:eastAsia="方正仿宋_GBK" w:cs="Times New Roman"/>
          <w:b w:val="0"/>
          <w:color w:val="000000"/>
          <w:sz w:val="28"/>
          <w:lang w:val="en-US" w:eastAsia="zh-CN"/>
        </w:rPr>
        <w:t>120.34</w:t>
      </w:r>
      <w:r>
        <w:rPr>
          <w:rFonts w:hint="eastAsia" w:ascii="Times New Roman" w:hAnsi="Times New Roman" w:eastAsia="方正仿宋_GBK" w:cs="Times New Roman"/>
          <w:b w:val="0"/>
          <w:color w:val="000000"/>
          <w:sz w:val="28"/>
        </w:rPr>
        <w:t>万元，主要为</w:t>
      </w:r>
      <w:r>
        <w:rPr>
          <w:rFonts w:hint="eastAsia" w:ascii="Times New Roman" w:hAnsi="Times New Roman" w:eastAsia="方正仿宋_GBK" w:cs="Times New Roman"/>
          <w:b w:val="0"/>
          <w:color w:val="000000"/>
          <w:sz w:val="28"/>
          <w:lang w:val="en-US" w:eastAsia="zh-CN"/>
        </w:rPr>
        <w:t>阜平县大台乡柏崖村基础设施主街道硬化</w:t>
      </w:r>
      <w:r>
        <w:rPr>
          <w:rFonts w:hint="eastAsia" w:ascii="Times New Roman" w:hAnsi="Times New Roman" w:eastAsia="方正仿宋_GBK" w:cs="Times New Roman"/>
          <w:b w:val="0"/>
          <w:color w:val="000000"/>
          <w:sz w:val="28"/>
          <w:lang w:eastAsia="zh-CN"/>
        </w:rPr>
        <w:t>项目、202</w:t>
      </w:r>
      <w:r>
        <w:rPr>
          <w:rFonts w:hint="eastAsia" w:ascii="Times New Roman" w:hAnsi="Times New Roman"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lang w:eastAsia="zh-CN"/>
        </w:rPr>
        <w:t>年劳务派遣工资、</w:t>
      </w:r>
      <w:r>
        <w:rPr>
          <w:rFonts w:hint="eastAsia" w:ascii="Times New Roman" w:hAnsi="Times New Roman" w:eastAsia="方正仿宋_GBK" w:cs="Times New Roman"/>
          <w:b w:val="0"/>
          <w:color w:val="000000"/>
          <w:sz w:val="28"/>
          <w:lang w:val="en-US" w:eastAsia="zh-CN"/>
        </w:rPr>
        <w:t>公务用车购置。</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3、比上年增减情况</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lang w:val="en-US" w:eastAsia="zh-CN"/>
        </w:rPr>
        <w:t>2025</w:t>
      </w:r>
      <w:r>
        <w:rPr>
          <w:rFonts w:hint="eastAsia" w:ascii="Times New Roman" w:hAnsi="Times New Roman" w:eastAsia="方正仿宋_GBK" w:cs="Times New Roman"/>
          <w:b w:val="0"/>
          <w:color w:val="000000"/>
          <w:sz w:val="28"/>
          <w:lang w:val="en-US" w:eastAsia="uk-UA"/>
        </w:rPr>
        <w:t>年预算收支安排</w:t>
      </w:r>
      <w:r>
        <w:rPr>
          <w:rFonts w:hint="eastAsia" w:ascii="Times New Roman" w:hAnsi="Times New Roman" w:eastAsia="方正仿宋_GBK" w:cs="Times New Roman"/>
          <w:b w:val="0"/>
          <w:color w:val="000000"/>
          <w:sz w:val="28"/>
          <w:lang w:val="en-US" w:eastAsia="zh-CN"/>
        </w:rPr>
        <w:t>731.05</w:t>
      </w:r>
      <w:r>
        <w:rPr>
          <w:rFonts w:hint="eastAsia" w:ascii="Times New Roman" w:hAnsi="Times New Roman" w:eastAsia="方正仿宋_GBK" w:cs="Times New Roman"/>
          <w:b w:val="0"/>
          <w:color w:val="000000"/>
          <w:sz w:val="28"/>
          <w:lang w:val="en-US" w:eastAsia="uk-UA"/>
        </w:rPr>
        <w:t>万元，较202</w:t>
      </w:r>
      <w:r>
        <w:rPr>
          <w:rFonts w:hint="eastAsia" w:ascii="Times New Roman" w:hAnsi="Times New Roman" w:eastAsia="方正仿宋_GBK" w:cs="Times New Roman"/>
          <w:b w:val="0"/>
          <w:color w:val="000000"/>
          <w:sz w:val="28"/>
          <w:lang w:val="en-US" w:eastAsia="zh-CN"/>
        </w:rPr>
        <w:t>4</w:t>
      </w:r>
      <w:r>
        <w:rPr>
          <w:rFonts w:hint="eastAsia" w:ascii="Times New Roman" w:hAnsi="Times New Roman" w:eastAsia="方正仿宋_GBK" w:cs="Times New Roman"/>
          <w:b w:val="0"/>
          <w:color w:val="000000"/>
          <w:sz w:val="28"/>
          <w:lang w:val="en-US" w:eastAsia="uk-UA"/>
        </w:rPr>
        <w:t>年预算</w:t>
      </w:r>
      <w:r>
        <w:rPr>
          <w:rFonts w:hint="eastAsia" w:ascii="Times New Roman" w:hAnsi="Times New Roman" w:eastAsia="方正仿宋_GBK" w:cs="Times New Roman"/>
          <w:b w:val="0"/>
          <w:color w:val="000000"/>
          <w:sz w:val="28"/>
          <w:lang w:val="en-US" w:eastAsia="zh-CN"/>
        </w:rPr>
        <w:t>增加83.33</w:t>
      </w:r>
      <w:r>
        <w:rPr>
          <w:rFonts w:hint="eastAsia" w:ascii="Times New Roman" w:hAnsi="Times New Roman" w:eastAsia="方正仿宋_GBK" w:cs="Times New Roman"/>
          <w:b w:val="0"/>
          <w:color w:val="000000"/>
          <w:sz w:val="28"/>
          <w:lang w:val="en-US" w:eastAsia="uk-UA"/>
        </w:rPr>
        <w:t>万元，其中：基本</w:t>
      </w:r>
      <w:r>
        <w:rPr>
          <w:rFonts w:hint="eastAsia" w:ascii="Times New Roman" w:hAnsi="Times New Roman" w:eastAsia="方正仿宋_GBK" w:cs="Times New Roman"/>
          <w:b w:val="0"/>
          <w:color w:val="000000"/>
          <w:sz w:val="28"/>
          <w:lang w:val="en-US" w:eastAsia="zh-CN"/>
        </w:rPr>
        <w:t>支出增加28.91</w:t>
      </w:r>
      <w:r>
        <w:rPr>
          <w:rFonts w:hint="eastAsia" w:ascii="Times New Roman" w:hAnsi="Times New Roman" w:eastAsia="方正仿宋_GBK" w:cs="Times New Roman"/>
          <w:b w:val="0"/>
          <w:color w:val="000000"/>
          <w:sz w:val="28"/>
          <w:lang w:val="en-US" w:eastAsia="uk-UA"/>
        </w:rPr>
        <w:t>万元，</w:t>
      </w:r>
      <w:r>
        <w:rPr>
          <w:rFonts w:hint="eastAsia" w:ascii="Times New Roman" w:hAnsi="Times New Roman" w:eastAsia="方正仿宋_GBK" w:cs="Times New Roman"/>
          <w:b w:val="0"/>
          <w:color w:val="000000"/>
          <w:sz w:val="28"/>
          <w:lang w:val="en-US" w:eastAsia="zh-CN"/>
        </w:rPr>
        <w:t>项目支出增加54.42万元，</w:t>
      </w:r>
      <w:r>
        <w:rPr>
          <w:rFonts w:hint="eastAsia" w:ascii="Times New Roman" w:hAnsi="Times New Roman" w:eastAsia="方正仿宋_GBK" w:cs="Times New Roman"/>
          <w:b w:val="0"/>
          <w:color w:val="000000"/>
          <w:sz w:val="28"/>
          <w:lang w:val="en-US" w:eastAsia="uk-UA"/>
        </w:rPr>
        <w:t>主要是</w:t>
      </w:r>
      <w:r>
        <w:rPr>
          <w:rFonts w:hint="eastAsia" w:ascii="Times New Roman" w:hAnsi="Times New Roman" w:eastAsia="方正仿宋_GBK" w:cs="Times New Roman"/>
          <w:b w:val="0"/>
          <w:color w:val="000000"/>
          <w:sz w:val="28"/>
          <w:lang w:val="en-US" w:eastAsia="zh-CN"/>
        </w:rPr>
        <w:t>增加</w:t>
      </w:r>
      <w:r>
        <w:rPr>
          <w:rFonts w:hint="eastAsia" w:ascii="Times New Roman" w:hAnsi="Times New Roman" w:eastAsia="方正仿宋_GBK" w:cs="Times New Roman"/>
          <w:b w:val="0"/>
          <w:color w:val="000000"/>
          <w:sz w:val="28"/>
          <w:lang w:val="en-US" w:eastAsia="uk-UA"/>
        </w:rPr>
        <w:t>人员经费支出</w:t>
      </w:r>
      <w:r>
        <w:rPr>
          <w:rFonts w:hint="eastAsia" w:ascii="Times New Roman" w:hAnsi="Times New Roman" w:eastAsia="方正仿宋_GBK" w:cs="Times New Roman"/>
          <w:b w:val="0"/>
          <w:color w:val="000000"/>
          <w:sz w:val="28"/>
          <w:lang w:val="en-US" w:eastAsia="zh-CN"/>
        </w:rPr>
        <w:t>，增加</w:t>
      </w:r>
      <w:r>
        <w:rPr>
          <w:rFonts w:hint="eastAsia" w:ascii="Times New Roman" w:hAnsi="Times New Roman" w:eastAsia="方正仿宋_GBK" w:cs="Times New Roman"/>
          <w:b w:val="0"/>
          <w:color w:val="000000"/>
          <w:sz w:val="28"/>
          <w:lang w:val="en-US" w:eastAsia="uk-UA"/>
        </w:rPr>
        <w:t>项目支出。</w:t>
      </w:r>
    </w:p>
    <w:p>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pStyle w:val="20"/>
      </w:pPr>
      <w:r>
        <w:rPr>
          <w:rFonts w:hint="eastAsia"/>
          <w:lang w:eastAsia="zh-CN"/>
        </w:rPr>
        <w:t>2</w:t>
      </w:r>
      <w:r>
        <w:rPr>
          <w:rFonts w:hint="eastAsia" w:ascii="Times New Roman" w:hAnsi="Times New Roman" w:eastAsia="方正仿宋_GBK" w:cs="Times New Roman"/>
          <w:b w:val="0"/>
          <w:color w:val="000000"/>
          <w:sz w:val="28"/>
          <w:szCs w:val="24"/>
          <w:lang w:val="en-US" w:eastAsia="zh-CN" w:bidi="ar-SA"/>
        </w:rPr>
        <w:t>025</w:t>
      </w:r>
      <w:r>
        <w:rPr>
          <w:rFonts w:hint="eastAsia" w:ascii="Times New Roman" w:hAnsi="Times New Roman" w:eastAsia="方正仿宋_GBK" w:cs="Times New Roman"/>
          <w:b w:val="0"/>
          <w:color w:val="000000"/>
          <w:sz w:val="28"/>
          <w:szCs w:val="24"/>
          <w:lang w:val="en-US" w:eastAsia="uk-UA" w:bidi="ar-SA"/>
        </w:rPr>
        <w:t>年，我</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运行经费共计安排</w:t>
      </w:r>
      <w:r>
        <w:rPr>
          <w:rFonts w:hint="eastAsia" w:ascii="Times New Roman" w:hAnsi="Times New Roman" w:eastAsia="方正仿宋_GBK" w:cs="Times New Roman"/>
          <w:b w:val="0"/>
          <w:color w:val="000000"/>
          <w:sz w:val="28"/>
          <w:szCs w:val="24"/>
          <w:lang w:val="en-US" w:eastAsia="zh-CN" w:bidi="ar-SA"/>
        </w:rPr>
        <w:t>82.92</w:t>
      </w:r>
      <w:r>
        <w:rPr>
          <w:rFonts w:hint="eastAsia" w:ascii="Times New Roman" w:hAnsi="Times New Roman" w:eastAsia="方正仿宋_GBK" w:cs="Times New Roman"/>
          <w:b w:val="0"/>
          <w:color w:val="000000"/>
          <w:sz w:val="28"/>
          <w:szCs w:val="24"/>
          <w:lang w:val="en-US" w:eastAsia="uk-UA" w:bidi="ar-SA"/>
        </w:rPr>
        <w:t>万元，主要用于日常维修、办公等日常运行支出</w:t>
      </w:r>
      <w:r>
        <w:t>。</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5"/>
      </w:pPr>
      <w:r>
        <w:rPr>
          <w:rFonts w:hint="eastAsia"/>
          <w:lang w:eastAsia="zh-CN"/>
        </w:rPr>
        <w:t>202</w:t>
      </w:r>
      <w:r>
        <w:rPr>
          <w:rFonts w:hint="eastAsia"/>
          <w:lang w:val="en-US" w:eastAsia="zh-CN"/>
        </w:rPr>
        <w:t>5</w:t>
      </w:r>
      <w:r>
        <w:t>年，我</w:t>
      </w:r>
      <w:r>
        <w:rPr>
          <w:rFonts w:hint="eastAsia"/>
          <w:lang w:eastAsia="zh-CN"/>
        </w:rPr>
        <w:t>单位</w:t>
      </w:r>
      <w:r>
        <w:t>财政拨款“三公”经费预算安排</w:t>
      </w:r>
      <w:r>
        <w:rPr>
          <w:rFonts w:hint="eastAsia"/>
          <w:lang w:val="en-US" w:eastAsia="zh-CN"/>
        </w:rPr>
        <w:t>12.86</w:t>
      </w:r>
      <w:r>
        <w:t>万元，其中公务用车购置及运</w:t>
      </w:r>
      <w:r>
        <w:rPr>
          <w:rFonts w:hint="eastAsia"/>
          <w:lang w:eastAsia="zh-CN"/>
        </w:rPr>
        <w:t>行</w:t>
      </w:r>
      <w:r>
        <w:t>维</w:t>
      </w:r>
      <w:r>
        <w:rPr>
          <w:rFonts w:hint="eastAsia"/>
          <w:lang w:eastAsia="zh-CN"/>
        </w:rPr>
        <w:t>护</w:t>
      </w:r>
      <w:r>
        <w:t>费</w:t>
      </w:r>
      <w:r>
        <w:rPr>
          <w:rFonts w:hint="eastAsia"/>
          <w:lang w:val="en-US" w:eastAsia="zh-CN"/>
        </w:rPr>
        <w:t>12</w:t>
      </w:r>
      <w:r>
        <w:t>万元（其中：公务用车购置费为</w:t>
      </w:r>
      <w:r>
        <w:rPr>
          <w:rFonts w:hint="eastAsia"/>
          <w:lang w:val="en-US" w:eastAsia="zh-CN"/>
        </w:rPr>
        <w:t>12</w:t>
      </w:r>
      <w:r>
        <w:t>万元，公务用车运</w:t>
      </w:r>
      <w:r>
        <w:rPr>
          <w:rFonts w:hint="eastAsia"/>
          <w:lang w:val="en-US" w:eastAsia="zh-CN"/>
        </w:rPr>
        <w:t>行</w:t>
      </w:r>
      <w:r>
        <w:t>维费</w:t>
      </w:r>
      <w:r>
        <w:rPr>
          <w:rFonts w:hint="eastAsia"/>
          <w:lang w:val="en-US" w:eastAsia="zh-CN"/>
        </w:rPr>
        <w:t>0</w:t>
      </w:r>
      <w:r>
        <w:t>万元)</w:t>
      </w:r>
      <w:r>
        <w:rPr>
          <w:rFonts w:hint="eastAsia"/>
          <w:lang w:eastAsia="zh-CN"/>
        </w:rPr>
        <w:t>，</w:t>
      </w:r>
      <w:r>
        <w:t>公务接待费</w:t>
      </w:r>
      <w:r>
        <w:rPr>
          <w:rFonts w:hint="eastAsia"/>
          <w:lang w:eastAsia="zh-CN"/>
        </w:rPr>
        <w:t>0</w:t>
      </w:r>
      <w:r>
        <w:rPr>
          <w:rFonts w:hint="eastAsia"/>
          <w:lang w:val="en-US" w:eastAsia="zh-CN"/>
        </w:rPr>
        <w:t>.86</w:t>
      </w:r>
      <w:r>
        <w:t>万元。与202</w:t>
      </w:r>
      <w:r>
        <w:rPr>
          <w:rFonts w:hint="eastAsia"/>
          <w:lang w:val="en-US" w:eastAsia="zh-CN"/>
        </w:rPr>
        <w:t>4</w:t>
      </w:r>
      <w:r>
        <w:t>年相比</w:t>
      </w:r>
      <w:r>
        <w:rPr>
          <w:rFonts w:hint="eastAsia"/>
          <w:lang w:val="en-US" w:eastAsia="zh-CN"/>
        </w:rPr>
        <w:t>增加了7.36万元，其中：公务用车购置费增加12万元；公务用车运行维护费减少5.5万元，因为截至2024年底本单位公务用车数量为0；公务接待费增加了0.86万元，因为</w:t>
      </w:r>
      <w:r>
        <w:rPr>
          <w:rFonts w:hint="eastAsia"/>
        </w:rPr>
        <w:t>本年度本单位增加了公务接待</w:t>
      </w:r>
      <w:r>
        <w:rPr>
          <w:rFonts w:hint="eastAsia"/>
          <w:lang w:val="en-US" w:eastAsia="zh-CN"/>
        </w:rPr>
        <w:t>预算</w:t>
      </w:r>
      <w:r>
        <w:rPr>
          <w:rFonts w:hint="eastAsia"/>
          <w:lang w:eastAsia="zh-CN"/>
        </w:rPr>
        <w:t>。</w:t>
      </w:r>
    </w:p>
    <w:p>
      <w:pPr>
        <w:numPr>
          <w:ilvl w:val="0"/>
          <w:numId w:val="0"/>
        </w:numPr>
        <w:ind w:left="640" w:leftChars="0"/>
        <w:rPr>
          <w:rFonts w:ascii="黑体" w:hAnsi="黑体" w:eastAsia="黑体" w:cs="黑体"/>
          <w:color w:val="000000"/>
          <w:sz w:val="32"/>
        </w:rPr>
      </w:pPr>
      <w:r>
        <w:rPr>
          <w:rFonts w:hint="eastAsia" w:ascii="黑体" w:hAnsi="黑体" w:eastAsia="黑体" w:cs="黑体"/>
          <w:color w:val="000000"/>
          <w:sz w:val="32"/>
          <w:lang w:val="en-US" w:eastAsia="zh-CN"/>
        </w:rPr>
        <w:t>五、</w:t>
      </w:r>
      <w:r>
        <w:rPr>
          <w:rFonts w:ascii="黑体" w:hAnsi="黑体" w:eastAsia="黑体" w:cs="黑体"/>
          <w:color w:val="000000"/>
          <w:sz w:val="32"/>
        </w:rPr>
        <w:t>单位项目预算安排情况及绩效目标</w:t>
      </w:r>
    </w:p>
    <w:p>
      <w:pPr>
        <w:spacing w:before="10" w:after="10" w:line="240" w:lineRule="auto"/>
        <w:ind w:firstLine="640"/>
        <w:jc w:val="left"/>
        <w:outlineLvl w:val="5"/>
        <w:rPr>
          <w:rFonts w:hint="eastAsia" w:ascii="黑体" w:hAnsi="黑体" w:eastAsia="黑体" w:cs="黑体"/>
          <w:color w:val="000000"/>
          <w:sz w:val="32"/>
          <w:lang w:val="en-US" w:eastAsia="zh-CN"/>
        </w:rPr>
      </w:pPr>
      <w:r>
        <w:rPr>
          <w:rFonts w:hint="eastAsia" w:ascii="黑体" w:hAnsi="黑体" w:eastAsia="黑体" w:cs="黑体"/>
          <w:color w:val="000000"/>
          <w:sz w:val="32"/>
          <w:lang w:val="en-US" w:eastAsia="zh-CN"/>
        </w:rPr>
        <w:t>第一部分 单位整体绩效目标</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1、加强制度建设，努力提高乡村两级干部队伍的战斗力和凝聚力。</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一是规范乡村干部各项管理制度。</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二是建立长态化学习制度，</w:t>
      </w:r>
      <w:r>
        <w:rPr>
          <w:rFonts w:hint="eastAsia" w:ascii="Times New Roman" w:hAnsi="Times New Roman" w:eastAsia="方正仿宋_GBK" w:cs="Times New Roman"/>
          <w:b w:val="0"/>
          <w:color w:val="000000"/>
          <w:sz w:val="28"/>
          <w:lang w:eastAsia="zh-CN"/>
        </w:rPr>
        <w:t>坚持以习近平新时代中国特色社会主义思想为指导，深入贯彻党的二十大精神</w:t>
      </w:r>
      <w:r>
        <w:rPr>
          <w:rFonts w:hint="eastAsia" w:ascii="Times New Roman" w:hAnsi="Times New Roman" w:eastAsia="方正仿宋_GBK" w:cs="Times New Roman"/>
          <w:b w:val="0"/>
          <w:color w:val="000000"/>
          <w:sz w:val="28"/>
        </w:rPr>
        <w:t>。</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三是重视乡村两级干部的教育培训工作。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四是强化基层干部的规矩意识。</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2、重点做好信访稳定和扫黑除恶工作，为全乡经济发展提供和谐的社会环境。</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3、高质量完成易地扶贫搬迁工作，确保顺利入住。</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4、重点做好</w:t>
      </w:r>
      <w:r>
        <w:rPr>
          <w:rFonts w:hint="eastAsia" w:ascii="Times New Roman" w:hAnsi="Times New Roman" w:eastAsia="方正仿宋_GBK" w:cs="Times New Roman"/>
          <w:b w:val="0"/>
          <w:color w:val="000000"/>
          <w:sz w:val="28"/>
          <w:lang w:val="en-US" w:eastAsia="zh-CN"/>
        </w:rPr>
        <w:t>产业发展晃招商引资</w:t>
      </w:r>
      <w:r>
        <w:rPr>
          <w:rFonts w:hint="eastAsia" w:ascii="Times New Roman" w:hAnsi="Times New Roman" w:eastAsia="方正仿宋_GBK" w:cs="Times New Roman"/>
          <w:b w:val="0"/>
          <w:color w:val="000000"/>
          <w:sz w:val="28"/>
        </w:rPr>
        <w:t>工作，巩固脱贫攻坚成果。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5、加大基础设施建设力度，改善群众人居环境和出行条件。</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6、继续做好环境保护、安全生产及防火防汛三方面工作。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环境保护，一是加大对盗采河砂的打击力度，做好过往运煤车辆的防护工作；二是督促各施工项目点做好裸露施工面的覆盖和除尘工作；三是启动实施乡村煤改电、煤改气工程。</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安全生产，一是做好重点施工项目安全巡查工作，督导企业做好职工的安全防护措施，提高从业人员的安全意识，保证人民生命和财产安全；二是督促土地综合开发、易地扶贫搬迁等重点企业做好大型机械和车辆的检修工作，做好对职工的安全教育工作，提高从业人员的规范操作意识，确保不发生安全生产事故。</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防火防汛，加大防火防汛工作的宣传和巡查力度，配强防火、防汛和扑火三支队伍，加大对燎地边、焚烧垃圾秸秆等非法野外用火的打击力度。</w:t>
      </w:r>
    </w:p>
    <w:p>
      <w:pPr>
        <w:spacing w:before="10" w:after="10" w:line="240" w:lineRule="auto"/>
        <w:ind w:firstLine="640"/>
        <w:jc w:val="left"/>
        <w:outlineLvl w:val="5"/>
        <w:rPr>
          <w:rFonts w:hint="eastAsia" w:ascii="黑体" w:hAnsi="黑体" w:eastAsia="黑体" w:cs="黑体"/>
          <w:color w:val="000000"/>
          <w:sz w:val="32"/>
          <w:lang w:val="en-US" w:eastAsia="zh-CN"/>
        </w:rPr>
      </w:pPr>
      <w:r>
        <w:rPr>
          <w:rFonts w:hint="eastAsia" w:ascii="黑体" w:hAnsi="黑体" w:eastAsia="黑体" w:cs="黑体"/>
          <w:color w:val="000000"/>
          <w:sz w:val="32"/>
          <w:lang w:val="en-US" w:eastAsia="zh-CN"/>
        </w:rPr>
        <w:t>第二部分 单位分项绩效目标</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巩固脱贫成果，推动乡村振兴。扩大招商引资，发展致富产业。强化基层党建，巩固基层政权。加强生态治理，改善人居环境。不断促进社会和谐稳定发展。</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实现上述目标，着力做好八个方面重点工作：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——全面发展产业就业</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eastAsia="方正仿宋_GBK" w:cs="Times New Roman"/>
          <w:b w:val="0"/>
          <w:color w:val="000000"/>
          <w:sz w:val="28"/>
          <w:lang w:eastAsia="zh-CN"/>
        </w:rPr>
        <w:t>公益性岗位</w:t>
      </w:r>
      <w:r>
        <w:rPr>
          <w:rFonts w:hint="eastAsia" w:ascii="Times New Roman" w:hAnsi="Times New Roman" w:eastAsia="方正仿宋_GBK" w:cs="Times New Roman"/>
          <w:b w:val="0"/>
          <w:color w:val="000000"/>
          <w:sz w:val="28"/>
        </w:rPr>
        <w:t>，吸纳贫困劳动力参与物业、家政、护路、管水、防火、安保、巡河等工作，增加群众工资性收入。三是统筹利用光伏电站、扶贫资金收益等方式，带动贫困户持续稳定增收。</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——全面巩固脱贫成果</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一是及时更新，有效提高数据质量。充分利用</w:t>
      </w:r>
      <w:r>
        <w:rPr>
          <w:rFonts w:hint="eastAsia" w:eastAsia="方正仿宋_GBK" w:cs="Times New Roman"/>
          <w:b w:val="0"/>
          <w:color w:val="000000"/>
          <w:sz w:val="28"/>
          <w:lang w:eastAsia="zh-CN"/>
        </w:rPr>
        <w:t>国务院扶贫办</w:t>
      </w:r>
      <w:r>
        <w:rPr>
          <w:rFonts w:hint="eastAsia" w:ascii="Times New Roman" w:hAnsi="Times New Roman" w:eastAsia="方正仿宋_GBK" w:cs="Times New Roman"/>
          <w:b w:val="0"/>
          <w:color w:val="000000"/>
          <w:sz w:val="28"/>
        </w:rPr>
        <w:t>系统和大数据平台，结合户内实际情况，第一时间更新完善数据信息，确保“账账相符、账实相符”。二是多措并举，巩固脱贫成果。利用好防</w:t>
      </w:r>
      <w:r>
        <w:rPr>
          <w:rFonts w:hint="eastAsia" w:eastAsia="方正仿宋_GBK" w:cs="Times New Roman"/>
          <w:b w:val="0"/>
          <w:color w:val="000000"/>
          <w:sz w:val="28"/>
          <w:lang w:eastAsia="zh-CN"/>
        </w:rPr>
        <w:t>返贫</w:t>
      </w:r>
      <w:r>
        <w:rPr>
          <w:rFonts w:hint="eastAsia" w:ascii="Times New Roman" w:hAnsi="Times New Roman" w:eastAsia="方正仿宋_GBK" w:cs="Times New Roman"/>
          <w:b w:val="0"/>
          <w:color w:val="000000"/>
          <w:sz w:val="28"/>
        </w:rPr>
        <w:t>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——全面扶持易地搬迁</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——全面发展文化旅游</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——全面提升人居环境</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——全面抓好生态环保</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同时全力做好白洋淀上游流域生态环境治理工作，坚决做好散煤管控，加强扬尘治理和水环境保护力度。</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——全面做好疫情防控</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按照常态化疫情防控工作要求，优化完善农村防控管理，继续实行网格化管理，坚持“亮码”通行制度，持续排查监测，及时报告预警，强化应急管理，做好保障准备，引导群众科学佩戴口罩，精准掌握境外人员信息，加强重点人员管理，强化联防联控，正确引导群众做好疫苗接种工作，压实工作责任，加大宣传力度，提高防控意识。</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——全面提升公共安全</w:t>
      </w:r>
    </w:p>
    <w:p>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pPr>
        <w:spacing w:before="10" w:after="10" w:line="240" w:lineRule="auto"/>
        <w:ind w:firstLine="640"/>
        <w:jc w:val="left"/>
        <w:outlineLvl w:val="5"/>
        <w:rPr>
          <w:rFonts w:ascii="黑体" w:hAnsi="黑体" w:eastAsia="黑体" w:cs="黑体"/>
          <w:color w:val="000000"/>
          <w:sz w:val="32"/>
          <w:lang w:eastAsia="zh-CN"/>
        </w:rPr>
      </w:pPr>
      <w:r>
        <w:rPr>
          <w:rFonts w:hint="eastAsia" w:ascii="黑体" w:hAnsi="黑体" w:eastAsia="黑体" w:cs="黑体"/>
          <w:color w:val="000000"/>
          <w:sz w:val="32"/>
          <w:lang w:val="en-US" w:eastAsia="zh-CN"/>
        </w:rPr>
        <w:t>第三部分、</w:t>
      </w:r>
      <w:r>
        <w:rPr>
          <w:rFonts w:ascii="黑体" w:hAnsi="黑体" w:eastAsia="黑体" w:cs="黑体"/>
          <w:color w:val="000000"/>
          <w:sz w:val="32"/>
          <w:lang w:eastAsia="zh-CN"/>
        </w:rPr>
        <w:t>预算项目绩效目标</w:t>
      </w:r>
    </w:p>
    <w:p>
      <w:pPr>
        <w:spacing w:before="10" w:after="10" w:line="240" w:lineRule="auto"/>
        <w:ind w:firstLine="640"/>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13062425P00733810119A</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13.32</w:t>
            </w:r>
          </w:p>
        </w:tc>
        <w:tc>
          <w:tcPr>
            <w:tcW w:w="2835" w:type="dxa"/>
            <w:vAlign w:val="center"/>
          </w:tcPr>
          <w:p>
            <w:pPr>
              <w:pStyle w:val="11"/>
            </w:pPr>
            <w:r>
              <w:t>其中：财政    资金</w:t>
            </w:r>
          </w:p>
        </w:tc>
        <w:tc>
          <w:tcPr>
            <w:tcW w:w="2551" w:type="dxa"/>
            <w:vAlign w:val="center"/>
          </w:tcPr>
          <w:p>
            <w:pPr>
              <w:pStyle w:val="13"/>
            </w:pPr>
            <w:r>
              <w:t>13.32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1.及时发放劳务派遣人员工资，保证工作正常运行。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6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489"/>
        <w:gridCol w:w="2200"/>
        <w:gridCol w:w="2201"/>
        <w:gridCol w:w="4175"/>
        <w:gridCol w:w="884"/>
        <w:gridCol w:w="242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tblHeader/>
          <w:jc w:val="center"/>
        </w:trPr>
        <w:tc>
          <w:tcPr>
            <w:tcW w:w="3489" w:type="dxa"/>
            <w:vAlign w:val="center"/>
          </w:tcPr>
          <w:p>
            <w:pPr>
              <w:pStyle w:val="11"/>
            </w:pPr>
            <w:r>
              <w:t>一级指标</w:t>
            </w:r>
          </w:p>
        </w:tc>
        <w:tc>
          <w:tcPr>
            <w:tcW w:w="2200" w:type="dxa"/>
            <w:vAlign w:val="center"/>
          </w:tcPr>
          <w:p>
            <w:pPr>
              <w:pStyle w:val="11"/>
            </w:pPr>
            <w:r>
              <w:t>二级指标</w:t>
            </w:r>
          </w:p>
        </w:tc>
        <w:tc>
          <w:tcPr>
            <w:tcW w:w="2201" w:type="dxa"/>
            <w:vAlign w:val="center"/>
          </w:tcPr>
          <w:p>
            <w:pPr>
              <w:pStyle w:val="11"/>
            </w:pPr>
            <w:r>
              <w:t>三级指标</w:t>
            </w:r>
          </w:p>
        </w:tc>
        <w:tc>
          <w:tcPr>
            <w:tcW w:w="4175" w:type="dxa"/>
            <w:vAlign w:val="center"/>
          </w:tcPr>
          <w:p>
            <w:pPr>
              <w:pStyle w:val="11"/>
            </w:pPr>
            <w:r>
              <w:t>绩效指标描述</w:t>
            </w:r>
          </w:p>
        </w:tc>
        <w:tc>
          <w:tcPr>
            <w:tcW w:w="884" w:type="dxa"/>
            <w:vAlign w:val="center"/>
          </w:tcPr>
          <w:p>
            <w:pPr>
              <w:pStyle w:val="11"/>
            </w:pPr>
            <w:r>
              <w:t>指标值</w:t>
            </w:r>
          </w:p>
        </w:tc>
        <w:tc>
          <w:tcPr>
            <w:tcW w:w="2420"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restart"/>
            <w:vAlign w:val="center"/>
          </w:tcPr>
          <w:p>
            <w:pPr>
              <w:pStyle w:val="14"/>
            </w:pPr>
            <w:r>
              <w:t>产出指标</w:t>
            </w:r>
          </w:p>
        </w:tc>
        <w:tc>
          <w:tcPr>
            <w:tcW w:w="2200" w:type="dxa"/>
            <w:vAlign w:val="center"/>
          </w:tcPr>
          <w:p>
            <w:pPr>
              <w:pStyle w:val="13"/>
            </w:pPr>
            <w:r>
              <w:t>数量指标</w:t>
            </w:r>
          </w:p>
        </w:tc>
        <w:tc>
          <w:tcPr>
            <w:tcW w:w="2201" w:type="dxa"/>
            <w:vAlign w:val="center"/>
          </w:tcPr>
          <w:p>
            <w:pPr>
              <w:pStyle w:val="13"/>
            </w:pPr>
            <w:r>
              <w:t>工资发放按时完成</w:t>
            </w:r>
          </w:p>
        </w:tc>
        <w:tc>
          <w:tcPr>
            <w:tcW w:w="4175" w:type="dxa"/>
            <w:vAlign w:val="center"/>
          </w:tcPr>
          <w:p>
            <w:pPr>
              <w:pStyle w:val="13"/>
            </w:pPr>
            <w:r>
              <w:t>工资按时发放程度</w:t>
            </w:r>
          </w:p>
        </w:tc>
        <w:tc>
          <w:tcPr>
            <w:tcW w:w="884" w:type="dxa"/>
            <w:vAlign w:val="center"/>
          </w:tcPr>
          <w:p>
            <w:pPr>
              <w:pStyle w:val="13"/>
            </w:pPr>
            <w:r>
              <w:t>≥95%</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continue"/>
            <w:vAlign w:val="center"/>
          </w:tcPr>
          <w:p/>
        </w:tc>
        <w:tc>
          <w:tcPr>
            <w:tcW w:w="2200" w:type="dxa"/>
            <w:vAlign w:val="center"/>
          </w:tcPr>
          <w:p>
            <w:pPr>
              <w:pStyle w:val="13"/>
            </w:pPr>
            <w:r>
              <w:t>质量指标</w:t>
            </w:r>
          </w:p>
        </w:tc>
        <w:tc>
          <w:tcPr>
            <w:tcW w:w="2201" w:type="dxa"/>
            <w:vAlign w:val="center"/>
          </w:tcPr>
          <w:p>
            <w:pPr>
              <w:pStyle w:val="13"/>
            </w:pPr>
            <w:r>
              <w:t>实际发生成本</w:t>
            </w:r>
          </w:p>
        </w:tc>
        <w:tc>
          <w:tcPr>
            <w:tcW w:w="4175" w:type="dxa"/>
            <w:vAlign w:val="center"/>
          </w:tcPr>
          <w:p>
            <w:pPr>
              <w:pStyle w:val="13"/>
            </w:pPr>
            <w:r>
              <w:t>实际发生成本数</w:t>
            </w:r>
          </w:p>
        </w:tc>
        <w:tc>
          <w:tcPr>
            <w:tcW w:w="884" w:type="dxa"/>
            <w:vAlign w:val="center"/>
          </w:tcPr>
          <w:p>
            <w:pPr>
              <w:pStyle w:val="13"/>
            </w:pPr>
            <w:r>
              <w:t>≥90%</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continue"/>
            <w:vAlign w:val="center"/>
          </w:tcPr>
          <w:p/>
        </w:tc>
        <w:tc>
          <w:tcPr>
            <w:tcW w:w="2200" w:type="dxa"/>
            <w:vAlign w:val="center"/>
          </w:tcPr>
          <w:p>
            <w:pPr>
              <w:pStyle w:val="13"/>
            </w:pPr>
            <w:r>
              <w:t>时效指标</w:t>
            </w:r>
          </w:p>
        </w:tc>
        <w:tc>
          <w:tcPr>
            <w:tcW w:w="2201" w:type="dxa"/>
            <w:vAlign w:val="center"/>
          </w:tcPr>
          <w:p>
            <w:pPr>
              <w:pStyle w:val="13"/>
            </w:pPr>
            <w:r>
              <w:t>及时性</w:t>
            </w:r>
          </w:p>
        </w:tc>
        <w:tc>
          <w:tcPr>
            <w:tcW w:w="4175" w:type="dxa"/>
            <w:vAlign w:val="center"/>
          </w:tcPr>
          <w:p>
            <w:pPr>
              <w:pStyle w:val="13"/>
            </w:pPr>
            <w:r>
              <w:t>工资发放及时程度</w:t>
            </w:r>
          </w:p>
        </w:tc>
        <w:tc>
          <w:tcPr>
            <w:tcW w:w="884" w:type="dxa"/>
            <w:vAlign w:val="center"/>
          </w:tcPr>
          <w:p>
            <w:pPr>
              <w:pStyle w:val="13"/>
            </w:pPr>
            <w:r>
              <w:t>≥95%</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continue"/>
            <w:vAlign w:val="center"/>
          </w:tcPr>
          <w:p/>
        </w:tc>
        <w:tc>
          <w:tcPr>
            <w:tcW w:w="2200" w:type="dxa"/>
            <w:vAlign w:val="center"/>
          </w:tcPr>
          <w:p>
            <w:pPr>
              <w:pStyle w:val="13"/>
            </w:pPr>
            <w:r>
              <w:t>成本指标</w:t>
            </w:r>
          </w:p>
        </w:tc>
        <w:tc>
          <w:tcPr>
            <w:tcW w:w="2201" w:type="dxa"/>
            <w:vAlign w:val="center"/>
          </w:tcPr>
          <w:p>
            <w:pPr>
              <w:pStyle w:val="13"/>
            </w:pPr>
            <w:r>
              <w:t>到位率</w:t>
            </w:r>
          </w:p>
        </w:tc>
        <w:tc>
          <w:tcPr>
            <w:tcW w:w="4175" w:type="dxa"/>
            <w:vAlign w:val="center"/>
          </w:tcPr>
          <w:p>
            <w:pPr>
              <w:pStyle w:val="13"/>
            </w:pPr>
            <w:r>
              <w:t>工资发放到位及时情况</w:t>
            </w:r>
          </w:p>
        </w:tc>
        <w:tc>
          <w:tcPr>
            <w:tcW w:w="884" w:type="dxa"/>
            <w:vAlign w:val="center"/>
          </w:tcPr>
          <w:p>
            <w:pPr>
              <w:pStyle w:val="13"/>
            </w:pPr>
            <w:r>
              <w:t>≥98%</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restart"/>
            <w:vAlign w:val="center"/>
          </w:tcPr>
          <w:p>
            <w:pPr>
              <w:pStyle w:val="14"/>
            </w:pPr>
            <w:r>
              <w:t>效益指标</w:t>
            </w:r>
          </w:p>
        </w:tc>
        <w:tc>
          <w:tcPr>
            <w:tcW w:w="2200" w:type="dxa"/>
            <w:vAlign w:val="center"/>
          </w:tcPr>
          <w:p>
            <w:pPr>
              <w:pStyle w:val="13"/>
            </w:pPr>
            <w:r>
              <w:t>经济效益指标</w:t>
            </w:r>
          </w:p>
        </w:tc>
        <w:tc>
          <w:tcPr>
            <w:tcW w:w="2201" w:type="dxa"/>
            <w:vAlign w:val="center"/>
          </w:tcPr>
          <w:p>
            <w:pPr>
              <w:pStyle w:val="13"/>
            </w:pPr>
            <w:r>
              <w:t>综合事务管理完成率</w:t>
            </w:r>
          </w:p>
        </w:tc>
        <w:tc>
          <w:tcPr>
            <w:tcW w:w="4175" w:type="dxa"/>
            <w:vAlign w:val="center"/>
          </w:tcPr>
          <w:p>
            <w:pPr>
              <w:pStyle w:val="13"/>
            </w:pPr>
            <w:r>
              <w:t>工作完成情况</w:t>
            </w:r>
          </w:p>
        </w:tc>
        <w:tc>
          <w:tcPr>
            <w:tcW w:w="884" w:type="dxa"/>
            <w:vAlign w:val="center"/>
          </w:tcPr>
          <w:p>
            <w:pPr>
              <w:pStyle w:val="13"/>
            </w:pPr>
            <w:r>
              <w:t>≥90%</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continue"/>
            <w:vAlign w:val="center"/>
          </w:tcPr>
          <w:p/>
        </w:tc>
        <w:tc>
          <w:tcPr>
            <w:tcW w:w="2200" w:type="dxa"/>
            <w:vAlign w:val="center"/>
          </w:tcPr>
          <w:p>
            <w:pPr>
              <w:pStyle w:val="13"/>
            </w:pPr>
            <w:r>
              <w:t>社会效益指标</w:t>
            </w:r>
          </w:p>
        </w:tc>
        <w:tc>
          <w:tcPr>
            <w:tcW w:w="2201" w:type="dxa"/>
            <w:vAlign w:val="center"/>
          </w:tcPr>
          <w:p>
            <w:pPr>
              <w:pStyle w:val="13"/>
            </w:pPr>
            <w:r>
              <w:t>工作效率提升率</w:t>
            </w:r>
          </w:p>
        </w:tc>
        <w:tc>
          <w:tcPr>
            <w:tcW w:w="4175" w:type="dxa"/>
            <w:vAlign w:val="center"/>
          </w:tcPr>
          <w:p>
            <w:pPr>
              <w:pStyle w:val="13"/>
            </w:pPr>
            <w:r>
              <w:t>工作效率提升程度</w:t>
            </w:r>
          </w:p>
        </w:tc>
        <w:tc>
          <w:tcPr>
            <w:tcW w:w="884" w:type="dxa"/>
            <w:vAlign w:val="center"/>
          </w:tcPr>
          <w:p>
            <w:pPr>
              <w:pStyle w:val="13"/>
            </w:pPr>
            <w:r>
              <w:t>≥90%</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continue"/>
            <w:vAlign w:val="center"/>
          </w:tcPr>
          <w:p/>
        </w:tc>
        <w:tc>
          <w:tcPr>
            <w:tcW w:w="2200" w:type="dxa"/>
            <w:vAlign w:val="center"/>
          </w:tcPr>
          <w:p>
            <w:pPr>
              <w:pStyle w:val="13"/>
            </w:pPr>
            <w:r>
              <w:t>生态效益指标</w:t>
            </w:r>
          </w:p>
        </w:tc>
        <w:tc>
          <w:tcPr>
            <w:tcW w:w="2201" w:type="dxa"/>
            <w:vAlign w:val="center"/>
          </w:tcPr>
          <w:p>
            <w:pPr>
              <w:pStyle w:val="13"/>
            </w:pPr>
            <w:r>
              <w:t>提升单位工作环境</w:t>
            </w:r>
          </w:p>
        </w:tc>
        <w:tc>
          <w:tcPr>
            <w:tcW w:w="4175" w:type="dxa"/>
            <w:vAlign w:val="center"/>
          </w:tcPr>
          <w:p>
            <w:pPr>
              <w:pStyle w:val="13"/>
            </w:pPr>
            <w:r>
              <w:t>工作环境提升程度</w:t>
            </w:r>
          </w:p>
        </w:tc>
        <w:tc>
          <w:tcPr>
            <w:tcW w:w="884" w:type="dxa"/>
            <w:vAlign w:val="center"/>
          </w:tcPr>
          <w:p>
            <w:pPr>
              <w:pStyle w:val="13"/>
            </w:pPr>
            <w:r>
              <w:t>≥85%</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3489" w:type="dxa"/>
            <w:vMerge w:val="continue"/>
            <w:vAlign w:val="center"/>
          </w:tcPr>
          <w:p/>
        </w:tc>
        <w:tc>
          <w:tcPr>
            <w:tcW w:w="2200" w:type="dxa"/>
            <w:vAlign w:val="center"/>
          </w:tcPr>
          <w:p>
            <w:pPr>
              <w:pStyle w:val="13"/>
            </w:pPr>
            <w:r>
              <w:t>可持续影响指标</w:t>
            </w:r>
          </w:p>
        </w:tc>
        <w:tc>
          <w:tcPr>
            <w:tcW w:w="2201" w:type="dxa"/>
            <w:vAlign w:val="center"/>
          </w:tcPr>
          <w:p>
            <w:pPr>
              <w:pStyle w:val="13"/>
            </w:pPr>
            <w:r>
              <w:t>综合服务保障</w:t>
            </w:r>
          </w:p>
        </w:tc>
        <w:tc>
          <w:tcPr>
            <w:tcW w:w="4175" w:type="dxa"/>
            <w:vAlign w:val="center"/>
          </w:tcPr>
          <w:p>
            <w:pPr>
              <w:pStyle w:val="13"/>
            </w:pPr>
            <w:r>
              <w:t>服务保障程度</w:t>
            </w:r>
          </w:p>
        </w:tc>
        <w:tc>
          <w:tcPr>
            <w:tcW w:w="884" w:type="dxa"/>
            <w:vAlign w:val="center"/>
          </w:tcPr>
          <w:p>
            <w:pPr>
              <w:pStyle w:val="13"/>
            </w:pPr>
            <w:r>
              <w:t>≥90%</w:t>
            </w:r>
          </w:p>
        </w:tc>
        <w:tc>
          <w:tcPr>
            <w:tcW w:w="2420"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1" w:hRule="atLeast"/>
          <w:jc w:val="center"/>
        </w:trPr>
        <w:tc>
          <w:tcPr>
            <w:tcW w:w="3489" w:type="dxa"/>
            <w:vAlign w:val="center"/>
          </w:tcPr>
          <w:p>
            <w:pPr>
              <w:pStyle w:val="14"/>
            </w:pPr>
            <w:r>
              <w:t>满意度指标</w:t>
            </w:r>
          </w:p>
        </w:tc>
        <w:tc>
          <w:tcPr>
            <w:tcW w:w="2200" w:type="dxa"/>
            <w:vAlign w:val="center"/>
          </w:tcPr>
          <w:p>
            <w:pPr>
              <w:pStyle w:val="13"/>
            </w:pPr>
            <w:r>
              <w:t>服务对象满意度指标</w:t>
            </w:r>
          </w:p>
        </w:tc>
        <w:tc>
          <w:tcPr>
            <w:tcW w:w="2201" w:type="dxa"/>
            <w:vAlign w:val="center"/>
          </w:tcPr>
          <w:p>
            <w:pPr>
              <w:pStyle w:val="13"/>
            </w:pPr>
            <w:r>
              <w:t>服务对象满意度</w:t>
            </w:r>
          </w:p>
        </w:tc>
        <w:tc>
          <w:tcPr>
            <w:tcW w:w="4175" w:type="dxa"/>
            <w:vAlign w:val="center"/>
          </w:tcPr>
          <w:p>
            <w:pPr>
              <w:pStyle w:val="13"/>
            </w:pPr>
            <w:r>
              <w:t>劳务派遣人员对工资发放情况的满意程度</w:t>
            </w:r>
          </w:p>
        </w:tc>
        <w:tc>
          <w:tcPr>
            <w:tcW w:w="884" w:type="dxa"/>
            <w:vAlign w:val="center"/>
          </w:tcPr>
          <w:p>
            <w:pPr>
              <w:pStyle w:val="13"/>
            </w:pPr>
            <w:r>
              <w:t>≥98%</w:t>
            </w:r>
          </w:p>
        </w:tc>
        <w:tc>
          <w:tcPr>
            <w:tcW w:w="2420" w:type="dxa"/>
            <w:vAlign w:val="center"/>
          </w:tcPr>
          <w:p>
            <w:pPr>
              <w:pStyle w:val="13"/>
            </w:pPr>
            <w:r>
              <w:t>依据劳务派遣用工协议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2、“快递进村”工作补贴绩效目标表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13062425P007295100084</w:t>
            </w:r>
          </w:p>
        </w:tc>
        <w:tc>
          <w:tcPr>
            <w:tcW w:w="2835" w:type="dxa"/>
            <w:vAlign w:val="center"/>
          </w:tcPr>
          <w:p>
            <w:pPr>
              <w:pStyle w:val="11"/>
            </w:pPr>
            <w:r>
              <w:t>项目名称</w:t>
            </w:r>
          </w:p>
        </w:tc>
        <w:tc>
          <w:tcPr>
            <w:tcW w:w="6095" w:type="dxa"/>
            <w:gridSpan w:val="3"/>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1.方便群众生活，提高群众满意度。</w:t>
            </w:r>
          </w:p>
        </w:tc>
      </w:tr>
    </w:tbl>
    <w:tbl>
      <w:tblPr>
        <w:tblStyle w:val="5"/>
        <w:tblpPr w:leftFromText="180" w:rightFromText="180" w:vertAnchor="text" w:horzAnchor="page" w:tblpX="879" w:tblpY="2"/>
        <w:tblOverlap w:val="never"/>
        <w:tblW w:w="153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94"/>
        <w:gridCol w:w="2198"/>
        <w:gridCol w:w="2533"/>
        <w:gridCol w:w="2550"/>
        <w:gridCol w:w="2583"/>
        <w:gridCol w:w="396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trPr>
        <w:tc>
          <w:tcPr>
            <w:tcW w:w="1494" w:type="dxa"/>
            <w:vAlign w:val="center"/>
          </w:tcPr>
          <w:p>
            <w:pPr>
              <w:pStyle w:val="11"/>
            </w:pPr>
            <w:r>
              <w:t>一级指标</w:t>
            </w:r>
          </w:p>
        </w:tc>
        <w:tc>
          <w:tcPr>
            <w:tcW w:w="2198" w:type="dxa"/>
            <w:vAlign w:val="center"/>
          </w:tcPr>
          <w:p>
            <w:pPr>
              <w:pStyle w:val="11"/>
            </w:pPr>
            <w:r>
              <w:t>二级指标</w:t>
            </w:r>
          </w:p>
        </w:tc>
        <w:tc>
          <w:tcPr>
            <w:tcW w:w="2533" w:type="dxa"/>
            <w:vAlign w:val="center"/>
          </w:tcPr>
          <w:p>
            <w:pPr>
              <w:pStyle w:val="11"/>
            </w:pPr>
            <w:r>
              <w:t>三级指标</w:t>
            </w:r>
          </w:p>
        </w:tc>
        <w:tc>
          <w:tcPr>
            <w:tcW w:w="2550" w:type="dxa"/>
            <w:vAlign w:val="center"/>
          </w:tcPr>
          <w:p>
            <w:pPr>
              <w:pStyle w:val="11"/>
            </w:pPr>
            <w:r>
              <w:t>绩效指标描述</w:t>
            </w:r>
          </w:p>
        </w:tc>
        <w:tc>
          <w:tcPr>
            <w:tcW w:w="2583" w:type="dxa"/>
            <w:vAlign w:val="center"/>
          </w:tcPr>
          <w:p>
            <w:pPr>
              <w:pStyle w:val="11"/>
            </w:pPr>
            <w:r>
              <w:t>指标值</w:t>
            </w:r>
          </w:p>
        </w:tc>
        <w:tc>
          <w:tcPr>
            <w:tcW w:w="396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1494" w:type="dxa"/>
            <w:vMerge w:val="restart"/>
            <w:vAlign w:val="center"/>
          </w:tcPr>
          <w:p>
            <w:pPr>
              <w:pStyle w:val="14"/>
            </w:pPr>
            <w:r>
              <w:t>产出指标</w:t>
            </w:r>
          </w:p>
        </w:tc>
        <w:tc>
          <w:tcPr>
            <w:tcW w:w="2198" w:type="dxa"/>
            <w:vAlign w:val="center"/>
          </w:tcPr>
          <w:p>
            <w:pPr>
              <w:pStyle w:val="13"/>
            </w:pPr>
            <w:r>
              <w:t>数量指标</w:t>
            </w:r>
          </w:p>
        </w:tc>
        <w:tc>
          <w:tcPr>
            <w:tcW w:w="2533" w:type="dxa"/>
            <w:vAlign w:val="center"/>
          </w:tcPr>
          <w:p>
            <w:pPr>
              <w:pStyle w:val="13"/>
            </w:pPr>
            <w:r>
              <w:t>确保代办员补贴发放</w:t>
            </w:r>
          </w:p>
        </w:tc>
        <w:tc>
          <w:tcPr>
            <w:tcW w:w="2550" w:type="dxa"/>
            <w:vAlign w:val="center"/>
          </w:tcPr>
          <w:p>
            <w:pPr>
              <w:pStyle w:val="13"/>
            </w:pPr>
            <w:r>
              <w:t>确保代办员补贴发放</w:t>
            </w:r>
          </w:p>
        </w:tc>
        <w:tc>
          <w:tcPr>
            <w:tcW w:w="2583" w:type="dxa"/>
            <w:vAlign w:val="center"/>
          </w:tcPr>
          <w:p>
            <w:pPr>
              <w:pStyle w:val="13"/>
            </w:pPr>
            <w:r>
              <w:t>≥90确保代办员补贴发放</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2" w:hRule="atLeast"/>
        </w:trPr>
        <w:tc>
          <w:tcPr>
            <w:tcW w:w="1494" w:type="dxa"/>
            <w:vMerge w:val="continue"/>
            <w:vAlign w:val="center"/>
          </w:tcPr>
          <w:p/>
        </w:tc>
        <w:tc>
          <w:tcPr>
            <w:tcW w:w="2198" w:type="dxa"/>
            <w:vAlign w:val="center"/>
          </w:tcPr>
          <w:p>
            <w:pPr>
              <w:pStyle w:val="13"/>
            </w:pPr>
            <w:r>
              <w:t>质量指标</w:t>
            </w:r>
          </w:p>
        </w:tc>
        <w:tc>
          <w:tcPr>
            <w:tcW w:w="2533" w:type="dxa"/>
            <w:vAlign w:val="center"/>
          </w:tcPr>
          <w:p>
            <w:pPr>
              <w:pStyle w:val="13"/>
            </w:pPr>
            <w:r>
              <w:t>确保快递包裹无破损</w:t>
            </w:r>
          </w:p>
        </w:tc>
        <w:tc>
          <w:tcPr>
            <w:tcW w:w="2550" w:type="dxa"/>
            <w:vAlign w:val="center"/>
          </w:tcPr>
          <w:p>
            <w:pPr>
              <w:pStyle w:val="13"/>
            </w:pPr>
            <w:r>
              <w:t>确保快递包裹无破损</w:t>
            </w:r>
          </w:p>
        </w:tc>
        <w:tc>
          <w:tcPr>
            <w:tcW w:w="2583" w:type="dxa"/>
            <w:vAlign w:val="center"/>
          </w:tcPr>
          <w:p>
            <w:pPr>
              <w:pStyle w:val="13"/>
            </w:pPr>
            <w:r>
              <w:t>≥90确保快递包裹无破损</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1" w:hRule="atLeast"/>
        </w:trPr>
        <w:tc>
          <w:tcPr>
            <w:tcW w:w="1494" w:type="dxa"/>
            <w:vMerge w:val="continue"/>
            <w:vAlign w:val="center"/>
          </w:tcPr>
          <w:p/>
        </w:tc>
        <w:tc>
          <w:tcPr>
            <w:tcW w:w="2198" w:type="dxa"/>
            <w:vAlign w:val="center"/>
          </w:tcPr>
          <w:p>
            <w:pPr>
              <w:pStyle w:val="13"/>
            </w:pPr>
            <w:r>
              <w:t>时效指标</w:t>
            </w:r>
          </w:p>
        </w:tc>
        <w:tc>
          <w:tcPr>
            <w:tcW w:w="2533" w:type="dxa"/>
            <w:vAlign w:val="center"/>
          </w:tcPr>
          <w:p>
            <w:pPr>
              <w:pStyle w:val="13"/>
            </w:pPr>
            <w:r>
              <w:t>及时发放补贴</w:t>
            </w:r>
          </w:p>
        </w:tc>
        <w:tc>
          <w:tcPr>
            <w:tcW w:w="2550" w:type="dxa"/>
            <w:vAlign w:val="center"/>
          </w:tcPr>
          <w:p>
            <w:pPr>
              <w:pStyle w:val="13"/>
            </w:pPr>
            <w:r>
              <w:t>及时发放补贴</w:t>
            </w:r>
          </w:p>
        </w:tc>
        <w:tc>
          <w:tcPr>
            <w:tcW w:w="2583" w:type="dxa"/>
            <w:vAlign w:val="center"/>
          </w:tcPr>
          <w:p>
            <w:pPr>
              <w:pStyle w:val="13"/>
            </w:pPr>
            <w:r>
              <w:t>≥90及时发放补贴</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1494" w:type="dxa"/>
            <w:vMerge w:val="continue"/>
            <w:vAlign w:val="center"/>
          </w:tcPr>
          <w:p/>
        </w:tc>
        <w:tc>
          <w:tcPr>
            <w:tcW w:w="2198" w:type="dxa"/>
            <w:vAlign w:val="center"/>
          </w:tcPr>
          <w:p>
            <w:pPr>
              <w:pStyle w:val="13"/>
            </w:pPr>
            <w:r>
              <w:t>成本指标</w:t>
            </w:r>
          </w:p>
        </w:tc>
        <w:tc>
          <w:tcPr>
            <w:tcW w:w="2533" w:type="dxa"/>
            <w:vAlign w:val="center"/>
          </w:tcPr>
          <w:p>
            <w:pPr>
              <w:pStyle w:val="13"/>
            </w:pPr>
            <w:r>
              <w:t>代办员补贴</w:t>
            </w:r>
          </w:p>
        </w:tc>
        <w:tc>
          <w:tcPr>
            <w:tcW w:w="2550" w:type="dxa"/>
            <w:vAlign w:val="center"/>
          </w:tcPr>
          <w:p>
            <w:pPr>
              <w:pStyle w:val="13"/>
            </w:pPr>
            <w:r>
              <w:t>代办员补贴</w:t>
            </w:r>
          </w:p>
        </w:tc>
        <w:tc>
          <w:tcPr>
            <w:tcW w:w="2583" w:type="dxa"/>
            <w:vAlign w:val="center"/>
          </w:tcPr>
          <w:p>
            <w:pPr>
              <w:pStyle w:val="13"/>
            </w:pPr>
            <w:r>
              <w:t>≥98代办员补贴</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1494" w:type="dxa"/>
            <w:vMerge w:val="restart"/>
            <w:vAlign w:val="center"/>
          </w:tcPr>
          <w:p>
            <w:pPr>
              <w:pStyle w:val="14"/>
            </w:pPr>
            <w:r>
              <w:t>效益指标</w:t>
            </w:r>
          </w:p>
        </w:tc>
        <w:tc>
          <w:tcPr>
            <w:tcW w:w="2198" w:type="dxa"/>
            <w:vAlign w:val="center"/>
          </w:tcPr>
          <w:p>
            <w:pPr>
              <w:pStyle w:val="13"/>
            </w:pPr>
            <w:r>
              <w:t>经济效益指标</w:t>
            </w:r>
          </w:p>
        </w:tc>
        <w:tc>
          <w:tcPr>
            <w:tcW w:w="2533" w:type="dxa"/>
            <w:vAlign w:val="center"/>
          </w:tcPr>
          <w:p>
            <w:pPr>
              <w:pStyle w:val="13"/>
            </w:pPr>
            <w:r>
              <w:t>提高代办员收入</w:t>
            </w:r>
          </w:p>
        </w:tc>
        <w:tc>
          <w:tcPr>
            <w:tcW w:w="2550" w:type="dxa"/>
            <w:vAlign w:val="center"/>
          </w:tcPr>
          <w:p>
            <w:pPr>
              <w:pStyle w:val="13"/>
            </w:pPr>
            <w:r>
              <w:t>提高代办员收入</w:t>
            </w:r>
          </w:p>
        </w:tc>
        <w:tc>
          <w:tcPr>
            <w:tcW w:w="2583" w:type="dxa"/>
            <w:vAlign w:val="center"/>
          </w:tcPr>
          <w:p>
            <w:pPr>
              <w:pStyle w:val="13"/>
            </w:pPr>
            <w:r>
              <w:t>≥90提高代办员收入</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6" w:hRule="atLeast"/>
        </w:trPr>
        <w:tc>
          <w:tcPr>
            <w:tcW w:w="1494" w:type="dxa"/>
            <w:vMerge w:val="continue"/>
            <w:vAlign w:val="center"/>
          </w:tcPr>
          <w:p/>
        </w:tc>
        <w:tc>
          <w:tcPr>
            <w:tcW w:w="2198" w:type="dxa"/>
            <w:vAlign w:val="center"/>
          </w:tcPr>
          <w:p>
            <w:pPr>
              <w:pStyle w:val="13"/>
            </w:pPr>
            <w:r>
              <w:t>社会效益指标</w:t>
            </w:r>
          </w:p>
        </w:tc>
        <w:tc>
          <w:tcPr>
            <w:tcW w:w="2533" w:type="dxa"/>
            <w:vAlign w:val="center"/>
          </w:tcPr>
          <w:p>
            <w:pPr>
              <w:pStyle w:val="13"/>
            </w:pPr>
            <w:r>
              <w:t>方便群众</w:t>
            </w:r>
          </w:p>
        </w:tc>
        <w:tc>
          <w:tcPr>
            <w:tcW w:w="2550" w:type="dxa"/>
            <w:vAlign w:val="center"/>
          </w:tcPr>
          <w:p>
            <w:pPr>
              <w:pStyle w:val="13"/>
            </w:pPr>
            <w:r>
              <w:t>方便群众</w:t>
            </w:r>
          </w:p>
        </w:tc>
        <w:tc>
          <w:tcPr>
            <w:tcW w:w="2583" w:type="dxa"/>
            <w:vAlign w:val="center"/>
          </w:tcPr>
          <w:p>
            <w:pPr>
              <w:pStyle w:val="13"/>
            </w:pPr>
            <w:r>
              <w:t>≥90方便群众</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trPr>
        <w:tc>
          <w:tcPr>
            <w:tcW w:w="1494" w:type="dxa"/>
            <w:vMerge w:val="continue"/>
            <w:vAlign w:val="center"/>
          </w:tcPr>
          <w:p/>
        </w:tc>
        <w:tc>
          <w:tcPr>
            <w:tcW w:w="2198" w:type="dxa"/>
            <w:vAlign w:val="center"/>
          </w:tcPr>
          <w:p>
            <w:pPr>
              <w:pStyle w:val="13"/>
            </w:pPr>
            <w:r>
              <w:t>生态效益指标</w:t>
            </w:r>
          </w:p>
        </w:tc>
        <w:tc>
          <w:tcPr>
            <w:tcW w:w="2533" w:type="dxa"/>
            <w:vAlign w:val="center"/>
          </w:tcPr>
          <w:p>
            <w:pPr>
              <w:pStyle w:val="13"/>
            </w:pPr>
            <w:r>
              <w:t>减少快递垃圾</w:t>
            </w:r>
          </w:p>
        </w:tc>
        <w:tc>
          <w:tcPr>
            <w:tcW w:w="2550" w:type="dxa"/>
            <w:vAlign w:val="center"/>
          </w:tcPr>
          <w:p>
            <w:pPr>
              <w:pStyle w:val="13"/>
            </w:pPr>
            <w:r>
              <w:t>减少快递垃圾</w:t>
            </w:r>
          </w:p>
        </w:tc>
        <w:tc>
          <w:tcPr>
            <w:tcW w:w="2583" w:type="dxa"/>
            <w:vAlign w:val="center"/>
          </w:tcPr>
          <w:p>
            <w:pPr>
              <w:pStyle w:val="13"/>
            </w:pPr>
            <w:r>
              <w:t>≥85减少快递垃圾</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1" w:hRule="atLeast"/>
        </w:trPr>
        <w:tc>
          <w:tcPr>
            <w:tcW w:w="1494" w:type="dxa"/>
            <w:vMerge w:val="continue"/>
            <w:vAlign w:val="center"/>
          </w:tcPr>
          <w:p/>
        </w:tc>
        <w:tc>
          <w:tcPr>
            <w:tcW w:w="2198" w:type="dxa"/>
            <w:vAlign w:val="center"/>
          </w:tcPr>
          <w:p>
            <w:pPr>
              <w:pStyle w:val="13"/>
            </w:pPr>
            <w:r>
              <w:t>可持续影响指标</w:t>
            </w:r>
          </w:p>
        </w:tc>
        <w:tc>
          <w:tcPr>
            <w:tcW w:w="2533" w:type="dxa"/>
            <w:vAlign w:val="center"/>
          </w:tcPr>
          <w:p>
            <w:pPr>
              <w:pStyle w:val="13"/>
            </w:pPr>
            <w:r>
              <w:t>利于长期发展，方便群众</w:t>
            </w:r>
          </w:p>
        </w:tc>
        <w:tc>
          <w:tcPr>
            <w:tcW w:w="2550" w:type="dxa"/>
            <w:vAlign w:val="center"/>
          </w:tcPr>
          <w:p>
            <w:pPr>
              <w:pStyle w:val="13"/>
            </w:pPr>
            <w:r>
              <w:t>利于长期发展，方便群众</w:t>
            </w:r>
          </w:p>
        </w:tc>
        <w:tc>
          <w:tcPr>
            <w:tcW w:w="2583" w:type="dxa"/>
            <w:vAlign w:val="center"/>
          </w:tcPr>
          <w:p>
            <w:pPr>
              <w:pStyle w:val="13"/>
            </w:pPr>
            <w:r>
              <w:t>≥90利于长期发展，方便群众</w:t>
            </w:r>
          </w:p>
        </w:tc>
        <w:tc>
          <w:tcPr>
            <w:tcW w:w="3968"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1494" w:type="dxa"/>
            <w:vAlign w:val="center"/>
          </w:tcPr>
          <w:p>
            <w:pPr>
              <w:pStyle w:val="14"/>
            </w:pPr>
            <w:r>
              <w:t>满意度指标</w:t>
            </w:r>
          </w:p>
        </w:tc>
        <w:tc>
          <w:tcPr>
            <w:tcW w:w="2198" w:type="dxa"/>
            <w:vAlign w:val="center"/>
          </w:tcPr>
          <w:p>
            <w:pPr>
              <w:pStyle w:val="13"/>
            </w:pPr>
            <w:r>
              <w:t>服务对象满意度指标</w:t>
            </w:r>
          </w:p>
        </w:tc>
        <w:tc>
          <w:tcPr>
            <w:tcW w:w="2533" w:type="dxa"/>
            <w:vAlign w:val="center"/>
          </w:tcPr>
          <w:p>
            <w:pPr>
              <w:pStyle w:val="13"/>
            </w:pPr>
            <w:r>
              <w:t>群众满意度</w:t>
            </w:r>
          </w:p>
        </w:tc>
        <w:tc>
          <w:tcPr>
            <w:tcW w:w="2550" w:type="dxa"/>
            <w:vAlign w:val="center"/>
          </w:tcPr>
          <w:p>
            <w:pPr>
              <w:pStyle w:val="13"/>
            </w:pPr>
            <w:r>
              <w:t>群众满意度</w:t>
            </w:r>
          </w:p>
        </w:tc>
        <w:tc>
          <w:tcPr>
            <w:tcW w:w="2583" w:type="dxa"/>
            <w:vAlign w:val="center"/>
          </w:tcPr>
          <w:p>
            <w:pPr>
              <w:pStyle w:val="13"/>
            </w:pPr>
            <w:r>
              <w:t>≥90群众满意度</w:t>
            </w:r>
          </w:p>
        </w:tc>
        <w:tc>
          <w:tcPr>
            <w:tcW w:w="3968" w:type="dxa"/>
            <w:vAlign w:val="center"/>
          </w:tcPr>
          <w:p>
            <w:pPr>
              <w:pStyle w:val="13"/>
            </w:pPr>
            <w:r>
              <w:t>关于申请拨付快递进村工资津贴的请示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3、阜平县大台乡柏崖村基础设施主街道硬化项目（冀财农【2023】149号）绩效目标表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13062424P00733710002P</w:t>
            </w:r>
          </w:p>
        </w:tc>
        <w:tc>
          <w:tcPr>
            <w:tcW w:w="2835" w:type="dxa"/>
            <w:vAlign w:val="center"/>
          </w:tcPr>
          <w:p>
            <w:pPr>
              <w:pStyle w:val="11"/>
            </w:pPr>
            <w:r>
              <w:t>项目名称</w:t>
            </w:r>
          </w:p>
        </w:tc>
        <w:tc>
          <w:tcPr>
            <w:tcW w:w="6095" w:type="dxa"/>
            <w:gridSpan w:val="3"/>
            <w:vAlign w:val="center"/>
          </w:tcPr>
          <w:p>
            <w:pPr>
              <w:pStyle w:val="13"/>
            </w:pPr>
            <w:r>
              <w:t>阜平县大台乡柏崖村基础设施主街道硬化项目（冀财农【2023】149号）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84.00</w:t>
            </w:r>
          </w:p>
        </w:tc>
        <w:tc>
          <w:tcPr>
            <w:tcW w:w="2835" w:type="dxa"/>
            <w:vAlign w:val="center"/>
          </w:tcPr>
          <w:p>
            <w:pPr>
              <w:pStyle w:val="11"/>
            </w:pPr>
            <w:r>
              <w:t>其中：财政    资金</w:t>
            </w:r>
          </w:p>
        </w:tc>
        <w:tc>
          <w:tcPr>
            <w:tcW w:w="2551" w:type="dxa"/>
            <w:vAlign w:val="center"/>
          </w:tcPr>
          <w:p>
            <w:pPr>
              <w:pStyle w:val="13"/>
            </w:pPr>
            <w:r>
              <w:t>84.00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阜平县大台乡柏崖村基础设施主街道硬化项目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2.通过对道路的建设，改变群众出行环境。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数量指标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工程质量合格率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工程质量合格率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≥99</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质量指标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工程竣工及时率（%）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工程竣工及时率（%）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≥100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时效指标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完成项目数量</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完成项目数量</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≥98</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成本指标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项目资金支付率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资金支付占总额的比率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≥97</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支付凭证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经济效益指标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经济效益增长率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是否带动经济效益增长</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≥95</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实际改善情况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社会效益指标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社会效益指标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改善通行条件</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实际生活情况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生态效益指标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生态效益增长率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提升生活质量程度</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质量改善程度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可持续影响指标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项目建成后对交通状况改善影响时</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项目建成后对交通状况改善影响时间</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改善交通状况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服务对象满意度指标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服务对象满意度</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服务对象满意度</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≥95</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color w:val="000000"/>
                <w:kern w:val="0"/>
                <w:sz w:val="22"/>
                <w:szCs w:val="22"/>
                <w:u w:val="none"/>
                <w:lang w:val="en-US" w:eastAsia="zh-CN" w:bidi="ar"/>
              </w:rP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4、公务用车购置经费绩效目标表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13062425P00754310006L</w:t>
            </w:r>
          </w:p>
        </w:tc>
        <w:tc>
          <w:tcPr>
            <w:tcW w:w="2835" w:type="dxa"/>
            <w:vAlign w:val="center"/>
          </w:tcPr>
          <w:p>
            <w:pPr>
              <w:pStyle w:val="11"/>
            </w:pPr>
            <w:r>
              <w:t>项目名称</w:t>
            </w:r>
          </w:p>
        </w:tc>
        <w:tc>
          <w:tcPr>
            <w:tcW w:w="6095" w:type="dxa"/>
            <w:gridSpan w:val="3"/>
            <w:vAlign w:val="center"/>
          </w:tcPr>
          <w:p>
            <w:pPr>
              <w:pStyle w:val="13"/>
            </w:pPr>
            <w:r>
              <w:t>公务用车购置经费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公务用车购置经费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1.更新购置公务用车一辆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6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478"/>
        <w:gridCol w:w="2106"/>
        <w:gridCol w:w="3020"/>
        <w:gridCol w:w="3020"/>
        <w:gridCol w:w="846"/>
        <w:gridCol w:w="18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4478" w:type="dxa"/>
            <w:vAlign w:val="center"/>
          </w:tcPr>
          <w:p>
            <w:pPr>
              <w:pStyle w:val="11"/>
            </w:pPr>
            <w:r>
              <w:t>一级指标</w:t>
            </w:r>
          </w:p>
        </w:tc>
        <w:tc>
          <w:tcPr>
            <w:tcW w:w="2106" w:type="dxa"/>
            <w:vAlign w:val="center"/>
          </w:tcPr>
          <w:p>
            <w:pPr>
              <w:pStyle w:val="11"/>
            </w:pPr>
            <w:r>
              <w:t>二级指标</w:t>
            </w:r>
          </w:p>
        </w:tc>
        <w:tc>
          <w:tcPr>
            <w:tcW w:w="3020" w:type="dxa"/>
            <w:vAlign w:val="center"/>
          </w:tcPr>
          <w:p>
            <w:pPr>
              <w:pStyle w:val="11"/>
            </w:pPr>
            <w:r>
              <w:t>三级指标</w:t>
            </w:r>
          </w:p>
        </w:tc>
        <w:tc>
          <w:tcPr>
            <w:tcW w:w="3020" w:type="dxa"/>
            <w:vAlign w:val="center"/>
          </w:tcPr>
          <w:p>
            <w:pPr>
              <w:pStyle w:val="11"/>
            </w:pPr>
            <w:r>
              <w:t>绩效指标描述</w:t>
            </w:r>
          </w:p>
        </w:tc>
        <w:tc>
          <w:tcPr>
            <w:tcW w:w="846" w:type="dxa"/>
            <w:vAlign w:val="center"/>
          </w:tcPr>
          <w:p>
            <w:pPr>
              <w:pStyle w:val="11"/>
            </w:pPr>
            <w:r>
              <w:t>指标值</w:t>
            </w:r>
          </w:p>
        </w:tc>
        <w:tc>
          <w:tcPr>
            <w:tcW w:w="189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4478" w:type="dxa"/>
            <w:vMerge w:val="restart"/>
            <w:vAlign w:val="center"/>
          </w:tcPr>
          <w:p>
            <w:pPr>
              <w:pStyle w:val="14"/>
            </w:pPr>
            <w:r>
              <w:t>产出指标</w:t>
            </w:r>
          </w:p>
        </w:tc>
        <w:tc>
          <w:tcPr>
            <w:tcW w:w="2106" w:type="dxa"/>
            <w:vAlign w:val="center"/>
          </w:tcPr>
          <w:p>
            <w:pPr>
              <w:pStyle w:val="13"/>
            </w:pPr>
            <w:r>
              <w:t>数量指标</w:t>
            </w:r>
          </w:p>
        </w:tc>
        <w:tc>
          <w:tcPr>
            <w:tcW w:w="3020" w:type="dxa"/>
            <w:vAlign w:val="center"/>
          </w:tcPr>
          <w:p>
            <w:pPr>
              <w:pStyle w:val="13"/>
            </w:pPr>
            <w:r>
              <w:t>支付公车购置费</w:t>
            </w:r>
          </w:p>
        </w:tc>
        <w:tc>
          <w:tcPr>
            <w:tcW w:w="3020" w:type="dxa"/>
            <w:vAlign w:val="center"/>
          </w:tcPr>
          <w:p>
            <w:pPr>
              <w:pStyle w:val="13"/>
            </w:pPr>
            <w:r>
              <w:t>支付公车购置费</w:t>
            </w:r>
          </w:p>
        </w:tc>
        <w:tc>
          <w:tcPr>
            <w:tcW w:w="846" w:type="dxa"/>
            <w:vAlign w:val="center"/>
          </w:tcPr>
          <w:p>
            <w:pPr>
              <w:pStyle w:val="13"/>
            </w:pPr>
            <w:r>
              <w:t>≥95</w:t>
            </w:r>
          </w:p>
        </w:tc>
        <w:tc>
          <w:tcPr>
            <w:tcW w:w="1896" w:type="dxa"/>
            <w:vAlign w:val="center"/>
          </w:tcPr>
          <w:p>
            <w:pPr>
              <w:pStyle w:val="13"/>
            </w:pPr>
            <w:r>
              <w:t>资金拨付凭证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4478" w:type="dxa"/>
            <w:vMerge w:val="continue"/>
            <w:vAlign w:val="center"/>
          </w:tcPr>
          <w:p/>
        </w:tc>
        <w:tc>
          <w:tcPr>
            <w:tcW w:w="2106" w:type="dxa"/>
            <w:vAlign w:val="center"/>
          </w:tcPr>
          <w:p>
            <w:pPr>
              <w:pStyle w:val="13"/>
            </w:pPr>
            <w:r>
              <w:t>质量指标</w:t>
            </w:r>
          </w:p>
        </w:tc>
        <w:tc>
          <w:tcPr>
            <w:tcW w:w="3020" w:type="dxa"/>
            <w:vAlign w:val="center"/>
          </w:tcPr>
          <w:p>
            <w:pPr>
              <w:pStyle w:val="13"/>
            </w:pPr>
            <w:r>
              <w:t>工作质量考核优良率（≧**%）</w:t>
            </w:r>
          </w:p>
        </w:tc>
        <w:tc>
          <w:tcPr>
            <w:tcW w:w="3020" w:type="dxa"/>
            <w:vAlign w:val="center"/>
          </w:tcPr>
          <w:p>
            <w:pPr>
              <w:pStyle w:val="13"/>
            </w:pPr>
            <w:r>
              <w:t>工作质量考核优良率（≧**%）</w:t>
            </w:r>
          </w:p>
        </w:tc>
        <w:tc>
          <w:tcPr>
            <w:tcW w:w="846" w:type="dxa"/>
            <w:vAlign w:val="center"/>
          </w:tcPr>
          <w:p>
            <w:pPr>
              <w:pStyle w:val="13"/>
            </w:pPr>
            <w:r>
              <w:t>≥90</w:t>
            </w:r>
          </w:p>
        </w:tc>
        <w:tc>
          <w:tcPr>
            <w:tcW w:w="1896" w:type="dxa"/>
            <w:vAlign w:val="center"/>
          </w:tcPr>
          <w:p>
            <w:pPr>
              <w:pStyle w:val="13"/>
            </w:pPr>
            <w:r>
              <w:t>考核情况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4478" w:type="dxa"/>
            <w:vMerge w:val="continue"/>
            <w:vAlign w:val="center"/>
          </w:tcPr>
          <w:p/>
        </w:tc>
        <w:tc>
          <w:tcPr>
            <w:tcW w:w="2106" w:type="dxa"/>
            <w:vAlign w:val="center"/>
          </w:tcPr>
          <w:p>
            <w:pPr>
              <w:pStyle w:val="13"/>
            </w:pPr>
            <w:r>
              <w:t>时效指标</w:t>
            </w:r>
          </w:p>
        </w:tc>
        <w:tc>
          <w:tcPr>
            <w:tcW w:w="3020" w:type="dxa"/>
            <w:vAlign w:val="center"/>
          </w:tcPr>
          <w:p>
            <w:pPr>
              <w:pStyle w:val="13"/>
            </w:pPr>
            <w:r>
              <w:t>各项任务完成及时率（%）</w:t>
            </w:r>
          </w:p>
        </w:tc>
        <w:tc>
          <w:tcPr>
            <w:tcW w:w="3020" w:type="dxa"/>
            <w:vAlign w:val="center"/>
          </w:tcPr>
          <w:p>
            <w:pPr>
              <w:pStyle w:val="13"/>
            </w:pPr>
            <w:r>
              <w:t>各项任务完成及时率（%）</w:t>
            </w:r>
          </w:p>
        </w:tc>
        <w:tc>
          <w:tcPr>
            <w:tcW w:w="846" w:type="dxa"/>
            <w:vAlign w:val="center"/>
          </w:tcPr>
          <w:p>
            <w:pPr>
              <w:pStyle w:val="13"/>
            </w:pPr>
            <w:r>
              <w:t>≥90</w:t>
            </w:r>
          </w:p>
        </w:tc>
        <w:tc>
          <w:tcPr>
            <w:tcW w:w="1896" w:type="dxa"/>
            <w:vAlign w:val="center"/>
          </w:tcPr>
          <w:p>
            <w:pPr>
              <w:pStyle w:val="13"/>
            </w:pPr>
            <w:r>
              <w:t>日常工作开展情况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4478" w:type="dxa"/>
            <w:vMerge w:val="continue"/>
            <w:vAlign w:val="center"/>
          </w:tcPr>
          <w:p/>
        </w:tc>
        <w:tc>
          <w:tcPr>
            <w:tcW w:w="2106" w:type="dxa"/>
            <w:vAlign w:val="center"/>
          </w:tcPr>
          <w:p>
            <w:pPr>
              <w:pStyle w:val="13"/>
            </w:pPr>
            <w:r>
              <w:t>成本指标</w:t>
            </w:r>
          </w:p>
        </w:tc>
        <w:tc>
          <w:tcPr>
            <w:tcW w:w="3020" w:type="dxa"/>
            <w:vAlign w:val="center"/>
          </w:tcPr>
          <w:p>
            <w:pPr>
              <w:pStyle w:val="13"/>
            </w:pPr>
            <w:r>
              <w:t>运行保障成本</w:t>
            </w:r>
          </w:p>
        </w:tc>
        <w:tc>
          <w:tcPr>
            <w:tcW w:w="3020" w:type="dxa"/>
            <w:vAlign w:val="center"/>
          </w:tcPr>
          <w:p>
            <w:pPr>
              <w:pStyle w:val="13"/>
            </w:pPr>
            <w:r>
              <w:t>运行保障成本</w:t>
            </w:r>
          </w:p>
        </w:tc>
        <w:tc>
          <w:tcPr>
            <w:tcW w:w="846" w:type="dxa"/>
            <w:vAlign w:val="center"/>
          </w:tcPr>
          <w:p>
            <w:pPr>
              <w:pStyle w:val="13"/>
            </w:pPr>
            <w:r>
              <w:t>≥90</w:t>
            </w:r>
          </w:p>
        </w:tc>
        <w:tc>
          <w:tcPr>
            <w:tcW w:w="1896" w:type="dxa"/>
            <w:vAlign w:val="center"/>
          </w:tcPr>
          <w:p>
            <w:pPr>
              <w:pStyle w:val="13"/>
            </w:pPr>
            <w:r>
              <w:t>日常开支情况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4478" w:type="dxa"/>
            <w:vMerge w:val="restart"/>
            <w:vAlign w:val="center"/>
          </w:tcPr>
          <w:p>
            <w:pPr>
              <w:pStyle w:val="14"/>
            </w:pPr>
            <w:r>
              <w:t>效益指标</w:t>
            </w:r>
          </w:p>
        </w:tc>
        <w:tc>
          <w:tcPr>
            <w:tcW w:w="2106" w:type="dxa"/>
            <w:vAlign w:val="center"/>
          </w:tcPr>
          <w:p>
            <w:pPr>
              <w:pStyle w:val="13"/>
            </w:pPr>
            <w:r>
              <w:t>经济效益指标</w:t>
            </w:r>
          </w:p>
        </w:tc>
        <w:tc>
          <w:tcPr>
            <w:tcW w:w="3020" w:type="dxa"/>
            <w:vAlign w:val="center"/>
          </w:tcPr>
          <w:p>
            <w:pPr>
              <w:pStyle w:val="13"/>
            </w:pPr>
            <w:r>
              <w:t>经济效益增长率</w:t>
            </w:r>
          </w:p>
        </w:tc>
        <w:tc>
          <w:tcPr>
            <w:tcW w:w="3020" w:type="dxa"/>
            <w:vAlign w:val="center"/>
          </w:tcPr>
          <w:p>
            <w:pPr>
              <w:pStyle w:val="13"/>
            </w:pPr>
            <w:r>
              <w:t>经济效益增长率</w:t>
            </w:r>
          </w:p>
        </w:tc>
        <w:tc>
          <w:tcPr>
            <w:tcW w:w="846" w:type="dxa"/>
            <w:vAlign w:val="center"/>
          </w:tcPr>
          <w:p>
            <w:pPr>
              <w:pStyle w:val="13"/>
            </w:pPr>
            <w:r>
              <w:t>≥90</w:t>
            </w:r>
          </w:p>
        </w:tc>
        <w:tc>
          <w:tcPr>
            <w:tcW w:w="1896" w:type="dxa"/>
            <w:vAlign w:val="center"/>
          </w:tcPr>
          <w:p>
            <w:pPr>
              <w:pStyle w:val="13"/>
            </w:pPr>
            <w:r>
              <w:t>经济指标统计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478" w:type="dxa"/>
            <w:vMerge w:val="continue"/>
            <w:vAlign w:val="center"/>
          </w:tcPr>
          <w:p/>
        </w:tc>
        <w:tc>
          <w:tcPr>
            <w:tcW w:w="2106" w:type="dxa"/>
            <w:vAlign w:val="center"/>
          </w:tcPr>
          <w:p>
            <w:pPr>
              <w:pStyle w:val="13"/>
            </w:pPr>
            <w:r>
              <w:t>社会效益指标</w:t>
            </w:r>
          </w:p>
        </w:tc>
        <w:tc>
          <w:tcPr>
            <w:tcW w:w="3020" w:type="dxa"/>
            <w:vAlign w:val="center"/>
          </w:tcPr>
          <w:p>
            <w:pPr>
              <w:pStyle w:val="13"/>
            </w:pPr>
            <w:r>
              <w:t>对社会发展带来的影响</w:t>
            </w:r>
          </w:p>
        </w:tc>
        <w:tc>
          <w:tcPr>
            <w:tcW w:w="3020" w:type="dxa"/>
            <w:vAlign w:val="center"/>
          </w:tcPr>
          <w:p>
            <w:pPr>
              <w:pStyle w:val="13"/>
            </w:pPr>
            <w:r>
              <w:t>对社会发展带来的影响</w:t>
            </w:r>
          </w:p>
        </w:tc>
        <w:tc>
          <w:tcPr>
            <w:tcW w:w="846" w:type="dxa"/>
            <w:vAlign w:val="center"/>
          </w:tcPr>
          <w:p>
            <w:pPr>
              <w:pStyle w:val="13"/>
            </w:pPr>
            <w:r>
              <w:t>≥90</w:t>
            </w:r>
          </w:p>
        </w:tc>
        <w:tc>
          <w:tcPr>
            <w:tcW w:w="1896" w:type="dxa"/>
            <w:vAlign w:val="center"/>
          </w:tcPr>
          <w:p>
            <w:pPr>
              <w:pStyle w:val="13"/>
            </w:pPr>
            <w:r>
              <w:t>社会效益情况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4478" w:type="dxa"/>
            <w:vMerge w:val="continue"/>
            <w:vAlign w:val="center"/>
          </w:tcPr>
          <w:p/>
        </w:tc>
        <w:tc>
          <w:tcPr>
            <w:tcW w:w="2106" w:type="dxa"/>
            <w:vAlign w:val="center"/>
          </w:tcPr>
          <w:p>
            <w:pPr>
              <w:pStyle w:val="13"/>
            </w:pPr>
            <w:r>
              <w:t>生态效益指标</w:t>
            </w:r>
          </w:p>
        </w:tc>
        <w:tc>
          <w:tcPr>
            <w:tcW w:w="3020" w:type="dxa"/>
            <w:vAlign w:val="center"/>
          </w:tcPr>
          <w:p>
            <w:pPr>
              <w:pStyle w:val="13"/>
            </w:pPr>
            <w:r>
              <w:t>可持续性服务</w:t>
            </w:r>
          </w:p>
        </w:tc>
        <w:tc>
          <w:tcPr>
            <w:tcW w:w="3020" w:type="dxa"/>
            <w:vAlign w:val="center"/>
          </w:tcPr>
          <w:p>
            <w:pPr>
              <w:pStyle w:val="13"/>
            </w:pPr>
            <w:r>
              <w:t>可持续性服务</w:t>
            </w:r>
          </w:p>
        </w:tc>
        <w:tc>
          <w:tcPr>
            <w:tcW w:w="846" w:type="dxa"/>
            <w:vAlign w:val="center"/>
          </w:tcPr>
          <w:p>
            <w:pPr>
              <w:pStyle w:val="13"/>
            </w:pPr>
            <w:r>
              <w:t>≥90</w:t>
            </w:r>
          </w:p>
        </w:tc>
        <w:tc>
          <w:tcPr>
            <w:tcW w:w="1896" w:type="dxa"/>
            <w:vAlign w:val="center"/>
          </w:tcPr>
          <w:p>
            <w:pPr>
              <w:pStyle w:val="13"/>
            </w:pPr>
            <w:r>
              <w:t>使用情况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4478" w:type="dxa"/>
            <w:vMerge w:val="continue"/>
            <w:vAlign w:val="center"/>
          </w:tcPr>
          <w:p/>
        </w:tc>
        <w:tc>
          <w:tcPr>
            <w:tcW w:w="2106" w:type="dxa"/>
            <w:vAlign w:val="center"/>
          </w:tcPr>
          <w:p>
            <w:pPr>
              <w:pStyle w:val="13"/>
            </w:pPr>
            <w:r>
              <w:t>可持续影响指标</w:t>
            </w:r>
          </w:p>
        </w:tc>
        <w:tc>
          <w:tcPr>
            <w:tcW w:w="3020" w:type="dxa"/>
            <w:vAlign w:val="center"/>
          </w:tcPr>
          <w:p>
            <w:pPr>
              <w:pStyle w:val="13"/>
            </w:pPr>
            <w:r>
              <w:t>改善生态环境质量</w:t>
            </w:r>
          </w:p>
        </w:tc>
        <w:tc>
          <w:tcPr>
            <w:tcW w:w="3020" w:type="dxa"/>
            <w:vAlign w:val="center"/>
          </w:tcPr>
          <w:p>
            <w:pPr>
              <w:pStyle w:val="13"/>
            </w:pPr>
            <w:r>
              <w:t>改善生态环境质量</w:t>
            </w:r>
          </w:p>
        </w:tc>
        <w:tc>
          <w:tcPr>
            <w:tcW w:w="846" w:type="dxa"/>
            <w:vAlign w:val="center"/>
          </w:tcPr>
          <w:p>
            <w:pPr>
              <w:pStyle w:val="13"/>
            </w:pPr>
            <w:r>
              <w:t>≥90</w:t>
            </w:r>
          </w:p>
        </w:tc>
        <w:tc>
          <w:tcPr>
            <w:tcW w:w="1896" w:type="dxa"/>
            <w:vAlign w:val="center"/>
          </w:tcPr>
          <w:p>
            <w:pPr>
              <w:pStyle w:val="13"/>
            </w:pPr>
            <w:r>
              <w:t>环境监测情况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4478" w:type="dxa"/>
            <w:vAlign w:val="center"/>
          </w:tcPr>
          <w:p>
            <w:pPr>
              <w:pStyle w:val="14"/>
            </w:pPr>
            <w:r>
              <w:t>满意度指标</w:t>
            </w:r>
          </w:p>
        </w:tc>
        <w:tc>
          <w:tcPr>
            <w:tcW w:w="2106" w:type="dxa"/>
            <w:vAlign w:val="center"/>
          </w:tcPr>
          <w:p>
            <w:pPr>
              <w:pStyle w:val="13"/>
            </w:pPr>
            <w:r>
              <w:t>服务对象满意度指标</w:t>
            </w:r>
          </w:p>
        </w:tc>
        <w:tc>
          <w:tcPr>
            <w:tcW w:w="3020" w:type="dxa"/>
            <w:vAlign w:val="center"/>
          </w:tcPr>
          <w:p>
            <w:pPr>
              <w:pStyle w:val="13"/>
            </w:pPr>
            <w:r>
              <w:t>本单位职工满意度</w:t>
            </w:r>
          </w:p>
        </w:tc>
        <w:tc>
          <w:tcPr>
            <w:tcW w:w="3020" w:type="dxa"/>
            <w:vAlign w:val="center"/>
          </w:tcPr>
          <w:p>
            <w:pPr>
              <w:pStyle w:val="13"/>
            </w:pPr>
            <w:r>
              <w:t>本单位职工满意度</w:t>
            </w:r>
          </w:p>
        </w:tc>
        <w:tc>
          <w:tcPr>
            <w:tcW w:w="846" w:type="dxa"/>
            <w:vAlign w:val="center"/>
          </w:tcPr>
          <w:p>
            <w:pPr>
              <w:pStyle w:val="13"/>
            </w:pPr>
            <w:r>
              <w:t>≥90</w:t>
            </w:r>
          </w:p>
        </w:tc>
        <w:tc>
          <w:tcPr>
            <w:tcW w:w="1896" w:type="dxa"/>
            <w:vAlign w:val="center"/>
          </w:tcPr>
          <w:p>
            <w:pPr>
              <w:pStyle w:val="13"/>
            </w:pPr>
            <w:r>
              <w:t>职工反映</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5、行政执法制式服装和标志的费用绩效目标表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13062425P00518910017Y</w:t>
            </w:r>
          </w:p>
        </w:tc>
        <w:tc>
          <w:tcPr>
            <w:tcW w:w="2835" w:type="dxa"/>
            <w:vAlign w:val="center"/>
          </w:tcPr>
          <w:p>
            <w:pPr>
              <w:pStyle w:val="11"/>
            </w:pPr>
            <w:r>
              <w:t>项目名称</w:t>
            </w:r>
          </w:p>
        </w:tc>
        <w:tc>
          <w:tcPr>
            <w:tcW w:w="6095" w:type="dxa"/>
            <w:gridSpan w:val="3"/>
            <w:vAlign w:val="center"/>
          </w:tcPr>
          <w:p>
            <w:pPr>
              <w:pStyle w:val="13"/>
            </w:pPr>
            <w:r>
              <w:t>行政执法制式服装和标志的费用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1.45</w:t>
            </w:r>
          </w:p>
        </w:tc>
        <w:tc>
          <w:tcPr>
            <w:tcW w:w="2835" w:type="dxa"/>
            <w:vAlign w:val="center"/>
          </w:tcPr>
          <w:p>
            <w:pPr>
              <w:pStyle w:val="11"/>
            </w:pPr>
            <w:r>
              <w:t>其中：财政    资金</w:t>
            </w:r>
          </w:p>
        </w:tc>
        <w:tc>
          <w:tcPr>
            <w:tcW w:w="2551" w:type="dxa"/>
            <w:vAlign w:val="center"/>
          </w:tcPr>
          <w:p>
            <w:pPr>
              <w:pStyle w:val="13"/>
            </w:pPr>
            <w:r>
              <w:t>1.45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行政执法制式服装和标志的费用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1.严格区分一线执法人员与行政办公、人事财务等内勤人员，确保着装人员符合规定要求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pPr w:leftFromText="180" w:rightFromText="180" w:vertAnchor="text" w:horzAnchor="page" w:tblpX="895" w:tblpY="9"/>
        <w:tblOverlap w:val="never"/>
        <w:tblW w:w="15293"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9"/>
        <w:gridCol w:w="1052"/>
        <w:gridCol w:w="3453"/>
        <w:gridCol w:w="3453"/>
        <w:gridCol w:w="3622"/>
        <w:gridCol w:w="29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trPr>
        <w:tc>
          <w:tcPr>
            <w:tcW w:w="739" w:type="dxa"/>
            <w:vAlign w:val="center"/>
          </w:tcPr>
          <w:p>
            <w:pPr>
              <w:pStyle w:val="11"/>
            </w:pPr>
            <w:r>
              <w:t>一级指标</w:t>
            </w:r>
          </w:p>
        </w:tc>
        <w:tc>
          <w:tcPr>
            <w:tcW w:w="1052" w:type="dxa"/>
            <w:vAlign w:val="center"/>
          </w:tcPr>
          <w:p>
            <w:pPr>
              <w:pStyle w:val="11"/>
            </w:pPr>
            <w:r>
              <w:t>二级指标</w:t>
            </w:r>
          </w:p>
        </w:tc>
        <w:tc>
          <w:tcPr>
            <w:tcW w:w="3453" w:type="dxa"/>
            <w:vAlign w:val="center"/>
          </w:tcPr>
          <w:p>
            <w:pPr>
              <w:pStyle w:val="11"/>
            </w:pPr>
            <w:r>
              <w:t>三级指标</w:t>
            </w:r>
          </w:p>
        </w:tc>
        <w:tc>
          <w:tcPr>
            <w:tcW w:w="3453" w:type="dxa"/>
            <w:vAlign w:val="center"/>
          </w:tcPr>
          <w:p>
            <w:pPr>
              <w:pStyle w:val="11"/>
            </w:pPr>
            <w:r>
              <w:t>绩效指标描述</w:t>
            </w:r>
          </w:p>
        </w:tc>
        <w:tc>
          <w:tcPr>
            <w:tcW w:w="3622" w:type="dxa"/>
            <w:vAlign w:val="center"/>
          </w:tcPr>
          <w:p>
            <w:pPr>
              <w:pStyle w:val="11"/>
            </w:pPr>
            <w:r>
              <w:t>指标值</w:t>
            </w:r>
          </w:p>
        </w:tc>
        <w:tc>
          <w:tcPr>
            <w:tcW w:w="2974"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Merge w:val="restart"/>
            <w:vAlign w:val="center"/>
          </w:tcPr>
          <w:p>
            <w:pPr>
              <w:pStyle w:val="14"/>
            </w:pPr>
            <w:r>
              <w:t>产出指标</w:t>
            </w:r>
          </w:p>
        </w:tc>
        <w:tc>
          <w:tcPr>
            <w:tcW w:w="1052" w:type="dxa"/>
            <w:vAlign w:val="center"/>
          </w:tcPr>
          <w:p>
            <w:pPr>
              <w:pStyle w:val="13"/>
            </w:pPr>
            <w:r>
              <w:t>数量指标</w:t>
            </w:r>
          </w:p>
        </w:tc>
        <w:tc>
          <w:tcPr>
            <w:tcW w:w="3453" w:type="dxa"/>
            <w:vAlign w:val="center"/>
          </w:tcPr>
          <w:p>
            <w:pPr>
              <w:pStyle w:val="13"/>
            </w:pPr>
            <w:r>
              <w:t>确保服装发放到位</w:t>
            </w:r>
          </w:p>
        </w:tc>
        <w:tc>
          <w:tcPr>
            <w:tcW w:w="3453" w:type="dxa"/>
            <w:vAlign w:val="center"/>
          </w:tcPr>
          <w:p>
            <w:pPr>
              <w:pStyle w:val="13"/>
            </w:pPr>
            <w:r>
              <w:t>确保服装发放到位</w:t>
            </w:r>
          </w:p>
        </w:tc>
        <w:tc>
          <w:tcPr>
            <w:tcW w:w="3622" w:type="dxa"/>
            <w:vAlign w:val="center"/>
          </w:tcPr>
          <w:p>
            <w:pPr>
              <w:pStyle w:val="13"/>
            </w:pPr>
            <w:r>
              <w:t>≥90确保服装发放到位</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Merge w:val="continue"/>
            <w:vAlign w:val="center"/>
          </w:tcPr>
          <w:p/>
        </w:tc>
        <w:tc>
          <w:tcPr>
            <w:tcW w:w="1052" w:type="dxa"/>
            <w:vAlign w:val="center"/>
          </w:tcPr>
          <w:p>
            <w:pPr>
              <w:pStyle w:val="13"/>
            </w:pPr>
            <w:r>
              <w:t>质量指标</w:t>
            </w:r>
          </w:p>
        </w:tc>
        <w:tc>
          <w:tcPr>
            <w:tcW w:w="3453" w:type="dxa"/>
            <w:vAlign w:val="center"/>
          </w:tcPr>
          <w:p>
            <w:pPr>
              <w:pStyle w:val="13"/>
            </w:pPr>
            <w:r>
              <w:t>确保服装发放到位</w:t>
            </w:r>
          </w:p>
        </w:tc>
        <w:tc>
          <w:tcPr>
            <w:tcW w:w="3453" w:type="dxa"/>
            <w:vAlign w:val="center"/>
          </w:tcPr>
          <w:p>
            <w:pPr>
              <w:pStyle w:val="13"/>
            </w:pPr>
            <w:r>
              <w:t>确保服装发放到位</w:t>
            </w:r>
          </w:p>
        </w:tc>
        <w:tc>
          <w:tcPr>
            <w:tcW w:w="3622" w:type="dxa"/>
            <w:vAlign w:val="center"/>
          </w:tcPr>
          <w:p>
            <w:pPr>
              <w:pStyle w:val="13"/>
            </w:pPr>
            <w:r>
              <w:t>≥90确保服装发放到位</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Merge w:val="continue"/>
            <w:vAlign w:val="center"/>
          </w:tcPr>
          <w:p/>
        </w:tc>
        <w:tc>
          <w:tcPr>
            <w:tcW w:w="1052" w:type="dxa"/>
            <w:vAlign w:val="center"/>
          </w:tcPr>
          <w:p>
            <w:pPr>
              <w:pStyle w:val="13"/>
            </w:pPr>
            <w:r>
              <w:t>时效指标</w:t>
            </w:r>
          </w:p>
        </w:tc>
        <w:tc>
          <w:tcPr>
            <w:tcW w:w="3453" w:type="dxa"/>
            <w:vAlign w:val="center"/>
          </w:tcPr>
          <w:p>
            <w:pPr>
              <w:pStyle w:val="13"/>
            </w:pPr>
            <w:r>
              <w:t>及时发放</w:t>
            </w:r>
          </w:p>
        </w:tc>
        <w:tc>
          <w:tcPr>
            <w:tcW w:w="3453" w:type="dxa"/>
            <w:vAlign w:val="center"/>
          </w:tcPr>
          <w:p>
            <w:pPr>
              <w:pStyle w:val="13"/>
            </w:pPr>
            <w:r>
              <w:t>及时发放</w:t>
            </w:r>
          </w:p>
        </w:tc>
        <w:tc>
          <w:tcPr>
            <w:tcW w:w="3622" w:type="dxa"/>
            <w:vAlign w:val="center"/>
          </w:tcPr>
          <w:p>
            <w:pPr>
              <w:pStyle w:val="13"/>
            </w:pPr>
            <w:r>
              <w:t>≥90及时发放</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Merge w:val="continue"/>
            <w:vAlign w:val="center"/>
          </w:tcPr>
          <w:p/>
        </w:tc>
        <w:tc>
          <w:tcPr>
            <w:tcW w:w="1052" w:type="dxa"/>
            <w:vAlign w:val="center"/>
          </w:tcPr>
          <w:p>
            <w:pPr>
              <w:pStyle w:val="13"/>
            </w:pPr>
            <w:r>
              <w:t>成本指标</w:t>
            </w:r>
          </w:p>
        </w:tc>
        <w:tc>
          <w:tcPr>
            <w:tcW w:w="3453" w:type="dxa"/>
            <w:vAlign w:val="center"/>
          </w:tcPr>
          <w:p>
            <w:pPr>
              <w:pStyle w:val="13"/>
            </w:pPr>
            <w:r>
              <w:t>严格区分一线执法人员与行政办公、人事财务等内勤人员，确保着装人员符合规定要求</w:t>
            </w:r>
          </w:p>
        </w:tc>
        <w:tc>
          <w:tcPr>
            <w:tcW w:w="3453" w:type="dxa"/>
            <w:vAlign w:val="center"/>
          </w:tcPr>
          <w:p>
            <w:pPr>
              <w:pStyle w:val="13"/>
            </w:pPr>
            <w:r>
              <w:t>严格区分一线执法人员与行政办公、人事财务等内勤人员，确保着装人员符合规定要求</w:t>
            </w:r>
          </w:p>
        </w:tc>
        <w:tc>
          <w:tcPr>
            <w:tcW w:w="3622" w:type="dxa"/>
            <w:vAlign w:val="center"/>
          </w:tcPr>
          <w:p>
            <w:pPr>
              <w:pStyle w:val="13"/>
            </w:pPr>
            <w:r>
              <w:t>≥90严格区分一线执法人员与行政办公、人事财务等内勤人员，确保着装人员符合规定要求</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7" w:hRule="atLeast"/>
        </w:trPr>
        <w:tc>
          <w:tcPr>
            <w:tcW w:w="739" w:type="dxa"/>
            <w:vMerge w:val="restart"/>
            <w:vAlign w:val="center"/>
          </w:tcPr>
          <w:p>
            <w:pPr>
              <w:pStyle w:val="14"/>
            </w:pPr>
            <w:r>
              <w:t>效益指标</w:t>
            </w:r>
          </w:p>
        </w:tc>
        <w:tc>
          <w:tcPr>
            <w:tcW w:w="1052" w:type="dxa"/>
            <w:vAlign w:val="center"/>
          </w:tcPr>
          <w:p>
            <w:pPr>
              <w:pStyle w:val="13"/>
            </w:pPr>
            <w:r>
              <w:t>经济效益指标</w:t>
            </w:r>
          </w:p>
        </w:tc>
        <w:tc>
          <w:tcPr>
            <w:tcW w:w="3453" w:type="dxa"/>
            <w:vAlign w:val="center"/>
          </w:tcPr>
          <w:p>
            <w:pPr>
              <w:pStyle w:val="13"/>
            </w:pPr>
            <w:r>
              <w:t>提高认识度</w:t>
            </w:r>
          </w:p>
        </w:tc>
        <w:tc>
          <w:tcPr>
            <w:tcW w:w="3453" w:type="dxa"/>
            <w:vAlign w:val="center"/>
          </w:tcPr>
          <w:p>
            <w:pPr>
              <w:pStyle w:val="13"/>
            </w:pPr>
            <w:r>
              <w:t>提高认识度</w:t>
            </w:r>
          </w:p>
        </w:tc>
        <w:tc>
          <w:tcPr>
            <w:tcW w:w="3622" w:type="dxa"/>
            <w:vAlign w:val="center"/>
          </w:tcPr>
          <w:p>
            <w:pPr>
              <w:pStyle w:val="13"/>
            </w:pPr>
            <w:r>
              <w:t>≥90提高认识度</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Merge w:val="continue"/>
            <w:vAlign w:val="center"/>
          </w:tcPr>
          <w:p/>
        </w:tc>
        <w:tc>
          <w:tcPr>
            <w:tcW w:w="1052" w:type="dxa"/>
            <w:vAlign w:val="center"/>
          </w:tcPr>
          <w:p>
            <w:pPr>
              <w:pStyle w:val="13"/>
            </w:pPr>
            <w:r>
              <w:t>社会效益指标</w:t>
            </w:r>
          </w:p>
        </w:tc>
        <w:tc>
          <w:tcPr>
            <w:tcW w:w="3453" w:type="dxa"/>
            <w:vAlign w:val="center"/>
          </w:tcPr>
          <w:p>
            <w:pPr>
              <w:pStyle w:val="13"/>
            </w:pPr>
            <w:r>
              <w:t>方便群众</w:t>
            </w:r>
          </w:p>
        </w:tc>
        <w:tc>
          <w:tcPr>
            <w:tcW w:w="3453" w:type="dxa"/>
            <w:vAlign w:val="center"/>
          </w:tcPr>
          <w:p>
            <w:pPr>
              <w:pStyle w:val="13"/>
            </w:pPr>
            <w:r>
              <w:t>方便群众</w:t>
            </w:r>
          </w:p>
        </w:tc>
        <w:tc>
          <w:tcPr>
            <w:tcW w:w="3622" w:type="dxa"/>
            <w:vAlign w:val="center"/>
          </w:tcPr>
          <w:p>
            <w:pPr>
              <w:pStyle w:val="13"/>
            </w:pPr>
            <w:r>
              <w:t>≥90方便群众</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Merge w:val="continue"/>
            <w:vAlign w:val="center"/>
          </w:tcPr>
          <w:p/>
        </w:tc>
        <w:tc>
          <w:tcPr>
            <w:tcW w:w="1052" w:type="dxa"/>
            <w:vAlign w:val="center"/>
          </w:tcPr>
          <w:p>
            <w:pPr>
              <w:pStyle w:val="13"/>
            </w:pPr>
            <w:r>
              <w:t>生态效益指标</w:t>
            </w:r>
          </w:p>
        </w:tc>
        <w:tc>
          <w:tcPr>
            <w:tcW w:w="3453" w:type="dxa"/>
            <w:vAlign w:val="center"/>
          </w:tcPr>
          <w:p>
            <w:pPr>
              <w:pStyle w:val="13"/>
            </w:pPr>
            <w:r>
              <w:t>保障乡镇面貌</w:t>
            </w:r>
          </w:p>
        </w:tc>
        <w:tc>
          <w:tcPr>
            <w:tcW w:w="3453" w:type="dxa"/>
            <w:vAlign w:val="center"/>
          </w:tcPr>
          <w:p>
            <w:pPr>
              <w:pStyle w:val="13"/>
            </w:pPr>
            <w:r>
              <w:t>保障乡镇面貌</w:t>
            </w:r>
          </w:p>
        </w:tc>
        <w:tc>
          <w:tcPr>
            <w:tcW w:w="3622" w:type="dxa"/>
            <w:vAlign w:val="center"/>
          </w:tcPr>
          <w:p>
            <w:pPr>
              <w:pStyle w:val="13"/>
            </w:pPr>
            <w:r>
              <w:t>≥90保障乡镇面貌</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Merge w:val="continue"/>
            <w:vAlign w:val="center"/>
          </w:tcPr>
          <w:p/>
        </w:tc>
        <w:tc>
          <w:tcPr>
            <w:tcW w:w="1052" w:type="dxa"/>
            <w:vAlign w:val="center"/>
          </w:tcPr>
          <w:p>
            <w:pPr>
              <w:pStyle w:val="13"/>
            </w:pPr>
            <w:r>
              <w:t>可持续影响指标</w:t>
            </w:r>
          </w:p>
        </w:tc>
        <w:tc>
          <w:tcPr>
            <w:tcW w:w="3453" w:type="dxa"/>
            <w:vAlign w:val="center"/>
          </w:tcPr>
          <w:p>
            <w:pPr>
              <w:pStyle w:val="13"/>
            </w:pPr>
            <w:r>
              <w:t>利于长期发展，方便群众</w:t>
            </w:r>
          </w:p>
        </w:tc>
        <w:tc>
          <w:tcPr>
            <w:tcW w:w="3453" w:type="dxa"/>
            <w:vAlign w:val="center"/>
          </w:tcPr>
          <w:p>
            <w:pPr>
              <w:pStyle w:val="13"/>
            </w:pPr>
            <w:r>
              <w:t>利于长期发展，方便群众</w:t>
            </w:r>
          </w:p>
        </w:tc>
        <w:tc>
          <w:tcPr>
            <w:tcW w:w="3622" w:type="dxa"/>
            <w:vAlign w:val="center"/>
          </w:tcPr>
          <w:p>
            <w:pPr>
              <w:pStyle w:val="13"/>
            </w:pPr>
            <w:r>
              <w:t>≥90利于长期发展，方便群众</w:t>
            </w:r>
          </w:p>
        </w:tc>
        <w:tc>
          <w:tcPr>
            <w:tcW w:w="2974"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39" w:type="dxa"/>
            <w:vAlign w:val="center"/>
          </w:tcPr>
          <w:p>
            <w:pPr>
              <w:pStyle w:val="14"/>
            </w:pPr>
            <w:r>
              <w:t>满意度指标</w:t>
            </w:r>
          </w:p>
        </w:tc>
        <w:tc>
          <w:tcPr>
            <w:tcW w:w="1052" w:type="dxa"/>
            <w:vAlign w:val="center"/>
          </w:tcPr>
          <w:p>
            <w:pPr>
              <w:pStyle w:val="13"/>
            </w:pPr>
            <w:r>
              <w:t>服务对象满意度指标</w:t>
            </w:r>
          </w:p>
        </w:tc>
        <w:tc>
          <w:tcPr>
            <w:tcW w:w="3453" w:type="dxa"/>
            <w:vAlign w:val="center"/>
          </w:tcPr>
          <w:p>
            <w:pPr>
              <w:pStyle w:val="13"/>
            </w:pPr>
            <w:r>
              <w:t>群众满意度</w:t>
            </w:r>
          </w:p>
        </w:tc>
        <w:tc>
          <w:tcPr>
            <w:tcW w:w="3453" w:type="dxa"/>
            <w:vAlign w:val="center"/>
          </w:tcPr>
          <w:p>
            <w:pPr>
              <w:pStyle w:val="13"/>
            </w:pPr>
            <w:r>
              <w:t>群众满意度</w:t>
            </w:r>
          </w:p>
        </w:tc>
        <w:tc>
          <w:tcPr>
            <w:tcW w:w="3622" w:type="dxa"/>
            <w:vAlign w:val="center"/>
          </w:tcPr>
          <w:p>
            <w:pPr>
              <w:pStyle w:val="13"/>
            </w:pPr>
            <w:r>
              <w:t>≥90群众满意度</w:t>
            </w:r>
          </w:p>
        </w:tc>
        <w:tc>
          <w:tcPr>
            <w:tcW w:w="2974" w:type="dxa"/>
            <w:vAlign w:val="center"/>
          </w:tcPr>
          <w:p>
            <w:pPr>
              <w:pStyle w:val="13"/>
            </w:pPr>
            <w:r>
              <w:t>关于建议为乡镇综合行政执法队配发行政执法制式服装和标志的请示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6、综合行政执法队配备“执法通”APP绩效目标表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13062425P005189100144</w:t>
            </w:r>
          </w:p>
        </w:tc>
        <w:tc>
          <w:tcPr>
            <w:tcW w:w="2835" w:type="dxa"/>
            <w:vAlign w:val="center"/>
          </w:tcPr>
          <w:p>
            <w:pPr>
              <w:pStyle w:val="11"/>
            </w:pPr>
            <w:r>
              <w:t>项目名称</w:t>
            </w:r>
          </w:p>
        </w:tc>
        <w:tc>
          <w:tcPr>
            <w:tcW w:w="6095" w:type="dxa"/>
            <w:gridSpan w:val="3"/>
            <w:vAlign w:val="center"/>
          </w:tcPr>
          <w:p>
            <w:pPr>
              <w:pStyle w:val="13"/>
            </w:pPr>
            <w:r>
              <w:t>综合行政执法队配备“执法通”APP</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1.17</w:t>
            </w:r>
          </w:p>
        </w:tc>
        <w:tc>
          <w:tcPr>
            <w:tcW w:w="2835" w:type="dxa"/>
            <w:vAlign w:val="center"/>
          </w:tcPr>
          <w:p>
            <w:pPr>
              <w:pStyle w:val="11"/>
            </w:pPr>
            <w:r>
              <w:t>其中：财政    资金</w:t>
            </w:r>
          </w:p>
        </w:tc>
        <w:tc>
          <w:tcPr>
            <w:tcW w:w="2551" w:type="dxa"/>
            <w:vAlign w:val="center"/>
          </w:tcPr>
          <w:p>
            <w:pPr>
              <w:pStyle w:val="13"/>
            </w:pPr>
            <w:r>
              <w:t>1.17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综合行政执法队配备执法通费用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1.通过“执法通“APP对主体种类、处罚种类、罚款数额进行选定，可自动进入处罚简易程序或者普通程序，能够避免程序缺失或错误。</w:t>
            </w:r>
          </w:p>
        </w:tc>
      </w:tr>
    </w:tbl>
    <w:tbl>
      <w:tblPr>
        <w:tblStyle w:val="5"/>
        <w:tblpPr w:leftFromText="180" w:rightFromText="180" w:vertAnchor="text" w:horzAnchor="page" w:tblpX="888" w:tblpY="20"/>
        <w:tblOverlap w:val="never"/>
        <w:tblW w:w="1529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5"/>
        <w:gridCol w:w="1205"/>
        <w:gridCol w:w="3264"/>
        <w:gridCol w:w="3264"/>
        <w:gridCol w:w="3473"/>
        <w:gridCol w:w="33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trPr>
        <w:tc>
          <w:tcPr>
            <w:tcW w:w="755" w:type="dxa"/>
            <w:vAlign w:val="center"/>
          </w:tcPr>
          <w:p>
            <w:pPr>
              <w:pStyle w:val="11"/>
            </w:pPr>
            <w:r>
              <w:t>一级指标</w:t>
            </w:r>
          </w:p>
        </w:tc>
        <w:tc>
          <w:tcPr>
            <w:tcW w:w="1205" w:type="dxa"/>
            <w:vAlign w:val="center"/>
          </w:tcPr>
          <w:p>
            <w:pPr>
              <w:pStyle w:val="11"/>
            </w:pPr>
            <w:r>
              <w:t>二级指标</w:t>
            </w:r>
          </w:p>
        </w:tc>
        <w:tc>
          <w:tcPr>
            <w:tcW w:w="3264" w:type="dxa"/>
            <w:vAlign w:val="center"/>
          </w:tcPr>
          <w:p>
            <w:pPr>
              <w:pStyle w:val="11"/>
            </w:pPr>
            <w:r>
              <w:t>三级指标</w:t>
            </w:r>
          </w:p>
        </w:tc>
        <w:tc>
          <w:tcPr>
            <w:tcW w:w="3264" w:type="dxa"/>
            <w:vAlign w:val="center"/>
          </w:tcPr>
          <w:p>
            <w:pPr>
              <w:pStyle w:val="11"/>
            </w:pPr>
            <w:r>
              <w:t>绩效指标描述</w:t>
            </w:r>
          </w:p>
        </w:tc>
        <w:tc>
          <w:tcPr>
            <w:tcW w:w="3473" w:type="dxa"/>
            <w:vAlign w:val="center"/>
          </w:tcPr>
          <w:p>
            <w:pPr>
              <w:pStyle w:val="11"/>
            </w:pPr>
            <w:r>
              <w:t>指标值</w:t>
            </w:r>
          </w:p>
        </w:tc>
        <w:tc>
          <w:tcPr>
            <w:tcW w:w="3334"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98" w:hRule="atLeast"/>
        </w:trPr>
        <w:tc>
          <w:tcPr>
            <w:tcW w:w="755" w:type="dxa"/>
            <w:vMerge w:val="restart"/>
            <w:vAlign w:val="center"/>
          </w:tcPr>
          <w:p>
            <w:pPr>
              <w:pStyle w:val="14"/>
            </w:pPr>
            <w:r>
              <w:t>产出指标</w:t>
            </w:r>
          </w:p>
        </w:tc>
        <w:tc>
          <w:tcPr>
            <w:tcW w:w="1205" w:type="dxa"/>
            <w:vAlign w:val="center"/>
          </w:tcPr>
          <w:p>
            <w:pPr>
              <w:pStyle w:val="13"/>
            </w:pPr>
            <w:r>
              <w:t>数量指标</w:t>
            </w:r>
          </w:p>
        </w:tc>
        <w:tc>
          <w:tcPr>
            <w:tcW w:w="3264" w:type="dxa"/>
            <w:vAlign w:val="center"/>
          </w:tcPr>
          <w:p>
            <w:pPr>
              <w:pStyle w:val="13"/>
            </w:pPr>
            <w:r>
              <w:t>确保APP到位</w:t>
            </w:r>
          </w:p>
        </w:tc>
        <w:tc>
          <w:tcPr>
            <w:tcW w:w="3264" w:type="dxa"/>
            <w:vAlign w:val="center"/>
          </w:tcPr>
          <w:p>
            <w:pPr>
              <w:pStyle w:val="13"/>
            </w:pPr>
            <w:r>
              <w:t>确保APP到位</w:t>
            </w:r>
          </w:p>
        </w:tc>
        <w:tc>
          <w:tcPr>
            <w:tcW w:w="3473" w:type="dxa"/>
            <w:vAlign w:val="center"/>
          </w:tcPr>
          <w:p>
            <w:pPr>
              <w:pStyle w:val="13"/>
            </w:pPr>
            <w:r>
              <w:t>≥90确保APP到位</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1" w:hRule="atLeast"/>
        </w:trPr>
        <w:tc>
          <w:tcPr>
            <w:tcW w:w="755" w:type="dxa"/>
            <w:vMerge w:val="continue"/>
            <w:vAlign w:val="center"/>
          </w:tcPr>
          <w:p/>
        </w:tc>
        <w:tc>
          <w:tcPr>
            <w:tcW w:w="1205" w:type="dxa"/>
            <w:vAlign w:val="center"/>
          </w:tcPr>
          <w:p>
            <w:pPr>
              <w:pStyle w:val="13"/>
            </w:pPr>
            <w:r>
              <w:t>质量指标</w:t>
            </w:r>
          </w:p>
        </w:tc>
        <w:tc>
          <w:tcPr>
            <w:tcW w:w="3264" w:type="dxa"/>
            <w:vAlign w:val="center"/>
          </w:tcPr>
          <w:p>
            <w:pPr>
              <w:pStyle w:val="13"/>
            </w:pPr>
            <w:r>
              <w:t>确保APP到位</w:t>
            </w:r>
          </w:p>
        </w:tc>
        <w:tc>
          <w:tcPr>
            <w:tcW w:w="3264" w:type="dxa"/>
            <w:vAlign w:val="center"/>
          </w:tcPr>
          <w:p>
            <w:pPr>
              <w:pStyle w:val="13"/>
            </w:pPr>
            <w:r>
              <w:t>确保APP到位</w:t>
            </w:r>
          </w:p>
        </w:tc>
        <w:tc>
          <w:tcPr>
            <w:tcW w:w="3473" w:type="dxa"/>
            <w:vAlign w:val="center"/>
          </w:tcPr>
          <w:p>
            <w:pPr>
              <w:pStyle w:val="13"/>
            </w:pPr>
            <w:r>
              <w:t>≥90确保APP到位</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1" w:hRule="atLeast"/>
        </w:trPr>
        <w:tc>
          <w:tcPr>
            <w:tcW w:w="755" w:type="dxa"/>
            <w:vMerge w:val="continue"/>
            <w:vAlign w:val="center"/>
          </w:tcPr>
          <w:p/>
        </w:tc>
        <w:tc>
          <w:tcPr>
            <w:tcW w:w="1205" w:type="dxa"/>
            <w:vAlign w:val="center"/>
          </w:tcPr>
          <w:p>
            <w:pPr>
              <w:pStyle w:val="13"/>
            </w:pPr>
            <w:r>
              <w:t>时效指标</w:t>
            </w:r>
          </w:p>
        </w:tc>
        <w:tc>
          <w:tcPr>
            <w:tcW w:w="3264" w:type="dxa"/>
            <w:vAlign w:val="center"/>
          </w:tcPr>
          <w:p>
            <w:pPr>
              <w:pStyle w:val="13"/>
            </w:pPr>
            <w:r>
              <w:t>及时发放</w:t>
            </w:r>
          </w:p>
        </w:tc>
        <w:tc>
          <w:tcPr>
            <w:tcW w:w="3264" w:type="dxa"/>
            <w:vAlign w:val="center"/>
          </w:tcPr>
          <w:p>
            <w:pPr>
              <w:pStyle w:val="13"/>
            </w:pPr>
            <w:r>
              <w:t>及时发放</w:t>
            </w:r>
          </w:p>
        </w:tc>
        <w:tc>
          <w:tcPr>
            <w:tcW w:w="3473" w:type="dxa"/>
            <w:vAlign w:val="center"/>
          </w:tcPr>
          <w:p>
            <w:pPr>
              <w:pStyle w:val="13"/>
            </w:pPr>
            <w:r>
              <w:t>≥90及时发放</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55" w:type="dxa"/>
            <w:vMerge w:val="continue"/>
            <w:vAlign w:val="center"/>
          </w:tcPr>
          <w:p/>
        </w:tc>
        <w:tc>
          <w:tcPr>
            <w:tcW w:w="1205" w:type="dxa"/>
            <w:vAlign w:val="center"/>
          </w:tcPr>
          <w:p>
            <w:pPr>
              <w:pStyle w:val="13"/>
            </w:pPr>
            <w:r>
              <w:t>成本指标</w:t>
            </w:r>
          </w:p>
        </w:tc>
        <w:tc>
          <w:tcPr>
            <w:tcW w:w="3264" w:type="dxa"/>
            <w:vAlign w:val="center"/>
          </w:tcPr>
          <w:p>
            <w:pPr>
              <w:pStyle w:val="13"/>
            </w:pPr>
            <w:r>
              <w:t>可自动进入处罚简易程序或者普通程序，能够避免程序缺失或错误</w:t>
            </w:r>
          </w:p>
        </w:tc>
        <w:tc>
          <w:tcPr>
            <w:tcW w:w="3264" w:type="dxa"/>
            <w:vAlign w:val="center"/>
          </w:tcPr>
          <w:p>
            <w:pPr>
              <w:pStyle w:val="13"/>
            </w:pPr>
            <w:r>
              <w:t>可自动进入处罚简易程序或者普通程序，能够避免程序缺失或错误</w:t>
            </w:r>
          </w:p>
        </w:tc>
        <w:tc>
          <w:tcPr>
            <w:tcW w:w="3473" w:type="dxa"/>
            <w:vAlign w:val="center"/>
          </w:tcPr>
          <w:p>
            <w:pPr>
              <w:pStyle w:val="13"/>
            </w:pPr>
            <w:r>
              <w:t>≥90可自动进入处罚简易程序或者普通程序，能够避免程序缺失或错误</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55" w:type="dxa"/>
            <w:vMerge w:val="restart"/>
            <w:vAlign w:val="center"/>
          </w:tcPr>
          <w:p>
            <w:pPr>
              <w:pStyle w:val="14"/>
            </w:pPr>
            <w:r>
              <w:t>效益指标</w:t>
            </w:r>
          </w:p>
        </w:tc>
        <w:tc>
          <w:tcPr>
            <w:tcW w:w="1205" w:type="dxa"/>
            <w:vAlign w:val="center"/>
          </w:tcPr>
          <w:p>
            <w:pPr>
              <w:pStyle w:val="13"/>
            </w:pPr>
            <w:r>
              <w:t>经济效益指标</w:t>
            </w:r>
          </w:p>
        </w:tc>
        <w:tc>
          <w:tcPr>
            <w:tcW w:w="3264" w:type="dxa"/>
            <w:vAlign w:val="center"/>
          </w:tcPr>
          <w:p>
            <w:pPr>
              <w:pStyle w:val="13"/>
            </w:pPr>
            <w:r>
              <w:t>能够避免程序缺失或错误</w:t>
            </w:r>
          </w:p>
        </w:tc>
        <w:tc>
          <w:tcPr>
            <w:tcW w:w="3264" w:type="dxa"/>
            <w:vAlign w:val="center"/>
          </w:tcPr>
          <w:p>
            <w:pPr>
              <w:pStyle w:val="13"/>
            </w:pPr>
            <w:r>
              <w:t>能够避免程序缺失或错误</w:t>
            </w:r>
          </w:p>
        </w:tc>
        <w:tc>
          <w:tcPr>
            <w:tcW w:w="3473" w:type="dxa"/>
            <w:vAlign w:val="center"/>
          </w:tcPr>
          <w:p>
            <w:pPr>
              <w:pStyle w:val="13"/>
            </w:pPr>
            <w:r>
              <w:t>≥90能够避免程序缺失或错误</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55" w:type="dxa"/>
            <w:vMerge w:val="continue"/>
            <w:vAlign w:val="center"/>
          </w:tcPr>
          <w:p/>
        </w:tc>
        <w:tc>
          <w:tcPr>
            <w:tcW w:w="1205" w:type="dxa"/>
            <w:vAlign w:val="center"/>
          </w:tcPr>
          <w:p>
            <w:pPr>
              <w:pStyle w:val="13"/>
            </w:pPr>
            <w:r>
              <w:t>社会效益指标</w:t>
            </w:r>
          </w:p>
        </w:tc>
        <w:tc>
          <w:tcPr>
            <w:tcW w:w="3264" w:type="dxa"/>
            <w:vAlign w:val="center"/>
          </w:tcPr>
          <w:p>
            <w:pPr>
              <w:pStyle w:val="13"/>
            </w:pPr>
            <w:r>
              <w:t>方便群众</w:t>
            </w:r>
          </w:p>
        </w:tc>
        <w:tc>
          <w:tcPr>
            <w:tcW w:w="3264" w:type="dxa"/>
            <w:vAlign w:val="center"/>
          </w:tcPr>
          <w:p>
            <w:pPr>
              <w:pStyle w:val="13"/>
            </w:pPr>
            <w:r>
              <w:t>方便群众</w:t>
            </w:r>
          </w:p>
        </w:tc>
        <w:tc>
          <w:tcPr>
            <w:tcW w:w="3473" w:type="dxa"/>
            <w:vAlign w:val="center"/>
          </w:tcPr>
          <w:p>
            <w:pPr>
              <w:pStyle w:val="13"/>
            </w:pPr>
            <w:r>
              <w:t>≥90方便群众</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755" w:type="dxa"/>
            <w:vMerge w:val="continue"/>
            <w:vAlign w:val="center"/>
          </w:tcPr>
          <w:p/>
        </w:tc>
        <w:tc>
          <w:tcPr>
            <w:tcW w:w="1205" w:type="dxa"/>
            <w:vAlign w:val="center"/>
          </w:tcPr>
          <w:p>
            <w:pPr>
              <w:pStyle w:val="13"/>
            </w:pPr>
            <w:r>
              <w:t>生态效益指标</w:t>
            </w:r>
          </w:p>
        </w:tc>
        <w:tc>
          <w:tcPr>
            <w:tcW w:w="3264" w:type="dxa"/>
            <w:vAlign w:val="center"/>
          </w:tcPr>
          <w:p>
            <w:pPr>
              <w:pStyle w:val="13"/>
            </w:pPr>
            <w:r>
              <w:t>保障乡镇面貌</w:t>
            </w:r>
          </w:p>
        </w:tc>
        <w:tc>
          <w:tcPr>
            <w:tcW w:w="3264" w:type="dxa"/>
            <w:vAlign w:val="center"/>
          </w:tcPr>
          <w:p>
            <w:pPr>
              <w:pStyle w:val="13"/>
            </w:pPr>
            <w:r>
              <w:t>保障乡镇面貌</w:t>
            </w:r>
          </w:p>
        </w:tc>
        <w:tc>
          <w:tcPr>
            <w:tcW w:w="3473" w:type="dxa"/>
            <w:vAlign w:val="center"/>
          </w:tcPr>
          <w:p>
            <w:pPr>
              <w:pStyle w:val="13"/>
            </w:pPr>
            <w:r>
              <w:t>≥90保障乡镇面貌</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55" w:type="dxa"/>
            <w:vMerge w:val="continue"/>
            <w:vAlign w:val="center"/>
          </w:tcPr>
          <w:p/>
        </w:tc>
        <w:tc>
          <w:tcPr>
            <w:tcW w:w="1205" w:type="dxa"/>
            <w:vAlign w:val="center"/>
          </w:tcPr>
          <w:p>
            <w:pPr>
              <w:pStyle w:val="13"/>
            </w:pPr>
            <w:r>
              <w:t>可持续影响指标</w:t>
            </w:r>
          </w:p>
        </w:tc>
        <w:tc>
          <w:tcPr>
            <w:tcW w:w="3264" w:type="dxa"/>
            <w:vAlign w:val="center"/>
          </w:tcPr>
          <w:p>
            <w:pPr>
              <w:pStyle w:val="13"/>
            </w:pPr>
            <w:r>
              <w:t>利于长期发展，方便群众</w:t>
            </w:r>
          </w:p>
        </w:tc>
        <w:tc>
          <w:tcPr>
            <w:tcW w:w="3264" w:type="dxa"/>
            <w:vAlign w:val="center"/>
          </w:tcPr>
          <w:p>
            <w:pPr>
              <w:pStyle w:val="13"/>
            </w:pPr>
            <w:r>
              <w:t>利于长期发展，方便群众</w:t>
            </w:r>
          </w:p>
        </w:tc>
        <w:tc>
          <w:tcPr>
            <w:tcW w:w="3473" w:type="dxa"/>
            <w:vAlign w:val="center"/>
          </w:tcPr>
          <w:p>
            <w:pPr>
              <w:pStyle w:val="13"/>
            </w:pPr>
            <w:r>
              <w:t>≥90利于长期发展，方便群众</w:t>
            </w:r>
          </w:p>
        </w:tc>
        <w:tc>
          <w:tcPr>
            <w:tcW w:w="3334"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55" w:type="dxa"/>
            <w:vAlign w:val="center"/>
          </w:tcPr>
          <w:p>
            <w:pPr>
              <w:pStyle w:val="14"/>
            </w:pPr>
            <w:r>
              <w:t>满意度指标</w:t>
            </w:r>
          </w:p>
        </w:tc>
        <w:tc>
          <w:tcPr>
            <w:tcW w:w="1205" w:type="dxa"/>
            <w:vAlign w:val="center"/>
          </w:tcPr>
          <w:p>
            <w:pPr>
              <w:pStyle w:val="13"/>
            </w:pPr>
            <w:r>
              <w:t>服务对象满意度指标</w:t>
            </w:r>
          </w:p>
        </w:tc>
        <w:tc>
          <w:tcPr>
            <w:tcW w:w="3264" w:type="dxa"/>
            <w:vAlign w:val="center"/>
          </w:tcPr>
          <w:p>
            <w:pPr>
              <w:pStyle w:val="13"/>
            </w:pPr>
            <w:r>
              <w:t>群众满意度</w:t>
            </w:r>
          </w:p>
        </w:tc>
        <w:tc>
          <w:tcPr>
            <w:tcW w:w="3264" w:type="dxa"/>
            <w:vAlign w:val="center"/>
          </w:tcPr>
          <w:p>
            <w:pPr>
              <w:pStyle w:val="13"/>
            </w:pPr>
            <w:r>
              <w:t>群众满意度</w:t>
            </w:r>
          </w:p>
        </w:tc>
        <w:tc>
          <w:tcPr>
            <w:tcW w:w="3473" w:type="dxa"/>
            <w:vAlign w:val="center"/>
          </w:tcPr>
          <w:p>
            <w:pPr>
              <w:pStyle w:val="13"/>
            </w:pPr>
            <w:r>
              <w:t>≥90群众满意度</w:t>
            </w:r>
          </w:p>
        </w:tc>
        <w:tc>
          <w:tcPr>
            <w:tcW w:w="3334" w:type="dxa"/>
            <w:vAlign w:val="center"/>
          </w:tcPr>
          <w:p>
            <w:pPr>
              <w:pStyle w:val="13"/>
            </w:pPr>
            <w:r>
              <w:t>关于建议乡镇综合行政执法队配备”执法通“APP的请示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p>
      <w:pPr>
        <w:sectPr>
          <w:pgSz w:w="16840" w:h="11900" w:orient="landscape"/>
          <w:pgMar w:top="1361" w:right="1020" w:bottom="1134" w:left="1020" w:header="720" w:footer="720" w:gutter="0"/>
          <w:cols w:space="720" w:num="1"/>
        </w:sectPr>
      </w:pPr>
    </w:p>
    <w:p>
      <w:pPr>
        <w:numPr>
          <w:ilvl w:val="0"/>
          <w:numId w:val="2"/>
        </w:numPr>
        <w:tabs>
          <w:tab w:val="center" w:pos="7400"/>
        </w:tabs>
        <w:spacing w:line="500" w:lineRule="exact"/>
        <w:ind w:firstLine="560"/>
        <w:rPr>
          <w:rFonts w:ascii="黑体" w:hAnsi="黑体" w:eastAsia="黑体" w:cs="黑体"/>
          <w:color w:val="000000"/>
          <w:sz w:val="32"/>
        </w:rPr>
      </w:pPr>
      <w:r>
        <w:rPr>
          <w:rFonts w:ascii="黑体" w:hAnsi="黑体" w:eastAsia="黑体" w:cs="黑体"/>
          <w:color w:val="000000"/>
          <w:sz w:val="32"/>
        </w:rPr>
        <w:t>政府采购预算情况</w:t>
      </w:r>
    </w:p>
    <w:p>
      <w:pPr>
        <w:numPr>
          <w:ilvl w:val="0"/>
          <w:numId w:val="0"/>
        </w:numPr>
        <w:tabs>
          <w:tab w:val="center" w:pos="7400"/>
        </w:tabs>
        <w:spacing w:line="500" w:lineRule="exact"/>
        <w:ind w:firstLine="560" w:firstLineChars="20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5</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before="10" w:after="10" w:line="240" w:lineRule="auto"/>
        <w:ind w:firstLine="640"/>
        <w:jc w:val="left"/>
        <w:outlineLvl w:val="5"/>
      </w:pP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989001阜平县大台乡人民政府本级</w:t>
            </w:r>
          </w:p>
        </w:tc>
        <w:tc>
          <w:tcPr>
            <w:tcW w:w="7712"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阜平县大台乡人民政府本级上年末固定资产金额为</w:t>
      </w:r>
      <w:r>
        <w:rPr>
          <w:rFonts w:hint="eastAsia" w:eastAsia="方正仿宋_GBK" w:cs="Times New Roman"/>
          <w:b w:val="0"/>
          <w:color w:val="000000"/>
          <w:sz w:val="28"/>
          <w:lang w:val="en-US" w:eastAsia="zh-CN"/>
        </w:rPr>
        <w:t>163.56</w:t>
      </w:r>
      <w:r>
        <w:rPr>
          <w:rFonts w:ascii="Times New Roman" w:hAnsi="Times New Roman" w:eastAsia="方正仿宋_GBK" w:cs="Times New Roman"/>
          <w:b w:val="0"/>
          <w:color w:val="000000"/>
          <w:sz w:val="28"/>
        </w:rPr>
        <w:t>万元（详见下表）</w:t>
      </w:r>
      <w:r>
        <w:rPr>
          <w:rFonts w:hint="eastAsia" w:eastAsia="方正仿宋_GBK" w:cs="Times New Roman"/>
          <w:b w:val="0"/>
          <w:color w:val="000000"/>
          <w:sz w:val="28"/>
          <w:lang w:eastAsia="zh-CN"/>
        </w:rPr>
        <w:t>，</w:t>
      </w:r>
      <w:r>
        <w:rPr>
          <w:rFonts w:ascii="Times New Roman" w:hAnsi="Times New Roman" w:eastAsia="方正仿宋_GBK" w:cs="Times New Roman"/>
          <w:b w:val="0"/>
          <w:color w:val="000000"/>
          <w:sz w:val="28"/>
        </w:rPr>
        <w:t>本年度拟购置固定资产总额为</w:t>
      </w:r>
      <w:r>
        <w:rPr>
          <w:rFonts w:hint="eastAsia" w:eastAsia="方正仿宋_GBK" w:cs="Times New Roman"/>
          <w:b w:val="0"/>
          <w:color w:val="000000"/>
          <w:sz w:val="28"/>
          <w:lang w:val="en-US" w:eastAsia="zh-CN"/>
        </w:rPr>
        <w:t>12</w:t>
      </w:r>
      <w:r>
        <w:rPr>
          <w:rFonts w:ascii="Times New Roman" w:hAnsi="Times New Roman" w:eastAsia="方正仿宋_GBK" w:cs="Times New Roman"/>
          <w:b w:val="0"/>
          <w:color w:val="000000"/>
          <w:sz w:val="28"/>
        </w:rPr>
        <w:t>万元。</w:t>
      </w: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rPr>
                <w:rFonts w:hint="eastAsia"/>
                <w:lang w:eastAsia="zh-CN"/>
              </w:rPr>
              <w:t>989001阜平县大台乡人民政府</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w:t>
            </w:r>
            <w:r>
              <w:rPr>
                <w:rFonts w:hint="eastAsia"/>
                <w:lang w:val="en-US" w:eastAsia="zh-CN"/>
              </w:rPr>
              <w:t>4</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rPr>
                <w:rFonts w:hint="default"/>
                <w:lang w:val="en-US" w:eastAsia="zh-CN"/>
              </w:rPr>
            </w:pPr>
            <w:r>
              <w:rPr>
                <w:rFonts w:hint="eastAsia"/>
                <w:lang w:val="en-US" w:eastAsia="zh-CN"/>
              </w:rPr>
              <w:t>163.56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rPr>
                <w:rFonts w:hint="eastAsia"/>
                <w:lang w:eastAsia="zh-CN"/>
              </w:rPr>
              <w:t>920</w:t>
            </w:r>
          </w:p>
        </w:tc>
        <w:tc>
          <w:tcPr>
            <w:tcW w:w="2835" w:type="dxa"/>
            <w:vAlign w:val="center"/>
          </w:tcPr>
          <w:p>
            <w:pPr>
              <w:pStyle w:val="12"/>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rPr>
                <w:rFonts w:hint="eastAsia"/>
                <w:lang w:eastAsia="zh-CN"/>
              </w:rPr>
              <w:t>920</w:t>
            </w:r>
          </w:p>
        </w:tc>
        <w:tc>
          <w:tcPr>
            <w:tcW w:w="2835" w:type="dxa"/>
            <w:vAlign w:val="center"/>
          </w:tcPr>
          <w:p>
            <w:pPr>
              <w:pStyle w:val="12"/>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rPr>
                <w:lang w:eastAsia="zh-CN"/>
              </w:rPr>
            </w:pPr>
            <w:r>
              <w:rPr>
                <w:rFonts w:hint="eastAsia"/>
                <w:lang w:val="en-US" w:eastAsia="zh-CN"/>
              </w:rPr>
              <w:t>0</w:t>
            </w:r>
          </w:p>
        </w:tc>
        <w:tc>
          <w:tcPr>
            <w:tcW w:w="2835" w:type="dxa"/>
            <w:vAlign w:val="center"/>
          </w:tcPr>
          <w:p>
            <w:pPr>
              <w:pStyle w:val="12"/>
              <w:rPr>
                <w:rFonts w:hint="default"/>
                <w:lang w:val="en-US" w:eastAsia="zh-CN"/>
              </w:rPr>
            </w:pPr>
            <w:r>
              <w:rPr>
                <w:rFonts w:hint="eastAsia"/>
                <w:lang w:val="en-US"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rPr>
                <w:rFonts w:hint="eastAsia"/>
                <w:lang w:eastAsia="zh-CN"/>
              </w:rPr>
              <w:t>0</w:t>
            </w:r>
          </w:p>
        </w:tc>
        <w:tc>
          <w:tcPr>
            <w:tcW w:w="2835" w:type="dxa"/>
            <w:vAlign w:val="center"/>
          </w:tcPr>
          <w:p>
            <w:pPr>
              <w:pStyle w:val="12"/>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p>
        </w:tc>
        <w:tc>
          <w:tcPr>
            <w:tcW w:w="2835" w:type="dxa"/>
            <w:vAlign w:val="center"/>
          </w:tcPr>
          <w:p>
            <w:pPr>
              <w:pStyle w:val="12"/>
              <w:rPr>
                <w:lang w:eastAsia="zh-CN"/>
              </w:rPr>
            </w:pPr>
            <w:r>
              <w:rPr>
                <w:rFonts w:hint="eastAsia"/>
                <w:lang w:eastAsia="zh-CN"/>
              </w:rPr>
              <w:t>83.90</w:t>
            </w:r>
          </w:p>
        </w:tc>
      </w:tr>
    </w:tbl>
    <w:p>
      <w:pPr>
        <w:ind w:firstLine="640"/>
      </w:pPr>
      <w:r>
        <w:rPr>
          <w:rFonts w:eastAsia="方正仿宋_GBK"/>
          <w:color w:val="000000"/>
          <w:sz w:val="32"/>
        </w:rPr>
        <w:t xml:space="preserve"> </w:t>
      </w:r>
    </w:p>
    <w:p>
      <w:pPr>
        <w:spacing w:before="0" w:after="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6D38E"/>
    <w:multiLevelType w:val="singleLevel"/>
    <w:tmpl w:val="EDB6D38E"/>
    <w:lvl w:ilvl="0" w:tentative="0">
      <w:start w:val="6"/>
      <w:numFmt w:val="chineseCounting"/>
      <w:suff w:val="nothing"/>
      <w:lvlText w:val="%1、"/>
      <w:lvlJc w:val="left"/>
      <w:rPr>
        <w:rFonts w:hint="eastAsia"/>
      </w:rPr>
    </w:lvl>
  </w:abstractNum>
  <w:abstractNum w:abstractNumId="1">
    <w:nsid w:val="5583B656"/>
    <w:multiLevelType w:val="singleLevel"/>
    <w:tmpl w:val="5583B656"/>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04DD0295"/>
    <w:rsid w:val="13CE4DB8"/>
    <w:rsid w:val="158D3452"/>
    <w:rsid w:val="16965CEA"/>
    <w:rsid w:val="172E3239"/>
    <w:rsid w:val="1A8D7D26"/>
    <w:rsid w:val="1B2001AD"/>
    <w:rsid w:val="1E1E24CE"/>
    <w:rsid w:val="1F534C79"/>
    <w:rsid w:val="1F7C41D3"/>
    <w:rsid w:val="20AA79A7"/>
    <w:rsid w:val="223728B2"/>
    <w:rsid w:val="251C6D1F"/>
    <w:rsid w:val="255B38F9"/>
    <w:rsid w:val="26601811"/>
    <w:rsid w:val="26677789"/>
    <w:rsid w:val="2FB5183E"/>
    <w:rsid w:val="30127E90"/>
    <w:rsid w:val="34180984"/>
    <w:rsid w:val="37FB756E"/>
    <w:rsid w:val="38D26C84"/>
    <w:rsid w:val="3D485B00"/>
    <w:rsid w:val="3EBB7E64"/>
    <w:rsid w:val="43C50EDF"/>
    <w:rsid w:val="46B50055"/>
    <w:rsid w:val="47B766F0"/>
    <w:rsid w:val="4DFB51EC"/>
    <w:rsid w:val="4F0F06D1"/>
    <w:rsid w:val="528863B9"/>
    <w:rsid w:val="56B61C85"/>
    <w:rsid w:val="5A21381E"/>
    <w:rsid w:val="5EFF3179"/>
    <w:rsid w:val="69F378C1"/>
    <w:rsid w:val="728926D7"/>
    <w:rsid w:val="7C3C67E5"/>
    <w:rsid w:val="7DBD5201"/>
    <w:rsid w:val="7DF36C3F"/>
    <w:rsid w:val="7E5F37F3"/>
    <w:rsid w:val="7E621A9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38</Pages>
  <TotalTime>7</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dc:creator>
  <cp:lastModifiedBy>咫尺间的丶 天南地北ゝ</cp:lastModifiedBy>
  <cp:lastPrinted>2025-03-07T04:53:00Z</cp:lastPrinted>
  <dcterms:modified xsi:type="dcterms:W3CDTF">2025-04-27T02:46:05Z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5AACBFB974A9468382AB15EFE01B4E14_12</vt:lpwstr>
  </property>
</Properties>
</file>