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7"/>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pPr>
        <w:pStyle w:val="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7"/>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7"/>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r>
        <w:fldChar w:fldCharType="end"/>
      </w:r>
    </w:p>
    <w:p>
      <w:r>
        <w:rPr>
          <w:rFonts w:ascii="方正楷体_GBK" w:hAnsi="方正楷体_GBK" w:eastAsia="方正楷体_GBK" w:cs="方正楷体_GBK"/>
          <w:b/>
          <w:color w:val="000000"/>
          <w:sz w:val="28"/>
        </w:rPr>
        <w:t>部门预算信息公开情况说明</w:t>
      </w:r>
    </w:p>
    <w:p>
      <w:pPr>
        <w:pStyle w:val="7"/>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8</w:t>
      </w:r>
    </w:p>
    <w:p>
      <w:pPr>
        <w:pStyle w:val="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7"/>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fldChar w:fldCharType="end"/>
      </w:r>
      <w:r>
        <w:rPr>
          <w:rFonts w:hint="eastAsia"/>
          <w:lang w:eastAsia="zh-CN"/>
        </w:rPr>
        <w:t>20</w:t>
      </w:r>
    </w:p>
    <w:p>
      <w:pPr>
        <w:pStyle w:val="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7"/>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21</w:t>
      </w:r>
      <w:r>
        <w:fldChar w:fldCharType="end"/>
      </w:r>
      <w:r>
        <w:fldChar w:fldCharType="end"/>
      </w:r>
    </w:p>
    <w:p>
      <w:pPr>
        <w:pStyle w:val="7"/>
        <w:tabs>
          <w:tab w:val="right" w:leader="dot" w:pos="14562"/>
        </w:tabs>
      </w:pPr>
      <w:r>
        <w:fldChar w:fldCharType="begin"/>
      </w:r>
      <w:r>
        <w:instrText xml:space="preserve"> HYPERLINK \l "_Toc_3_3_0000000015" </w:instrText>
      </w:r>
      <w:r>
        <w:fldChar w:fldCharType="separate"/>
      </w:r>
      <w:r>
        <w:t>六、政府采购预算情况</w:t>
      </w:r>
      <w:r>
        <w:tab/>
      </w:r>
      <w:r>
        <w:t>2</w:t>
      </w:r>
      <w:r>
        <w:rPr>
          <w:rFonts w:hint="eastAsia"/>
          <w:lang w:eastAsia="zh-CN"/>
        </w:rPr>
        <w:t>8</w:t>
      </w:r>
      <w:r>
        <w:rPr>
          <w:rFonts w:hint="eastAsia"/>
          <w:lang w:eastAsia="zh-CN"/>
        </w:rPr>
        <w:fldChar w:fldCharType="end"/>
      </w:r>
    </w:p>
    <w:p>
      <w:pPr>
        <w:pStyle w:val="7"/>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28</w:t>
      </w:r>
    </w:p>
    <w:p>
      <w:pPr>
        <w:pStyle w:val="7"/>
        <w:tabs>
          <w:tab w:val="right" w:leader="dot" w:pos="14562"/>
        </w:tabs>
      </w:pPr>
      <w:r>
        <w:fldChar w:fldCharType="begin"/>
      </w:r>
      <w:r>
        <w:instrText xml:space="preserve"> HYPERLINK \l "_Toc_3_3_0000000017" </w:instrText>
      </w:r>
      <w:r>
        <w:fldChar w:fldCharType="separate"/>
      </w:r>
      <w:r>
        <w:t>八、名词解释</w:t>
      </w:r>
      <w:r>
        <w:tab/>
      </w:r>
      <w:r>
        <w:fldChar w:fldCharType="end"/>
      </w:r>
      <w:r>
        <w:t>28</w:t>
      </w:r>
    </w:p>
    <w:p>
      <w:pPr>
        <w:pStyle w:val="7"/>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9</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58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6"/>
        <w:gridCol w:w="4407"/>
        <w:gridCol w:w="2065"/>
        <w:gridCol w:w="4405"/>
        <w:gridCol w:w="2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9" w:hRule="atLeast"/>
          <w:tblHeader/>
          <w:jc w:val="center"/>
        </w:trPr>
        <w:tc>
          <w:tcPr>
            <w:tcW w:w="5233"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065"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728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restart"/>
            <w:vAlign w:val="center"/>
          </w:tcPr>
          <w:p>
            <w:pPr>
              <w:pStyle w:val="15"/>
            </w:pPr>
            <w:r>
              <w:t>序号</w:t>
            </w:r>
          </w:p>
        </w:tc>
        <w:tc>
          <w:tcPr>
            <w:tcW w:w="6472" w:type="dxa"/>
            <w:gridSpan w:val="2"/>
            <w:vAlign w:val="center"/>
          </w:tcPr>
          <w:p>
            <w:pPr>
              <w:pStyle w:val="15"/>
            </w:pPr>
            <w:r>
              <w:t>收入</w:t>
            </w:r>
          </w:p>
        </w:tc>
        <w:tc>
          <w:tcPr>
            <w:tcW w:w="7282"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Merge w:val="continue"/>
          </w:tcPr>
          <w:p/>
        </w:tc>
        <w:tc>
          <w:tcPr>
            <w:tcW w:w="4407" w:type="dxa"/>
            <w:vAlign w:val="center"/>
          </w:tcPr>
          <w:p>
            <w:pPr>
              <w:pStyle w:val="15"/>
            </w:pPr>
            <w:r>
              <w:t>项  目</w:t>
            </w:r>
          </w:p>
        </w:tc>
        <w:tc>
          <w:tcPr>
            <w:tcW w:w="2065" w:type="dxa"/>
            <w:vAlign w:val="center"/>
          </w:tcPr>
          <w:p>
            <w:pPr>
              <w:pStyle w:val="15"/>
            </w:pPr>
            <w:r>
              <w:t>预算数</w:t>
            </w:r>
          </w:p>
        </w:tc>
        <w:tc>
          <w:tcPr>
            <w:tcW w:w="4405" w:type="dxa"/>
            <w:vAlign w:val="center"/>
          </w:tcPr>
          <w:p>
            <w:pPr>
              <w:pStyle w:val="15"/>
            </w:pPr>
            <w:r>
              <w:t>项  目</w:t>
            </w:r>
          </w:p>
        </w:tc>
        <w:tc>
          <w:tcPr>
            <w:tcW w:w="2877"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tblHeader/>
          <w:jc w:val="center"/>
        </w:trPr>
        <w:tc>
          <w:tcPr>
            <w:tcW w:w="826" w:type="dxa"/>
            <w:vAlign w:val="center"/>
          </w:tcPr>
          <w:p>
            <w:pPr>
              <w:pStyle w:val="15"/>
            </w:pPr>
            <w:r>
              <w:t>栏次</w:t>
            </w:r>
          </w:p>
        </w:tc>
        <w:tc>
          <w:tcPr>
            <w:tcW w:w="4407" w:type="dxa"/>
            <w:vAlign w:val="center"/>
          </w:tcPr>
          <w:p>
            <w:pPr>
              <w:pStyle w:val="15"/>
            </w:pPr>
            <w:r>
              <w:t>1</w:t>
            </w:r>
          </w:p>
        </w:tc>
        <w:tc>
          <w:tcPr>
            <w:tcW w:w="2065" w:type="dxa"/>
            <w:vAlign w:val="center"/>
          </w:tcPr>
          <w:p>
            <w:pPr>
              <w:pStyle w:val="15"/>
            </w:pPr>
            <w:r>
              <w:t>2</w:t>
            </w:r>
          </w:p>
        </w:tc>
        <w:tc>
          <w:tcPr>
            <w:tcW w:w="4405" w:type="dxa"/>
            <w:vAlign w:val="center"/>
          </w:tcPr>
          <w:p>
            <w:pPr>
              <w:pStyle w:val="15"/>
            </w:pPr>
            <w:r>
              <w:t>3</w:t>
            </w:r>
          </w:p>
        </w:tc>
        <w:tc>
          <w:tcPr>
            <w:tcW w:w="2877"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w:t>
            </w:r>
          </w:p>
        </w:tc>
        <w:tc>
          <w:tcPr>
            <w:tcW w:w="4407" w:type="dxa"/>
            <w:vAlign w:val="center"/>
          </w:tcPr>
          <w:p>
            <w:pPr>
              <w:pStyle w:val="17"/>
            </w:pPr>
            <w:r>
              <w:t>一、一般公共预算拨款收入</w:t>
            </w:r>
          </w:p>
        </w:tc>
        <w:tc>
          <w:tcPr>
            <w:tcW w:w="2065" w:type="dxa"/>
          </w:tcPr>
          <w:p>
            <w:pPr>
              <w:jc w:val="right"/>
              <w:textAlignment w:val="top"/>
              <w:rPr>
                <w:lang w:eastAsia="zh-CN"/>
              </w:rPr>
            </w:pPr>
            <w:r>
              <w:rPr>
                <w:rFonts w:ascii="Calibri" w:hAnsi="Calibri" w:eastAsia="宋体" w:cs="Calibri"/>
                <w:color w:val="000000"/>
                <w:sz w:val="22"/>
                <w:szCs w:val="22"/>
                <w:lang w:eastAsia="zh-CN"/>
              </w:rPr>
              <w:t xml:space="preserve">633.20 </w:t>
            </w:r>
          </w:p>
        </w:tc>
        <w:tc>
          <w:tcPr>
            <w:tcW w:w="4405" w:type="dxa"/>
            <w:vAlign w:val="center"/>
          </w:tcPr>
          <w:p>
            <w:pPr>
              <w:pStyle w:val="17"/>
            </w:pPr>
            <w:r>
              <w:t>一、一般公共服务支出</w:t>
            </w:r>
          </w:p>
        </w:tc>
        <w:tc>
          <w:tcPr>
            <w:tcW w:w="287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459.71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2</w:t>
            </w:r>
          </w:p>
        </w:tc>
        <w:tc>
          <w:tcPr>
            <w:tcW w:w="4407" w:type="dxa"/>
            <w:vAlign w:val="center"/>
          </w:tcPr>
          <w:p>
            <w:pPr>
              <w:pStyle w:val="17"/>
            </w:pPr>
            <w:r>
              <w:t>二、政府性基金预算拨款收入</w:t>
            </w:r>
          </w:p>
        </w:tc>
        <w:tc>
          <w:tcPr>
            <w:tcW w:w="2065"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4405" w:type="dxa"/>
            <w:vAlign w:val="center"/>
          </w:tcPr>
          <w:p>
            <w:pPr>
              <w:pStyle w:val="17"/>
            </w:pPr>
            <w:r>
              <w:t>二、外交支出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3</w:t>
            </w:r>
          </w:p>
        </w:tc>
        <w:tc>
          <w:tcPr>
            <w:tcW w:w="4407" w:type="dxa"/>
            <w:vAlign w:val="center"/>
          </w:tcPr>
          <w:p>
            <w:pPr>
              <w:pStyle w:val="17"/>
            </w:pPr>
            <w:r>
              <w:t>三、国有资本经营预算拨款收入</w:t>
            </w:r>
          </w:p>
        </w:tc>
        <w:tc>
          <w:tcPr>
            <w:tcW w:w="2065" w:type="dxa"/>
            <w:vAlign w:val="center"/>
          </w:tcPr>
          <w:p>
            <w:pPr>
              <w:pStyle w:val="16"/>
            </w:pPr>
          </w:p>
        </w:tc>
        <w:tc>
          <w:tcPr>
            <w:tcW w:w="4405" w:type="dxa"/>
            <w:vAlign w:val="center"/>
          </w:tcPr>
          <w:p>
            <w:pPr>
              <w:pStyle w:val="17"/>
            </w:pPr>
            <w:r>
              <w:t>三、国防支出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4</w:t>
            </w:r>
          </w:p>
        </w:tc>
        <w:tc>
          <w:tcPr>
            <w:tcW w:w="4407" w:type="dxa"/>
            <w:vAlign w:val="center"/>
          </w:tcPr>
          <w:p>
            <w:pPr>
              <w:pStyle w:val="17"/>
            </w:pPr>
            <w:r>
              <w:t>四、财政专户管理资金收入</w:t>
            </w:r>
          </w:p>
        </w:tc>
        <w:tc>
          <w:tcPr>
            <w:tcW w:w="2065" w:type="dxa"/>
            <w:vAlign w:val="center"/>
          </w:tcPr>
          <w:p>
            <w:pPr>
              <w:pStyle w:val="16"/>
            </w:pPr>
          </w:p>
        </w:tc>
        <w:tc>
          <w:tcPr>
            <w:tcW w:w="4405" w:type="dxa"/>
            <w:vAlign w:val="center"/>
          </w:tcPr>
          <w:p>
            <w:pPr>
              <w:pStyle w:val="17"/>
            </w:pPr>
            <w:r>
              <w:t>四、公共安全支出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5</w:t>
            </w:r>
          </w:p>
        </w:tc>
        <w:tc>
          <w:tcPr>
            <w:tcW w:w="4407" w:type="dxa"/>
            <w:vAlign w:val="center"/>
          </w:tcPr>
          <w:p>
            <w:pPr>
              <w:pStyle w:val="17"/>
            </w:pPr>
            <w:r>
              <w:t>五、事业收入</w:t>
            </w:r>
          </w:p>
        </w:tc>
        <w:tc>
          <w:tcPr>
            <w:tcW w:w="2065" w:type="dxa"/>
            <w:vAlign w:val="center"/>
          </w:tcPr>
          <w:p>
            <w:pPr>
              <w:pStyle w:val="16"/>
            </w:pPr>
          </w:p>
        </w:tc>
        <w:tc>
          <w:tcPr>
            <w:tcW w:w="4405" w:type="dxa"/>
            <w:vAlign w:val="center"/>
          </w:tcPr>
          <w:p>
            <w:pPr>
              <w:pStyle w:val="17"/>
            </w:pPr>
            <w:r>
              <w:t>五、教育支出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6</w:t>
            </w:r>
          </w:p>
        </w:tc>
        <w:tc>
          <w:tcPr>
            <w:tcW w:w="4407" w:type="dxa"/>
            <w:vAlign w:val="center"/>
          </w:tcPr>
          <w:p>
            <w:pPr>
              <w:pStyle w:val="17"/>
            </w:pPr>
            <w:r>
              <w:t>六、事业单位经营收入</w:t>
            </w:r>
          </w:p>
        </w:tc>
        <w:tc>
          <w:tcPr>
            <w:tcW w:w="2065" w:type="dxa"/>
            <w:vAlign w:val="center"/>
          </w:tcPr>
          <w:p>
            <w:pPr>
              <w:pStyle w:val="16"/>
            </w:pPr>
          </w:p>
        </w:tc>
        <w:tc>
          <w:tcPr>
            <w:tcW w:w="4405" w:type="dxa"/>
            <w:vAlign w:val="center"/>
          </w:tcPr>
          <w:p>
            <w:pPr>
              <w:pStyle w:val="17"/>
            </w:pPr>
            <w:r>
              <w:t>六、科学技术支出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7</w:t>
            </w:r>
          </w:p>
        </w:tc>
        <w:tc>
          <w:tcPr>
            <w:tcW w:w="4407" w:type="dxa"/>
            <w:vAlign w:val="center"/>
          </w:tcPr>
          <w:p>
            <w:pPr>
              <w:pStyle w:val="17"/>
            </w:pPr>
            <w:r>
              <w:t>七、上级补助收入</w:t>
            </w:r>
          </w:p>
        </w:tc>
        <w:tc>
          <w:tcPr>
            <w:tcW w:w="2065" w:type="dxa"/>
            <w:vAlign w:val="center"/>
          </w:tcPr>
          <w:p>
            <w:pPr>
              <w:pStyle w:val="16"/>
            </w:pPr>
          </w:p>
        </w:tc>
        <w:tc>
          <w:tcPr>
            <w:tcW w:w="4405" w:type="dxa"/>
            <w:vAlign w:val="center"/>
          </w:tcPr>
          <w:p>
            <w:pPr>
              <w:pStyle w:val="17"/>
            </w:pPr>
            <w:r>
              <w:t>七、文化旅游体育与传媒支出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8</w:t>
            </w:r>
          </w:p>
        </w:tc>
        <w:tc>
          <w:tcPr>
            <w:tcW w:w="4407" w:type="dxa"/>
            <w:vAlign w:val="center"/>
          </w:tcPr>
          <w:p>
            <w:pPr>
              <w:pStyle w:val="17"/>
            </w:pPr>
            <w:r>
              <w:t>八、附属单位上缴收入</w:t>
            </w:r>
          </w:p>
        </w:tc>
        <w:tc>
          <w:tcPr>
            <w:tcW w:w="2065" w:type="dxa"/>
            <w:vAlign w:val="center"/>
          </w:tcPr>
          <w:p>
            <w:pPr>
              <w:pStyle w:val="16"/>
            </w:pPr>
          </w:p>
        </w:tc>
        <w:tc>
          <w:tcPr>
            <w:tcW w:w="4405" w:type="dxa"/>
            <w:vAlign w:val="center"/>
          </w:tcPr>
          <w:p>
            <w:pPr>
              <w:pStyle w:val="17"/>
            </w:pPr>
            <w:r>
              <w:t>八、社会保障和就业支出</w:t>
            </w:r>
          </w:p>
        </w:tc>
        <w:tc>
          <w:tcPr>
            <w:tcW w:w="2877" w:type="dxa"/>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88.45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9</w:t>
            </w:r>
          </w:p>
        </w:tc>
        <w:tc>
          <w:tcPr>
            <w:tcW w:w="4407" w:type="dxa"/>
            <w:vAlign w:val="center"/>
          </w:tcPr>
          <w:p>
            <w:pPr>
              <w:pStyle w:val="17"/>
            </w:pPr>
            <w:r>
              <w:t>九、其他收入</w:t>
            </w:r>
          </w:p>
        </w:tc>
        <w:tc>
          <w:tcPr>
            <w:tcW w:w="2065" w:type="dxa"/>
            <w:vAlign w:val="center"/>
          </w:tcPr>
          <w:p>
            <w:pPr>
              <w:pStyle w:val="16"/>
            </w:pPr>
          </w:p>
        </w:tc>
        <w:tc>
          <w:tcPr>
            <w:tcW w:w="4405" w:type="dxa"/>
            <w:vAlign w:val="center"/>
          </w:tcPr>
          <w:p>
            <w:pPr>
              <w:pStyle w:val="17"/>
            </w:pPr>
            <w:r>
              <w:t>九、社会保险基金支出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5" w:hRule="atLeast"/>
          <w:jc w:val="center"/>
        </w:trPr>
        <w:tc>
          <w:tcPr>
            <w:tcW w:w="826" w:type="dxa"/>
            <w:vAlign w:val="center"/>
          </w:tcPr>
          <w:p>
            <w:pPr>
              <w:pStyle w:val="18"/>
            </w:pPr>
            <w:r>
              <w:t>10</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十、卫生健康支出</w:t>
            </w:r>
          </w:p>
        </w:tc>
        <w:tc>
          <w:tcPr>
            <w:tcW w:w="2877" w:type="dxa"/>
            <w:vAlign w:val="center"/>
          </w:tcPr>
          <w:p>
            <w:pPr>
              <w:pStyle w:val="16"/>
              <w:rPr>
                <w:lang w:eastAsia="zh-CN"/>
              </w:rPr>
            </w:pPr>
            <w:r>
              <w:rPr>
                <w:rFonts w:hint="eastAsia"/>
                <w:lang w:eastAsia="zh-CN"/>
              </w:rPr>
              <w:t>35.61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11</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十一、节能环保支出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12</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十二、城乡社区支出</w:t>
            </w:r>
          </w:p>
        </w:tc>
        <w:tc>
          <w:tcPr>
            <w:tcW w:w="2877" w:type="dxa"/>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20.00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13</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十三、农林水支出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14</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十四、交通运输支出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15</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十五、资源勘探工业信息等支出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16</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十六、商业服务业等支出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17</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十七、金融支出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18</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十八、援助其他地区支出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19</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十九、自然资源海洋气象等支出</w:t>
            </w:r>
          </w:p>
        </w:tc>
        <w:tc>
          <w:tcPr>
            <w:tcW w:w="2877"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20</w:t>
            </w:r>
          </w:p>
        </w:tc>
        <w:tc>
          <w:tcPr>
            <w:tcW w:w="4407" w:type="dxa"/>
            <w:vAlign w:val="center"/>
          </w:tcPr>
          <w:p>
            <w:pPr>
              <w:pStyle w:val="17"/>
            </w:pPr>
          </w:p>
        </w:tc>
        <w:tc>
          <w:tcPr>
            <w:tcW w:w="2065" w:type="dxa"/>
            <w:vAlign w:val="center"/>
          </w:tcPr>
          <w:p>
            <w:pPr>
              <w:pStyle w:val="16"/>
            </w:pPr>
          </w:p>
        </w:tc>
        <w:tc>
          <w:tcPr>
            <w:tcW w:w="4405" w:type="dxa"/>
            <w:vAlign w:val="center"/>
          </w:tcPr>
          <w:p>
            <w:pPr>
              <w:pStyle w:val="17"/>
            </w:pPr>
            <w:r>
              <w:t>二十、住房保障支出</w:t>
            </w:r>
          </w:p>
        </w:tc>
        <w:tc>
          <w:tcPr>
            <w:tcW w:w="2877" w:type="dxa"/>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rPr>
              <w:t xml:space="preserve">49.44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pPr>
            <w:r>
              <w:t>21</w:t>
            </w:r>
          </w:p>
        </w:tc>
        <w:tc>
          <w:tcPr>
            <w:tcW w:w="4407" w:type="dxa"/>
            <w:vAlign w:val="center"/>
          </w:tcPr>
          <w:p>
            <w:pPr>
              <w:pStyle w:val="19"/>
            </w:pPr>
            <w:r>
              <w:t>本年收入合计</w:t>
            </w:r>
          </w:p>
        </w:tc>
        <w:tc>
          <w:tcPr>
            <w:tcW w:w="2065"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c>
          <w:tcPr>
            <w:tcW w:w="4405" w:type="dxa"/>
            <w:vAlign w:val="center"/>
          </w:tcPr>
          <w:p>
            <w:pPr>
              <w:pStyle w:val="19"/>
            </w:pPr>
            <w:r>
              <w:t>本年支出合计</w:t>
            </w:r>
          </w:p>
        </w:tc>
        <w:tc>
          <w:tcPr>
            <w:tcW w:w="287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 w:hRule="atLeast"/>
          <w:jc w:val="center"/>
        </w:trPr>
        <w:tc>
          <w:tcPr>
            <w:tcW w:w="826" w:type="dxa"/>
            <w:vAlign w:val="center"/>
          </w:tcPr>
          <w:p>
            <w:pPr>
              <w:pStyle w:val="18"/>
              <w:rPr>
                <w:lang w:eastAsia="zh-CN"/>
              </w:rPr>
            </w:pPr>
            <w:r>
              <w:rPr>
                <w:rFonts w:hint="eastAsia"/>
                <w:lang w:eastAsia="zh-CN"/>
              </w:rPr>
              <w:t>2</w:t>
            </w:r>
            <w:r>
              <w:rPr>
                <w:lang w:eastAsia="zh-CN"/>
              </w:rPr>
              <w:t>2</w:t>
            </w:r>
          </w:p>
        </w:tc>
        <w:tc>
          <w:tcPr>
            <w:tcW w:w="4407" w:type="dxa"/>
            <w:vAlign w:val="center"/>
          </w:tcPr>
          <w:p>
            <w:pPr>
              <w:pStyle w:val="19"/>
            </w:pPr>
            <w:r>
              <w:t>上年结转结余</w:t>
            </w:r>
          </w:p>
        </w:tc>
        <w:tc>
          <w:tcPr>
            <w:tcW w:w="2065" w:type="dxa"/>
            <w:vAlign w:val="center"/>
          </w:tcPr>
          <w:p>
            <w:pPr>
              <w:pStyle w:val="20"/>
            </w:pPr>
          </w:p>
        </w:tc>
        <w:tc>
          <w:tcPr>
            <w:tcW w:w="4405" w:type="dxa"/>
            <w:vAlign w:val="center"/>
          </w:tcPr>
          <w:p>
            <w:pPr>
              <w:pStyle w:val="19"/>
            </w:pPr>
            <w:r>
              <w:t>年终结转结余</w:t>
            </w:r>
          </w:p>
        </w:tc>
        <w:tc>
          <w:tcPr>
            <w:tcW w:w="287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0" w:hRule="atLeast"/>
          <w:jc w:val="center"/>
        </w:trPr>
        <w:tc>
          <w:tcPr>
            <w:tcW w:w="826" w:type="dxa"/>
            <w:vAlign w:val="center"/>
          </w:tcPr>
          <w:p>
            <w:pPr>
              <w:pStyle w:val="18"/>
              <w:rPr>
                <w:lang w:eastAsia="zh-CN"/>
              </w:rPr>
            </w:pPr>
            <w:r>
              <w:rPr>
                <w:rFonts w:hint="eastAsia"/>
                <w:lang w:eastAsia="zh-CN"/>
              </w:rPr>
              <w:t>2</w:t>
            </w:r>
            <w:r>
              <w:rPr>
                <w:lang w:eastAsia="zh-CN"/>
              </w:rPr>
              <w:t>3</w:t>
            </w:r>
          </w:p>
        </w:tc>
        <w:tc>
          <w:tcPr>
            <w:tcW w:w="4407" w:type="dxa"/>
            <w:vAlign w:val="center"/>
          </w:tcPr>
          <w:p>
            <w:pPr>
              <w:pStyle w:val="19"/>
            </w:pPr>
            <w:r>
              <w:t>收入总计</w:t>
            </w:r>
          </w:p>
        </w:tc>
        <w:tc>
          <w:tcPr>
            <w:tcW w:w="2065"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c>
          <w:tcPr>
            <w:tcW w:w="4405" w:type="dxa"/>
            <w:vAlign w:val="center"/>
          </w:tcPr>
          <w:p>
            <w:pPr>
              <w:pStyle w:val="19"/>
            </w:pPr>
            <w:r>
              <w:t>支出总计</w:t>
            </w:r>
          </w:p>
        </w:tc>
        <w:tc>
          <w:tcPr>
            <w:tcW w:w="2877"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653.20 </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Pr>
        <w:jc w:val="both"/>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89"/>
        <w:gridCol w:w="2158"/>
        <w:gridCol w:w="338"/>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3402"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3347" w:type="dxa"/>
            <w:gridSpan w:val="2"/>
            <w:vAlign w:val="center"/>
          </w:tcPr>
          <w:p>
            <w:pPr>
              <w:pStyle w:val="15"/>
            </w:pPr>
            <w:r>
              <w:t>功能分类科目</w:t>
            </w:r>
          </w:p>
        </w:tc>
        <w:tc>
          <w:tcPr>
            <w:tcW w:w="338"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89" w:type="dxa"/>
            <w:vAlign w:val="center"/>
          </w:tcPr>
          <w:p>
            <w:pPr>
              <w:pStyle w:val="15"/>
            </w:pPr>
            <w:r>
              <w:t>科目    编码</w:t>
            </w:r>
          </w:p>
        </w:tc>
        <w:tc>
          <w:tcPr>
            <w:tcW w:w="2158" w:type="dxa"/>
            <w:vAlign w:val="center"/>
          </w:tcPr>
          <w:p>
            <w:pPr>
              <w:pStyle w:val="15"/>
            </w:pPr>
            <w:r>
              <w:t>科目名称</w:t>
            </w:r>
          </w:p>
        </w:tc>
        <w:tc>
          <w:tcPr>
            <w:tcW w:w="338"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89" w:type="dxa"/>
            <w:vAlign w:val="center"/>
          </w:tcPr>
          <w:p>
            <w:pPr>
              <w:pStyle w:val="15"/>
            </w:pPr>
            <w:r>
              <w:t>1</w:t>
            </w:r>
          </w:p>
        </w:tc>
        <w:tc>
          <w:tcPr>
            <w:tcW w:w="2158" w:type="dxa"/>
            <w:vAlign w:val="center"/>
          </w:tcPr>
          <w:p>
            <w:pPr>
              <w:pStyle w:val="15"/>
            </w:pPr>
            <w:r>
              <w:t>2</w:t>
            </w:r>
          </w:p>
        </w:tc>
        <w:tc>
          <w:tcPr>
            <w:tcW w:w="338"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89" w:type="dxa"/>
            <w:vAlign w:val="center"/>
          </w:tcPr>
          <w:p>
            <w:pPr>
              <w:pStyle w:val="21"/>
            </w:pPr>
          </w:p>
        </w:tc>
        <w:tc>
          <w:tcPr>
            <w:tcW w:w="2158" w:type="dxa"/>
            <w:vAlign w:val="center"/>
          </w:tcPr>
          <w:p>
            <w:pPr>
              <w:pStyle w:val="19"/>
            </w:pPr>
            <w:r>
              <w:t>合计</w:t>
            </w:r>
          </w:p>
        </w:tc>
        <w:tc>
          <w:tcPr>
            <w:tcW w:w="338" w:type="dxa"/>
            <w:vAlign w:val="center"/>
          </w:tcPr>
          <w:p>
            <w:pPr>
              <w:pStyle w:val="20"/>
            </w:pPr>
          </w:p>
        </w:tc>
        <w:tc>
          <w:tcPr>
            <w:tcW w:w="1134" w:type="dxa"/>
          </w:tcPr>
          <w:p>
            <w:pPr>
              <w:jc w:val="right"/>
              <w:textAlignment w:val="top"/>
            </w:pPr>
            <w:r>
              <w:rPr>
                <w:rFonts w:ascii="Calibri" w:hAnsi="Calibri" w:eastAsia="宋体" w:cs="Calibri"/>
                <w:color w:val="000000"/>
                <w:sz w:val="22"/>
                <w:szCs w:val="22"/>
                <w:lang w:eastAsia="zh-CN"/>
              </w:rPr>
              <w:t xml:space="preserve">653.20 </w:t>
            </w:r>
          </w:p>
        </w:tc>
        <w:tc>
          <w:tcPr>
            <w:tcW w:w="1134" w:type="dxa"/>
          </w:tcPr>
          <w:p>
            <w:pPr>
              <w:jc w:val="right"/>
              <w:textAlignment w:val="top"/>
            </w:pPr>
            <w:r>
              <w:rPr>
                <w:rFonts w:ascii="Calibri" w:hAnsi="Calibri" w:eastAsia="宋体" w:cs="Calibri"/>
                <w:color w:val="000000"/>
                <w:sz w:val="22"/>
                <w:szCs w:val="22"/>
                <w:lang w:eastAsia="zh-CN"/>
              </w:rPr>
              <w:t xml:space="preserve">653.20 </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89" w:type="dxa"/>
          </w:tcPr>
          <w:p>
            <w:pPr>
              <w:textAlignment w:val="top"/>
            </w:pPr>
            <w:r>
              <w:rPr>
                <w:rFonts w:ascii="Calibri" w:hAnsi="Calibri" w:eastAsia="宋体" w:cs="Calibri"/>
                <w:color w:val="000000"/>
                <w:sz w:val="22"/>
                <w:szCs w:val="22"/>
                <w:lang w:eastAsia="zh-CN"/>
              </w:rPr>
              <w:t>201</w:t>
            </w:r>
          </w:p>
        </w:tc>
        <w:tc>
          <w:tcPr>
            <w:tcW w:w="2158" w:type="dxa"/>
          </w:tcPr>
          <w:p>
            <w:pPr>
              <w:textAlignment w:val="top"/>
            </w:pPr>
            <w:r>
              <w:rPr>
                <w:rFonts w:ascii="Calibri" w:hAnsi="Calibri" w:eastAsia="宋体" w:cs="Calibri"/>
                <w:color w:val="000000"/>
                <w:sz w:val="22"/>
                <w:szCs w:val="22"/>
                <w:lang w:eastAsia="zh-CN"/>
              </w:rPr>
              <w:t>一般公共服务支出</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89" w:type="dxa"/>
          </w:tcPr>
          <w:p>
            <w:pPr>
              <w:textAlignment w:val="top"/>
            </w:pPr>
            <w:r>
              <w:rPr>
                <w:rFonts w:ascii="Calibri" w:hAnsi="Calibri" w:eastAsia="宋体" w:cs="Calibri"/>
                <w:color w:val="000000"/>
                <w:sz w:val="22"/>
                <w:szCs w:val="22"/>
                <w:lang w:eastAsia="zh-CN"/>
              </w:rPr>
              <w:t>20103</w:t>
            </w:r>
          </w:p>
        </w:tc>
        <w:tc>
          <w:tcPr>
            <w:tcW w:w="2158" w:type="dxa"/>
          </w:tcPr>
          <w:p>
            <w:pPr>
              <w:textAlignment w:val="top"/>
            </w:pPr>
            <w:r>
              <w:rPr>
                <w:rFonts w:ascii="Calibri" w:hAnsi="Calibri" w:eastAsia="宋体" w:cs="Calibri"/>
                <w:color w:val="000000"/>
                <w:sz w:val="22"/>
                <w:szCs w:val="22"/>
                <w:lang w:eastAsia="zh-CN"/>
              </w:rPr>
              <w:t>政府办公厅（室）及相关机构事务</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tcPr>
          <w:p>
            <w:pPr>
              <w:jc w:val="right"/>
              <w:textAlignment w:val="top"/>
            </w:pPr>
            <w:r>
              <w:rPr>
                <w:rFonts w:ascii="Calibri" w:hAnsi="Calibri" w:eastAsia="宋体" w:cs="Calibri"/>
                <w:color w:val="000000"/>
                <w:sz w:val="22"/>
                <w:szCs w:val="22"/>
                <w:lang w:eastAsia="zh-CN"/>
              </w:rPr>
              <w:t xml:space="preserve">459.71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89" w:type="dxa"/>
          </w:tcPr>
          <w:p>
            <w:pPr>
              <w:textAlignment w:val="top"/>
            </w:pPr>
            <w:r>
              <w:rPr>
                <w:rFonts w:ascii="Calibri" w:hAnsi="Calibri" w:eastAsia="宋体" w:cs="Calibri"/>
                <w:color w:val="000000"/>
                <w:sz w:val="22"/>
                <w:szCs w:val="22"/>
                <w:lang w:eastAsia="zh-CN"/>
              </w:rPr>
              <w:t>2010301</w:t>
            </w:r>
          </w:p>
        </w:tc>
        <w:tc>
          <w:tcPr>
            <w:tcW w:w="2158" w:type="dxa"/>
          </w:tcPr>
          <w:p>
            <w:pPr>
              <w:textAlignment w:val="top"/>
            </w:pPr>
            <w:r>
              <w:rPr>
                <w:rFonts w:ascii="Calibri" w:hAnsi="Calibri" w:eastAsia="宋体" w:cs="Calibri"/>
                <w:color w:val="000000"/>
                <w:sz w:val="22"/>
                <w:szCs w:val="22"/>
                <w:lang w:eastAsia="zh-CN"/>
              </w:rPr>
              <w:t>行政运行</w:t>
            </w:r>
          </w:p>
        </w:tc>
        <w:tc>
          <w:tcPr>
            <w:tcW w:w="338" w:type="dxa"/>
            <w:vAlign w:val="center"/>
          </w:tcPr>
          <w:p>
            <w:pPr>
              <w:pStyle w:val="16"/>
              <w:rPr>
                <w:lang w:eastAsia="zh-CN"/>
              </w:rPr>
            </w:pPr>
          </w:p>
        </w:tc>
        <w:tc>
          <w:tcPr>
            <w:tcW w:w="1134" w:type="dxa"/>
          </w:tcPr>
          <w:p>
            <w:pPr>
              <w:jc w:val="right"/>
              <w:textAlignment w:val="top"/>
            </w:pPr>
            <w:r>
              <w:rPr>
                <w:rFonts w:ascii="Calibri" w:hAnsi="Calibri" w:eastAsia="宋体" w:cs="Calibri"/>
                <w:color w:val="000000"/>
                <w:sz w:val="22"/>
                <w:szCs w:val="22"/>
                <w:lang w:eastAsia="zh-CN"/>
              </w:rPr>
              <w:t xml:space="preserve">299.87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299.87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89" w:type="dxa"/>
          </w:tcPr>
          <w:p>
            <w:pPr>
              <w:textAlignment w:val="top"/>
            </w:pPr>
            <w:r>
              <w:rPr>
                <w:rFonts w:ascii="Calibri" w:hAnsi="Calibri" w:eastAsia="宋体" w:cs="Calibri"/>
                <w:color w:val="000000"/>
                <w:sz w:val="22"/>
                <w:szCs w:val="22"/>
                <w:lang w:eastAsia="zh-CN"/>
              </w:rPr>
              <w:t>2010308</w:t>
            </w:r>
          </w:p>
        </w:tc>
        <w:tc>
          <w:tcPr>
            <w:tcW w:w="2158" w:type="dxa"/>
          </w:tcPr>
          <w:p>
            <w:pPr>
              <w:textAlignment w:val="top"/>
            </w:pPr>
            <w:r>
              <w:rPr>
                <w:rFonts w:ascii="Calibri" w:hAnsi="Calibri" w:eastAsia="宋体" w:cs="Calibri"/>
                <w:color w:val="000000"/>
                <w:sz w:val="22"/>
                <w:szCs w:val="22"/>
                <w:lang w:eastAsia="zh-CN"/>
              </w:rPr>
              <w:t>信访事务</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10.00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10.00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1189" w:type="dxa"/>
          </w:tcPr>
          <w:p>
            <w:pPr>
              <w:textAlignment w:val="top"/>
            </w:pPr>
            <w:r>
              <w:rPr>
                <w:rFonts w:ascii="Calibri" w:hAnsi="Calibri" w:eastAsia="宋体" w:cs="Calibri"/>
                <w:color w:val="000000"/>
                <w:sz w:val="22"/>
                <w:szCs w:val="22"/>
                <w:lang w:eastAsia="zh-CN"/>
              </w:rPr>
              <w:t>2010350</w:t>
            </w:r>
          </w:p>
        </w:tc>
        <w:tc>
          <w:tcPr>
            <w:tcW w:w="2158" w:type="dxa"/>
          </w:tcPr>
          <w:p>
            <w:pPr>
              <w:textAlignment w:val="top"/>
            </w:pPr>
            <w:r>
              <w:rPr>
                <w:rFonts w:ascii="Calibri" w:hAnsi="Calibri" w:eastAsia="宋体" w:cs="Calibri"/>
                <w:color w:val="000000"/>
                <w:sz w:val="22"/>
                <w:szCs w:val="22"/>
                <w:lang w:eastAsia="zh-CN"/>
              </w:rPr>
              <w:t>事业运行</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149.84 </w:t>
            </w:r>
          </w:p>
        </w:tc>
        <w:tc>
          <w:tcPr>
            <w:tcW w:w="1134" w:type="dxa"/>
          </w:tcPr>
          <w:p>
            <w:pPr>
              <w:jc w:val="right"/>
              <w:textAlignment w:val="top"/>
            </w:pPr>
            <w:r>
              <w:rPr>
                <w:rFonts w:ascii="Calibri" w:hAnsi="Calibri" w:eastAsia="宋体" w:cs="Calibri"/>
                <w:color w:val="000000"/>
                <w:sz w:val="22"/>
                <w:szCs w:val="22"/>
                <w:lang w:eastAsia="zh-CN"/>
              </w:rPr>
              <w:t xml:space="preserve">149.84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89" w:type="dxa"/>
          </w:tcPr>
          <w:p>
            <w:pPr>
              <w:textAlignment w:val="top"/>
            </w:pPr>
            <w:r>
              <w:rPr>
                <w:rFonts w:ascii="Calibri" w:hAnsi="Calibri" w:eastAsia="宋体" w:cs="Calibri"/>
                <w:color w:val="000000"/>
                <w:sz w:val="22"/>
                <w:szCs w:val="22"/>
                <w:lang w:eastAsia="zh-CN"/>
              </w:rPr>
              <w:t>208</w:t>
            </w:r>
          </w:p>
        </w:tc>
        <w:tc>
          <w:tcPr>
            <w:tcW w:w="2158" w:type="dxa"/>
          </w:tcPr>
          <w:p>
            <w:pPr>
              <w:textAlignment w:val="top"/>
            </w:pPr>
            <w:r>
              <w:rPr>
                <w:rFonts w:ascii="Calibri" w:hAnsi="Calibri" w:eastAsia="宋体" w:cs="Calibri"/>
                <w:color w:val="000000"/>
                <w:sz w:val="22"/>
                <w:szCs w:val="22"/>
                <w:lang w:eastAsia="zh-CN"/>
              </w:rPr>
              <w:t>社会保障和就业支出</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1189" w:type="dxa"/>
          </w:tcPr>
          <w:p>
            <w:pPr>
              <w:textAlignment w:val="top"/>
            </w:pPr>
            <w:r>
              <w:rPr>
                <w:rFonts w:ascii="Calibri" w:hAnsi="Calibri" w:eastAsia="宋体" w:cs="Calibri"/>
                <w:color w:val="000000"/>
                <w:sz w:val="22"/>
                <w:szCs w:val="22"/>
                <w:lang w:eastAsia="zh-CN"/>
              </w:rPr>
              <w:t>20805</w:t>
            </w:r>
          </w:p>
        </w:tc>
        <w:tc>
          <w:tcPr>
            <w:tcW w:w="2158" w:type="dxa"/>
          </w:tcPr>
          <w:p>
            <w:pPr>
              <w:textAlignment w:val="top"/>
            </w:pPr>
            <w:r>
              <w:rPr>
                <w:rFonts w:ascii="Calibri" w:hAnsi="Calibri" w:eastAsia="宋体" w:cs="Calibri"/>
                <w:color w:val="000000"/>
                <w:sz w:val="22"/>
                <w:szCs w:val="22"/>
                <w:lang w:eastAsia="zh-CN"/>
              </w:rPr>
              <w:t>行政事业单位养老支出</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tcPr>
          <w:p>
            <w:pPr>
              <w:jc w:val="right"/>
              <w:textAlignment w:val="top"/>
            </w:pPr>
            <w:r>
              <w:rPr>
                <w:rFonts w:ascii="Calibri" w:hAnsi="Calibri" w:eastAsia="宋体" w:cs="Calibri"/>
                <w:color w:val="000000"/>
                <w:sz w:val="22"/>
                <w:szCs w:val="22"/>
                <w:lang w:eastAsia="zh-CN"/>
              </w:rPr>
              <w:t xml:space="preserve">88.45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1189" w:type="dxa"/>
          </w:tcPr>
          <w:p>
            <w:pPr>
              <w:textAlignment w:val="top"/>
            </w:pPr>
            <w:r>
              <w:rPr>
                <w:rFonts w:ascii="Calibri" w:hAnsi="Calibri" w:eastAsia="宋体" w:cs="Calibri"/>
                <w:color w:val="000000"/>
                <w:sz w:val="22"/>
                <w:szCs w:val="22"/>
                <w:lang w:eastAsia="zh-CN"/>
              </w:rPr>
              <w:t>2080501</w:t>
            </w:r>
          </w:p>
        </w:tc>
        <w:tc>
          <w:tcPr>
            <w:tcW w:w="2158" w:type="dxa"/>
          </w:tcPr>
          <w:p>
            <w:pPr>
              <w:textAlignment w:val="top"/>
            </w:pPr>
            <w:r>
              <w:rPr>
                <w:rFonts w:ascii="Calibri" w:hAnsi="Calibri" w:eastAsia="宋体" w:cs="Calibri"/>
                <w:color w:val="000000"/>
                <w:sz w:val="22"/>
                <w:szCs w:val="22"/>
                <w:lang w:eastAsia="zh-CN"/>
              </w:rPr>
              <w:t>行政单位离退休</w:t>
            </w:r>
          </w:p>
        </w:tc>
        <w:tc>
          <w:tcPr>
            <w:tcW w:w="338" w:type="dxa"/>
            <w:vAlign w:val="center"/>
          </w:tcPr>
          <w:p>
            <w:pPr>
              <w:pStyle w:val="16"/>
            </w:pPr>
          </w:p>
        </w:tc>
        <w:tc>
          <w:tcPr>
            <w:tcW w:w="1134" w:type="dxa"/>
          </w:tcPr>
          <w:p>
            <w:pPr>
              <w:jc w:val="right"/>
              <w:textAlignment w:val="top"/>
            </w:pPr>
            <w:r>
              <w:rPr>
                <w:rFonts w:ascii="Calibri" w:hAnsi="Calibri" w:eastAsia="宋体" w:cs="Calibri"/>
                <w:color w:val="000000"/>
                <w:sz w:val="22"/>
                <w:szCs w:val="22"/>
                <w:lang w:eastAsia="zh-CN"/>
              </w:rPr>
              <w:t xml:space="preserve">18.81 </w:t>
            </w:r>
          </w:p>
        </w:tc>
        <w:tc>
          <w:tcPr>
            <w:tcW w:w="1134" w:type="dxa"/>
          </w:tcPr>
          <w:p>
            <w:pPr>
              <w:jc w:val="right"/>
              <w:textAlignment w:val="top"/>
            </w:pPr>
            <w:r>
              <w:rPr>
                <w:rFonts w:ascii="Calibri" w:hAnsi="Calibri" w:eastAsia="宋体" w:cs="Calibri"/>
                <w:color w:val="000000"/>
                <w:sz w:val="22"/>
                <w:szCs w:val="22"/>
                <w:lang w:eastAsia="zh-CN"/>
              </w:rPr>
              <w:t xml:space="preserve">18.81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1189" w:type="dxa"/>
          </w:tcPr>
          <w:p>
            <w:pPr>
              <w:textAlignment w:val="top"/>
            </w:pPr>
            <w:r>
              <w:rPr>
                <w:rFonts w:ascii="Calibri" w:hAnsi="Calibri" w:eastAsia="宋体" w:cs="Calibri"/>
                <w:color w:val="000000"/>
                <w:sz w:val="22"/>
                <w:szCs w:val="22"/>
                <w:lang w:eastAsia="zh-CN"/>
              </w:rPr>
              <w:t>2080502</w:t>
            </w:r>
          </w:p>
        </w:tc>
        <w:tc>
          <w:tcPr>
            <w:tcW w:w="2158" w:type="dxa"/>
          </w:tcPr>
          <w:p>
            <w:pPr>
              <w:textAlignment w:val="top"/>
            </w:pPr>
            <w:r>
              <w:rPr>
                <w:rFonts w:ascii="Calibri" w:hAnsi="Calibri" w:eastAsia="宋体" w:cs="Calibri"/>
                <w:color w:val="000000"/>
                <w:sz w:val="22"/>
                <w:szCs w:val="22"/>
                <w:lang w:eastAsia="zh-CN"/>
              </w:rPr>
              <w:t>事业单位离退休</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3.71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3.71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1189" w:type="dxa"/>
          </w:tcPr>
          <w:p>
            <w:pPr>
              <w:textAlignment w:val="top"/>
            </w:pPr>
            <w:r>
              <w:rPr>
                <w:rFonts w:ascii="Calibri" w:hAnsi="Calibri" w:eastAsia="宋体" w:cs="Calibri"/>
                <w:color w:val="000000"/>
                <w:sz w:val="22"/>
                <w:szCs w:val="22"/>
                <w:lang w:eastAsia="zh-CN"/>
              </w:rPr>
              <w:t>2080505</w:t>
            </w:r>
          </w:p>
        </w:tc>
        <w:tc>
          <w:tcPr>
            <w:tcW w:w="2158" w:type="dxa"/>
          </w:tcPr>
          <w:p>
            <w:pPr>
              <w:textAlignment w:val="top"/>
            </w:pPr>
            <w:r>
              <w:rPr>
                <w:rFonts w:ascii="Calibri" w:hAnsi="Calibri" w:eastAsia="宋体" w:cs="Calibri"/>
                <w:color w:val="000000"/>
                <w:sz w:val="22"/>
                <w:szCs w:val="22"/>
                <w:lang w:eastAsia="zh-CN"/>
              </w:rPr>
              <w:t>机关事业单位基本养老保险缴费支出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1189" w:type="dxa"/>
          </w:tcPr>
          <w:p>
            <w:pPr>
              <w:textAlignment w:val="top"/>
            </w:pPr>
            <w:r>
              <w:rPr>
                <w:rFonts w:ascii="Calibri" w:hAnsi="Calibri" w:eastAsia="宋体" w:cs="Calibri"/>
                <w:color w:val="000000"/>
                <w:sz w:val="22"/>
                <w:szCs w:val="22"/>
                <w:lang w:eastAsia="zh-CN"/>
              </w:rPr>
              <w:t>210</w:t>
            </w:r>
          </w:p>
        </w:tc>
        <w:tc>
          <w:tcPr>
            <w:tcW w:w="2158" w:type="dxa"/>
          </w:tcPr>
          <w:p>
            <w:pPr>
              <w:textAlignment w:val="top"/>
            </w:pPr>
            <w:r>
              <w:rPr>
                <w:rFonts w:ascii="Calibri" w:hAnsi="Calibri" w:eastAsia="宋体" w:cs="Calibri"/>
                <w:color w:val="000000"/>
                <w:sz w:val="22"/>
                <w:szCs w:val="22"/>
                <w:lang w:eastAsia="zh-CN"/>
              </w:rPr>
              <w:t>卫生健康支出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1189" w:type="dxa"/>
          </w:tcPr>
          <w:p>
            <w:pPr>
              <w:textAlignment w:val="top"/>
            </w:pPr>
            <w:r>
              <w:rPr>
                <w:rFonts w:ascii="Calibri" w:hAnsi="Calibri" w:eastAsia="宋体" w:cs="Calibri"/>
                <w:color w:val="000000"/>
                <w:sz w:val="22"/>
                <w:szCs w:val="22"/>
                <w:lang w:eastAsia="zh-CN"/>
              </w:rPr>
              <w:t>21011</w:t>
            </w:r>
          </w:p>
        </w:tc>
        <w:tc>
          <w:tcPr>
            <w:tcW w:w="2158" w:type="dxa"/>
          </w:tcPr>
          <w:p>
            <w:pPr>
              <w:textAlignment w:val="top"/>
            </w:pPr>
            <w:r>
              <w:rPr>
                <w:rFonts w:ascii="Calibri" w:hAnsi="Calibri" w:eastAsia="宋体" w:cs="Calibri"/>
                <w:color w:val="000000"/>
                <w:sz w:val="22"/>
                <w:szCs w:val="22"/>
                <w:lang w:eastAsia="zh-CN"/>
              </w:rPr>
              <w:t>行政事业单位医疗</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1189" w:type="dxa"/>
          </w:tcPr>
          <w:p>
            <w:pPr>
              <w:textAlignment w:val="top"/>
            </w:pPr>
            <w:r>
              <w:rPr>
                <w:rFonts w:ascii="Calibri" w:hAnsi="Calibri" w:eastAsia="宋体" w:cs="Calibri"/>
                <w:color w:val="000000"/>
                <w:sz w:val="22"/>
                <w:szCs w:val="22"/>
                <w:lang w:eastAsia="zh-CN"/>
              </w:rPr>
              <w:t>2101101</w:t>
            </w:r>
          </w:p>
        </w:tc>
        <w:tc>
          <w:tcPr>
            <w:tcW w:w="2158" w:type="dxa"/>
          </w:tcPr>
          <w:p>
            <w:pPr>
              <w:textAlignment w:val="top"/>
            </w:pPr>
            <w:r>
              <w:rPr>
                <w:rFonts w:ascii="Calibri" w:hAnsi="Calibri" w:eastAsia="宋体" w:cs="Calibri"/>
                <w:color w:val="000000"/>
                <w:sz w:val="22"/>
                <w:szCs w:val="22"/>
                <w:lang w:eastAsia="zh-CN"/>
              </w:rPr>
              <w:t>行政单位医疗</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17.19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17.19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1189" w:type="dxa"/>
          </w:tcPr>
          <w:p>
            <w:pPr>
              <w:textAlignment w:val="top"/>
            </w:pPr>
            <w:r>
              <w:rPr>
                <w:rFonts w:ascii="Calibri" w:hAnsi="Calibri" w:eastAsia="宋体" w:cs="Calibri"/>
                <w:color w:val="000000"/>
                <w:sz w:val="22"/>
                <w:szCs w:val="22"/>
                <w:lang w:eastAsia="zh-CN"/>
              </w:rPr>
              <w:t>2101102</w:t>
            </w:r>
          </w:p>
        </w:tc>
        <w:tc>
          <w:tcPr>
            <w:tcW w:w="2158" w:type="dxa"/>
          </w:tcPr>
          <w:p>
            <w:pPr>
              <w:textAlignment w:val="top"/>
            </w:pPr>
            <w:r>
              <w:rPr>
                <w:rFonts w:ascii="Calibri" w:hAnsi="Calibri" w:eastAsia="宋体" w:cs="Calibri"/>
                <w:color w:val="000000"/>
                <w:sz w:val="22"/>
                <w:szCs w:val="22"/>
                <w:lang w:eastAsia="zh-CN"/>
              </w:rPr>
              <w:t>事业单位医疗</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16</w:t>
            </w:r>
          </w:p>
        </w:tc>
        <w:tc>
          <w:tcPr>
            <w:tcW w:w="1189" w:type="dxa"/>
          </w:tcPr>
          <w:p>
            <w:pPr>
              <w:textAlignment w:val="top"/>
              <w:rPr>
                <w:lang w:eastAsia="zh-CN"/>
              </w:rPr>
            </w:pPr>
            <w:r>
              <w:rPr>
                <w:rFonts w:ascii="Calibri" w:hAnsi="Calibri" w:eastAsia="宋体" w:cs="Calibri"/>
                <w:color w:val="000000"/>
                <w:sz w:val="22"/>
                <w:szCs w:val="22"/>
                <w:lang w:eastAsia="zh-CN"/>
              </w:rPr>
              <w:t>2101103</w:t>
            </w:r>
          </w:p>
        </w:tc>
        <w:tc>
          <w:tcPr>
            <w:tcW w:w="2158" w:type="dxa"/>
          </w:tcPr>
          <w:p>
            <w:pPr>
              <w:textAlignment w:val="top"/>
            </w:pPr>
            <w:r>
              <w:rPr>
                <w:rFonts w:ascii="Calibri" w:hAnsi="Calibri" w:eastAsia="宋体" w:cs="Calibri"/>
                <w:color w:val="000000"/>
                <w:sz w:val="22"/>
                <w:szCs w:val="22"/>
                <w:lang w:eastAsia="zh-CN"/>
              </w:rPr>
              <w:t>公务员医疗补助</w:t>
            </w:r>
          </w:p>
        </w:tc>
        <w:tc>
          <w:tcPr>
            <w:tcW w:w="338" w:type="dxa"/>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17</w:t>
            </w:r>
          </w:p>
        </w:tc>
        <w:tc>
          <w:tcPr>
            <w:tcW w:w="1189" w:type="dxa"/>
          </w:tcPr>
          <w:p>
            <w:pPr>
              <w:textAlignment w:val="top"/>
              <w:rPr>
                <w:lang w:eastAsia="zh-CN"/>
              </w:rPr>
            </w:pPr>
            <w:r>
              <w:rPr>
                <w:rFonts w:ascii="Calibri" w:hAnsi="Calibri" w:eastAsia="宋体" w:cs="Calibri"/>
                <w:color w:val="000000"/>
                <w:sz w:val="22"/>
                <w:szCs w:val="22"/>
                <w:lang w:eastAsia="zh-CN"/>
              </w:rPr>
              <w:t>212</w:t>
            </w:r>
          </w:p>
        </w:tc>
        <w:tc>
          <w:tcPr>
            <w:tcW w:w="2158" w:type="dxa"/>
          </w:tcPr>
          <w:p>
            <w:pPr>
              <w:textAlignment w:val="top"/>
            </w:pPr>
            <w:r>
              <w:rPr>
                <w:rFonts w:ascii="Calibri" w:hAnsi="Calibri" w:eastAsia="宋体" w:cs="Calibri"/>
                <w:color w:val="000000"/>
                <w:sz w:val="22"/>
                <w:szCs w:val="22"/>
                <w:lang w:eastAsia="zh-CN"/>
              </w:rPr>
              <w:t>城乡社区支出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18</w:t>
            </w:r>
          </w:p>
        </w:tc>
        <w:tc>
          <w:tcPr>
            <w:tcW w:w="1189" w:type="dxa"/>
          </w:tcPr>
          <w:p>
            <w:pPr>
              <w:textAlignment w:val="top"/>
            </w:pPr>
            <w:r>
              <w:rPr>
                <w:rFonts w:ascii="Calibri" w:hAnsi="Calibri" w:eastAsia="宋体" w:cs="Calibri"/>
                <w:color w:val="000000"/>
                <w:sz w:val="22"/>
                <w:szCs w:val="22"/>
                <w:lang w:eastAsia="zh-CN"/>
              </w:rPr>
              <w:t>21208</w:t>
            </w:r>
          </w:p>
        </w:tc>
        <w:tc>
          <w:tcPr>
            <w:tcW w:w="2158" w:type="dxa"/>
          </w:tcPr>
          <w:p>
            <w:pPr>
              <w:textAlignment w:val="top"/>
            </w:pPr>
            <w:r>
              <w:rPr>
                <w:rFonts w:ascii="Calibri" w:hAnsi="Calibri" w:eastAsia="宋体" w:cs="Calibri"/>
                <w:color w:val="000000"/>
                <w:sz w:val="22"/>
                <w:szCs w:val="22"/>
                <w:lang w:eastAsia="zh-CN"/>
              </w:rPr>
              <w:t>国有土地使用权出让收入安排的支出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19</w:t>
            </w:r>
          </w:p>
        </w:tc>
        <w:tc>
          <w:tcPr>
            <w:tcW w:w="1189" w:type="dxa"/>
          </w:tcPr>
          <w:p>
            <w:pPr>
              <w:textAlignment w:val="top"/>
            </w:pPr>
            <w:r>
              <w:rPr>
                <w:rFonts w:ascii="Calibri" w:hAnsi="Calibri" w:eastAsia="宋体" w:cs="Calibri"/>
                <w:color w:val="000000"/>
                <w:sz w:val="22"/>
                <w:szCs w:val="22"/>
                <w:lang w:eastAsia="zh-CN"/>
              </w:rPr>
              <w:t>2120899</w:t>
            </w:r>
          </w:p>
        </w:tc>
        <w:tc>
          <w:tcPr>
            <w:tcW w:w="2158" w:type="dxa"/>
          </w:tcPr>
          <w:p>
            <w:pPr>
              <w:textAlignment w:val="top"/>
            </w:pPr>
            <w:r>
              <w:rPr>
                <w:rFonts w:ascii="Calibri" w:hAnsi="Calibri" w:eastAsia="宋体" w:cs="Calibri"/>
                <w:color w:val="000000"/>
                <w:sz w:val="22"/>
                <w:szCs w:val="22"/>
                <w:lang w:eastAsia="zh-CN"/>
              </w:rPr>
              <w:t>其他国有土地使用权出让收入安排的支出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1189" w:type="dxa"/>
          </w:tcPr>
          <w:p>
            <w:pPr>
              <w:textAlignment w:val="top"/>
            </w:pPr>
            <w:r>
              <w:rPr>
                <w:rFonts w:ascii="Calibri" w:hAnsi="Calibri" w:eastAsia="宋体" w:cs="Calibri"/>
                <w:color w:val="000000"/>
                <w:sz w:val="22"/>
                <w:szCs w:val="22"/>
                <w:lang w:eastAsia="zh-CN"/>
              </w:rPr>
              <w:t>221</w:t>
            </w:r>
          </w:p>
        </w:tc>
        <w:tc>
          <w:tcPr>
            <w:tcW w:w="2158" w:type="dxa"/>
          </w:tcPr>
          <w:p>
            <w:pPr>
              <w:textAlignment w:val="top"/>
            </w:pPr>
            <w:r>
              <w:rPr>
                <w:rFonts w:ascii="Calibri" w:hAnsi="Calibri" w:eastAsia="宋体" w:cs="Calibri"/>
                <w:color w:val="000000"/>
                <w:sz w:val="22"/>
                <w:szCs w:val="22"/>
                <w:lang w:eastAsia="zh-CN"/>
              </w:rPr>
              <w:t>住房保障支出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1189" w:type="dxa"/>
          </w:tcPr>
          <w:p>
            <w:pPr>
              <w:textAlignment w:val="top"/>
            </w:pPr>
            <w:r>
              <w:rPr>
                <w:rFonts w:ascii="Calibri" w:hAnsi="Calibri" w:eastAsia="宋体" w:cs="Calibri"/>
                <w:color w:val="000000"/>
                <w:sz w:val="22"/>
                <w:szCs w:val="22"/>
                <w:lang w:eastAsia="zh-CN"/>
              </w:rPr>
              <w:t>22102</w:t>
            </w:r>
          </w:p>
        </w:tc>
        <w:tc>
          <w:tcPr>
            <w:tcW w:w="2158" w:type="dxa"/>
          </w:tcPr>
          <w:p>
            <w:pPr>
              <w:textAlignment w:val="top"/>
            </w:pPr>
            <w:r>
              <w:rPr>
                <w:rFonts w:ascii="Calibri" w:hAnsi="Calibri" w:eastAsia="宋体" w:cs="Calibri"/>
                <w:color w:val="000000"/>
                <w:sz w:val="22"/>
                <w:szCs w:val="22"/>
                <w:lang w:eastAsia="zh-CN"/>
              </w:rPr>
              <w:t>住房改革支出</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1189" w:type="dxa"/>
          </w:tcPr>
          <w:p>
            <w:pPr>
              <w:textAlignment w:val="top"/>
            </w:pPr>
            <w:r>
              <w:rPr>
                <w:rFonts w:ascii="Calibri" w:hAnsi="Calibri" w:eastAsia="宋体" w:cs="Calibri"/>
                <w:color w:val="000000"/>
                <w:sz w:val="22"/>
                <w:szCs w:val="22"/>
                <w:lang w:eastAsia="zh-CN"/>
              </w:rPr>
              <w:t>2210201</w:t>
            </w:r>
          </w:p>
        </w:tc>
        <w:tc>
          <w:tcPr>
            <w:tcW w:w="2158" w:type="dxa"/>
          </w:tcPr>
          <w:p>
            <w:pPr>
              <w:textAlignment w:val="top"/>
            </w:pPr>
            <w:r>
              <w:rPr>
                <w:rFonts w:ascii="Calibri" w:hAnsi="Calibri" w:eastAsia="宋体" w:cs="Calibri"/>
                <w:color w:val="000000"/>
                <w:sz w:val="22"/>
                <w:szCs w:val="22"/>
                <w:lang w:eastAsia="zh-CN"/>
              </w:rPr>
              <w:t>住房公积金</w:t>
            </w:r>
          </w:p>
        </w:tc>
        <w:tc>
          <w:tcPr>
            <w:tcW w:w="338" w:type="dxa"/>
            <w:vAlign w:val="center"/>
          </w:tcPr>
          <w:p>
            <w:pPr>
              <w:pStyle w:val="16"/>
              <w:rPr>
                <w:lang w:eastAsia="zh-CN"/>
              </w:rPr>
            </w:pP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121" w:right="1020" w:bottom="939"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85"/>
        <w:gridCol w:w="4202"/>
        <w:gridCol w:w="1502"/>
        <w:gridCol w:w="1468"/>
        <w:gridCol w:w="1412"/>
        <w:gridCol w:w="1203"/>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37"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970"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337"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387" w:type="dxa"/>
            <w:gridSpan w:val="2"/>
            <w:vAlign w:val="center"/>
          </w:tcPr>
          <w:p>
            <w:pPr>
              <w:pStyle w:val="15"/>
            </w:pPr>
            <w:r>
              <w:t>功能分类科目</w:t>
            </w:r>
          </w:p>
        </w:tc>
        <w:tc>
          <w:tcPr>
            <w:tcW w:w="1502" w:type="dxa"/>
            <w:vMerge w:val="restart"/>
            <w:vAlign w:val="center"/>
          </w:tcPr>
          <w:p>
            <w:pPr>
              <w:pStyle w:val="15"/>
            </w:pPr>
            <w:r>
              <w:t>合计</w:t>
            </w:r>
          </w:p>
        </w:tc>
        <w:tc>
          <w:tcPr>
            <w:tcW w:w="1468" w:type="dxa"/>
            <w:vMerge w:val="restart"/>
            <w:vAlign w:val="center"/>
          </w:tcPr>
          <w:p>
            <w:pPr>
              <w:pStyle w:val="15"/>
            </w:pPr>
            <w:r>
              <w:t>基本支出</w:t>
            </w:r>
          </w:p>
        </w:tc>
        <w:tc>
          <w:tcPr>
            <w:tcW w:w="1412" w:type="dxa"/>
            <w:vMerge w:val="restart"/>
            <w:vAlign w:val="center"/>
          </w:tcPr>
          <w:p>
            <w:pPr>
              <w:pStyle w:val="15"/>
            </w:pPr>
            <w:r>
              <w:t>项目支出</w:t>
            </w:r>
          </w:p>
        </w:tc>
        <w:tc>
          <w:tcPr>
            <w:tcW w:w="1203"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85" w:type="dxa"/>
            <w:vAlign w:val="center"/>
          </w:tcPr>
          <w:p>
            <w:pPr>
              <w:pStyle w:val="15"/>
            </w:pPr>
            <w:r>
              <w:t>科目    编码</w:t>
            </w:r>
          </w:p>
        </w:tc>
        <w:tc>
          <w:tcPr>
            <w:tcW w:w="4202" w:type="dxa"/>
            <w:vAlign w:val="center"/>
          </w:tcPr>
          <w:p>
            <w:pPr>
              <w:pStyle w:val="15"/>
            </w:pPr>
            <w:r>
              <w:t>科目名称</w:t>
            </w:r>
          </w:p>
        </w:tc>
        <w:tc>
          <w:tcPr>
            <w:tcW w:w="1502" w:type="dxa"/>
            <w:vMerge w:val="continue"/>
          </w:tcPr>
          <w:p/>
        </w:tc>
        <w:tc>
          <w:tcPr>
            <w:tcW w:w="1468" w:type="dxa"/>
            <w:vMerge w:val="continue"/>
          </w:tcPr>
          <w:p/>
        </w:tc>
        <w:tc>
          <w:tcPr>
            <w:tcW w:w="1412" w:type="dxa"/>
            <w:vMerge w:val="continue"/>
          </w:tcPr>
          <w:p/>
        </w:tc>
        <w:tc>
          <w:tcPr>
            <w:tcW w:w="1203"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85" w:type="dxa"/>
            <w:vAlign w:val="center"/>
          </w:tcPr>
          <w:p>
            <w:pPr>
              <w:pStyle w:val="15"/>
            </w:pPr>
            <w:r>
              <w:t>1</w:t>
            </w:r>
          </w:p>
        </w:tc>
        <w:tc>
          <w:tcPr>
            <w:tcW w:w="4202" w:type="dxa"/>
            <w:vAlign w:val="center"/>
          </w:tcPr>
          <w:p>
            <w:pPr>
              <w:pStyle w:val="15"/>
            </w:pPr>
            <w:r>
              <w:t>2</w:t>
            </w:r>
          </w:p>
        </w:tc>
        <w:tc>
          <w:tcPr>
            <w:tcW w:w="1502" w:type="dxa"/>
            <w:vAlign w:val="center"/>
          </w:tcPr>
          <w:p>
            <w:pPr>
              <w:pStyle w:val="15"/>
            </w:pPr>
            <w:r>
              <w:t>3</w:t>
            </w:r>
          </w:p>
        </w:tc>
        <w:tc>
          <w:tcPr>
            <w:tcW w:w="1468" w:type="dxa"/>
            <w:vAlign w:val="center"/>
          </w:tcPr>
          <w:p>
            <w:pPr>
              <w:pStyle w:val="15"/>
            </w:pPr>
            <w:r>
              <w:t>4</w:t>
            </w:r>
          </w:p>
        </w:tc>
        <w:tc>
          <w:tcPr>
            <w:tcW w:w="1412" w:type="dxa"/>
            <w:vAlign w:val="center"/>
          </w:tcPr>
          <w:p>
            <w:pPr>
              <w:pStyle w:val="15"/>
            </w:pPr>
            <w:r>
              <w:t>5</w:t>
            </w:r>
          </w:p>
        </w:tc>
        <w:tc>
          <w:tcPr>
            <w:tcW w:w="1203"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85" w:type="dxa"/>
            <w:vAlign w:val="center"/>
          </w:tcPr>
          <w:p>
            <w:pPr>
              <w:pStyle w:val="21"/>
            </w:pPr>
          </w:p>
        </w:tc>
        <w:tc>
          <w:tcPr>
            <w:tcW w:w="4202" w:type="dxa"/>
            <w:vAlign w:val="center"/>
          </w:tcPr>
          <w:p>
            <w:pPr>
              <w:pStyle w:val="19"/>
            </w:pPr>
            <w:r>
              <w:t>合计</w:t>
            </w:r>
          </w:p>
        </w:tc>
        <w:tc>
          <w:tcPr>
            <w:tcW w:w="1502" w:type="dxa"/>
          </w:tcPr>
          <w:p>
            <w:pPr>
              <w:jc w:val="right"/>
              <w:textAlignment w:val="top"/>
            </w:pPr>
            <w:r>
              <w:rPr>
                <w:rFonts w:ascii="Calibri" w:hAnsi="Calibri" w:eastAsia="宋体" w:cs="Calibri"/>
                <w:color w:val="000000"/>
                <w:sz w:val="22"/>
                <w:szCs w:val="22"/>
                <w:lang w:eastAsia="zh-CN"/>
              </w:rPr>
              <w:t xml:space="preserve">653.20 </w:t>
            </w:r>
          </w:p>
        </w:tc>
        <w:tc>
          <w:tcPr>
            <w:tcW w:w="1468" w:type="dxa"/>
          </w:tcPr>
          <w:p>
            <w:pPr>
              <w:jc w:val="right"/>
              <w:textAlignment w:val="top"/>
            </w:pPr>
            <w:r>
              <w:rPr>
                <w:rFonts w:hint="eastAsia" w:ascii="Calibri" w:hAnsi="Calibri" w:eastAsia="宋体" w:cs="Calibri"/>
                <w:color w:val="000000"/>
                <w:sz w:val="22"/>
                <w:szCs w:val="22"/>
                <w:lang w:eastAsia="zh-CN"/>
              </w:rPr>
              <w:t>606.51</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46.69</w:t>
            </w:r>
          </w:p>
        </w:tc>
        <w:tc>
          <w:tcPr>
            <w:tcW w:w="1203"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85" w:type="dxa"/>
          </w:tcPr>
          <w:p>
            <w:pPr>
              <w:textAlignment w:val="top"/>
            </w:pPr>
            <w:r>
              <w:rPr>
                <w:rFonts w:ascii="Calibri" w:hAnsi="Calibri" w:eastAsia="宋体" w:cs="Calibri"/>
                <w:color w:val="000000"/>
                <w:sz w:val="22"/>
                <w:szCs w:val="22"/>
                <w:lang w:eastAsia="zh-CN"/>
              </w:rPr>
              <w:t>201</w:t>
            </w:r>
          </w:p>
        </w:tc>
        <w:tc>
          <w:tcPr>
            <w:tcW w:w="4202" w:type="dxa"/>
          </w:tcPr>
          <w:p>
            <w:pPr>
              <w:textAlignment w:val="top"/>
            </w:pPr>
            <w:r>
              <w:rPr>
                <w:rFonts w:ascii="Calibri" w:hAnsi="Calibri" w:eastAsia="宋体" w:cs="Calibri"/>
                <w:color w:val="000000"/>
                <w:sz w:val="22"/>
                <w:szCs w:val="22"/>
                <w:lang w:eastAsia="zh-CN"/>
              </w:rPr>
              <w:t>一般公共服务支出</w:t>
            </w:r>
          </w:p>
        </w:tc>
        <w:tc>
          <w:tcPr>
            <w:tcW w:w="1502" w:type="dxa"/>
          </w:tcPr>
          <w:p>
            <w:pPr>
              <w:jc w:val="right"/>
              <w:textAlignment w:val="top"/>
            </w:pPr>
            <w:r>
              <w:rPr>
                <w:rFonts w:ascii="Calibri" w:hAnsi="Calibri" w:eastAsia="宋体" w:cs="Calibri"/>
                <w:color w:val="000000"/>
                <w:sz w:val="22"/>
                <w:szCs w:val="22"/>
                <w:lang w:eastAsia="zh-CN"/>
              </w:rPr>
              <w:t xml:space="preserve">459.71 </w:t>
            </w:r>
          </w:p>
        </w:tc>
        <w:tc>
          <w:tcPr>
            <w:tcW w:w="1468" w:type="dxa"/>
          </w:tcPr>
          <w:p>
            <w:pPr>
              <w:jc w:val="right"/>
              <w:textAlignment w:val="top"/>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3</w:t>
            </w:r>
          </w:p>
        </w:tc>
        <w:tc>
          <w:tcPr>
            <w:tcW w:w="1185" w:type="dxa"/>
          </w:tcPr>
          <w:p>
            <w:pPr>
              <w:textAlignment w:val="top"/>
            </w:pPr>
            <w:r>
              <w:rPr>
                <w:rFonts w:ascii="Calibri" w:hAnsi="Calibri" w:eastAsia="宋体" w:cs="Calibri"/>
                <w:color w:val="000000"/>
                <w:sz w:val="22"/>
                <w:szCs w:val="22"/>
                <w:lang w:eastAsia="zh-CN"/>
              </w:rPr>
              <w:t>20103</w:t>
            </w:r>
          </w:p>
        </w:tc>
        <w:tc>
          <w:tcPr>
            <w:tcW w:w="4202" w:type="dxa"/>
          </w:tcPr>
          <w:p>
            <w:pPr>
              <w:textAlignment w:val="top"/>
            </w:pPr>
            <w:r>
              <w:rPr>
                <w:rFonts w:ascii="Calibri" w:hAnsi="Calibri" w:eastAsia="宋体" w:cs="Calibri"/>
                <w:color w:val="000000"/>
                <w:sz w:val="22"/>
                <w:szCs w:val="22"/>
                <w:lang w:eastAsia="zh-CN"/>
              </w:rPr>
              <w:t>政府办公厅（室）及相关机构事务</w:t>
            </w:r>
          </w:p>
        </w:tc>
        <w:tc>
          <w:tcPr>
            <w:tcW w:w="1502" w:type="dxa"/>
          </w:tcPr>
          <w:p>
            <w:pPr>
              <w:jc w:val="right"/>
              <w:textAlignment w:val="top"/>
            </w:pPr>
            <w:r>
              <w:rPr>
                <w:rFonts w:ascii="Calibri" w:hAnsi="Calibri" w:eastAsia="宋体" w:cs="Calibri"/>
                <w:color w:val="000000"/>
                <w:sz w:val="22"/>
                <w:szCs w:val="22"/>
                <w:lang w:eastAsia="zh-CN"/>
              </w:rPr>
              <w:t xml:space="preserve">459.71 </w:t>
            </w:r>
          </w:p>
        </w:tc>
        <w:tc>
          <w:tcPr>
            <w:tcW w:w="1468" w:type="dxa"/>
          </w:tcPr>
          <w:p>
            <w:pPr>
              <w:jc w:val="right"/>
              <w:textAlignment w:val="top"/>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85" w:type="dxa"/>
          </w:tcPr>
          <w:p>
            <w:pPr>
              <w:textAlignment w:val="top"/>
            </w:pPr>
            <w:r>
              <w:rPr>
                <w:rFonts w:ascii="Calibri" w:hAnsi="Calibri" w:eastAsia="宋体" w:cs="Calibri"/>
                <w:color w:val="000000"/>
                <w:sz w:val="22"/>
                <w:szCs w:val="22"/>
                <w:lang w:eastAsia="zh-CN"/>
              </w:rPr>
              <w:t>2010301</w:t>
            </w:r>
          </w:p>
        </w:tc>
        <w:tc>
          <w:tcPr>
            <w:tcW w:w="4202" w:type="dxa"/>
          </w:tcPr>
          <w:p>
            <w:pPr>
              <w:textAlignment w:val="top"/>
            </w:pPr>
            <w:r>
              <w:rPr>
                <w:rFonts w:ascii="Calibri" w:hAnsi="Calibri" w:eastAsia="宋体" w:cs="Calibri"/>
                <w:color w:val="000000"/>
                <w:sz w:val="22"/>
                <w:szCs w:val="22"/>
                <w:lang w:eastAsia="zh-CN"/>
              </w:rPr>
              <w:t>行政运行</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299.87 </w:t>
            </w:r>
          </w:p>
        </w:tc>
        <w:tc>
          <w:tcPr>
            <w:tcW w:w="1468" w:type="dxa"/>
          </w:tcPr>
          <w:p>
            <w:pPr>
              <w:jc w:val="right"/>
              <w:textAlignment w:val="top"/>
            </w:pPr>
            <w:r>
              <w:rPr>
                <w:rFonts w:hint="eastAsia" w:ascii="Calibri" w:hAnsi="Calibri" w:eastAsia="宋体" w:cs="Calibri"/>
                <w:color w:val="000000"/>
                <w:sz w:val="22"/>
                <w:szCs w:val="22"/>
                <w:lang w:eastAsia="zh-CN"/>
              </w:rPr>
              <w:t>283.18</w:t>
            </w:r>
            <w:r>
              <w:rPr>
                <w:rFonts w:ascii="Calibri" w:hAnsi="Calibri" w:eastAsia="宋体" w:cs="Calibri"/>
                <w:color w:val="000000"/>
                <w:sz w:val="22"/>
                <w:szCs w:val="22"/>
                <w:lang w:eastAsia="zh-CN"/>
              </w:rPr>
              <w:t xml:space="preserve"> </w:t>
            </w:r>
          </w:p>
        </w:tc>
        <w:tc>
          <w:tcPr>
            <w:tcW w:w="141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16.69</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5</w:t>
            </w:r>
          </w:p>
        </w:tc>
        <w:tc>
          <w:tcPr>
            <w:tcW w:w="1185" w:type="dxa"/>
          </w:tcPr>
          <w:p>
            <w:pPr>
              <w:textAlignment w:val="top"/>
            </w:pPr>
            <w:r>
              <w:rPr>
                <w:rFonts w:ascii="Calibri" w:hAnsi="Calibri" w:eastAsia="宋体" w:cs="Calibri"/>
                <w:color w:val="000000"/>
                <w:sz w:val="22"/>
                <w:szCs w:val="22"/>
                <w:lang w:eastAsia="zh-CN"/>
              </w:rPr>
              <w:t>2010308</w:t>
            </w:r>
          </w:p>
        </w:tc>
        <w:tc>
          <w:tcPr>
            <w:tcW w:w="4202" w:type="dxa"/>
          </w:tcPr>
          <w:p>
            <w:pPr>
              <w:textAlignment w:val="top"/>
            </w:pPr>
            <w:r>
              <w:rPr>
                <w:rFonts w:ascii="Calibri" w:hAnsi="Calibri" w:eastAsia="宋体" w:cs="Calibri"/>
                <w:color w:val="000000"/>
                <w:sz w:val="22"/>
                <w:szCs w:val="22"/>
                <w:lang w:eastAsia="zh-CN"/>
              </w:rPr>
              <w:t>信访事务</w:t>
            </w:r>
          </w:p>
        </w:tc>
        <w:tc>
          <w:tcPr>
            <w:tcW w:w="1502" w:type="dxa"/>
          </w:tcPr>
          <w:p>
            <w:pPr>
              <w:jc w:val="right"/>
              <w:textAlignment w:val="top"/>
            </w:pPr>
            <w:r>
              <w:rPr>
                <w:rFonts w:ascii="Calibri" w:hAnsi="Calibri" w:eastAsia="宋体" w:cs="Calibri"/>
                <w:color w:val="000000"/>
                <w:sz w:val="22"/>
                <w:szCs w:val="22"/>
                <w:lang w:eastAsia="zh-CN"/>
              </w:rPr>
              <w:t xml:space="preserve">10.00 </w:t>
            </w:r>
          </w:p>
        </w:tc>
        <w:tc>
          <w:tcPr>
            <w:tcW w:w="1468" w:type="dxa"/>
          </w:tcPr>
          <w:p>
            <w:pPr>
              <w:jc w:val="right"/>
              <w:textAlignment w:val="top"/>
            </w:pPr>
            <w:r>
              <w:rPr>
                <w:rFonts w:ascii="Calibri" w:hAnsi="Calibri" w:eastAsia="宋体" w:cs="Calibri"/>
                <w:color w:val="000000"/>
                <w:sz w:val="22"/>
                <w:szCs w:val="22"/>
                <w:lang w:eastAsia="zh-CN"/>
              </w:rPr>
              <w:t xml:space="preserve">0.00 </w:t>
            </w:r>
          </w:p>
        </w:tc>
        <w:tc>
          <w:tcPr>
            <w:tcW w:w="141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85" w:type="dxa"/>
          </w:tcPr>
          <w:p>
            <w:pPr>
              <w:textAlignment w:val="top"/>
            </w:pPr>
            <w:r>
              <w:rPr>
                <w:rFonts w:ascii="Calibri" w:hAnsi="Calibri" w:eastAsia="宋体" w:cs="Calibri"/>
                <w:color w:val="000000"/>
                <w:sz w:val="22"/>
                <w:szCs w:val="22"/>
                <w:lang w:eastAsia="zh-CN"/>
              </w:rPr>
              <w:t>2010350</w:t>
            </w:r>
          </w:p>
        </w:tc>
        <w:tc>
          <w:tcPr>
            <w:tcW w:w="4202" w:type="dxa"/>
          </w:tcPr>
          <w:p>
            <w:pPr>
              <w:textAlignment w:val="top"/>
            </w:pPr>
            <w:r>
              <w:rPr>
                <w:rFonts w:ascii="Calibri" w:hAnsi="Calibri" w:eastAsia="宋体" w:cs="Calibri"/>
                <w:color w:val="000000"/>
                <w:sz w:val="22"/>
                <w:szCs w:val="22"/>
                <w:lang w:eastAsia="zh-CN"/>
              </w:rPr>
              <w:t>事业运行</w:t>
            </w:r>
          </w:p>
        </w:tc>
        <w:tc>
          <w:tcPr>
            <w:tcW w:w="1502" w:type="dxa"/>
          </w:tcPr>
          <w:p>
            <w:pPr>
              <w:jc w:val="right"/>
              <w:textAlignment w:val="top"/>
            </w:pPr>
            <w:r>
              <w:rPr>
                <w:rFonts w:ascii="Calibri" w:hAnsi="Calibri" w:eastAsia="宋体" w:cs="Calibri"/>
                <w:color w:val="000000"/>
                <w:sz w:val="22"/>
                <w:szCs w:val="22"/>
                <w:lang w:eastAsia="zh-CN"/>
              </w:rPr>
              <w:t xml:space="preserve">149.84 </w:t>
            </w:r>
          </w:p>
        </w:tc>
        <w:tc>
          <w:tcPr>
            <w:tcW w:w="1468" w:type="dxa"/>
          </w:tcPr>
          <w:p>
            <w:pPr>
              <w:jc w:val="right"/>
              <w:textAlignment w:val="top"/>
            </w:pPr>
            <w:r>
              <w:rPr>
                <w:rFonts w:ascii="Calibri" w:hAnsi="Calibri" w:eastAsia="宋体" w:cs="Calibri"/>
                <w:color w:val="000000"/>
                <w:sz w:val="22"/>
                <w:szCs w:val="22"/>
                <w:lang w:eastAsia="zh-CN"/>
              </w:rPr>
              <w:t xml:space="preserve">149.84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85" w:type="dxa"/>
          </w:tcPr>
          <w:p>
            <w:pPr>
              <w:textAlignment w:val="top"/>
            </w:pPr>
            <w:r>
              <w:rPr>
                <w:rFonts w:ascii="Calibri" w:hAnsi="Calibri" w:eastAsia="宋体" w:cs="Calibri"/>
                <w:color w:val="000000"/>
                <w:sz w:val="22"/>
                <w:szCs w:val="22"/>
                <w:lang w:eastAsia="zh-CN"/>
              </w:rPr>
              <w:t>208</w:t>
            </w:r>
          </w:p>
        </w:tc>
        <w:tc>
          <w:tcPr>
            <w:tcW w:w="4202" w:type="dxa"/>
          </w:tcPr>
          <w:p>
            <w:pPr>
              <w:textAlignment w:val="top"/>
            </w:pPr>
            <w:r>
              <w:rPr>
                <w:rFonts w:ascii="Calibri" w:hAnsi="Calibri" w:eastAsia="宋体" w:cs="Calibri"/>
                <w:color w:val="000000"/>
                <w:sz w:val="22"/>
                <w:szCs w:val="22"/>
                <w:lang w:eastAsia="zh-CN"/>
              </w:rPr>
              <w:t>社会保障和就业支出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88.45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88.45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85" w:type="dxa"/>
          </w:tcPr>
          <w:p>
            <w:pPr>
              <w:textAlignment w:val="top"/>
            </w:pPr>
            <w:r>
              <w:rPr>
                <w:rFonts w:ascii="Calibri" w:hAnsi="Calibri" w:eastAsia="宋体" w:cs="Calibri"/>
                <w:color w:val="000000"/>
                <w:sz w:val="22"/>
                <w:szCs w:val="22"/>
                <w:lang w:eastAsia="zh-CN"/>
              </w:rPr>
              <w:t>20805</w:t>
            </w:r>
          </w:p>
        </w:tc>
        <w:tc>
          <w:tcPr>
            <w:tcW w:w="4202" w:type="dxa"/>
          </w:tcPr>
          <w:p>
            <w:pPr>
              <w:textAlignment w:val="top"/>
            </w:pPr>
            <w:r>
              <w:rPr>
                <w:rFonts w:ascii="Calibri" w:hAnsi="Calibri" w:eastAsia="宋体" w:cs="Calibri"/>
                <w:color w:val="000000"/>
                <w:sz w:val="22"/>
                <w:szCs w:val="22"/>
                <w:lang w:eastAsia="zh-CN"/>
              </w:rPr>
              <w:t>行政事业单位养老支出</w:t>
            </w:r>
          </w:p>
        </w:tc>
        <w:tc>
          <w:tcPr>
            <w:tcW w:w="1502" w:type="dxa"/>
          </w:tcPr>
          <w:p>
            <w:pPr>
              <w:jc w:val="right"/>
              <w:textAlignment w:val="top"/>
            </w:pPr>
            <w:r>
              <w:rPr>
                <w:rFonts w:ascii="Calibri" w:hAnsi="Calibri" w:eastAsia="宋体" w:cs="Calibri"/>
                <w:color w:val="000000"/>
                <w:sz w:val="22"/>
                <w:szCs w:val="22"/>
                <w:lang w:eastAsia="zh-CN"/>
              </w:rPr>
              <w:t xml:space="preserve">88.45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88.45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9</w:t>
            </w:r>
          </w:p>
        </w:tc>
        <w:tc>
          <w:tcPr>
            <w:tcW w:w="1185" w:type="dxa"/>
          </w:tcPr>
          <w:p>
            <w:pPr>
              <w:textAlignment w:val="top"/>
            </w:pPr>
            <w:r>
              <w:rPr>
                <w:rFonts w:ascii="Calibri" w:hAnsi="Calibri" w:eastAsia="宋体" w:cs="Calibri"/>
                <w:color w:val="000000"/>
                <w:sz w:val="22"/>
                <w:szCs w:val="22"/>
                <w:lang w:eastAsia="zh-CN"/>
              </w:rPr>
              <w:t>2080501</w:t>
            </w:r>
          </w:p>
        </w:tc>
        <w:tc>
          <w:tcPr>
            <w:tcW w:w="4202" w:type="dxa"/>
          </w:tcPr>
          <w:p>
            <w:pPr>
              <w:textAlignment w:val="top"/>
            </w:pPr>
            <w:r>
              <w:rPr>
                <w:rFonts w:ascii="Calibri" w:hAnsi="Calibri" w:eastAsia="宋体" w:cs="Calibri"/>
                <w:color w:val="000000"/>
                <w:sz w:val="22"/>
                <w:szCs w:val="22"/>
                <w:lang w:eastAsia="zh-CN"/>
              </w:rPr>
              <w:t>行政单位离退休</w:t>
            </w:r>
          </w:p>
        </w:tc>
        <w:tc>
          <w:tcPr>
            <w:tcW w:w="1502" w:type="dxa"/>
          </w:tcPr>
          <w:p>
            <w:pPr>
              <w:jc w:val="right"/>
              <w:textAlignment w:val="top"/>
            </w:pPr>
            <w:r>
              <w:rPr>
                <w:rFonts w:ascii="Calibri" w:hAnsi="Calibri" w:eastAsia="宋体" w:cs="Calibri"/>
                <w:color w:val="000000"/>
                <w:sz w:val="22"/>
                <w:szCs w:val="22"/>
                <w:lang w:eastAsia="zh-CN"/>
              </w:rPr>
              <w:t xml:space="preserve">18.81 </w:t>
            </w:r>
          </w:p>
        </w:tc>
        <w:tc>
          <w:tcPr>
            <w:tcW w:w="1468" w:type="dxa"/>
          </w:tcPr>
          <w:p>
            <w:pPr>
              <w:jc w:val="right"/>
              <w:textAlignment w:val="top"/>
            </w:pPr>
            <w:r>
              <w:rPr>
                <w:rFonts w:ascii="Calibri" w:hAnsi="Calibri" w:eastAsia="宋体" w:cs="Calibri"/>
                <w:color w:val="000000"/>
                <w:sz w:val="22"/>
                <w:szCs w:val="22"/>
                <w:lang w:eastAsia="zh-CN"/>
              </w:rPr>
              <w:t xml:space="preserve">18.81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10</w:t>
            </w:r>
          </w:p>
        </w:tc>
        <w:tc>
          <w:tcPr>
            <w:tcW w:w="1185" w:type="dxa"/>
          </w:tcPr>
          <w:p>
            <w:pPr>
              <w:textAlignment w:val="top"/>
            </w:pPr>
            <w:r>
              <w:rPr>
                <w:rFonts w:ascii="Calibri" w:hAnsi="Calibri" w:eastAsia="宋体" w:cs="Calibri"/>
                <w:color w:val="000000"/>
                <w:sz w:val="22"/>
                <w:szCs w:val="22"/>
                <w:lang w:eastAsia="zh-CN"/>
              </w:rPr>
              <w:t>2080502</w:t>
            </w:r>
          </w:p>
        </w:tc>
        <w:tc>
          <w:tcPr>
            <w:tcW w:w="4202" w:type="dxa"/>
          </w:tcPr>
          <w:p>
            <w:pPr>
              <w:textAlignment w:val="top"/>
            </w:pPr>
            <w:r>
              <w:rPr>
                <w:rFonts w:ascii="Calibri" w:hAnsi="Calibri" w:eastAsia="宋体" w:cs="Calibri"/>
                <w:color w:val="000000"/>
                <w:sz w:val="22"/>
                <w:szCs w:val="22"/>
                <w:lang w:eastAsia="zh-CN"/>
              </w:rPr>
              <w:t>事业单位离退休</w:t>
            </w:r>
          </w:p>
        </w:tc>
        <w:tc>
          <w:tcPr>
            <w:tcW w:w="1502" w:type="dxa"/>
          </w:tcPr>
          <w:p>
            <w:pPr>
              <w:jc w:val="right"/>
              <w:textAlignment w:val="top"/>
            </w:pPr>
            <w:r>
              <w:rPr>
                <w:rFonts w:ascii="Calibri" w:hAnsi="Calibri" w:eastAsia="宋体" w:cs="Calibri"/>
                <w:color w:val="000000"/>
                <w:sz w:val="22"/>
                <w:szCs w:val="22"/>
                <w:lang w:eastAsia="zh-CN"/>
              </w:rPr>
              <w:t xml:space="preserve">3.71 </w:t>
            </w:r>
          </w:p>
        </w:tc>
        <w:tc>
          <w:tcPr>
            <w:tcW w:w="1468" w:type="dxa"/>
          </w:tcPr>
          <w:p>
            <w:pPr>
              <w:jc w:val="right"/>
              <w:textAlignment w:val="top"/>
            </w:pPr>
            <w:r>
              <w:rPr>
                <w:rFonts w:ascii="Calibri" w:hAnsi="Calibri" w:eastAsia="宋体" w:cs="Calibri"/>
                <w:color w:val="000000"/>
                <w:sz w:val="22"/>
                <w:szCs w:val="22"/>
                <w:lang w:eastAsia="zh-CN"/>
              </w:rPr>
              <w:t xml:space="preserve">3.71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11</w:t>
            </w:r>
          </w:p>
        </w:tc>
        <w:tc>
          <w:tcPr>
            <w:tcW w:w="1185" w:type="dxa"/>
          </w:tcPr>
          <w:p>
            <w:pPr>
              <w:textAlignment w:val="top"/>
            </w:pPr>
            <w:r>
              <w:rPr>
                <w:rFonts w:ascii="Calibri" w:hAnsi="Calibri" w:eastAsia="宋体" w:cs="Calibri"/>
                <w:color w:val="000000"/>
                <w:sz w:val="22"/>
                <w:szCs w:val="22"/>
                <w:lang w:eastAsia="zh-CN"/>
              </w:rPr>
              <w:t>2080505</w:t>
            </w:r>
          </w:p>
        </w:tc>
        <w:tc>
          <w:tcPr>
            <w:tcW w:w="4202" w:type="dxa"/>
          </w:tcPr>
          <w:p>
            <w:pPr>
              <w:textAlignment w:val="top"/>
            </w:pPr>
            <w:r>
              <w:rPr>
                <w:rFonts w:ascii="Calibri" w:hAnsi="Calibri" w:eastAsia="宋体" w:cs="Calibri"/>
                <w:color w:val="000000"/>
                <w:sz w:val="22"/>
                <w:szCs w:val="22"/>
                <w:lang w:eastAsia="zh-CN"/>
              </w:rPr>
              <w:t>机关事业单位基本养老保险缴费支出</w:t>
            </w:r>
          </w:p>
        </w:tc>
        <w:tc>
          <w:tcPr>
            <w:tcW w:w="1502" w:type="dxa"/>
          </w:tcPr>
          <w:p>
            <w:pPr>
              <w:jc w:val="right"/>
              <w:textAlignment w:val="top"/>
            </w:pPr>
            <w:r>
              <w:rPr>
                <w:rFonts w:ascii="Calibri" w:hAnsi="Calibri" w:eastAsia="宋体" w:cs="Calibri"/>
                <w:color w:val="000000"/>
                <w:sz w:val="22"/>
                <w:szCs w:val="22"/>
                <w:lang w:eastAsia="zh-CN"/>
              </w:rPr>
              <w:t xml:space="preserve">65.92 </w:t>
            </w:r>
          </w:p>
        </w:tc>
        <w:tc>
          <w:tcPr>
            <w:tcW w:w="1468" w:type="dxa"/>
          </w:tcPr>
          <w:p>
            <w:pPr>
              <w:jc w:val="right"/>
              <w:textAlignment w:val="top"/>
            </w:pPr>
            <w:r>
              <w:rPr>
                <w:rFonts w:ascii="Calibri" w:hAnsi="Calibri" w:eastAsia="宋体" w:cs="Calibri"/>
                <w:color w:val="000000"/>
                <w:sz w:val="22"/>
                <w:szCs w:val="22"/>
                <w:lang w:eastAsia="zh-CN"/>
              </w:rPr>
              <w:t xml:space="preserve">65.92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12</w:t>
            </w:r>
          </w:p>
        </w:tc>
        <w:tc>
          <w:tcPr>
            <w:tcW w:w="1185" w:type="dxa"/>
          </w:tcPr>
          <w:p>
            <w:pPr>
              <w:textAlignment w:val="top"/>
            </w:pPr>
            <w:r>
              <w:rPr>
                <w:rFonts w:ascii="Calibri" w:hAnsi="Calibri" w:eastAsia="宋体" w:cs="Calibri"/>
                <w:color w:val="000000"/>
                <w:sz w:val="22"/>
                <w:szCs w:val="22"/>
                <w:lang w:eastAsia="zh-CN"/>
              </w:rPr>
              <w:t>210</w:t>
            </w:r>
          </w:p>
        </w:tc>
        <w:tc>
          <w:tcPr>
            <w:tcW w:w="4202" w:type="dxa"/>
          </w:tcPr>
          <w:p>
            <w:pPr>
              <w:textAlignment w:val="top"/>
              <w:rPr>
                <w:lang w:eastAsia="zh-CN"/>
              </w:rPr>
            </w:pPr>
            <w:r>
              <w:rPr>
                <w:rFonts w:ascii="Calibri" w:hAnsi="Calibri" w:eastAsia="宋体" w:cs="Calibri"/>
                <w:color w:val="000000"/>
                <w:sz w:val="22"/>
                <w:szCs w:val="22"/>
                <w:lang w:eastAsia="zh-CN"/>
              </w:rPr>
              <w:t>卫生健康支出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35.61 </w:t>
            </w:r>
          </w:p>
        </w:tc>
        <w:tc>
          <w:tcPr>
            <w:tcW w:w="1412" w:type="dxa"/>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85" w:type="dxa"/>
          </w:tcPr>
          <w:p>
            <w:pPr>
              <w:textAlignment w:val="top"/>
            </w:pPr>
            <w:r>
              <w:rPr>
                <w:rFonts w:ascii="Calibri" w:hAnsi="Calibri" w:eastAsia="宋体" w:cs="Calibri"/>
                <w:color w:val="000000"/>
                <w:sz w:val="22"/>
                <w:szCs w:val="22"/>
                <w:lang w:eastAsia="zh-CN"/>
              </w:rPr>
              <w:t>21011</w:t>
            </w:r>
          </w:p>
        </w:tc>
        <w:tc>
          <w:tcPr>
            <w:tcW w:w="4202" w:type="dxa"/>
          </w:tcPr>
          <w:p>
            <w:pPr>
              <w:textAlignment w:val="top"/>
            </w:pPr>
            <w:r>
              <w:rPr>
                <w:rFonts w:ascii="Calibri" w:hAnsi="Calibri" w:eastAsia="宋体" w:cs="Calibri"/>
                <w:color w:val="000000"/>
                <w:sz w:val="22"/>
                <w:szCs w:val="22"/>
                <w:lang w:eastAsia="zh-CN"/>
              </w:rPr>
              <w:t>行政事业单位医疗</w:t>
            </w:r>
          </w:p>
        </w:tc>
        <w:tc>
          <w:tcPr>
            <w:tcW w:w="1502" w:type="dxa"/>
          </w:tcPr>
          <w:p>
            <w:pPr>
              <w:jc w:val="right"/>
              <w:textAlignment w:val="top"/>
            </w:pPr>
            <w:r>
              <w:rPr>
                <w:rFonts w:ascii="Calibri" w:hAnsi="Calibri" w:eastAsia="宋体" w:cs="Calibri"/>
                <w:color w:val="000000"/>
                <w:sz w:val="22"/>
                <w:szCs w:val="22"/>
                <w:lang w:eastAsia="zh-CN"/>
              </w:rPr>
              <w:t xml:space="preserve">35.61 </w:t>
            </w:r>
          </w:p>
        </w:tc>
        <w:tc>
          <w:tcPr>
            <w:tcW w:w="1468" w:type="dxa"/>
          </w:tcPr>
          <w:p>
            <w:pPr>
              <w:jc w:val="right"/>
              <w:textAlignment w:val="top"/>
            </w:pPr>
            <w:r>
              <w:rPr>
                <w:rFonts w:ascii="Calibri" w:hAnsi="Calibri" w:eastAsia="宋体" w:cs="Calibri"/>
                <w:color w:val="000000"/>
                <w:sz w:val="22"/>
                <w:szCs w:val="22"/>
                <w:lang w:eastAsia="zh-CN"/>
              </w:rPr>
              <w:t xml:space="preserve">35.61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85" w:type="dxa"/>
          </w:tcPr>
          <w:p>
            <w:pPr>
              <w:textAlignment w:val="top"/>
            </w:pPr>
            <w:r>
              <w:rPr>
                <w:rFonts w:ascii="Calibri" w:hAnsi="Calibri" w:eastAsia="宋体" w:cs="Calibri"/>
                <w:color w:val="000000"/>
                <w:sz w:val="22"/>
                <w:szCs w:val="22"/>
                <w:lang w:eastAsia="zh-CN"/>
              </w:rPr>
              <w:t>2101101</w:t>
            </w:r>
          </w:p>
        </w:tc>
        <w:tc>
          <w:tcPr>
            <w:tcW w:w="4202" w:type="dxa"/>
          </w:tcPr>
          <w:p>
            <w:pPr>
              <w:textAlignment w:val="top"/>
            </w:pPr>
            <w:r>
              <w:rPr>
                <w:rFonts w:ascii="Calibri" w:hAnsi="Calibri" w:eastAsia="宋体" w:cs="Calibri"/>
                <w:color w:val="000000"/>
                <w:sz w:val="22"/>
                <w:szCs w:val="22"/>
                <w:lang w:eastAsia="zh-CN"/>
              </w:rPr>
              <w:t>行政单位医疗</w:t>
            </w:r>
          </w:p>
        </w:tc>
        <w:tc>
          <w:tcPr>
            <w:tcW w:w="1502" w:type="dxa"/>
          </w:tcPr>
          <w:p>
            <w:pPr>
              <w:jc w:val="right"/>
              <w:textAlignment w:val="top"/>
            </w:pPr>
            <w:r>
              <w:rPr>
                <w:rFonts w:ascii="Calibri" w:hAnsi="Calibri" w:eastAsia="宋体" w:cs="Calibri"/>
                <w:color w:val="000000"/>
                <w:sz w:val="22"/>
                <w:szCs w:val="22"/>
                <w:lang w:eastAsia="zh-CN"/>
              </w:rPr>
              <w:t xml:space="preserve">17.19 </w:t>
            </w:r>
          </w:p>
        </w:tc>
        <w:tc>
          <w:tcPr>
            <w:tcW w:w="1468" w:type="dxa"/>
          </w:tcPr>
          <w:p>
            <w:pPr>
              <w:jc w:val="right"/>
              <w:textAlignment w:val="top"/>
            </w:pPr>
            <w:r>
              <w:rPr>
                <w:rFonts w:ascii="Calibri" w:hAnsi="Calibri" w:eastAsia="宋体" w:cs="Calibri"/>
                <w:color w:val="000000"/>
                <w:sz w:val="22"/>
                <w:szCs w:val="22"/>
                <w:lang w:eastAsia="zh-CN"/>
              </w:rPr>
              <w:t xml:space="preserve">17.19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15</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16</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9.24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1412" w:type="dxa"/>
            <w:vAlign w:val="center"/>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1412" w:type="dxa"/>
            <w:vAlign w:val="center"/>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2120899</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其他国有土地使用权出让收入安排的支出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1412" w:type="dxa"/>
            <w:vAlign w:val="center"/>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20.00</w:t>
            </w: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8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202"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502"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68"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1412" w:type="dxa"/>
            <w:vAlign w:val="center"/>
          </w:tcPr>
          <w:p>
            <w:pPr>
              <w:jc w:val="right"/>
              <w:textAlignment w:val="top"/>
              <w:rPr>
                <w:rFonts w:ascii="Calibri" w:hAnsi="Calibri" w:eastAsia="宋体" w:cs="Calibri"/>
                <w:color w:val="000000"/>
                <w:sz w:val="22"/>
                <w:szCs w:val="22"/>
                <w:lang w:eastAsia="zh-CN"/>
              </w:rPr>
            </w:pPr>
          </w:p>
        </w:tc>
        <w:tc>
          <w:tcPr>
            <w:tcW w:w="1203"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jc w:val="right"/>
              <w:textAlignment w:val="top"/>
              <w:rPr>
                <w:lang w:eastAsia="zh-CN"/>
              </w:rPr>
            </w:pPr>
            <w:r>
              <w:rPr>
                <w:rFonts w:ascii="Calibri" w:hAnsi="Calibri" w:eastAsia="宋体" w:cs="Calibri"/>
                <w:color w:val="000000"/>
                <w:sz w:val="22"/>
                <w:szCs w:val="22"/>
                <w:lang w:eastAsia="zh-CN"/>
              </w:rPr>
              <w:t xml:space="preserve">633.20 </w:t>
            </w:r>
          </w:p>
        </w:tc>
        <w:tc>
          <w:tcPr>
            <w:tcW w:w="3402" w:type="dxa"/>
            <w:vAlign w:val="center"/>
          </w:tcPr>
          <w:p>
            <w:pPr>
              <w:pStyle w:val="17"/>
            </w:pPr>
            <w:r>
              <w:t>一、一般公共服务支出</w:t>
            </w:r>
          </w:p>
        </w:tc>
        <w:tc>
          <w:tcPr>
            <w:tcW w:w="1474" w:type="dxa"/>
          </w:tcPr>
          <w:p>
            <w:pPr>
              <w:pStyle w:val="16"/>
              <w:rPr>
                <w:lang w:eastAsia="zh-CN"/>
              </w:rPr>
            </w:pPr>
            <w:r>
              <w:rPr>
                <w:rFonts w:hint="eastAsia"/>
                <w:lang w:eastAsia="zh-CN"/>
              </w:rPr>
              <w:t>459.71</w:t>
            </w:r>
          </w:p>
        </w:tc>
        <w:tc>
          <w:tcPr>
            <w:tcW w:w="1474" w:type="dxa"/>
          </w:tcPr>
          <w:p>
            <w:pPr>
              <w:pStyle w:val="16"/>
              <w:rPr>
                <w:lang w:eastAsia="zh-CN"/>
              </w:rPr>
            </w:pPr>
            <w:r>
              <w:rPr>
                <w:rFonts w:hint="eastAsia"/>
                <w:lang w:eastAsia="zh-CN"/>
              </w:rPr>
              <w:t>459.71</w:t>
            </w: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jc w:val="right"/>
              <w:textAlignment w:val="top"/>
              <w:rPr>
                <w:lang w:eastAsia="zh-CN"/>
              </w:rPr>
            </w:pPr>
            <w:r>
              <w:rPr>
                <w:rFonts w:ascii="Calibri" w:hAnsi="Calibri" w:eastAsia="宋体" w:cs="Calibri"/>
                <w:color w:val="000000"/>
                <w:sz w:val="22"/>
                <w:szCs w:val="22"/>
                <w:lang w:eastAsia="zh-CN"/>
              </w:rPr>
              <w:t xml:space="preserve">20.00 </w:t>
            </w:r>
          </w:p>
        </w:tc>
        <w:tc>
          <w:tcPr>
            <w:tcW w:w="3402" w:type="dxa"/>
            <w:vAlign w:val="center"/>
          </w:tcPr>
          <w:p>
            <w:pPr>
              <w:pStyle w:val="17"/>
            </w:pPr>
            <w:r>
              <w:t>二、外交支出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tcPr>
          <w:p>
            <w:pPr>
              <w:pStyle w:val="16"/>
              <w:rPr>
                <w:lang w:eastAsia="zh-CN"/>
              </w:rPr>
            </w:pPr>
            <w:r>
              <w:rPr>
                <w:rFonts w:hint="eastAsia"/>
                <w:lang w:eastAsia="zh-CN"/>
              </w:rPr>
              <w:t>88.45</w:t>
            </w:r>
          </w:p>
        </w:tc>
        <w:tc>
          <w:tcPr>
            <w:tcW w:w="1474" w:type="dxa"/>
          </w:tcPr>
          <w:p>
            <w:pPr>
              <w:pStyle w:val="16"/>
              <w:rPr>
                <w:lang w:eastAsia="zh-CN"/>
              </w:rPr>
            </w:pPr>
            <w:r>
              <w:rPr>
                <w:rFonts w:hint="eastAsia"/>
                <w:lang w:eastAsia="zh-CN"/>
              </w:rPr>
              <w:t>88.45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tcPr>
          <w:p>
            <w:pPr>
              <w:pStyle w:val="16"/>
              <w:rPr>
                <w:lang w:eastAsia="zh-CN"/>
              </w:rPr>
            </w:pPr>
            <w:r>
              <w:rPr>
                <w:rFonts w:hint="eastAsia"/>
                <w:lang w:eastAsia="zh-CN"/>
              </w:rPr>
              <w:t>35.61</w:t>
            </w:r>
          </w:p>
        </w:tc>
        <w:tc>
          <w:tcPr>
            <w:tcW w:w="1474" w:type="dxa"/>
          </w:tcPr>
          <w:p>
            <w:pPr>
              <w:pStyle w:val="16"/>
              <w:rPr>
                <w:lang w:eastAsia="zh-CN"/>
              </w:rPr>
            </w:pPr>
            <w:r>
              <w:rPr>
                <w:rFonts w:hint="eastAsia"/>
                <w:lang w:eastAsia="zh-CN"/>
              </w:rPr>
              <w:t>35.61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rPr>
                <w:lang w:eastAsia="zh-CN"/>
              </w:rPr>
              <w:t>20</w:t>
            </w:r>
            <w:r>
              <w:rPr>
                <w:rFonts w:hint="eastAsia"/>
                <w:lang w:eastAsia="zh-CN"/>
              </w:rPr>
              <w:t>.00</w:t>
            </w:r>
          </w:p>
        </w:tc>
        <w:tc>
          <w:tcPr>
            <w:tcW w:w="1474" w:type="dxa"/>
            <w:vAlign w:val="center"/>
          </w:tcPr>
          <w:p>
            <w:pPr>
              <w:pStyle w:val="16"/>
            </w:pPr>
          </w:p>
        </w:tc>
        <w:tc>
          <w:tcPr>
            <w:tcW w:w="1474" w:type="dxa"/>
            <w:vAlign w:val="center"/>
          </w:tcPr>
          <w:p>
            <w:pPr>
              <w:pStyle w:val="16"/>
            </w:pPr>
            <w:r>
              <w:rPr>
                <w:lang w:eastAsia="zh-CN"/>
              </w:rPr>
              <w:t>20</w:t>
            </w:r>
            <w:r>
              <w:rPr>
                <w:rFonts w:hint="eastAsia"/>
                <w:lang w:eastAsia="zh-CN"/>
              </w:rPr>
              <w:t>.00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tcPr>
          <w:p>
            <w:pPr>
              <w:pStyle w:val="16"/>
              <w:rPr>
                <w:lang w:eastAsia="zh-CN"/>
              </w:rPr>
            </w:pPr>
            <w:r>
              <w:rPr>
                <w:rFonts w:hint="eastAsia"/>
                <w:lang w:eastAsia="zh-CN"/>
              </w:rPr>
              <w:t>49.44</w:t>
            </w:r>
          </w:p>
        </w:tc>
        <w:tc>
          <w:tcPr>
            <w:tcW w:w="1474" w:type="dxa"/>
          </w:tcPr>
          <w:p>
            <w:pPr>
              <w:pStyle w:val="16"/>
              <w:rPr>
                <w:lang w:eastAsia="zh-CN"/>
              </w:rPr>
            </w:pPr>
            <w:r>
              <w:rPr>
                <w:rFonts w:hint="eastAsia"/>
                <w:lang w:eastAsia="zh-CN"/>
              </w:rPr>
              <w:t>49.44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tcPr>
          <w:p>
            <w:pPr>
              <w:jc w:val="right"/>
              <w:textAlignment w:val="top"/>
              <w:rPr>
                <w:rFonts w:ascii="方正书宋_GBK" w:hAnsi="方正书宋_GBK" w:eastAsia="方正书宋_GBK" w:cs="方正书宋_GBK"/>
                <w:b/>
                <w:sz w:val="21"/>
                <w:lang w:eastAsia="zh-CN"/>
              </w:rPr>
            </w:pPr>
            <w:r>
              <w:rPr>
                <w:rFonts w:ascii="Calibri" w:hAnsi="Calibri" w:eastAsia="宋体" w:cs="Calibri"/>
                <w:color w:val="000000"/>
                <w:sz w:val="22"/>
                <w:szCs w:val="22"/>
                <w:lang w:eastAsia="zh-CN"/>
              </w:rPr>
              <w:t>653.20</w:t>
            </w:r>
          </w:p>
        </w:tc>
        <w:tc>
          <w:tcPr>
            <w:tcW w:w="3402" w:type="dxa"/>
            <w:vAlign w:val="center"/>
          </w:tcPr>
          <w:p>
            <w:pPr>
              <w:jc w:val="center"/>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本年支出合计</w:t>
            </w:r>
          </w:p>
        </w:tc>
        <w:tc>
          <w:tcPr>
            <w:tcW w:w="1474"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653.20</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633.20</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20.00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rFonts w:hint="eastAsia"/>
                <w:lang w:eastAsia="zh-CN"/>
              </w:rPr>
              <w:t>653.20</w:t>
            </w:r>
          </w:p>
        </w:tc>
        <w:tc>
          <w:tcPr>
            <w:tcW w:w="3402" w:type="dxa"/>
            <w:vAlign w:val="center"/>
          </w:tcPr>
          <w:p>
            <w:pPr>
              <w:pStyle w:val="19"/>
            </w:pPr>
            <w:r>
              <w:t>支出总计</w:t>
            </w:r>
          </w:p>
        </w:tc>
        <w:tc>
          <w:tcPr>
            <w:tcW w:w="1474" w:type="dxa"/>
          </w:tcPr>
          <w:p>
            <w:pPr>
              <w:jc w:val="right"/>
              <w:textAlignment w:val="top"/>
            </w:pPr>
            <w:r>
              <w:rPr>
                <w:rFonts w:hint="eastAsia"/>
                <w:lang w:eastAsia="zh-CN"/>
              </w:rPr>
              <w:t>653.20</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633.20</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2</w:t>
            </w:r>
            <w:r>
              <w:rPr>
                <w:rFonts w:ascii="方正书宋_GBK" w:hAnsi="方正书宋_GBK" w:eastAsia="方正书宋_GBK" w:cs="方正书宋_GBK"/>
                <w:b/>
                <w:sz w:val="21"/>
                <w:lang w:eastAsia="zh-CN"/>
              </w:rPr>
              <w:t>0.00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textAlignment w:val="top"/>
              <w:rPr>
                <w:lang w:eastAsia="zh-CN"/>
              </w:rPr>
            </w:pPr>
            <w:r>
              <w:rPr>
                <w:rFonts w:ascii="Calibri" w:hAnsi="Calibri" w:eastAsia="宋体" w:cs="Calibri"/>
                <w:color w:val="000000"/>
                <w:sz w:val="22"/>
                <w:szCs w:val="22"/>
                <w:lang w:eastAsia="zh-CN"/>
              </w:rPr>
              <w:t>6</w:t>
            </w:r>
            <w:r>
              <w:rPr>
                <w:rFonts w:hint="eastAsia" w:ascii="Calibri" w:hAnsi="Calibri" w:eastAsia="宋体" w:cs="Calibri"/>
                <w:color w:val="000000"/>
                <w:sz w:val="22"/>
                <w:szCs w:val="22"/>
                <w:lang w:eastAsia="zh-CN"/>
              </w:rPr>
              <w:t>33</w:t>
            </w:r>
            <w:r>
              <w:rPr>
                <w:rFonts w:ascii="Calibri" w:hAnsi="Calibri" w:eastAsia="宋体" w:cs="Calibri"/>
                <w:color w:val="000000"/>
                <w:sz w:val="22"/>
                <w:szCs w:val="22"/>
                <w:lang w:eastAsia="zh-CN"/>
              </w:rPr>
              <w:t xml:space="preserve">.20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606.51</w:t>
            </w:r>
            <w:r>
              <w:rPr>
                <w:rFonts w:ascii="Calibri" w:hAnsi="Calibri" w:eastAsia="宋体" w:cs="Calibri"/>
                <w:color w:val="000000"/>
                <w:sz w:val="22"/>
                <w:szCs w:val="22"/>
                <w:lang w:eastAsia="zh-CN"/>
              </w:rPr>
              <w:t xml:space="preserve">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26.69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tcPr>
          <w:p>
            <w:pPr>
              <w:textAlignment w:val="top"/>
            </w:pPr>
            <w:r>
              <w:rPr>
                <w:rFonts w:ascii="Calibri" w:hAnsi="Calibri" w:eastAsia="宋体" w:cs="Calibri"/>
                <w:color w:val="000000"/>
                <w:sz w:val="22"/>
                <w:szCs w:val="22"/>
                <w:lang w:eastAsia="zh-CN"/>
              </w:rPr>
              <w:t>201</w:t>
            </w:r>
          </w:p>
        </w:tc>
        <w:tc>
          <w:tcPr>
            <w:tcW w:w="4535" w:type="dxa"/>
          </w:tcPr>
          <w:p>
            <w:pPr>
              <w:textAlignment w:val="top"/>
            </w:pPr>
            <w:r>
              <w:rPr>
                <w:rFonts w:ascii="Calibri" w:hAnsi="Calibri" w:eastAsia="宋体" w:cs="Calibri"/>
                <w:color w:val="000000"/>
                <w:sz w:val="22"/>
                <w:szCs w:val="22"/>
                <w:lang w:eastAsia="zh-CN"/>
              </w:rPr>
              <w:t>一般公共服务支出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459.71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tcPr>
          <w:p>
            <w:pPr>
              <w:textAlignment w:val="top"/>
            </w:pPr>
            <w:r>
              <w:rPr>
                <w:rFonts w:ascii="Calibri" w:hAnsi="Calibri" w:eastAsia="宋体" w:cs="Calibri"/>
                <w:color w:val="000000"/>
                <w:sz w:val="22"/>
                <w:szCs w:val="22"/>
                <w:lang w:eastAsia="zh-CN"/>
              </w:rPr>
              <w:t>20103</w:t>
            </w:r>
          </w:p>
        </w:tc>
        <w:tc>
          <w:tcPr>
            <w:tcW w:w="4535" w:type="dxa"/>
          </w:tcPr>
          <w:p>
            <w:pPr>
              <w:textAlignment w:val="top"/>
            </w:pPr>
            <w:r>
              <w:rPr>
                <w:rFonts w:ascii="Calibri" w:hAnsi="Calibri" w:eastAsia="宋体" w:cs="Calibri"/>
                <w:color w:val="000000"/>
                <w:sz w:val="22"/>
                <w:szCs w:val="22"/>
                <w:lang w:eastAsia="zh-CN"/>
              </w:rPr>
              <w:t>政府办公厅（室）及相关机构事务</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459.71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433.01</w:t>
            </w:r>
            <w:r>
              <w:rPr>
                <w:rFonts w:ascii="Calibri" w:hAnsi="Calibri" w:eastAsia="宋体" w:cs="Calibri"/>
                <w:color w:val="000000"/>
                <w:sz w:val="22"/>
                <w:szCs w:val="22"/>
                <w:lang w:eastAsia="zh-CN"/>
              </w:rPr>
              <w:t xml:space="preserve"> </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tcPr>
          <w:p>
            <w:pPr>
              <w:textAlignment w:val="top"/>
            </w:pPr>
            <w:r>
              <w:rPr>
                <w:rFonts w:ascii="Calibri" w:hAnsi="Calibri" w:eastAsia="宋体" w:cs="Calibri"/>
                <w:color w:val="000000"/>
                <w:sz w:val="22"/>
                <w:szCs w:val="22"/>
                <w:lang w:eastAsia="zh-CN"/>
              </w:rPr>
              <w:t>2010301</w:t>
            </w:r>
          </w:p>
        </w:tc>
        <w:tc>
          <w:tcPr>
            <w:tcW w:w="4535" w:type="dxa"/>
          </w:tcPr>
          <w:p>
            <w:pPr>
              <w:textAlignment w:val="top"/>
            </w:pPr>
            <w:r>
              <w:rPr>
                <w:rFonts w:ascii="Calibri" w:hAnsi="Calibri" w:eastAsia="宋体" w:cs="Calibri"/>
                <w:color w:val="000000"/>
                <w:sz w:val="22"/>
                <w:szCs w:val="22"/>
                <w:lang w:eastAsia="zh-CN"/>
              </w:rPr>
              <w:t>行政运行</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299.87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283.18</w:t>
            </w:r>
            <w:r>
              <w:rPr>
                <w:rFonts w:ascii="Calibri" w:hAnsi="Calibri" w:eastAsia="宋体" w:cs="Calibri"/>
                <w:color w:val="000000"/>
                <w:sz w:val="22"/>
                <w:szCs w:val="22"/>
                <w:lang w:eastAsia="zh-CN"/>
              </w:rPr>
              <w:t xml:space="preserve"> </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5</w:t>
            </w:r>
          </w:p>
        </w:tc>
        <w:tc>
          <w:tcPr>
            <w:tcW w:w="1191" w:type="dxa"/>
          </w:tcPr>
          <w:p>
            <w:pPr>
              <w:textAlignment w:val="top"/>
            </w:pPr>
            <w:r>
              <w:rPr>
                <w:rFonts w:ascii="Calibri" w:hAnsi="Calibri" w:eastAsia="宋体" w:cs="Calibri"/>
                <w:color w:val="000000"/>
                <w:sz w:val="22"/>
                <w:szCs w:val="22"/>
                <w:lang w:eastAsia="zh-CN"/>
              </w:rPr>
              <w:t>2010308</w:t>
            </w:r>
          </w:p>
        </w:tc>
        <w:tc>
          <w:tcPr>
            <w:tcW w:w="4535" w:type="dxa"/>
          </w:tcPr>
          <w:p>
            <w:pPr>
              <w:textAlignment w:val="top"/>
            </w:pPr>
            <w:r>
              <w:rPr>
                <w:rFonts w:ascii="Calibri" w:hAnsi="Calibri" w:eastAsia="宋体" w:cs="Calibri"/>
                <w:color w:val="000000"/>
                <w:sz w:val="22"/>
                <w:szCs w:val="22"/>
                <w:lang w:eastAsia="zh-CN"/>
              </w:rPr>
              <w:t>信访事务</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10.00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0.00 </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tcPr>
          <w:p>
            <w:pPr>
              <w:textAlignment w:val="top"/>
            </w:pPr>
            <w:r>
              <w:rPr>
                <w:rFonts w:ascii="Calibri" w:hAnsi="Calibri" w:eastAsia="宋体" w:cs="Calibri"/>
                <w:color w:val="000000"/>
                <w:sz w:val="22"/>
                <w:szCs w:val="22"/>
                <w:lang w:eastAsia="zh-CN"/>
              </w:rPr>
              <w:t>2010350</w:t>
            </w:r>
          </w:p>
        </w:tc>
        <w:tc>
          <w:tcPr>
            <w:tcW w:w="4535" w:type="dxa"/>
          </w:tcPr>
          <w:p>
            <w:pPr>
              <w:textAlignment w:val="top"/>
            </w:pPr>
            <w:r>
              <w:rPr>
                <w:rFonts w:ascii="Calibri" w:hAnsi="Calibri" w:eastAsia="宋体" w:cs="Calibri"/>
                <w:color w:val="000000"/>
                <w:sz w:val="22"/>
                <w:szCs w:val="22"/>
                <w:lang w:eastAsia="zh-CN"/>
              </w:rPr>
              <w:t>事业运行</w:t>
            </w:r>
          </w:p>
        </w:tc>
        <w:tc>
          <w:tcPr>
            <w:tcW w:w="2551" w:type="dxa"/>
          </w:tcPr>
          <w:p>
            <w:pPr>
              <w:jc w:val="right"/>
              <w:textAlignment w:val="top"/>
            </w:pPr>
            <w:r>
              <w:rPr>
                <w:rFonts w:ascii="Calibri" w:hAnsi="Calibri" w:eastAsia="宋体" w:cs="Calibri"/>
                <w:color w:val="000000"/>
                <w:sz w:val="22"/>
                <w:szCs w:val="22"/>
                <w:lang w:eastAsia="zh-CN"/>
              </w:rPr>
              <w:t xml:space="preserve">149.84 </w:t>
            </w:r>
          </w:p>
        </w:tc>
        <w:tc>
          <w:tcPr>
            <w:tcW w:w="2551" w:type="dxa"/>
          </w:tcPr>
          <w:p>
            <w:pPr>
              <w:jc w:val="right"/>
              <w:textAlignment w:val="top"/>
            </w:pPr>
            <w:r>
              <w:rPr>
                <w:rFonts w:ascii="Calibri" w:hAnsi="Calibri" w:eastAsia="宋体" w:cs="Calibri"/>
                <w:color w:val="000000"/>
                <w:sz w:val="22"/>
                <w:szCs w:val="22"/>
                <w:lang w:eastAsia="zh-CN"/>
              </w:rPr>
              <w:t xml:space="preserve">149.84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tcPr>
          <w:p>
            <w:pPr>
              <w:textAlignment w:val="top"/>
            </w:pPr>
            <w:r>
              <w:rPr>
                <w:rFonts w:ascii="Calibri" w:hAnsi="Calibri" w:eastAsia="宋体" w:cs="Calibri"/>
                <w:color w:val="000000"/>
                <w:sz w:val="22"/>
                <w:szCs w:val="22"/>
                <w:lang w:eastAsia="zh-CN"/>
              </w:rPr>
              <w:t>208</w:t>
            </w:r>
          </w:p>
        </w:tc>
        <w:tc>
          <w:tcPr>
            <w:tcW w:w="4535" w:type="dxa"/>
          </w:tcPr>
          <w:p>
            <w:pPr>
              <w:textAlignment w:val="top"/>
            </w:pPr>
            <w:r>
              <w:rPr>
                <w:rFonts w:ascii="Calibri" w:hAnsi="Calibri" w:eastAsia="宋体" w:cs="Calibri"/>
                <w:color w:val="000000"/>
                <w:sz w:val="22"/>
                <w:szCs w:val="22"/>
                <w:lang w:eastAsia="zh-CN"/>
              </w:rPr>
              <w:t>社会保障和就业支出</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tcPr>
          <w:p>
            <w:pPr>
              <w:textAlignment w:val="top"/>
            </w:pPr>
            <w:r>
              <w:rPr>
                <w:rFonts w:ascii="Calibri" w:hAnsi="Calibri" w:eastAsia="宋体" w:cs="Calibri"/>
                <w:color w:val="000000"/>
                <w:sz w:val="22"/>
                <w:szCs w:val="22"/>
                <w:lang w:eastAsia="zh-CN"/>
              </w:rPr>
              <w:t>20805</w:t>
            </w:r>
          </w:p>
        </w:tc>
        <w:tc>
          <w:tcPr>
            <w:tcW w:w="4535" w:type="dxa"/>
          </w:tcPr>
          <w:p>
            <w:pPr>
              <w:textAlignment w:val="top"/>
            </w:pPr>
            <w:r>
              <w:rPr>
                <w:rFonts w:ascii="Calibri" w:hAnsi="Calibri" w:eastAsia="宋体" w:cs="Calibri"/>
                <w:color w:val="000000"/>
                <w:sz w:val="22"/>
                <w:szCs w:val="22"/>
                <w:lang w:eastAsia="zh-CN"/>
              </w:rPr>
              <w:t>行政事业单位养老支出</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tcPr>
          <w:p>
            <w:pPr>
              <w:jc w:val="right"/>
              <w:textAlignment w:val="top"/>
            </w:pPr>
            <w:r>
              <w:rPr>
                <w:rFonts w:ascii="Calibri" w:hAnsi="Calibri" w:eastAsia="宋体" w:cs="Calibri"/>
                <w:color w:val="000000"/>
                <w:sz w:val="22"/>
                <w:szCs w:val="22"/>
                <w:lang w:eastAsia="zh-CN"/>
              </w:rPr>
              <w:t xml:space="preserve">88.45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tcPr>
          <w:p>
            <w:pPr>
              <w:textAlignment w:val="top"/>
            </w:pPr>
            <w:r>
              <w:rPr>
                <w:rFonts w:ascii="Calibri" w:hAnsi="Calibri" w:eastAsia="宋体" w:cs="Calibri"/>
                <w:color w:val="000000"/>
                <w:sz w:val="22"/>
                <w:szCs w:val="22"/>
                <w:lang w:eastAsia="zh-CN"/>
              </w:rPr>
              <w:t>2080501</w:t>
            </w:r>
          </w:p>
        </w:tc>
        <w:tc>
          <w:tcPr>
            <w:tcW w:w="4535" w:type="dxa"/>
          </w:tcPr>
          <w:p>
            <w:pPr>
              <w:textAlignment w:val="top"/>
            </w:pPr>
            <w:r>
              <w:rPr>
                <w:rFonts w:ascii="Calibri" w:hAnsi="Calibri" w:eastAsia="宋体" w:cs="Calibri"/>
                <w:color w:val="000000"/>
                <w:sz w:val="22"/>
                <w:szCs w:val="22"/>
                <w:lang w:eastAsia="zh-CN"/>
              </w:rPr>
              <w:t>行政单位离退休</w:t>
            </w:r>
          </w:p>
        </w:tc>
        <w:tc>
          <w:tcPr>
            <w:tcW w:w="2551" w:type="dxa"/>
          </w:tcPr>
          <w:p>
            <w:pPr>
              <w:jc w:val="right"/>
              <w:textAlignment w:val="top"/>
            </w:pPr>
            <w:r>
              <w:rPr>
                <w:rFonts w:ascii="Calibri" w:hAnsi="Calibri" w:eastAsia="宋体" w:cs="Calibri"/>
                <w:color w:val="000000"/>
                <w:sz w:val="22"/>
                <w:szCs w:val="22"/>
                <w:lang w:eastAsia="zh-CN"/>
              </w:rPr>
              <w:t xml:space="preserve">18.81 </w:t>
            </w:r>
          </w:p>
        </w:tc>
        <w:tc>
          <w:tcPr>
            <w:tcW w:w="2551" w:type="dxa"/>
          </w:tcPr>
          <w:p>
            <w:pPr>
              <w:jc w:val="right"/>
              <w:textAlignment w:val="top"/>
            </w:pPr>
            <w:r>
              <w:rPr>
                <w:rFonts w:ascii="Calibri" w:hAnsi="Calibri" w:eastAsia="宋体" w:cs="Calibri"/>
                <w:color w:val="000000"/>
                <w:sz w:val="22"/>
                <w:szCs w:val="22"/>
                <w:lang w:eastAsia="zh-CN"/>
              </w:rPr>
              <w:t xml:space="preserve">18.81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tcPr>
          <w:p>
            <w:pPr>
              <w:textAlignment w:val="top"/>
            </w:pPr>
            <w:r>
              <w:rPr>
                <w:rFonts w:ascii="Calibri" w:hAnsi="Calibri" w:eastAsia="宋体" w:cs="Calibri"/>
                <w:color w:val="000000"/>
                <w:sz w:val="22"/>
                <w:szCs w:val="22"/>
                <w:lang w:eastAsia="zh-CN"/>
              </w:rPr>
              <w:t>2080502</w:t>
            </w:r>
          </w:p>
        </w:tc>
        <w:tc>
          <w:tcPr>
            <w:tcW w:w="4535" w:type="dxa"/>
          </w:tcPr>
          <w:p>
            <w:pPr>
              <w:textAlignment w:val="top"/>
            </w:pPr>
            <w:r>
              <w:rPr>
                <w:rFonts w:ascii="Calibri" w:hAnsi="Calibri" w:eastAsia="宋体" w:cs="Calibri"/>
                <w:color w:val="000000"/>
                <w:sz w:val="22"/>
                <w:szCs w:val="22"/>
                <w:lang w:eastAsia="zh-CN"/>
              </w:rPr>
              <w:t>事业单位离退休</w:t>
            </w:r>
          </w:p>
        </w:tc>
        <w:tc>
          <w:tcPr>
            <w:tcW w:w="2551" w:type="dxa"/>
          </w:tcPr>
          <w:p>
            <w:pPr>
              <w:jc w:val="right"/>
              <w:textAlignment w:val="top"/>
            </w:pPr>
            <w:r>
              <w:rPr>
                <w:rFonts w:ascii="Calibri" w:hAnsi="Calibri" w:eastAsia="宋体" w:cs="Calibri"/>
                <w:color w:val="000000"/>
                <w:sz w:val="22"/>
                <w:szCs w:val="22"/>
                <w:lang w:eastAsia="zh-CN"/>
              </w:rPr>
              <w:t xml:space="preserve">3.71 </w:t>
            </w:r>
          </w:p>
        </w:tc>
        <w:tc>
          <w:tcPr>
            <w:tcW w:w="2551" w:type="dxa"/>
          </w:tcPr>
          <w:p>
            <w:pPr>
              <w:jc w:val="right"/>
              <w:textAlignment w:val="top"/>
            </w:pPr>
            <w:r>
              <w:rPr>
                <w:rFonts w:ascii="Calibri" w:hAnsi="Calibri" w:eastAsia="宋体" w:cs="Calibri"/>
                <w:color w:val="000000"/>
                <w:sz w:val="22"/>
                <w:szCs w:val="22"/>
                <w:lang w:eastAsia="zh-CN"/>
              </w:rPr>
              <w:t xml:space="preserve">3.71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tcPr>
          <w:p>
            <w:pPr>
              <w:textAlignment w:val="top"/>
            </w:pPr>
            <w:r>
              <w:rPr>
                <w:rFonts w:ascii="Calibri" w:hAnsi="Calibri" w:eastAsia="宋体" w:cs="Calibri"/>
                <w:color w:val="000000"/>
                <w:sz w:val="22"/>
                <w:szCs w:val="22"/>
                <w:lang w:eastAsia="zh-CN"/>
              </w:rPr>
              <w:t>2080505</w:t>
            </w:r>
          </w:p>
        </w:tc>
        <w:tc>
          <w:tcPr>
            <w:tcW w:w="4535" w:type="dxa"/>
          </w:tcPr>
          <w:p>
            <w:pPr>
              <w:textAlignment w:val="top"/>
            </w:pPr>
            <w:r>
              <w:rPr>
                <w:rFonts w:ascii="Calibri" w:hAnsi="Calibri" w:eastAsia="宋体" w:cs="Calibri"/>
                <w:color w:val="000000"/>
                <w:sz w:val="22"/>
                <w:szCs w:val="22"/>
                <w:lang w:eastAsia="zh-CN"/>
              </w:rPr>
              <w:t>机关事业单位基本养老保险缴费支出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65.92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tcPr>
          <w:p>
            <w:pPr>
              <w:textAlignment w:val="top"/>
            </w:pPr>
            <w:r>
              <w:rPr>
                <w:rFonts w:ascii="Calibri" w:hAnsi="Calibri" w:eastAsia="宋体" w:cs="Calibri"/>
                <w:color w:val="000000"/>
                <w:sz w:val="22"/>
                <w:szCs w:val="22"/>
                <w:lang w:eastAsia="zh-CN"/>
              </w:rPr>
              <w:t>210</w:t>
            </w:r>
          </w:p>
        </w:tc>
        <w:tc>
          <w:tcPr>
            <w:tcW w:w="4535" w:type="dxa"/>
          </w:tcPr>
          <w:p>
            <w:pPr>
              <w:textAlignment w:val="top"/>
            </w:pPr>
            <w:r>
              <w:rPr>
                <w:rFonts w:ascii="Calibri" w:hAnsi="Calibri" w:eastAsia="宋体" w:cs="Calibri"/>
                <w:color w:val="000000"/>
                <w:sz w:val="22"/>
                <w:szCs w:val="22"/>
                <w:lang w:eastAsia="zh-CN"/>
              </w:rPr>
              <w:t>卫生健康支出</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tcPr>
          <w:p>
            <w:pPr>
              <w:textAlignment w:val="top"/>
              <w:rPr>
                <w:lang w:eastAsia="zh-CN"/>
              </w:rPr>
            </w:pPr>
            <w:r>
              <w:rPr>
                <w:rFonts w:ascii="Calibri" w:hAnsi="Calibri" w:eastAsia="宋体" w:cs="Calibri"/>
                <w:color w:val="000000"/>
                <w:sz w:val="22"/>
                <w:szCs w:val="22"/>
                <w:lang w:eastAsia="zh-CN"/>
              </w:rPr>
              <w:t>21011</w:t>
            </w:r>
          </w:p>
        </w:tc>
        <w:tc>
          <w:tcPr>
            <w:tcW w:w="4535" w:type="dxa"/>
          </w:tcPr>
          <w:p>
            <w:pPr>
              <w:textAlignment w:val="top"/>
            </w:pPr>
            <w:r>
              <w:rPr>
                <w:rFonts w:ascii="Calibri" w:hAnsi="Calibri" w:eastAsia="宋体" w:cs="Calibri"/>
                <w:color w:val="000000"/>
                <w:sz w:val="22"/>
                <w:szCs w:val="22"/>
                <w:lang w:eastAsia="zh-CN"/>
              </w:rPr>
              <w:t>行政事业单位医疗</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tcPr>
          <w:p>
            <w:pPr>
              <w:jc w:val="right"/>
              <w:textAlignment w:val="top"/>
            </w:pPr>
            <w:r>
              <w:rPr>
                <w:rFonts w:ascii="Calibri" w:hAnsi="Calibri" w:eastAsia="宋体" w:cs="Calibri"/>
                <w:color w:val="000000"/>
                <w:sz w:val="22"/>
                <w:szCs w:val="22"/>
                <w:lang w:eastAsia="zh-CN"/>
              </w:rPr>
              <w:t xml:space="preserve">35.61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tcPr>
          <w:p>
            <w:pPr>
              <w:textAlignment w:val="top"/>
            </w:pPr>
            <w:r>
              <w:rPr>
                <w:rFonts w:ascii="Calibri" w:hAnsi="Calibri" w:eastAsia="宋体" w:cs="Calibri"/>
                <w:color w:val="000000"/>
                <w:sz w:val="22"/>
                <w:szCs w:val="22"/>
                <w:lang w:eastAsia="zh-CN"/>
              </w:rPr>
              <w:t>2101101</w:t>
            </w:r>
          </w:p>
        </w:tc>
        <w:tc>
          <w:tcPr>
            <w:tcW w:w="4535" w:type="dxa"/>
          </w:tcPr>
          <w:p>
            <w:pPr>
              <w:textAlignment w:val="top"/>
            </w:pPr>
            <w:r>
              <w:rPr>
                <w:rFonts w:ascii="Calibri" w:hAnsi="Calibri" w:eastAsia="宋体" w:cs="Calibri"/>
                <w:color w:val="000000"/>
                <w:sz w:val="22"/>
                <w:szCs w:val="22"/>
                <w:lang w:eastAsia="zh-CN"/>
              </w:rPr>
              <w:t>行政单位医疗</w:t>
            </w:r>
          </w:p>
        </w:tc>
        <w:tc>
          <w:tcPr>
            <w:tcW w:w="2551" w:type="dxa"/>
          </w:tcPr>
          <w:p>
            <w:pPr>
              <w:jc w:val="right"/>
              <w:textAlignment w:val="top"/>
            </w:pPr>
            <w:r>
              <w:rPr>
                <w:rFonts w:ascii="Calibri" w:hAnsi="Calibri" w:eastAsia="宋体" w:cs="Calibri"/>
                <w:color w:val="000000"/>
                <w:sz w:val="22"/>
                <w:szCs w:val="22"/>
                <w:lang w:eastAsia="zh-CN"/>
              </w:rPr>
              <w:t xml:space="preserve">17.19 </w:t>
            </w:r>
          </w:p>
        </w:tc>
        <w:tc>
          <w:tcPr>
            <w:tcW w:w="2551" w:type="dxa"/>
          </w:tcPr>
          <w:p>
            <w:pPr>
              <w:jc w:val="right"/>
              <w:textAlignment w:val="top"/>
            </w:pPr>
            <w:r>
              <w:rPr>
                <w:rFonts w:ascii="Calibri" w:hAnsi="Calibri" w:eastAsia="宋体" w:cs="Calibri"/>
                <w:color w:val="000000"/>
                <w:sz w:val="22"/>
                <w:szCs w:val="22"/>
                <w:lang w:eastAsia="zh-CN"/>
              </w:rPr>
              <w:t xml:space="preserve">17.19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tcPr>
          <w:p>
            <w:pPr>
              <w:textAlignment w:val="top"/>
            </w:pPr>
            <w:r>
              <w:rPr>
                <w:rFonts w:ascii="Calibri" w:hAnsi="Calibri" w:eastAsia="宋体" w:cs="Calibri"/>
                <w:color w:val="000000"/>
                <w:sz w:val="22"/>
                <w:szCs w:val="22"/>
                <w:lang w:eastAsia="zh-CN"/>
              </w:rPr>
              <w:t>2101102</w:t>
            </w:r>
          </w:p>
        </w:tc>
        <w:tc>
          <w:tcPr>
            <w:tcW w:w="4535" w:type="dxa"/>
          </w:tcPr>
          <w:p>
            <w:pPr>
              <w:textAlignment w:val="top"/>
            </w:pPr>
            <w:r>
              <w:rPr>
                <w:rFonts w:ascii="Calibri" w:hAnsi="Calibri" w:eastAsia="宋体" w:cs="Calibri"/>
                <w:color w:val="000000"/>
                <w:sz w:val="22"/>
                <w:szCs w:val="22"/>
                <w:lang w:eastAsia="zh-CN"/>
              </w:rPr>
              <w:t>事业单位医疗</w:t>
            </w:r>
          </w:p>
        </w:tc>
        <w:tc>
          <w:tcPr>
            <w:tcW w:w="2551" w:type="dxa"/>
          </w:tcPr>
          <w:p>
            <w:pPr>
              <w:jc w:val="right"/>
              <w:textAlignment w:val="top"/>
            </w:pPr>
            <w:r>
              <w:rPr>
                <w:rFonts w:ascii="Calibri" w:hAnsi="Calibri" w:eastAsia="宋体" w:cs="Calibri"/>
                <w:color w:val="000000"/>
                <w:sz w:val="22"/>
                <w:szCs w:val="22"/>
                <w:lang w:eastAsia="zh-CN"/>
              </w:rPr>
              <w:t xml:space="preserve">9.18 </w:t>
            </w:r>
          </w:p>
        </w:tc>
        <w:tc>
          <w:tcPr>
            <w:tcW w:w="2551" w:type="dxa"/>
          </w:tcPr>
          <w:p>
            <w:pPr>
              <w:jc w:val="right"/>
              <w:textAlignment w:val="top"/>
            </w:pPr>
            <w:r>
              <w:rPr>
                <w:rFonts w:ascii="Calibri" w:hAnsi="Calibri" w:eastAsia="宋体" w:cs="Calibri"/>
                <w:color w:val="000000"/>
                <w:sz w:val="22"/>
                <w:szCs w:val="22"/>
                <w:lang w:eastAsia="zh-CN"/>
              </w:rPr>
              <w:t xml:space="preserve">9.18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tcPr>
          <w:p>
            <w:pPr>
              <w:textAlignment w:val="top"/>
            </w:pPr>
            <w:r>
              <w:rPr>
                <w:rFonts w:ascii="Calibri" w:hAnsi="Calibri" w:eastAsia="宋体" w:cs="Calibri"/>
                <w:color w:val="000000"/>
                <w:sz w:val="22"/>
                <w:szCs w:val="22"/>
                <w:lang w:eastAsia="zh-CN"/>
              </w:rPr>
              <w:t>2101103</w:t>
            </w:r>
          </w:p>
        </w:tc>
        <w:tc>
          <w:tcPr>
            <w:tcW w:w="4535" w:type="dxa"/>
          </w:tcPr>
          <w:p>
            <w:pPr>
              <w:textAlignment w:val="top"/>
            </w:pPr>
            <w:r>
              <w:rPr>
                <w:rFonts w:ascii="Calibri" w:hAnsi="Calibri" w:eastAsia="宋体" w:cs="Calibri"/>
                <w:color w:val="000000"/>
                <w:sz w:val="22"/>
                <w:szCs w:val="22"/>
                <w:lang w:eastAsia="zh-CN"/>
              </w:rPr>
              <w:t>公务员医疗补助</w:t>
            </w:r>
          </w:p>
        </w:tc>
        <w:tc>
          <w:tcPr>
            <w:tcW w:w="2551" w:type="dxa"/>
          </w:tcPr>
          <w:p>
            <w:pPr>
              <w:jc w:val="right"/>
              <w:textAlignment w:val="top"/>
            </w:pPr>
            <w:r>
              <w:rPr>
                <w:rFonts w:ascii="Calibri" w:hAnsi="Calibri" w:eastAsia="宋体" w:cs="Calibri"/>
                <w:color w:val="000000"/>
                <w:sz w:val="22"/>
                <w:szCs w:val="22"/>
                <w:lang w:eastAsia="zh-CN"/>
              </w:rPr>
              <w:t xml:space="preserve">9.24 </w:t>
            </w:r>
          </w:p>
        </w:tc>
        <w:tc>
          <w:tcPr>
            <w:tcW w:w="2551" w:type="dxa"/>
          </w:tcPr>
          <w:p>
            <w:pPr>
              <w:jc w:val="right"/>
              <w:textAlignment w:val="top"/>
            </w:pPr>
            <w:r>
              <w:rPr>
                <w:rFonts w:ascii="Calibri" w:hAnsi="Calibri" w:eastAsia="宋体" w:cs="Calibri"/>
                <w:color w:val="000000"/>
                <w:sz w:val="22"/>
                <w:szCs w:val="22"/>
                <w:lang w:eastAsia="zh-CN"/>
              </w:rPr>
              <w:t xml:space="preserve">9.24 </w:t>
            </w:r>
          </w:p>
        </w:tc>
        <w:tc>
          <w:tcPr>
            <w:tcW w:w="2551" w:type="dxa"/>
            <w:vAlign w:val="center"/>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tcPr>
          <w:p>
            <w:pPr>
              <w:textAlignment w:val="top"/>
            </w:pPr>
            <w:r>
              <w:rPr>
                <w:rFonts w:ascii="Calibri" w:hAnsi="Calibri" w:eastAsia="宋体" w:cs="Calibri"/>
                <w:color w:val="000000"/>
                <w:sz w:val="22"/>
                <w:szCs w:val="22"/>
                <w:lang w:eastAsia="zh-CN"/>
              </w:rPr>
              <w:t>221</w:t>
            </w:r>
          </w:p>
        </w:tc>
        <w:tc>
          <w:tcPr>
            <w:tcW w:w="4535" w:type="dxa"/>
          </w:tcPr>
          <w:p>
            <w:pPr>
              <w:textAlignment w:val="top"/>
            </w:pPr>
            <w:r>
              <w:rPr>
                <w:rFonts w:ascii="Calibri" w:hAnsi="Calibri" w:eastAsia="宋体" w:cs="Calibri"/>
                <w:color w:val="000000"/>
                <w:sz w:val="22"/>
                <w:szCs w:val="22"/>
                <w:lang w:eastAsia="zh-CN"/>
              </w:rPr>
              <w:t>住房保障支出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vAlign w:val="center"/>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tcPr>
          <w:p>
            <w:pPr>
              <w:textAlignment w:val="top"/>
            </w:pPr>
            <w:r>
              <w:rPr>
                <w:rFonts w:ascii="Calibri" w:hAnsi="Calibri" w:eastAsia="宋体" w:cs="Calibri"/>
                <w:color w:val="000000"/>
                <w:sz w:val="22"/>
                <w:szCs w:val="22"/>
                <w:lang w:eastAsia="zh-CN"/>
              </w:rPr>
              <w:t>22102</w:t>
            </w:r>
          </w:p>
        </w:tc>
        <w:tc>
          <w:tcPr>
            <w:tcW w:w="4535" w:type="dxa"/>
          </w:tcPr>
          <w:p>
            <w:pPr>
              <w:textAlignment w:val="top"/>
            </w:pPr>
            <w:r>
              <w:rPr>
                <w:rFonts w:ascii="Calibri" w:hAnsi="Calibri" w:eastAsia="宋体" w:cs="Calibri"/>
                <w:color w:val="000000"/>
                <w:sz w:val="22"/>
                <w:szCs w:val="22"/>
                <w:lang w:eastAsia="zh-CN"/>
              </w:rPr>
              <w:t>住房改革支出</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vAlign w:val="center"/>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tcPr>
          <w:p>
            <w:pPr>
              <w:textAlignment w:val="top"/>
            </w:pPr>
            <w:r>
              <w:rPr>
                <w:rFonts w:ascii="Calibri" w:hAnsi="Calibri" w:eastAsia="宋体" w:cs="Calibri"/>
                <w:color w:val="000000"/>
                <w:sz w:val="22"/>
                <w:szCs w:val="22"/>
                <w:lang w:eastAsia="zh-CN"/>
              </w:rPr>
              <w:t>2210201</w:t>
            </w:r>
          </w:p>
        </w:tc>
        <w:tc>
          <w:tcPr>
            <w:tcW w:w="4535" w:type="dxa"/>
          </w:tcPr>
          <w:p>
            <w:pPr>
              <w:textAlignment w:val="top"/>
            </w:pPr>
            <w:r>
              <w:rPr>
                <w:rFonts w:ascii="Calibri" w:hAnsi="Calibri" w:eastAsia="宋体" w:cs="Calibri"/>
                <w:color w:val="000000"/>
                <w:sz w:val="22"/>
                <w:szCs w:val="22"/>
                <w:lang w:eastAsia="zh-CN"/>
              </w:rPr>
              <w:t>住房公积金</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49.44 </w:t>
            </w:r>
          </w:p>
        </w:tc>
        <w:tc>
          <w:tcPr>
            <w:tcW w:w="2551" w:type="dxa"/>
            <w:vAlign w:val="center"/>
          </w:tcPr>
          <w:p>
            <w:pPr>
              <w:jc w:val="right"/>
              <w:textAlignment w:val="top"/>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textAlignment w:val="top"/>
              <w:rPr>
                <w:rFonts w:ascii="方正书宋_GBK" w:hAnsi="方正书宋_GBK" w:eastAsia="方正书宋_GBK" w:cs="方正书宋_GBK"/>
                <w:b/>
                <w:sz w:val="21"/>
                <w:lang w:eastAsia="zh-CN"/>
              </w:rPr>
            </w:pPr>
            <w:r>
              <w:rPr>
                <w:rFonts w:hint="eastAsia" w:ascii="Calibri" w:hAnsi="Calibri" w:eastAsia="宋体" w:cs="Calibri"/>
                <w:color w:val="000000"/>
                <w:sz w:val="22"/>
                <w:szCs w:val="22"/>
                <w:lang w:eastAsia="zh-CN"/>
              </w:rPr>
              <w:t>606.51</w:t>
            </w:r>
            <w:r>
              <w:rPr>
                <w:rFonts w:ascii="Calibri" w:hAnsi="Calibri" w:eastAsia="宋体" w:cs="Calibri"/>
                <w:color w:val="000000"/>
                <w:sz w:val="22"/>
                <w:szCs w:val="22"/>
                <w:lang w:eastAsia="zh-CN"/>
              </w:rPr>
              <w:t xml:space="preserve"> </w:t>
            </w:r>
          </w:p>
        </w:tc>
        <w:tc>
          <w:tcPr>
            <w:tcW w:w="2551" w:type="dxa"/>
          </w:tcPr>
          <w:p>
            <w:pPr>
              <w:jc w:val="right"/>
              <w:textAlignment w:val="top"/>
              <w:rPr>
                <w:rFonts w:ascii="方正书宋_GBK" w:hAnsi="方正书宋_GBK" w:eastAsia="方正书宋_GBK" w:cs="方正书宋_GBK"/>
                <w:b/>
                <w:sz w:val="21"/>
                <w:lang w:eastAsia="zh-CN"/>
              </w:rPr>
            </w:pPr>
            <w:r>
              <w:rPr>
                <w:rFonts w:ascii="Calibri" w:hAnsi="Calibri" w:eastAsia="宋体" w:cs="Calibri"/>
                <w:color w:val="000000"/>
                <w:sz w:val="22"/>
                <w:szCs w:val="22"/>
                <w:lang w:eastAsia="zh-CN"/>
              </w:rPr>
              <w:t xml:space="preserve">522.51 </w:t>
            </w:r>
          </w:p>
        </w:tc>
        <w:tc>
          <w:tcPr>
            <w:tcW w:w="255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tcPr>
          <w:p>
            <w:pPr>
              <w:textAlignment w:val="top"/>
            </w:pPr>
            <w:r>
              <w:rPr>
                <w:rFonts w:ascii="Calibri" w:hAnsi="Calibri" w:eastAsia="宋体" w:cs="Calibri"/>
                <w:color w:val="000000"/>
                <w:sz w:val="22"/>
                <w:szCs w:val="22"/>
                <w:lang w:eastAsia="zh-CN"/>
              </w:rPr>
              <w:t>30305</w:t>
            </w:r>
          </w:p>
        </w:tc>
        <w:tc>
          <w:tcPr>
            <w:tcW w:w="4535" w:type="dxa"/>
          </w:tcPr>
          <w:p>
            <w:pPr>
              <w:textAlignment w:val="top"/>
            </w:pPr>
            <w:r>
              <w:rPr>
                <w:rFonts w:ascii="Calibri" w:hAnsi="Calibri" w:eastAsia="宋体" w:cs="Calibri"/>
                <w:color w:val="000000"/>
                <w:sz w:val="22"/>
                <w:szCs w:val="22"/>
                <w:lang w:eastAsia="zh-CN"/>
              </w:rPr>
              <w:t xml:space="preserve">  5、生活补助</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tcPr>
          <w:p/>
        </w:tc>
        <w:tc>
          <w:tcPr>
            <w:tcW w:w="4535" w:type="dxa"/>
          </w:tcPr>
          <w:p>
            <w:pPr>
              <w:textAlignment w:val="top"/>
            </w:pPr>
            <w:r>
              <w:rPr>
                <w:rFonts w:ascii="Calibri" w:hAnsi="Calibri" w:eastAsia="宋体" w:cs="Calibri"/>
                <w:color w:val="000000"/>
                <w:sz w:val="22"/>
                <w:szCs w:val="22"/>
                <w:lang w:eastAsia="zh-CN"/>
              </w:rPr>
              <w:t>2023年人员项目（事业）</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2.40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tcPr>
          <w:p>
            <w:pPr>
              <w:textAlignment w:val="top"/>
            </w:pPr>
            <w:r>
              <w:rPr>
                <w:rFonts w:ascii="Calibri" w:hAnsi="Calibri" w:eastAsia="宋体" w:cs="Calibri"/>
                <w:color w:val="000000"/>
                <w:sz w:val="22"/>
                <w:szCs w:val="22"/>
                <w:lang w:eastAsia="zh-CN"/>
              </w:rPr>
              <w:t>30103</w:t>
            </w:r>
          </w:p>
        </w:tc>
        <w:tc>
          <w:tcPr>
            <w:tcW w:w="4535" w:type="dxa"/>
          </w:tcPr>
          <w:p>
            <w:pPr>
              <w:textAlignment w:val="top"/>
            </w:pPr>
            <w:r>
              <w:rPr>
                <w:rFonts w:ascii="Calibri" w:hAnsi="Calibri" w:eastAsia="宋体" w:cs="Calibri"/>
                <w:color w:val="000000"/>
                <w:sz w:val="22"/>
                <w:szCs w:val="22"/>
                <w:lang w:eastAsia="zh-CN"/>
              </w:rPr>
              <w:t xml:space="preserve">  在职绩效奖金</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205.75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205.75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tcPr>
          <w:p>
            <w:pPr>
              <w:textAlignment w:val="top"/>
            </w:pPr>
            <w:r>
              <w:rPr>
                <w:rFonts w:ascii="Calibri" w:hAnsi="Calibri" w:eastAsia="宋体" w:cs="Calibri"/>
                <w:color w:val="000000"/>
                <w:sz w:val="22"/>
                <w:szCs w:val="22"/>
                <w:lang w:eastAsia="zh-CN"/>
              </w:rPr>
              <w:t>30107</w:t>
            </w:r>
          </w:p>
        </w:tc>
        <w:tc>
          <w:tcPr>
            <w:tcW w:w="4535" w:type="dxa"/>
          </w:tcPr>
          <w:p>
            <w:pPr>
              <w:textAlignment w:val="top"/>
            </w:pPr>
            <w:r>
              <w:rPr>
                <w:rFonts w:ascii="Calibri" w:hAnsi="Calibri" w:eastAsia="宋体" w:cs="Calibri"/>
                <w:color w:val="000000"/>
                <w:sz w:val="22"/>
                <w:szCs w:val="22"/>
                <w:lang w:eastAsia="zh-CN"/>
              </w:rPr>
              <w:t xml:space="preserve">  （1）基础绩效工资</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17.31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17.31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6</w:t>
            </w:r>
          </w:p>
        </w:tc>
        <w:tc>
          <w:tcPr>
            <w:tcW w:w="1191" w:type="dxa"/>
          </w:tcPr>
          <w:p>
            <w:pPr>
              <w:textAlignment w:val="top"/>
            </w:pPr>
            <w:r>
              <w:rPr>
                <w:rFonts w:ascii="Calibri" w:hAnsi="Calibri" w:eastAsia="宋体" w:cs="Calibri"/>
                <w:color w:val="000000"/>
                <w:sz w:val="22"/>
                <w:szCs w:val="22"/>
                <w:lang w:eastAsia="zh-CN"/>
              </w:rPr>
              <w:t>30107</w:t>
            </w:r>
          </w:p>
        </w:tc>
        <w:tc>
          <w:tcPr>
            <w:tcW w:w="4535" w:type="dxa"/>
          </w:tcPr>
          <w:p>
            <w:pPr>
              <w:textAlignment w:val="top"/>
            </w:pPr>
            <w:r>
              <w:rPr>
                <w:rFonts w:ascii="Calibri" w:hAnsi="Calibri" w:eastAsia="宋体" w:cs="Calibri"/>
                <w:color w:val="000000"/>
                <w:sz w:val="22"/>
                <w:szCs w:val="22"/>
                <w:lang w:eastAsia="zh-CN"/>
              </w:rPr>
              <w:t xml:space="preserve">  （2）奖励绩效工资</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17.44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17.44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7</w:t>
            </w:r>
          </w:p>
        </w:tc>
        <w:tc>
          <w:tcPr>
            <w:tcW w:w="1191" w:type="dxa"/>
          </w:tcPr>
          <w:p>
            <w:pPr>
              <w:textAlignment w:val="top"/>
            </w:pPr>
            <w:r>
              <w:rPr>
                <w:rFonts w:ascii="Calibri" w:hAnsi="Calibri" w:eastAsia="宋体" w:cs="Calibri"/>
                <w:color w:val="000000"/>
                <w:sz w:val="22"/>
                <w:szCs w:val="22"/>
                <w:lang w:eastAsia="zh-CN"/>
              </w:rPr>
              <w:t>30112</w:t>
            </w:r>
          </w:p>
        </w:tc>
        <w:tc>
          <w:tcPr>
            <w:tcW w:w="4535" w:type="dxa"/>
          </w:tcPr>
          <w:p>
            <w:pPr>
              <w:textAlignment w:val="top"/>
            </w:pPr>
            <w:r>
              <w:rPr>
                <w:rFonts w:ascii="Calibri" w:hAnsi="Calibri" w:eastAsia="宋体" w:cs="Calibri"/>
                <w:color w:val="000000"/>
                <w:sz w:val="22"/>
                <w:szCs w:val="22"/>
                <w:lang w:eastAsia="zh-CN"/>
              </w:rPr>
              <w:t xml:space="preserve">  （8）工伤保险费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10.74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10.74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8</w:t>
            </w:r>
          </w:p>
        </w:tc>
        <w:tc>
          <w:tcPr>
            <w:tcW w:w="1191" w:type="dxa"/>
          </w:tcPr>
          <w:p>
            <w:pPr>
              <w:textAlignment w:val="top"/>
            </w:pPr>
            <w:r>
              <w:rPr>
                <w:rFonts w:ascii="Calibri" w:hAnsi="Calibri" w:eastAsia="宋体" w:cs="Calibri"/>
                <w:color w:val="000000"/>
                <w:sz w:val="22"/>
                <w:szCs w:val="22"/>
                <w:lang w:eastAsia="zh-CN"/>
              </w:rPr>
              <w:t>30112</w:t>
            </w:r>
          </w:p>
        </w:tc>
        <w:tc>
          <w:tcPr>
            <w:tcW w:w="4535" w:type="dxa"/>
          </w:tcPr>
          <w:p>
            <w:pPr>
              <w:textAlignment w:val="top"/>
            </w:pPr>
            <w:r>
              <w:rPr>
                <w:rFonts w:ascii="Calibri" w:hAnsi="Calibri" w:eastAsia="宋体" w:cs="Calibri"/>
                <w:color w:val="000000"/>
                <w:sz w:val="22"/>
                <w:szCs w:val="22"/>
                <w:lang w:eastAsia="zh-CN"/>
              </w:rPr>
              <w:t xml:space="preserve">  （7）事业单位失业保险费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1）国家出台与实际天数无关的岗位津贴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1.00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1.00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（6）在职人员物业服务补贴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18.81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18.81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（5）在职人员住宅取暖补贴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4.56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4.56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tcPr>
          <w:p>
            <w:pPr>
              <w:textAlignment w:val="top"/>
            </w:pPr>
            <w:r>
              <w:rPr>
                <w:rFonts w:ascii="Calibri" w:hAnsi="Calibri" w:eastAsia="宋体" w:cs="Calibri"/>
                <w:color w:val="000000"/>
                <w:sz w:val="22"/>
                <w:szCs w:val="22"/>
                <w:lang w:eastAsia="zh-CN"/>
              </w:rPr>
              <w:t>30101</w:t>
            </w:r>
          </w:p>
        </w:tc>
        <w:tc>
          <w:tcPr>
            <w:tcW w:w="4535" w:type="dxa"/>
          </w:tcPr>
          <w:p>
            <w:pPr>
              <w:textAlignment w:val="top"/>
            </w:pPr>
            <w:r>
              <w:rPr>
                <w:rFonts w:ascii="Calibri" w:hAnsi="Calibri" w:eastAsia="宋体" w:cs="Calibri"/>
                <w:color w:val="000000"/>
                <w:sz w:val="22"/>
                <w:szCs w:val="22"/>
                <w:lang w:eastAsia="zh-CN"/>
              </w:rPr>
              <w:t xml:space="preserve">  1、基本工资</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0.95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0.95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13</w:t>
            </w:r>
          </w:p>
        </w:tc>
        <w:tc>
          <w:tcPr>
            <w:tcW w:w="1191" w:type="dxa"/>
          </w:tcPr>
          <w:p>
            <w:pPr>
              <w:textAlignment w:val="top"/>
            </w:pPr>
            <w:r>
              <w:rPr>
                <w:rFonts w:ascii="Calibri" w:hAnsi="Calibri" w:eastAsia="宋体" w:cs="Calibri"/>
                <w:color w:val="000000"/>
                <w:sz w:val="22"/>
                <w:szCs w:val="22"/>
                <w:lang w:eastAsia="zh-CN"/>
              </w:rPr>
              <w:t>30102</w:t>
            </w:r>
          </w:p>
        </w:tc>
        <w:tc>
          <w:tcPr>
            <w:tcW w:w="4535" w:type="dxa"/>
          </w:tcPr>
          <w:p>
            <w:pPr>
              <w:textAlignment w:val="top"/>
            </w:pPr>
            <w:r>
              <w:rPr>
                <w:rFonts w:ascii="Calibri" w:hAnsi="Calibri" w:eastAsia="宋体" w:cs="Calibri"/>
                <w:color w:val="000000"/>
                <w:sz w:val="22"/>
                <w:szCs w:val="22"/>
                <w:lang w:eastAsia="zh-CN"/>
              </w:rPr>
              <w:t xml:space="preserve">  （2）艰苦边远地区津贴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73.66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73.66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14</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（5）退休人员物业服务补贴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4.64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4.64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5</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退休月度生活补贴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0.72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6</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（3）退休人员特殊补贴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2.68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2.68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7</w:t>
            </w:r>
          </w:p>
        </w:tc>
        <w:tc>
          <w:tcPr>
            <w:tcW w:w="1191" w:type="dxa"/>
          </w:tcPr>
          <w:p>
            <w:pPr>
              <w:textAlignment w:val="top"/>
            </w:pPr>
            <w:r>
              <w:rPr>
                <w:rFonts w:ascii="Calibri" w:hAnsi="Calibri" w:eastAsia="宋体" w:cs="Calibri"/>
                <w:color w:val="000000"/>
                <w:sz w:val="22"/>
                <w:szCs w:val="22"/>
                <w:lang w:eastAsia="zh-CN"/>
              </w:rPr>
              <w:t>30302</w:t>
            </w:r>
          </w:p>
        </w:tc>
        <w:tc>
          <w:tcPr>
            <w:tcW w:w="4535" w:type="dxa"/>
          </w:tcPr>
          <w:p>
            <w:pPr>
              <w:textAlignment w:val="top"/>
            </w:pPr>
            <w:r>
              <w:rPr>
                <w:rFonts w:ascii="Calibri" w:hAnsi="Calibri" w:eastAsia="宋体" w:cs="Calibri"/>
                <w:color w:val="000000"/>
                <w:sz w:val="22"/>
                <w:szCs w:val="22"/>
                <w:lang w:eastAsia="zh-CN"/>
              </w:rPr>
              <w:t xml:space="preserve">  （4）退休人员住宅取暖补贴</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0.16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0.16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8</w:t>
            </w:r>
          </w:p>
        </w:tc>
        <w:tc>
          <w:tcPr>
            <w:tcW w:w="1191" w:type="dxa"/>
          </w:tcPr>
          <w:p>
            <w:pPr>
              <w:textAlignment w:val="top"/>
            </w:pPr>
            <w:r>
              <w:rPr>
                <w:rFonts w:ascii="Calibri" w:hAnsi="Calibri" w:eastAsia="宋体" w:cs="Calibri"/>
                <w:color w:val="000000"/>
                <w:sz w:val="22"/>
                <w:szCs w:val="22"/>
                <w:lang w:eastAsia="zh-CN"/>
              </w:rPr>
              <w:t>30108</w:t>
            </w:r>
          </w:p>
        </w:tc>
        <w:tc>
          <w:tcPr>
            <w:tcW w:w="4535" w:type="dxa"/>
          </w:tcPr>
          <w:p>
            <w:pPr>
              <w:textAlignment w:val="top"/>
            </w:pPr>
            <w:r>
              <w:rPr>
                <w:rFonts w:ascii="Calibri" w:hAnsi="Calibri" w:eastAsia="宋体" w:cs="Calibri"/>
                <w:color w:val="000000"/>
                <w:sz w:val="22"/>
                <w:szCs w:val="22"/>
                <w:lang w:eastAsia="zh-CN"/>
              </w:rPr>
              <w:t xml:space="preserve">  （1）基本养老保险费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0.15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0.15 </w:t>
            </w:r>
          </w:p>
        </w:tc>
        <w:tc>
          <w:tcPr>
            <w:tcW w:w="2552"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1191" w:type="dxa"/>
          </w:tcPr>
          <w:p>
            <w:pPr>
              <w:textAlignment w:val="top"/>
            </w:pPr>
            <w:r>
              <w:rPr>
                <w:rFonts w:ascii="Calibri" w:hAnsi="Calibri" w:eastAsia="宋体" w:cs="Calibri"/>
                <w:color w:val="000000"/>
                <w:sz w:val="22"/>
                <w:szCs w:val="22"/>
                <w:lang w:eastAsia="zh-CN"/>
              </w:rPr>
              <w:t>30110</w:t>
            </w:r>
          </w:p>
        </w:tc>
        <w:tc>
          <w:tcPr>
            <w:tcW w:w="4535" w:type="dxa"/>
          </w:tcPr>
          <w:p>
            <w:pPr>
              <w:textAlignment w:val="top"/>
            </w:pPr>
            <w:r>
              <w:rPr>
                <w:rFonts w:ascii="Calibri" w:hAnsi="Calibri" w:eastAsia="宋体" w:cs="Calibri"/>
                <w:color w:val="000000"/>
                <w:sz w:val="22"/>
                <w:szCs w:val="22"/>
                <w:lang w:eastAsia="zh-CN"/>
              </w:rPr>
              <w:t xml:space="preserve">  （3）基本医疗保险费</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22.94 </w:t>
            </w:r>
          </w:p>
        </w:tc>
        <w:tc>
          <w:tcPr>
            <w:tcW w:w="2551" w:type="dxa"/>
          </w:tcPr>
          <w:p>
            <w:pPr>
              <w:jc w:val="right"/>
              <w:textAlignment w:val="top"/>
            </w:pPr>
            <w:r>
              <w:rPr>
                <w:rFonts w:ascii="Calibri" w:hAnsi="Calibri" w:eastAsia="宋体" w:cs="Calibri"/>
                <w:color w:val="000000"/>
                <w:sz w:val="22"/>
                <w:szCs w:val="22"/>
                <w:lang w:eastAsia="zh-CN"/>
              </w:rPr>
              <w:t xml:space="preserve">22.94 </w:t>
            </w:r>
          </w:p>
        </w:tc>
        <w:tc>
          <w:tcPr>
            <w:tcW w:w="2552"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tcPr>
          <w:p>
            <w:pPr>
              <w:textAlignment w:val="top"/>
            </w:pPr>
            <w:r>
              <w:rPr>
                <w:rFonts w:ascii="Calibri" w:hAnsi="Calibri" w:eastAsia="宋体" w:cs="Calibri"/>
                <w:color w:val="000000"/>
                <w:sz w:val="22"/>
                <w:szCs w:val="22"/>
                <w:lang w:eastAsia="zh-CN"/>
              </w:rPr>
              <w:t>30111</w:t>
            </w:r>
          </w:p>
        </w:tc>
        <w:tc>
          <w:tcPr>
            <w:tcW w:w="4535" w:type="dxa"/>
          </w:tcPr>
          <w:p>
            <w:pPr>
              <w:textAlignment w:val="top"/>
            </w:pPr>
            <w:r>
              <w:rPr>
                <w:rFonts w:ascii="Calibri" w:hAnsi="Calibri" w:eastAsia="宋体" w:cs="Calibri"/>
                <w:color w:val="000000"/>
                <w:sz w:val="22"/>
                <w:szCs w:val="22"/>
                <w:lang w:eastAsia="zh-CN"/>
              </w:rPr>
              <w:t xml:space="preserve">  （4）公务员医疗补助</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9.18 </w:t>
            </w:r>
          </w:p>
        </w:tc>
        <w:tc>
          <w:tcPr>
            <w:tcW w:w="2551" w:type="dxa"/>
          </w:tcPr>
          <w:p>
            <w:pPr>
              <w:jc w:val="right"/>
              <w:textAlignment w:val="top"/>
            </w:pPr>
            <w:r>
              <w:rPr>
                <w:rFonts w:ascii="Calibri" w:hAnsi="Calibri" w:eastAsia="宋体" w:cs="Calibri"/>
                <w:color w:val="000000"/>
                <w:sz w:val="22"/>
                <w:szCs w:val="22"/>
                <w:lang w:eastAsia="zh-CN"/>
              </w:rPr>
              <w:t xml:space="preserve">9.18 </w:t>
            </w:r>
          </w:p>
        </w:tc>
        <w:tc>
          <w:tcPr>
            <w:tcW w:w="2552"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tcPr>
          <w:p>
            <w:pPr>
              <w:textAlignment w:val="top"/>
            </w:pPr>
            <w:r>
              <w:rPr>
                <w:rFonts w:ascii="Calibri" w:hAnsi="Calibri" w:eastAsia="宋体" w:cs="Calibri"/>
                <w:color w:val="000000"/>
                <w:sz w:val="22"/>
                <w:szCs w:val="22"/>
                <w:lang w:eastAsia="zh-CN"/>
              </w:rPr>
              <w:t>30113</w:t>
            </w:r>
          </w:p>
        </w:tc>
        <w:tc>
          <w:tcPr>
            <w:tcW w:w="4535" w:type="dxa"/>
          </w:tcPr>
          <w:p>
            <w:pPr>
              <w:textAlignment w:val="top"/>
            </w:pPr>
            <w:r>
              <w:rPr>
                <w:rFonts w:ascii="Calibri" w:hAnsi="Calibri" w:eastAsia="宋体" w:cs="Calibri"/>
                <w:color w:val="000000"/>
                <w:sz w:val="22"/>
                <w:szCs w:val="22"/>
                <w:lang w:eastAsia="zh-CN"/>
              </w:rPr>
              <w:t xml:space="preserve">  6、住房公积金</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2.87 </w:t>
            </w:r>
          </w:p>
        </w:tc>
        <w:tc>
          <w:tcPr>
            <w:tcW w:w="2551" w:type="dxa"/>
          </w:tcPr>
          <w:p>
            <w:pPr>
              <w:jc w:val="right"/>
              <w:textAlignment w:val="top"/>
              <w:rPr>
                <w:lang w:eastAsia="zh-CN"/>
              </w:rPr>
            </w:pPr>
            <w:r>
              <w:rPr>
                <w:rFonts w:ascii="Calibri" w:hAnsi="Calibri" w:eastAsia="宋体" w:cs="Calibri"/>
                <w:color w:val="000000"/>
                <w:sz w:val="22"/>
                <w:szCs w:val="22"/>
                <w:lang w:eastAsia="zh-CN"/>
              </w:rPr>
              <w:t xml:space="preserve">2.87 </w:t>
            </w:r>
          </w:p>
        </w:tc>
        <w:tc>
          <w:tcPr>
            <w:tcW w:w="2552"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30206</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（3）电费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30207</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2）其他邮电费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0.80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0.80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30207</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1）公务移动通讯费用补贴</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9.42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9.42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30208</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（5）办公取暖费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（7）差旅费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0.40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0.40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30213</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（8）维修（护）费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30226</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（22）劳务费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4.20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4.20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1）燃料费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3.00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3.00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2）维修费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1.50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3）保险费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1.00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30239</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（14）公务交通补贴（其他交通费）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14.58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14.58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30202</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（15）印刷费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11.50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11.50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9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30201</w:t>
            </w:r>
          </w:p>
        </w:tc>
        <w:tc>
          <w:tcPr>
            <w:tcW w:w="4535"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（1）办公费</w:t>
            </w:r>
          </w:p>
        </w:tc>
        <w:tc>
          <w:tcPr>
            <w:tcW w:w="2551" w:type="dxa"/>
          </w:tcPr>
          <w:p>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23.60 </w:t>
            </w:r>
          </w:p>
        </w:tc>
        <w:tc>
          <w:tcPr>
            <w:tcW w:w="2551" w:type="dxa"/>
          </w:tcPr>
          <w:p>
            <w:pPr>
              <w:jc w:val="right"/>
              <w:textAlignment w:val="top"/>
              <w:rPr>
                <w:rFonts w:ascii="Calibri" w:hAnsi="Calibri" w:eastAsia="宋体" w:cs="Calibri"/>
                <w:color w:val="000000"/>
                <w:sz w:val="22"/>
                <w:szCs w:val="22"/>
                <w:lang w:eastAsia="zh-CN"/>
              </w:rPr>
            </w:pPr>
          </w:p>
        </w:tc>
        <w:tc>
          <w:tcPr>
            <w:tcW w:w="2552" w:type="dxa"/>
          </w:tcPr>
          <w:p>
            <w:pPr>
              <w:jc w:val="right"/>
              <w:textAlignment w:val="top"/>
              <w:rPr>
                <w:lang w:eastAsia="zh-CN"/>
              </w:rPr>
            </w:pPr>
            <w:r>
              <w:rPr>
                <w:rFonts w:ascii="Calibri" w:hAnsi="Calibri" w:eastAsia="宋体" w:cs="Calibri"/>
                <w:color w:val="000000"/>
                <w:sz w:val="22"/>
                <w:szCs w:val="22"/>
                <w:lang w:eastAsia="zh-CN"/>
              </w:rPr>
              <w:t xml:space="preserve">23.60 </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textAlignment w:val="center"/>
              <w:rPr>
                <w:rFonts w:ascii="宋体" w:hAnsi="宋体" w:eastAsia="宋体" w:cs="宋体"/>
                <w:color w:val="000000"/>
                <w:sz w:val="22"/>
                <w:szCs w:val="22"/>
                <w:lang w:eastAsia="zh-CN"/>
              </w:rPr>
            </w:pPr>
          </w:p>
        </w:tc>
        <w:tc>
          <w:tcPr>
            <w:tcW w:w="4535" w:type="dxa"/>
            <w:vAlign w:val="center"/>
          </w:tcPr>
          <w:p>
            <w:pPr>
              <w:pStyle w:val="19"/>
              <w:rPr>
                <w:rFonts w:ascii="宋体" w:hAnsi="宋体" w:eastAsia="宋体" w:cs="宋体"/>
                <w:color w:val="000000"/>
                <w:sz w:val="22"/>
                <w:szCs w:val="22"/>
                <w:lang w:eastAsia="zh-CN"/>
              </w:rPr>
            </w:pPr>
            <w:r>
              <w:t>合计</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20.00</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0</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tcPr>
          <w:p>
            <w:pPr>
              <w:pStyle w:val="17"/>
              <w:rPr>
                <w:lang w:eastAsia="zh-CN"/>
              </w:rPr>
            </w:pPr>
            <w:r>
              <w:rPr>
                <w:rFonts w:hint="eastAsia"/>
                <w:lang w:eastAsia="zh-CN"/>
              </w:rPr>
              <w:t>2</w:t>
            </w:r>
            <w:r>
              <w:rPr>
                <w:lang w:eastAsia="zh-CN"/>
              </w:rPr>
              <w:t>0.00</w:t>
            </w:r>
          </w:p>
        </w:tc>
        <w:tc>
          <w:tcPr>
            <w:tcW w:w="2551" w:type="dxa"/>
          </w:tcPr>
          <w:p>
            <w:pPr>
              <w:pStyle w:val="17"/>
              <w:rPr>
                <w:lang w:eastAsia="zh-CN"/>
              </w:rPr>
            </w:pPr>
            <w:r>
              <w:rPr>
                <w:lang w:eastAsia="zh-CN"/>
              </w:rPr>
              <w:t>0</w:t>
            </w:r>
          </w:p>
        </w:tc>
        <w:tc>
          <w:tcPr>
            <w:tcW w:w="2551" w:type="dxa"/>
          </w:tcPr>
          <w:p>
            <w:pPr>
              <w:pStyle w:val="17"/>
              <w:rPr>
                <w:lang w:eastAsia="zh-CN"/>
              </w:rPr>
            </w:pPr>
            <w:r>
              <w:rPr>
                <w:rFonts w:hint="eastAsia"/>
                <w:lang w:eastAsia="zh-CN"/>
              </w:rPr>
              <w:t>2</w:t>
            </w:r>
            <w:r>
              <w:rPr>
                <w:lang w:eastAsia="zh-CN"/>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rPr>
                <w:lang w:eastAsia="zh-CN"/>
              </w:rPr>
            </w:pPr>
            <w:r>
              <w:rPr>
                <w:rFonts w:hint="eastAsia"/>
                <w:lang w:eastAsia="zh-CN"/>
              </w:rPr>
              <w:t>国有土地使用权出让收入安排的支出</w:t>
            </w:r>
          </w:p>
        </w:tc>
        <w:tc>
          <w:tcPr>
            <w:tcW w:w="2551" w:type="dxa"/>
          </w:tcPr>
          <w:p>
            <w:pPr>
              <w:rPr>
                <w:lang w:eastAsia="zh-CN"/>
              </w:rPr>
            </w:pPr>
            <w:r>
              <w:rPr>
                <w:rFonts w:hint="eastAsia"/>
                <w:lang w:eastAsia="zh-CN"/>
              </w:rPr>
              <w:t>20</w:t>
            </w:r>
            <w:r>
              <w:rPr>
                <w:lang w:eastAsia="zh-CN"/>
              </w:rPr>
              <w:t>.00</w:t>
            </w:r>
          </w:p>
        </w:tc>
        <w:tc>
          <w:tcPr>
            <w:tcW w:w="2551" w:type="dxa"/>
          </w:tcPr>
          <w:p>
            <w:pPr>
              <w:pStyle w:val="17"/>
              <w:rPr>
                <w:lang w:eastAsia="zh-CN"/>
              </w:rPr>
            </w:pPr>
            <w:r>
              <w:rPr>
                <w:lang w:eastAsia="zh-CN"/>
              </w:rPr>
              <w:t>0</w:t>
            </w:r>
          </w:p>
        </w:tc>
        <w:tc>
          <w:tcPr>
            <w:tcW w:w="2551" w:type="dxa"/>
          </w:tcPr>
          <w:p>
            <w:pPr>
              <w:rPr>
                <w:lang w:eastAsia="zh-CN"/>
              </w:rPr>
            </w:pPr>
            <w:r>
              <w:rPr>
                <w:rFonts w:hint="eastAsia"/>
                <w:lang w:eastAsia="zh-CN"/>
              </w:rPr>
              <w:t>20</w:t>
            </w:r>
            <w:r>
              <w:rPr>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rPr>
                <w:lang w:eastAsia="zh-CN"/>
              </w:rPr>
            </w:pPr>
            <w:r>
              <w:rPr>
                <w:rFonts w:hint="eastAsia"/>
                <w:lang w:eastAsia="zh-CN"/>
              </w:rPr>
              <w:t>其他国有土地使用权出让收入安排的支出</w:t>
            </w:r>
          </w:p>
        </w:tc>
        <w:tc>
          <w:tcPr>
            <w:tcW w:w="2551" w:type="dxa"/>
          </w:tcPr>
          <w:p>
            <w:pPr>
              <w:rPr>
                <w:lang w:eastAsia="zh-CN"/>
              </w:rPr>
            </w:pPr>
            <w:r>
              <w:rPr>
                <w:rFonts w:hint="eastAsia"/>
                <w:lang w:eastAsia="zh-CN"/>
              </w:rPr>
              <w:t>20</w:t>
            </w:r>
            <w:r>
              <w:rPr>
                <w:lang w:eastAsia="zh-CN"/>
              </w:rPr>
              <w:t>.00</w:t>
            </w:r>
          </w:p>
        </w:tc>
        <w:tc>
          <w:tcPr>
            <w:tcW w:w="2551" w:type="dxa"/>
          </w:tcPr>
          <w:p>
            <w:pPr>
              <w:pStyle w:val="17"/>
              <w:rPr>
                <w:lang w:eastAsia="zh-CN"/>
              </w:rPr>
            </w:pPr>
            <w:r>
              <w:rPr>
                <w:lang w:eastAsia="zh-CN"/>
              </w:rPr>
              <w:t>0</w:t>
            </w:r>
          </w:p>
        </w:tc>
        <w:tc>
          <w:tcPr>
            <w:tcW w:w="2551" w:type="dxa"/>
          </w:tcPr>
          <w:p>
            <w:pPr>
              <w:rPr>
                <w:lang w:eastAsia="zh-CN"/>
              </w:rPr>
            </w:pPr>
            <w:r>
              <w:rPr>
                <w:rFonts w:hint="eastAsia"/>
                <w:lang w:eastAsia="zh-CN"/>
              </w:rPr>
              <w:t>20</w:t>
            </w:r>
            <w:r>
              <w:rPr>
                <w:lang w:eastAsia="zh-CN"/>
              </w:rPr>
              <w:t>.00</w:t>
            </w:r>
          </w:p>
        </w:tc>
      </w:tr>
    </w:tbl>
    <w:p>
      <w:pPr>
        <w:jc w:val="center"/>
        <w:outlineLvl w:val="1"/>
        <w:rPr>
          <w:rFonts w:ascii="方正小标宋_GBK" w:hAnsi="方正小标宋_GBK" w:eastAsia="方正小标宋_GBK" w:cs="方正小标宋_GBK"/>
          <w:color w:val="000000"/>
          <w:sz w:val="36"/>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5.50</w:t>
            </w:r>
          </w:p>
        </w:tc>
        <w:tc>
          <w:tcPr>
            <w:tcW w:w="2381" w:type="dxa"/>
            <w:vAlign w:val="center"/>
          </w:tcPr>
          <w:p>
            <w:pPr>
              <w:pStyle w:val="20"/>
              <w:rPr>
                <w:lang w:eastAsia="zh-CN"/>
              </w:rPr>
            </w:pPr>
            <w:r>
              <w:rPr>
                <w:rFonts w:hint="eastAsia"/>
                <w:lang w:eastAsia="zh-CN"/>
              </w:rPr>
              <w:t>5.50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5.50</w:t>
            </w:r>
          </w:p>
        </w:tc>
        <w:tc>
          <w:tcPr>
            <w:tcW w:w="2381" w:type="dxa"/>
            <w:vAlign w:val="center"/>
          </w:tcPr>
          <w:p>
            <w:pPr>
              <w:pStyle w:val="16"/>
              <w:rPr>
                <w:lang w:eastAsia="zh-CN"/>
              </w:rPr>
            </w:pPr>
            <w:r>
              <w:rPr>
                <w:rFonts w:hint="eastAsia"/>
                <w:lang w:eastAsia="zh-CN"/>
              </w:rPr>
              <w:t>5.50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阜平县大台乡人民政府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年部门预算信息公开情况说明</w:t>
      </w:r>
    </w:p>
    <w:p>
      <w:pPr>
        <w:ind w:firstLine="640"/>
        <w:rPr>
          <w:rFonts w:eastAsia="方正仿宋_GBK"/>
          <w:color w:val="000000"/>
          <w:sz w:val="28"/>
        </w:rPr>
      </w:pPr>
      <w:r>
        <w:rPr>
          <w:rFonts w:hint="eastAsia" w:eastAsia="方正仿宋_GBK"/>
          <w:color w:val="000000"/>
          <w:sz w:val="28"/>
        </w:rPr>
        <w:t>按照《预算法》、《地方预决算公开操作规程》和《河北省省级预算公开办法》规定，现将阜平县</w:t>
      </w:r>
      <w:r>
        <w:rPr>
          <w:rFonts w:hint="eastAsia" w:eastAsia="方正仿宋_GBK"/>
          <w:color w:val="000000"/>
          <w:sz w:val="28"/>
          <w:lang w:eastAsia="zh-CN"/>
        </w:rPr>
        <w:t>大台乡</w:t>
      </w:r>
      <w:r>
        <w:rPr>
          <w:rFonts w:hint="eastAsia" w:eastAsia="方正仿宋_GBK"/>
          <w:color w:val="000000"/>
          <w:sz w:val="28"/>
        </w:rPr>
        <w:t>人民政府</w:t>
      </w:r>
      <w:r>
        <w:rPr>
          <w:rFonts w:hint="eastAsia" w:eastAsia="方正仿宋_GBK"/>
          <w:color w:val="000000"/>
          <w:sz w:val="28"/>
          <w:lang w:eastAsia="zh-CN"/>
        </w:rPr>
        <w:t>2023</w:t>
      </w:r>
      <w:r>
        <w:rPr>
          <w:rFonts w:hint="eastAsia" w:eastAsia="方正仿宋_GBK"/>
          <w:color w:val="000000"/>
          <w:sz w:val="28"/>
        </w:rPr>
        <w:t>年部门预算公开如下：</w:t>
      </w:r>
    </w:p>
    <w:p>
      <w:pPr>
        <w:ind w:firstLine="640"/>
        <w:rPr>
          <w:rFonts w:eastAsia="方正仿宋_GBK"/>
          <w:color w:val="000000"/>
          <w:sz w:val="28"/>
        </w:rPr>
      </w:pPr>
      <w:r>
        <w:rPr>
          <w:rFonts w:hint="eastAsia" w:eastAsia="方正仿宋_GBK"/>
          <w:color w:val="000000"/>
          <w:sz w:val="28"/>
        </w:rPr>
        <w:t>一、部门职责及机构设置情况</w:t>
      </w:r>
    </w:p>
    <w:p>
      <w:pPr>
        <w:ind w:firstLine="640"/>
        <w:rPr>
          <w:rFonts w:eastAsia="方正仿宋_GBK"/>
          <w:color w:val="000000"/>
          <w:sz w:val="28"/>
        </w:rPr>
      </w:pPr>
      <w:r>
        <w:rPr>
          <w:rFonts w:hint="eastAsia" w:eastAsia="方正仿宋_GBK"/>
          <w:color w:val="000000"/>
          <w:sz w:val="28"/>
        </w:rPr>
        <w:t>部门职责</w:t>
      </w:r>
    </w:p>
    <w:p>
      <w:pPr>
        <w:ind w:firstLine="640"/>
        <w:rPr>
          <w:rFonts w:eastAsia="方正仿宋_GBK"/>
          <w:color w:val="000000"/>
          <w:sz w:val="28"/>
        </w:rPr>
      </w:pPr>
      <w:r>
        <w:rPr>
          <w:rFonts w:hint="eastAsia" w:eastAsia="方正仿宋_GBK"/>
          <w:color w:val="000000"/>
          <w:sz w:val="28"/>
        </w:rPr>
        <w:t>根据中共保定市委、保定市人民政府（2002）47号文件和市</w:t>
      </w:r>
      <w:r>
        <w:rPr>
          <w:rFonts w:hint="eastAsia" w:eastAsia="方正仿宋_GBK"/>
          <w:color w:val="000000"/>
          <w:sz w:val="28"/>
          <w:lang w:eastAsia="zh-CN"/>
        </w:rPr>
        <w:t>委</w:t>
      </w:r>
      <w:r>
        <w:rPr>
          <w:rFonts w:hint="eastAsia" w:eastAsia="方正仿宋_GBK"/>
          <w:color w:val="000000"/>
          <w:sz w:val="28"/>
        </w:rPr>
        <w:t>编办字（1998）10号文件精神，现将我</w:t>
      </w:r>
      <w:r>
        <w:rPr>
          <w:rFonts w:hint="eastAsia" w:eastAsia="方正仿宋_GBK"/>
          <w:color w:val="000000"/>
          <w:sz w:val="28"/>
          <w:lang w:eastAsia="zh-CN"/>
        </w:rPr>
        <w:t>部门</w:t>
      </w:r>
      <w:r>
        <w:rPr>
          <w:rFonts w:hint="eastAsia" w:eastAsia="方正仿宋_GBK"/>
          <w:color w:val="000000"/>
          <w:sz w:val="28"/>
        </w:rPr>
        <w:t>概况说明如下：</w:t>
      </w:r>
    </w:p>
    <w:p>
      <w:pPr>
        <w:ind w:firstLine="640"/>
        <w:rPr>
          <w:rFonts w:eastAsia="方正仿宋_GBK"/>
          <w:color w:val="000000"/>
          <w:sz w:val="28"/>
        </w:rPr>
      </w:pPr>
      <w:r>
        <w:rPr>
          <w:rFonts w:hint="eastAsia"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ind w:firstLine="640"/>
        <w:rPr>
          <w:rFonts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ind w:firstLine="640"/>
        <w:rPr>
          <w:rFonts w:eastAsia="方正仿宋_GBK"/>
          <w:color w:val="000000"/>
          <w:sz w:val="28"/>
        </w:rPr>
      </w:pPr>
      <w:r>
        <w:rPr>
          <w:rFonts w:hint="eastAsia" w:eastAsia="方正仿宋_GBK"/>
          <w:color w:val="000000"/>
          <w:sz w:val="28"/>
        </w:rPr>
        <w:t>（三）讨论和决定本乡经济建设、政治建设、文化建设、社会建设、生态文明建设和党的建设以及乡村振兴中的重大问题。</w:t>
      </w:r>
    </w:p>
    <w:p>
      <w:pPr>
        <w:ind w:firstLine="640"/>
        <w:rPr>
          <w:rFonts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ind w:firstLine="640"/>
        <w:rPr>
          <w:rFonts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ind w:firstLine="640"/>
        <w:rPr>
          <w:rFonts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ind w:firstLine="640"/>
        <w:rPr>
          <w:rFonts w:eastAsia="方正仿宋_GBK"/>
          <w:color w:val="000000"/>
          <w:sz w:val="28"/>
        </w:rPr>
      </w:pPr>
      <w:r>
        <w:rPr>
          <w:rFonts w:hint="eastAsia"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ind w:firstLine="640"/>
        <w:rPr>
          <w:rFonts w:eastAsia="方正仿宋_GBK"/>
          <w:color w:val="000000"/>
          <w:sz w:val="28"/>
        </w:rPr>
      </w:pPr>
      <w:r>
        <w:rPr>
          <w:rFonts w:hint="eastAsia"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ind w:firstLine="640"/>
        <w:rPr>
          <w:rFonts w:eastAsia="方正仿宋_GBK"/>
          <w:color w:val="000000"/>
          <w:sz w:val="28"/>
        </w:rPr>
      </w:pPr>
      <w:r>
        <w:rPr>
          <w:rFonts w:hint="eastAsia" w:eastAsia="方正仿宋_GBK"/>
          <w:color w:val="000000"/>
          <w:sz w:val="28"/>
        </w:rPr>
        <w:t>（九）按照干部管理权限，负责对干部的教育、培训、选拔、考核和监督工作。协助管理上级有关部门驻乡的干部。做好人才服务工作。</w:t>
      </w:r>
    </w:p>
    <w:p>
      <w:pPr>
        <w:ind w:firstLine="640"/>
        <w:rPr>
          <w:rFonts w:eastAsia="方正仿宋_GBK"/>
          <w:color w:val="000000"/>
          <w:sz w:val="28"/>
        </w:rPr>
      </w:pPr>
      <w:r>
        <w:rPr>
          <w:rFonts w:hint="eastAsia"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rPr>
          <w:rFonts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ind w:firstLine="640"/>
        <w:rPr>
          <w:rFonts w:ascii="方正楷体_GBK" w:hAnsi="方正楷体_GBK" w:eastAsia="方正楷体_GBK" w:cs="方正楷体_GBK"/>
          <w:b/>
          <w:color w:val="000000"/>
          <w:sz w:val="32"/>
          <w:lang w:eastAsia="zh-CN"/>
        </w:rPr>
      </w:pPr>
      <w:r>
        <w:rPr>
          <w:rFonts w:hint="eastAsia"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大台乡自然资源和生态环境办公室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大台乡行政综合服务中心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大台乡农业综合服务中心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大台乡退役军人服务站</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bl>
    <w:p>
      <w:pPr>
        <w:pStyle w:val="15"/>
        <w:jc w:val="left"/>
        <w:rPr>
          <w:lang w:eastAsia="zh-CN"/>
        </w:rPr>
      </w:pPr>
    </w:p>
    <w:p>
      <w:pPr>
        <w:pStyle w:val="15"/>
      </w:pPr>
    </w:p>
    <w:p>
      <w:pPr>
        <w:jc w:val="center"/>
        <w:rPr>
          <w:rFonts w:asciiTheme="minorHAnsi" w:hAnsiTheme="minorHAnsi"/>
          <w:lang w:val="uk-UA"/>
        </w:rPr>
      </w:pPr>
    </w:p>
    <w:p>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pPr>
        <w:pStyle w:val="23"/>
      </w:pPr>
      <w:r>
        <w:t>1、收入说明</w:t>
      </w:r>
    </w:p>
    <w:p>
      <w:pPr>
        <w:pStyle w:val="23"/>
      </w:pPr>
      <w:r>
        <w:t>反映本部门当年全部收入。202</w:t>
      </w:r>
      <w:r>
        <w:rPr>
          <w:rFonts w:hint="eastAsia"/>
          <w:lang w:eastAsia="zh-CN"/>
        </w:rPr>
        <w:t>3</w:t>
      </w:r>
      <w:r>
        <w:t>年预算收入</w:t>
      </w:r>
      <w:r>
        <w:rPr>
          <w:rFonts w:hint="eastAsia"/>
          <w:lang w:eastAsia="zh-CN"/>
        </w:rPr>
        <w:t>653.20</w:t>
      </w:r>
      <w:r>
        <w:t>万元，其中：一般公共预算收入</w:t>
      </w:r>
      <w:r>
        <w:rPr>
          <w:rFonts w:hint="eastAsia"/>
          <w:lang w:eastAsia="zh-CN"/>
        </w:rPr>
        <w:t>633.20</w:t>
      </w:r>
      <w:r>
        <w:t>万元，基金预算收入</w:t>
      </w:r>
      <w:r>
        <w:rPr>
          <w:rFonts w:hint="eastAsia"/>
          <w:lang w:eastAsia="zh-CN"/>
        </w:rPr>
        <w:t>20</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阜平县大台乡人民政府</w:t>
      </w:r>
      <w:r>
        <w:t>年度部门预算中支出预算的总体情况。202</w:t>
      </w:r>
      <w:r>
        <w:rPr>
          <w:rFonts w:hint="eastAsia"/>
          <w:lang w:eastAsia="zh-CN"/>
        </w:rPr>
        <w:t>3</w:t>
      </w:r>
      <w:r>
        <w:t>年支出预算</w:t>
      </w:r>
      <w:r>
        <w:rPr>
          <w:rFonts w:hint="eastAsia"/>
          <w:lang w:eastAsia="zh-CN"/>
        </w:rPr>
        <w:t>653.2</w:t>
      </w:r>
      <w:r>
        <w:t>万元，其中基本支出</w:t>
      </w:r>
      <w:r>
        <w:rPr>
          <w:rFonts w:hint="eastAsia"/>
          <w:lang w:eastAsia="zh-CN"/>
        </w:rPr>
        <w:t>606.51</w:t>
      </w:r>
      <w:r>
        <w:t>万元，包括人员经费</w:t>
      </w:r>
      <w:r>
        <w:rPr>
          <w:rFonts w:hint="eastAsia"/>
          <w:lang w:eastAsia="zh-CN"/>
        </w:rPr>
        <w:t>522.51</w:t>
      </w:r>
      <w:r>
        <w:t>万元和日常公用经费</w:t>
      </w:r>
      <w:r>
        <w:rPr>
          <w:rFonts w:hint="eastAsia"/>
          <w:lang w:eastAsia="zh-CN"/>
        </w:rPr>
        <w:t>84</w:t>
      </w:r>
      <w:r>
        <w:t>万元；项目支出</w:t>
      </w:r>
      <w:r>
        <w:rPr>
          <w:rFonts w:hint="eastAsia"/>
          <w:lang w:eastAsia="zh-CN"/>
        </w:rPr>
        <w:t>46.69</w:t>
      </w:r>
      <w:r>
        <w:t>万元，主要为</w:t>
      </w:r>
      <w:r>
        <w:rPr>
          <w:rFonts w:hint="eastAsia"/>
          <w:lang w:eastAsia="zh-CN"/>
        </w:rPr>
        <w:t>美丽乡村建设项目、2023年劳务派遣工资</w:t>
      </w:r>
      <w:r>
        <w:t>。</w:t>
      </w:r>
    </w:p>
    <w:p>
      <w:pPr>
        <w:pStyle w:val="23"/>
      </w:pPr>
      <w:r>
        <w:t>3、比上年增减情况</w:t>
      </w:r>
    </w:p>
    <w:p>
      <w:pPr>
        <w:pStyle w:val="23"/>
      </w:pPr>
      <w:r>
        <w:t>202</w:t>
      </w:r>
      <w:r>
        <w:rPr>
          <w:rFonts w:hint="eastAsia"/>
          <w:lang w:eastAsia="zh-CN"/>
        </w:rPr>
        <w:t>3</w:t>
      </w:r>
      <w:r>
        <w:t>年预算收支安排</w:t>
      </w:r>
      <w:r>
        <w:rPr>
          <w:rFonts w:hint="eastAsia"/>
          <w:lang w:eastAsia="zh-CN"/>
        </w:rPr>
        <w:t>653.20</w:t>
      </w:r>
      <w:r>
        <w:t>万元，较202</w:t>
      </w:r>
      <w:r>
        <w:rPr>
          <w:rFonts w:hint="eastAsia"/>
          <w:lang w:eastAsia="zh-CN"/>
        </w:rPr>
        <w:t>2</w:t>
      </w:r>
      <w:r>
        <w:t>年预算</w:t>
      </w:r>
      <w:r>
        <w:rPr>
          <w:rFonts w:hint="eastAsia"/>
          <w:lang w:eastAsia="zh-CN"/>
        </w:rPr>
        <w:t>减少82.03</w:t>
      </w:r>
      <w:r>
        <w:t>万元，其中：基本支出</w:t>
      </w:r>
      <w:r>
        <w:rPr>
          <w:rFonts w:hint="eastAsia"/>
          <w:lang w:eastAsia="zh-CN"/>
        </w:rPr>
        <w:t>减少62.53</w:t>
      </w:r>
      <w:r>
        <w:t>万元，</w:t>
      </w:r>
      <w:r>
        <w:rPr>
          <w:rFonts w:hint="eastAsia"/>
          <w:lang w:eastAsia="zh-CN"/>
        </w:rPr>
        <w:t>项目支出减少19.5万元，</w:t>
      </w:r>
      <w:r>
        <w:t>主要是</w:t>
      </w:r>
      <w:r>
        <w:rPr>
          <w:rFonts w:hint="eastAsia"/>
          <w:lang w:eastAsia="zh-CN"/>
        </w:rPr>
        <w:t>减少</w:t>
      </w:r>
      <w:r>
        <w:t>人员经费</w:t>
      </w:r>
      <w:r>
        <w:rPr>
          <w:rFonts w:hint="eastAsia"/>
          <w:lang w:eastAsia="zh-CN"/>
        </w:rPr>
        <w:t>、</w:t>
      </w:r>
      <w:r>
        <w:t>日常经费支出</w:t>
      </w:r>
      <w:r>
        <w:rPr>
          <w:rFonts w:hint="eastAsia"/>
          <w:lang w:eastAsia="zh-CN"/>
        </w:rPr>
        <w:t>和</w:t>
      </w:r>
      <w:r>
        <w:t>项目支出。</w:t>
      </w:r>
    </w:p>
    <w:p>
      <w:pPr>
        <w:spacing w:before="10" w:after="10" w:line="360" w:lineRule="auto"/>
        <w:ind w:firstLine="640"/>
        <w:outlineLvl w:val="2"/>
      </w:pPr>
      <w:bookmarkStart w:id="10" w:name="_Toc_3_3_0000000012"/>
      <w:r>
        <w:rPr>
          <w:rFonts w:ascii="黑体" w:hAnsi="黑体" w:eastAsia="黑体" w:cs="黑体"/>
          <w:color w:val="000000"/>
          <w:sz w:val="32"/>
        </w:rPr>
        <w:t>三、机关运行经费安排情况</w:t>
      </w:r>
      <w:bookmarkEnd w:id="10"/>
    </w:p>
    <w:p>
      <w:pPr>
        <w:pStyle w:val="24"/>
      </w:pPr>
      <w:r>
        <w:t>202</w:t>
      </w:r>
      <w:r>
        <w:rPr>
          <w:rFonts w:hint="eastAsia"/>
          <w:lang w:eastAsia="zh-CN"/>
        </w:rPr>
        <w:t>3</w:t>
      </w:r>
      <w:r>
        <w:t>年，我部门运行经费共计安排</w:t>
      </w:r>
      <w:r>
        <w:rPr>
          <w:rFonts w:hint="eastAsia"/>
          <w:lang w:eastAsia="zh-CN"/>
        </w:rPr>
        <w:t>84</w:t>
      </w:r>
      <w:r>
        <w:t>万元，主要用于日常维修、办公等日常运行支出。</w:t>
      </w:r>
    </w:p>
    <w:p>
      <w:pPr>
        <w:spacing w:before="10" w:after="10" w:line="360" w:lineRule="auto"/>
        <w:ind w:firstLine="640"/>
        <w:outlineLvl w:val="2"/>
      </w:pPr>
      <w:bookmarkStart w:id="11" w:name="_Toc_3_3_0000000013"/>
      <w:r>
        <w:rPr>
          <w:rFonts w:ascii="黑体" w:hAnsi="黑体" w:eastAsia="黑体" w:cs="黑体"/>
          <w:color w:val="000000"/>
          <w:sz w:val="32"/>
        </w:rPr>
        <w:t>四、财政拨款“三公”经费预算情况及增减变化原因</w:t>
      </w:r>
      <w:bookmarkEnd w:id="11"/>
    </w:p>
    <w:p>
      <w:pPr>
        <w:pStyle w:val="25"/>
      </w:pPr>
      <w:r>
        <w:t>202</w:t>
      </w:r>
      <w:r>
        <w:rPr>
          <w:rFonts w:hint="eastAsia"/>
          <w:lang w:eastAsia="zh-CN"/>
        </w:rPr>
        <w:t>3</w:t>
      </w:r>
      <w:r>
        <w:t>年，我部门财政拨款“三公”经费预算安排</w:t>
      </w:r>
      <w:r>
        <w:rPr>
          <w:rFonts w:hint="eastAsia"/>
          <w:lang w:eastAsia="zh-CN"/>
        </w:rPr>
        <w:t>5.5</w:t>
      </w:r>
      <w:r>
        <w:t>万元，其中公务用车购置及运</w:t>
      </w:r>
      <w:r>
        <w:rPr>
          <w:rFonts w:hint="eastAsia"/>
          <w:lang w:eastAsia="zh-CN"/>
        </w:rPr>
        <w:t>行</w:t>
      </w:r>
      <w:r>
        <w:t>维</w:t>
      </w:r>
      <w:r>
        <w:rPr>
          <w:rFonts w:hint="eastAsia"/>
          <w:lang w:eastAsia="zh-CN"/>
        </w:rPr>
        <w:t>护</w:t>
      </w:r>
      <w:r>
        <w:t>费</w:t>
      </w:r>
      <w:r>
        <w:rPr>
          <w:rFonts w:hint="eastAsia"/>
          <w:lang w:eastAsia="zh-CN"/>
        </w:rPr>
        <w:t>5.5</w:t>
      </w:r>
      <w:r>
        <w:t>万元（其中：公务用车购置费为</w:t>
      </w:r>
      <w:r>
        <w:rPr>
          <w:rFonts w:hint="eastAsia"/>
          <w:lang w:eastAsia="zh-CN"/>
        </w:rPr>
        <w:t>0</w:t>
      </w:r>
      <w:r>
        <w:t>万元，公务用车运维费</w:t>
      </w:r>
      <w:r>
        <w:rPr>
          <w:rFonts w:hint="eastAsia"/>
          <w:lang w:eastAsia="zh-CN"/>
        </w:rPr>
        <w:t>5.5</w:t>
      </w:r>
      <w:r>
        <w:t>万元)。与202</w:t>
      </w:r>
      <w:r>
        <w:rPr>
          <w:rFonts w:hint="eastAsia"/>
          <w:lang w:eastAsia="zh-CN"/>
        </w:rPr>
        <w:t>2</w:t>
      </w:r>
      <w:r>
        <w:t>年相比</w:t>
      </w:r>
      <w:r>
        <w:rPr>
          <w:rFonts w:hint="eastAsia"/>
          <w:lang w:eastAsia="zh-CN"/>
        </w:rPr>
        <w:t>减少12</w:t>
      </w:r>
      <w:r>
        <w:t>万元，</w:t>
      </w:r>
      <w:r>
        <w:rPr>
          <w:rFonts w:hint="eastAsia"/>
          <w:lang w:eastAsia="zh-CN"/>
        </w:rPr>
        <w:t>减少</w:t>
      </w:r>
      <w:r>
        <w:t>的主要原因是：</w:t>
      </w:r>
      <w:r>
        <w:rPr>
          <w:rFonts w:hint="eastAsia"/>
          <w:lang w:eastAsia="zh-CN"/>
        </w:rPr>
        <w:t>2022年预算安排购置公务用车经费。</w:t>
      </w:r>
    </w:p>
    <w:p>
      <w:pPr>
        <w:spacing w:before="10" w:after="10" w:line="360" w:lineRule="auto"/>
        <w:ind w:firstLine="640"/>
        <w:outlineLvl w:val="2"/>
      </w:pPr>
      <w:bookmarkStart w:id="12" w:name="_Toc_3_3_0000000014"/>
      <w:r>
        <w:rPr>
          <w:rFonts w:ascii="黑体" w:hAnsi="黑体" w:eastAsia="黑体" w:cs="黑体"/>
          <w:color w:val="000000"/>
          <w:sz w:val="32"/>
        </w:rPr>
        <w:t>五、预算绩效信息</w:t>
      </w:r>
      <w:bookmarkEnd w:id="12"/>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rPr>
          <w:rFonts w:eastAsia="方正仿宋_GBK"/>
          <w:color w:val="000000"/>
          <w:sz w:val="28"/>
        </w:rPr>
      </w:pPr>
      <w:r>
        <w:rPr>
          <w:rFonts w:hint="eastAsia" w:eastAsia="方正仿宋_GBK"/>
          <w:color w:val="000000"/>
          <w:sz w:val="28"/>
        </w:rPr>
        <w:t>1、加强制度建设，努力提高乡村两级干部队伍的战斗力和凝聚力。</w:t>
      </w:r>
    </w:p>
    <w:p>
      <w:pPr>
        <w:spacing w:line="500" w:lineRule="exact"/>
        <w:ind w:firstLine="560"/>
        <w:rPr>
          <w:rFonts w:eastAsia="方正仿宋_GBK"/>
          <w:color w:val="000000"/>
          <w:sz w:val="28"/>
        </w:rPr>
      </w:pPr>
      <w:r>
        <w:rPr>
          <w:rFonts w:hint="eastAsia" w:eastAsia="方正仿宋_GBK"/>
          <w:color w:val="000000"/>
          <w:sz w:val="28"/>
        </w:rPr>
        <w:t>一是规范乡村干部各项管理制度。</w:t>
      </w:r>
    </w:p>
    <w:p>
      <w:pPr>
        <w:spacing w:line="500" w:lineRule="exact"/>
        <w:ind w:firstLine="560"/>
        <w:rPr>
          <w:rFonts w:eastAsia="方正仿宋_GBK"/>
          <w:sz w:val="28"/>
          <w:lang w:eastAsia="zh-CN"/>
        </w:rPr>
      </w:pPr>
      <w:r>
        <w:rPr>
          <w:rFonts w:hint="eastAsia" w:eastAsia="方正仿宋_GBK"/>
          <w:color w:val="000000"/>
          <w:sz w:val="28"/>
        </w:rPr>
        <w:t>二是建立长态化学习制度，继续</w:t>
      </w:r>
      <w:r>
        <w:rPr>
          <w:rFonts w:hint="eastAsia" w:eastAsia="方正仿宋_GBK"/>
          <w:sz w:val="28"/>
          <w:lang w:eastAsia="zh-CN"/>
        </w:rPr>
        <w:t>坚持以习近平新时代中国特色社会主义思想为指导，深入贯彻党的二十大精神。</w:t>
      </w:r>
    </w:p>
    <w:p>
      <w:pPr>
        <w:spacing w:line="500" w:lineRule="exact"/>
        <w:ind w:firstLine="560"/>
        <w:rPr>
          <w:rFonts w:eastAsia="方正仿宋_GBK"/>
          <w:color w:val="000000"/>
          <w:sz w:val="28"/>
        </w:rPr>
      </w:pPr>
      <w:r>
        <w:rPr>
          <w:rFonts w:hint="eastAsia" w:eastAsia="方正仿宋_GBK"/>
          <w:color w:val="000000"/>
          <w:sz w:val="28"/>
        </w:rPr>
        <w:t>三是重视乡村两级干部的教育培训工作。</w:t>
      </w:r>
    </w:p>
    <w:p>
      <w:pPr>
        <w:spacing w:line="500" w:lineRule="exact"/>
        <w:ind w:firstLine="560"/>
        <w:rPr>
          <w:rFonts w:eastAsia="方正仿宋_GBK"/>
          <w:color w:val="000000"/>
          <w:sz w:val="28"/>
        </w:rPr>
      </w:pPr>
      <w:r>
        <w:rPr>
          <w:rFonts w:hint="eastAsia" w:eastAsia="方正仿宋_GBK"/>
          <w:color w:val="000000"/>
          <w:sz w:val="28"/>
        </w:rPr>
        <w:t>四是强化基层干部的规矩意识。</w:t>
      </w:r>
    </w:p>
    <w:p>
      <w:pPr>
        <w:spacing w:line="500" w:lineRule="exact"/>
        <w:ind w:firstLine="560"/>
        <w:rPr>
          <w:rFonts w:eastAsia="方正仿宋_GBK"/>
          <w:color w:val="000000"/>
          <w:sz w:val="28"/>
        </w:rPr>
      </w:pPr>
      <w:r>
        <w:rPr>
          <w:rFonts w:hint="eastAsia" w:eastAsia="方正仿宋_GBK"/>
          <w:color w:val="000000"/>
          <w:sz w:val="28"/>
        </w:rPr>
        <w:t>2、重点做好信访稳定和扫黑除恶工作，为全乡经济发展提供和谐的社会环境。</w:t>
      </w:r>
    </w:p>
    <w:p>
      <w:pPr>
        <w:spacing w:line="500" w:lineRule="exact"/>
        <w:ind w:firstLine="560"/>
        <w:rPr>
          <w:rFonts w:eastAsia="方正仿宋_GBK"/>
          <w:color w:val="000000"/>
          <w:sz w:val="28"/>
        </w:rPr>
      </w:pPr>
      <w:r>
        <w:rPr>
          <w:rFonts w:hint="eastAsia" w:eastAsia="方正仿宋_GBK"/>
          <w:color w:val="000000"/>
          <w:sz w:val="28"/>
        </w:rPr>
        <w:t>3、高质量完成易地扶贫搬迁工作，确保</w:t>
      </w:r>
      <w:r>
        <w:rPr>
          <w:rFonts w:hint="eastAsia" w:eastAsia="方正仿宋_GBK"/>
          <w:color w:val="000000"/>
          <w:sz w:val="28"/>
          <w:lang w:eastAsia="zh-CN"/>
        </w:rPr>
        <w:t>搬迁村民生活质量不会下降</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4、重点做好扶贫产业工作，巩固脱贫攻坚成果。</w:t>
      </w:r>
    </w:p>
    <w:p>
      <w:pPr>
        <w:spacing w:line="500" w:lineRule="exact"/>
        <w:ind w:firstLine="560"/>
        <w:rPr>
          <w:rFonts w:eastAsia="方正仿宋_GBK"/>
          <w:color w:val="000000"/>
          <w:sz w:val="28"/>
        </w:rPr>
      </w:pPr>
      <w:r>
        <w:rPr>
          <w:rFonts w:hint="eastAsia" w:eastAsia="方正仿宋_GBK"/>
          <w:color w:val="000000"/>
          <w:sz w:val="28"/>
        </w:rPr>
        <w:t>5、加大基础设施建设力度，改善群众人居环境和出行条件。</w:t>
      </w:r>
    </w:p>
    <w:p>
      <w:pPr>
        <w:spacing w:line="500" w:lineRule="exact"/>
        <w:ind w:firstLine="560"/>
        <w:rPr>
          <w:rFonts w:eastAsia="方正仿宋_GBK"/>
          <w:color w:val="000000"/>
          <w:sz w:val="28"/>
        </w:rPr>
      </w:pPr>
      <w:r>
        <w:rPr>
          <w:rFonts w:hint="eastAsia" w:eastAsia="方正仿宋_GBK"/>
          <w:color w:val="000000"/>
          <w:sz w:val="28"/>
        </w:rPr>
        <w:t>6、继续做好环境保护、安全生产及防火防汛三方面工作。</w:t>
      </w:r>
    </w:p>
    <w:p>
      <w:pPr>
        <w:spacing w:line="500" w:lineRule="exact"/>
        <w:ind w:firstLine="560"/>
        <w:rPr>
          <w:rFonts w:eastAsia="方正仿宋_GBK"/>
          <w:color w:val="000000"/>
          <w:sz w:val="28"/>
        </w:rPr>
      </w:pPr>
      <w:r>
        <w:rPr>
          <w:rFonts w:hint="eastAsia" w:eastAsia="方正仿宋_GBK"/>
          <w:color w:val="000000"/>
          <w:sz w:val="28"/>
        </w:rPr>
        <w:t>环境保护，一是加大对盗采河砂的打击力度，做好过往运煤车辆的防护工作；二是督促各施工项目点做好裸露施工面的覆盖和除尘工作；三是启动实施乡村煤改电、煤改气工程。</w:t>
      </w:r>
    </w:p>
    <w:p>
      <w:pPr>
        <w:spacing w:line="500" w:lineRule="exact"/>
        <w:ind w:firstLine="560"/>
        <w:rPr>
          <w:rFonts w:eastAsia="方正仿宋_GBK"/>
          <w:color w:val="000000"/>
          <w:sz w:val="28"/>
        </w:rPr>
      </w:pPr>
      <w:r>
        <w:rPr>
          <w:rFonts w:hint="eastAsia" w:eastAsia="方正仿宋_GBK"/>
          <w:color w:val="000000"/>
          <w:sz w:val="28"/>
        </w:rPr>
        <w:t>安全生产，一是做好重点施工项目安全巡查工作，督导企业做好职工的安全防护措施，提高从业人员的安全意识，保证人民生命和财产安全。</w:t>
      </w:r>
    </w:p>
    <w:p>
      <w:pPr>
        <w:spacing w:line="500" w:lineRule="exact"/>
        <w:ind w:firstLine="560"/>
        <w:rPr>
          <w:rFonts w:eastAsia="方正仿宋_GBK"/>
          <w:color w:val="000000"/>
          <w:sz w:val="28"/>
        </w:rPr>
      </w:pPr>
      <w:r>
        <w:rPr>
          <w:rFonts w:hint="eastAsia" w:eastAsia="方正仿宋_GBK"/>
          <w:color w:val="000000"/>
          <w:sz w:val="28"/>
        </w:rPr>
        <w:t>防火防汛，加大防火防汛工作的宣传和巡查力度，配强防火、防汛和扑火三支队伍，加大对燎地边、焚烧垃圾秸秆等非法野外用火的打击力度。</w:t>
      </w:r>
    </w:p>
    <w:p>
      <w:pPr>
        <w:ind w:firstLine="640"/>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部分 部门</w:t>
      </w:r>
      <w:r>
        <w:rPr>
          <w:rFonts w:hint="eastAsia" w:ascii="方正楷体_GBK" w:hAnsi="方正楷体_GBK" w:eastAsia="方正楷体_GBK" w:cs="方正楷体_GBK"/>
          <w:b/>
          <w:color w:val="000000"/>
          <w:sz w:val="32"/>
          <w:lang w:eastAsia="zh-CN"/>
        </w:rPr>
        <w:t>分项</w:t>
      </w:r>
      <w:r>
        <w:rPr>
          <w:rFonts w:ascii="方正楷体_GBK" w:hAnsi="方正楷体_GBK" w:eastAsia="方正楷体_GBK" w:cs="方正楷体_GBK"/>
          <w:b/>
          <w:color w:val="000000"/>
          <w:sz w:val="32"/>
        </w:rPr>
        <w:t>绩效目标</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hint="eastAsia" w:eastAsia="方正仿宋_GBK"/>
          <w:color w:val="000000"/>
          <w:sz w:val="28"/>
        </w:rPr>
        <w:t>巩固脱贫成果，推动乡村振兴。扩大招商引资，发展致富产业。强化基层党建，巩固基层政权。加强生态治理，改善人居环境。不断促进社会和谐稳定发展。</w:t>
      </w:r>
    </w:p>
    <w:p>
      <w:pPr>
        <w:spacing w:line="500" w:lineRule="exact"/>
        <w:ind w:firstLine="560"/>
        <w:rPr>
          <w:rFonts w:eastAsia="方正仿宋_GBK"/>
          <w:color w:val="000000"/>
          <w:sz w:val="28"/>
        </w:rPr>
      </w:pPr>
      <w:r>
        <w:rPr>
          <w:rFonts w:hint="eastAsia" w:eastAsia="方正仿宋_GBK"/>
          <w:color w:val="000000"/>
          <w:sz w:val="28"/>
        </w:rPr>
        <w:t>实现上述目标，着力做好</w:t>
      </w:r>
      <w:r>
        <w:rPr>
          <w:rFonts w:hint="eastAsia" w:eastAsia="方正仿宋_GBK"/>
          <w:color w:val="000000"/>
          <w:sz w:val="28"/>
          <w:lang w:eastAsia="zh-CN"/>
        </w:rPr>
        <w:t>七</w:t>
      </w:r>
      <w:r>
        <w:rPr>
          <w:rFonts w:hint="eastAsia" w:eastAsia="方正仿宋_GBK"/>
          <w:color w:val="000000"/>
          <w:sz w:val="28"/>
        </w:rPr>
        <w:t>个方面重点工作：</w:t>
      </w:r>
    </w:p>
    <w:p>
      <w:pPr>
        <w:spacing w:line="500" w:lineRule="exact"/>
        <w:ind w:firstLine="560"/>
        <w:rPr>
          <w:rFonts w:eastAsia="方正仿宋_GBK"/>
          <w:color w:val="000000"/>
          <w:sz w:val="28"/>
        </w:rPr>
      </w:pPr>
      <w:r>
        <w:rPr>
          <w:rFonts w:hint="eastAsia" w:eastAsia="方正仿宋_GBK"/>
          <w:color w:val="000000"/>
          <w:sz w:val="28"/>
        </w:rPr>
        <w:t>——全面发展产业就业</w:t>
      </w:r>
    </w:p>
    <w:p>
      <w:pPr>
        <w:spacing w:line="500" w:lineRule="exact"/>
        <w:ind w:firstLine="560"/>
        <w:rPr>
          <w:rFonts w:eastAsia="方正仿宋_GBK"/>
          <w:color w:val="000000"/>
          <w:sz w:val="28"/>
        </w:rPr>
      </w:pPr>
      <w:r>
        <w:rPr>
          <w:rFonts w:hint="eastAsia" w:eastAsia="方正仿宋_GBK"/>
          <w:color w:val="000000"/>
          <w:sz w:val="28"/>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eastAsia="方正仿宋_GBK"/>
          <w:color w:val="000000"/>
          <w:sz w:val="28"/>
          <w:lang w:eastAsia="zh-CN"/>
        </w:rPr>
        <w:t>公益性岗位</w:t>
      </w:r>
      <w:r>
        <w:rPr>
          <w:rFonts w:hint="eastAsia" w:eastAsia="方正仿宋_GBK"/>
          <w:color w:val="000000"/>
          <w:sz w:val="28"/>
        </w:rPr>
        <w:t>，吸纳贫困劳动力参与物业、家政、护路、管水、防火、安保、巡河等工作，增加群众工资性收入。三是统筹利用光伏电站、扶贫资金收益等方式，带动贫困户持续稳定增收。</w:t>
      </w:r>
    </w:p>
    <w:p>
      <w:pPr>
        <w:spacing w:line="500" w:lineRule="exact"/>
        <w:ind w:firstLine="560"/>
        <w:rPr>
          <w:rFonts w:eastAsia="方正仿宋_GBK"/>
          <w:color w:val="000000"/>
          <w:sz w:val="28"/>
        </w:rPr>
      </w:pPr>
      <w:r>
        <w:rPr>
          <w:rFonts w:hint="eastAsia" w:eastAsia="方正仿宋_GBK"/>
          <w:color w:val="000000"/>
          <w:sz w:val="28"/>
        </w:rPr>
        <w:t>——全面巩固脱贫成果</w:t>
      </w:r>
    </w:p>
    <w:p>
      <w:pPr>
        <w:spacing w:line="500" w:lineRule="exact"/>
        <w:ind w:firstLine="560"/>
        <w:rPr>
          <w:rFonts w:eastAsia="方正仿宋_GBK"/>
          <w:color w:val="000000"/>
          <w:sz w:val="28"/>
        </w:rPr>
      </w:pPr>
      <w:r>
        <w:rPr>
          <w:rFonts w:hint="eastAsia" w:eastAsia="方正仿宋_GBK"/>
          <w:color w:val="000000"/>
          <w:sz w:val="28"/>
        </w:rPr>
        <w:t>一是及时更新，有效提高数据质量。充分利用</w:t>
      </w:r>
      <w:r>
        <w:rPr>
          <w:rFonts w:hint="eastAsia" w:eastAsia="方正仿宋_GBK"/>
          <w:color w:val="000000"/>
          <w:sz w:val="28"/>
          <w:lang w:eastAsia="zh-CN"/>
        </w:rPr>
        <w:t>国务院扶贫办</w:t>
      </w:r>
      <w:r>
        <w:rPr>
          <w:rFonts w:hint="eastAsia" w:eastAsia="方正仿宋_GBK"/>
          <w:color w:val="000000"/>
          <w:sz w:val="28"/>
        </w:rPr>
        <w:t>系统和大数据平台，结合户内实际情况，第一时间更新完善数据信息，确保“账账相符、账实相符”。二是多措并举，巩固脱贫成果。利用好防反贫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pPr>
        <w:spacing w:line="500" w:lineRule="exact"/>
        <w:ind w:firstLine="560"/>
        <w:rPr>
          <w:rFonts w:eastAsia="方正仿宋_GBK"/>
          <w:color w:val="000000"/>
          <w:sz w:val="28"/>
        </w:rPr>
      </w:pPr>
      <w:r>
        <w:rPr>
          <w:rFonts w:hint="eastAsia" w:eastAsia="方正仿宋_GBK"/>
          <w:color w:val="000000"/>
          <w:sz w:val="28"/>
        </w:rPr>
        <w:t>——全面扶持易地搬迁</w:t>
      </w:r>
    </w:p>
    <w:p>
      <w:pPr>
        <w:spacing w:line="500" w:lineRule="exact"/>
        <w:ind w:firstLine="560"/>
        <w:rPr>
          <w:rFonts w:eastAsia="方正仿宋_GBK"/>
          <w:color w:val="000000"/>
          <w:sz w:val="28"/>
        </w:rPr>
      </w:pPr>
      <w:r>
        <w:rPr>
          <w:rFonts w:hint="eastAsia" w:eastAsia="方正仿宋_GBK"/>
          <w:color w:val="000000"/>
          <w:sz w:val="28"/>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pPr>
        <w:spacing w:line="500" w:lineRule="exact"/>
        <w:ind w:firstLine="560"/>
        <w:rPr>
          <w:rFonts w:eastAsia="方正仿宋_GBK"/>
          <w:color w:val="000000"/>
          <w:sz w:val="28"/>
        </w:rPr>
      </w:pPr>
      <w:r>
        <w:rPr>
          <w:rFonts w:hint="eastAsia" w:eastAsia="方正仿宋_GBK"/>
          <w:color w:val="000000"/>
          <w:sz w:val="28"/>
        </w:rPr>
        <w:t>——全面发展文化旅游</w:t>
      </w:r>
    </w:p>
    <w:p>
      <w:pPr>
        <w:spacing w:line="500" w:lineRule="exact"/>
        <w:ind w:firstLine="560"/>
        <w:rPr>
          <w:rFonts w:eastAsia="方正仿宋_GBK"/>
          <w:color w:val="000000"/>
          <w:sz w:val="28"/>
        </w:rPr>
      </w:pPr>
      <w:r>
        <w:rPr>
          <w:rFonts w:hint="eastAsia" w:eastAsia="方正仿宋_GBK"/>
          <w:color w:val="000000"/>
          <w:sz w:val="28"/>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pPr>
        <w:spacing w:line="500" w:lineRule="exact"/>
        <w:ind w:firstLine="560"/>
        <w:rPr>
          <w:rFonts w:eastAsia="方正仿宋_GBK"/>
          <w:color w:val="000000"/>
          <w:sz w:val="28"/>
        </w:rPr>
      </w:pPr>
      <w:r>
        <w:rPr>
          <w:rFonts w:hint="eastAsia" w:eastAsia="方正仿宋_GBK"/>
          <w:color w:val="000000"/>
          <w:sz w:val="28"/>
        </w:rPr>
        <w:t>——全面提升人居环境</w:t>
      </w:r>
    </w:p>
    <w:p>
      <w:pPr>
        <w:spacing w:line="500" w:lineRule="exact"/>
        <w:ind w:firstLine="560"/>
        <w:rPr>
          <w:rFonts w:eastAsia="方正仿宋_GBK"/>
          <w:color w:val="000000"/>
          <w:sz w:val="28"/>
        </w:rPr>
      </w:pPr>
      <w:r>
        <w:rPr>
          <w:rFonts w:hint="eastAsia" w:eastAsia="方正仿宋_GBK"/>
          <w:color w:val="000000"/>
          <w:sz w:val="28"/>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pPr>
        <w:spacing w:line="500" w:lineRule="exact"/>
        <w:ind w:firstLine="560"/>
        <w:rPr>
          <w:rFonts w:eastAsia="方正仿宋_GBK"/>
          <w:color w:val="000000"/>
          <w:sz w:val="28"/>
        </w:rPr>
      </w:pPr>
      <w:r>
        <w:rPr>
          <w:rFonts w:hint="eastAsia" w:eastAsia="方正仿宋_GBK"/>
          <w:color w:val="000000"/>
          <w:sz w:val="28"/>
        </w:rPr>
        <w:t>——全面抓好生态环保</w:t>
      </w:r>
    </w:p>
    <w:p>
      <w:pPr>
        <w:spacing w:line="500" w:lineRule="exact"/>
        <w:ind w:firstLine="560"/>
        <w:rPr>
          <w:rFonts w:eastAsia="方正仿宋_GBK"/>
          <w:color w:val="000000"/>
          <w:sz w:val="28"/>
        </w:rPr>
      </w:pPr>
      <w:r>
        <w:rPr>
          <w:rFonts w:hint="eastAsia" w:eastAsia="方正仿宋_GBK"/>
          <w:color w:val="000000"/>
          <w:sz w:val="28"/>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同时全力做好白洋淀上游流域生态环境治理工作，坚决做好散煤管控，加强扬尘治理和水环境保护力度。</w:t>
      </w:r>
    </w:p>
    <w:p>
      <w:pPr>
        <w:spacing w:line="500" w:lineRule="exact"/>
        <w:ind w:firstLine="560"/>
        <w:rPr>
          <w:rFonts w:eastAsia="方正仿宋_GBK"/>
          <w:color w:val="000000"/>
          <w:sz w:val="28"/>
        </w:rPr>
      </w:pPr>
      <w:r>
        <w:rPr>
          <w:rFonts w:hint="eastAsia" w:eastAsia="方正仿宋_GBK"/>
          <w:color w:val="000000"/>
          <w:sz w:val="28"/>
        </w:rPr>
        <w:t>——全面提升公共安全</w:t>
      </w:r>
    </w:p>
    <w:p>
      <w:pPr>
        <w:spacing w:line="500" w:lineRule="exact"/>
        <w:ind w:firstLine="560"/>
        <w:rPr>
          <w:rFonts w:eastAsia="方正仿宋_GBK"/>
          <w:color w:val="000000"/>
          <w:sz w:val="28"/>
        </w:rPr>
      </w:pPr>
      <w:r>
        <w:rPr>
          <w:rFonts w:hint="eastAsia" w:eastAsia="方正仿宋_GBK"/>
          <w:color w:val="000000"/>
          <w:sz w:val="28"/>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pPr>
        <w:ind w:firstLine="640"/>
        <w:rPr>
          <w:rFonts w:ascii="黑体" w:hAnsi="黑体" w:eastAsia="黑体"/>
          <w:b/>
          <w:bCs/>
          <w:sz w:val="32"/>
          <w:szCs w:val="32"/>
          <w:highlight w:val="yellow"/>
          <w:lang w:eastAsia="zh-CN"/>
        </w:rPr>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三</w:t>
      </w:r>
      <w:r>
        <w:rPr>
          <w:rFonts w:ascii="方正楷体_GBK" w:hAnsi="方正楷体_GBK" w:eastAsia="方正楷体_GBK" w:cs="方正楷体_GBK"/>
          <w:b/>
          <w:color w:val="000000"/>
          <w:sz w:val="32"/>
        </w:rPr>
        <w:t xml:space="preserve">部分 </w:t>
      </w:r>
      <w:r>
        <w:rPr>
          <w:rFonts w:ascii="微软雅黑" w:hAnsi="微软雅黑" w:eastAsia="微软雅黑" w:cs="微软雅黑"/>
          <w:b/>
          <w:bCs/>
          <w:color w:val="000000"/>
          <w:sz w:val="31"/>
          <w:szCs w:val="31"/>
          <w:lang w:eastAsia="zh-CN"/>
        </w:rPr>
        <w:t>预算项目绩效目标</w:t>
      </w:r>
    </w:p>
    <w:p>
      <w:pPr>
        <w:ind w:firstLine="560"/>
        <w:outlineLvl w:val="3"/>
      </w:pPr>
      <w:bookmarkStart w:id="13" w:name="_Toc_4_4_0000000004"/>
      <w:r>
        <w:rPr>
          <w:rFonts w:ascii="方正仿宋_GBK" w:hAnsi="方正仿宋_GBK" w:eastAsia="方正仿宋_GBK" w:cs="方正仿宋_GBK"/>
          <w:color w:val="000000"/>
          <w:sz w:val="28"/>
        </w:rPr>
        <w:t>1.大台乡2023年维稳经费绩效目标表</w:t>
      </w:r>
      <w:bookmarkEnd w:id="1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989阜平县大台乡人民政府</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13062423P00708110001G</w:t>
            </w:r>
          </w:p>
        </w:tc>
        <w:tc>
          <w:tcPr>
            <w:tcW w:w="1587" w:type="dxa"/>
            <w:vAlign w:val="center"/>
          </w:tcPr>
          <w:p>
            <w:pPr>
              <w:pStyle w:val="15"/>
            </w:pPr>
            <w:r>
              <w:t>项目名称</w:t>
            </w:r>
          </w:p>
        </w:tc>
        <w:tc>
          <w:tcPr>
            <w:tcW w:w="4422" w:type="dxa"/>
            <w:gridSpan w:val="3"/>
            <w:vAlign w:val="center"/>
          </w:tcPr>
          <w:p>
            <w:pPr>
              <w:pStyle w:val="17"/>
            </w:pPr>
            <w:r>
              <w:t>大台乡2023年维稳经费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10.00</w:t>
            </w:r>
          </w:p>
        </w:tc>
        <w:tc>
          <w:tcPr>
            <w:tcW w:w="1587" w:type="dxa"/>
            <w:vAlign w:val="center"/>
          </w:tcPr>
          <w:p>
            <w:pPr>
              <w:pStyle w:val="15"/>
            </w:pPr>
            <w:r>
              <w:t>其中：财政    资金</w:t>
            </w:r>
          </w:p>
        </w:tc>
        <w:tc>
          <w:tcPr>
            <w:tcW w:w="1304" w:type="dxa"/>
            <w:vAlign w:val="center"/>
          </w:tcPr>
          <w:p>
            <w:pPr>
              <w:pStyle w:val="17"/>
            </w:pPr>
            <w:r>
              <w:t>10.00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用于解决信访问题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2.50</w:t>
            </w:r>
          </w:p>
        </w:tc>
        <w:tc>
          <w:tcPr>
            <w:tcW w:w="1587" w:type="dxa"/>
            <w:vAlign w:val="center"/>
          </w:tcPr>
          <w:p>
            <w:pPr>
              <w:pStyle w:val="18"/>
            </w:pPr>
            <w:r>
              <w:t>5.00</w:t>
            </w:r>
          </w:p>
        </w:tc>
        <w:tc>
          <w:tcPr>
            <w:tcW w:w="1304" w:type="dxa"/>
            <w:vAlign w:val="center"/>
          </w:tcPr>
          <w:p>
            <w:pPr>
              <w:pStyle w:val="18"/>
            </w:pPr>
            <w:r>
              <w:t>7.50</w:t>
            </w:r>
          </w:p>
        </w:tc>
        <w:tc>
          <w:tcPr>
            <w:tcW w:w="3118" w:type="dxa"/>
            <w:gridSpan w:val="2"/>
            <w:vAlign w:val="center"/>
          </w:tcPr>
          <w:p>
            <w:pPr>
              <w:pStyle w:val="18"/>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1.解决信访问题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人均经费</w:t>
            </w:r>
          </w:p>
        </w:tc>
        <w:tc>
          <w:tcPr>
            <w:tcW w:w="2891" w:type="dxa"/>
            <w:vAlign w:val="center"/>
          </w:tcPr>
          <w:p>
            <w:pPr>
              <w:pStyle w:val="17"/>
            </w:pPr>
            <w:r>
              <w:t>解决信访问题人均经费</w:t>
            </w:r>
          </w:p>
        </w:tc>
        <w:tc>
          <w:tcPr>
            <w:tcW w:w="1276" w:type="dxa"/>
            <w:vAlign w:val="center"/>
          </w:tcPr>
          <w:p>
            <w:pPr>
              <w:pStyle w:val="17"/>
            </w:pPr>
            <w:r>
              <w:t>≤6000元</w:t>
            </w:r>
          </w:p>
        </w:tc>
        <w:tc>
          <w:tcPr>
            <w:tcW w:w="1843" w:type="dxa"/>
            <w:vAlign w:val="center"/>
          </w:tcPr>
          <w:p>
            <w:pPr>
              <w:pStyle w:val="17"/>
            </w:pPr>
            <w:r>
              <w:t>之前年度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解决问题数量</w:t>
            </w:r>
          </w:p>
        </w:tc>
        <w:tc>
          <w:tcPr>
            <w:tcW w:w="2891" w:type="dxa"/>
            <w:vAlign w:val="center"/>
          </w:tcPr>
          <w:p>
            <w:pPr>
              <w:pStyle w:val="17"/>
            </w:pPr>
            <w:r>
              <w:t>解决信访问题数量</w:t>
            </w:r>
          </w:p>
        </w:tc>
        <w:tc>
          <w:tcPr>
            <w:tcW w:w="1276" w:type="dxa"/>
            <w:vAlign w:val="center"/>
          </w:tcPr>
          <w:p>
            <w:pPr>
              <w:pStyle w:val="17"/>
            </w:pPr>
            <w:r>
              <w:t>≥2件</w:t>
            </w:r>
          </w:p>
        </w:tc>
        <w:tc>
          <w:tcPr>
            <w:tcW w:w="1843" w:type="dxa"/>
            <w:vAlign w:val="center"/>
          </w:tcPr>
          <w:p>
            <w:pPr>
              <w:pStyle w:val="17"/>
            </w:pPr>
            <w:r>
              <w:t>信访事件数量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是否高效解决信访问题</w:t>
            </w:r>
          </w:p>
        </w:tc>
        <w:tc>
          <w:tcPr>
            <w:tcW w:w="2891" w:type="dxa"/>
            <w:vAlign w:val="center"/>
          </w:tcPr>
          <w:p>
            <w:pPr>
              <w:pStyle w:val="17"/>
            </w:pPr>
            <w:r>
              <w:t>是否高效解决信访问题</w:t>
            </w:r>
          </w:p>
        </w:tc>
        <w:tc>
          <w:tcPr>
            <w:tcW w:w="1276" w:type="dxa"/>
            <w:vAlign w:val="center"/>
          </w:tcPr>
          <w:p>
            <w:pPr>
              <w:pStyle w:val="17"/>
            </w:pPr>
            <w:r>
              <w:t>是</w:t>
            </w:r>
          </w:p>
        </w:tc>
        <w:tc>
          <w:tcPr>
            <w:tcW w:w="1843" w:type="dxa"/>
            <w:vAlign w:val="center"/>
          </w:tcPr>
          <w:p>
            <w:pPr>
              <w:pStyle w:val="17"/>
            </w:pPr>
            <w:r>
              <w:t>信访要求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是否及时解决信访事件</w:t>
            </w:r>
          </w:p>
        </w:tc>
        <w:tc>
          <w:tcPr>
            <w:tcW w:w="2891" w:type="dxa"/>
            <w:vAlign w:val="center"/>
          </w:tcPr>
          <w:p>
            <w:pPr>
              <w:pStyle w:val="17"/>
            </w:pPr>
            <w:r>
              <w:t>是否及时解决信访事件</w:t>
            </w:r>
          </w:p>
        </w:tc>
        <w:tc>
          <w:tcPr>
            <w:tcW w:w="1276" w:type="dxa"/>
            <w:vAlign w:val="center"/>
          </w:tcPr>
          <w:p>
            <w:pPr>
              <w:pStyle w:val="17"/>
            </w:pPr>
            <w:r>
              <w:t>是</w:t>
            </w:r>
          </w:p>
        </w:tc>
        <w:tc>
          <w:tcPr>
            <w:tcW w:w="1843" w:type="dxa"/>
            <w:vAlign w:val="center"/>
          </w:tcPr>
          <w:p>
            <w:pPr>
              <w:pStyle w:val="17"/>
            </w:pPr>
            <w:r>
              <w:t>解决时效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降低危害</w:t>
            </w:r>
          </w:p>
        </w:tc>
        <w:tc>
          <w:tcPr>
            <w:tcW w:w="2891" w:type="dxa"/>
            <w:vAlign w:val="center"/>
          </w:tcPr>
          <w:p>
            <w:pPr>
              <w:pStyle w:val="17"/>
            </w:pPr>
            <w:r>
              <w:t>降低信访造成的经济危害</w:t>
            </w:r>
          </w:p>
        </w:tc>
        <w:tc>
          <w:tcPr>
            <w:tcW w:w="1276" w:type="dxa"/>
            <w:vAlign w:val="center"/>
          </w:tcPr>
          <w:p>
            <w:pPr>
              <w:pStyle w:val="17"/>
            </w:pPr>
            <w:r>
              <w:t>有所减少</w:t>
            </w:r>
          </w:p>
        </w:tc>
        <w:tc>
          <w:tcPr>
            <w:tcW w:w="1843" w:type="dxa"/>
            <w:vAlign w:val="center"/>
          </w:tcPr>
          <w:p>
            <w:pPr>
              <w:pStyle w:val="17"/>
            </w:pPr>
            <w:r>
              <w:t>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提升社会稳定</w:t>
            </w:r>
          </w:p>
        </w:tc>
        <w:tc>
          <w:tcPr>
            <w:tcW w:w="2891" w:type="dxa"/>
            <w:vAlign w:val="center"/>
          </w:tcPr>
          <w:p>
            <w:pPr>
              <w:pStyle w:val="17"/>
            </w:pPr>
            <w:r>
              <w:t>提升社会稳定</w:t>
            </w:r>
          </w:p>
        </w:tc>
        <w:tc>
          <w:tcPr>
            <w:tcW w:w="1276" w:type="dxa"/>
            <w:vAlign w:val="center"/>
          </w:tcPr>
          <w:p>
            <w:pPr>
              <w:pStyle w:val="17"/>
            </w:pPr>
            <w:r>
              <w:t>有所提升</w:t>
            </w:r>
          </w:p>
        </w:tc>
        <w:tc>
          <w:tcPr>
            <w:tcW w:w="1843" w:type="dxa"/>
            <w:vAlign w:val="center"/>
          </w:tcPr>
          <w:p>
            <w:pPr>
              <w:pStyle w:val="17"/>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生态稳定</w:t>
            </w:r>
          </w:p>
        </w:tc>
        <w:tc>
          <w:tcPr>
            <w:tcW w:w="2891" w:type="dxa"/>
            <w:vAlign w:val="center"/>
          </w:tcPr>
          <w:p>
            <w:pPr>
              <w:pStyle w:val="17"/>
            </w:pPr>
            <w:r>
              <w:t>生态稳定</w:t>
            </w:r>
          </w:p>
        </w:tc>
        <w:tc>
          <w:tcPr>
            <w:tcW w:w="1276" w:type="dxa"/>
            <w:vAlign w:val="center"/>
          </w:tcPr>
          <w:p>
            <w:pPr>
              <w:pStyle w:val="17"/>
            </w:pPr>
            <w:r>
              <w:t>生态稳定</w:t>
            </w:r>
          </w:p>
        </w:tc>
        <w:tc>
          <w:tcPr>
            <w:tcW w:w="1843" w:type="dxa"/>
            <w:vAlign w:val="center"/>
          </w:tcPr>
          <w:p>
            <w:pPr>
              <w:pStyle w:val="17"/>
            </w:pPr>
            <w:r>
              <w:t>生态稳定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持续提升我</w:t>
            </w:r>
            <w:r>
              <w:rPr>
                <w:rFonts w:hint="eastAsia"/>
                <w:lang w:eastAsia="zh-CN"/>
              </w:rPr>
              <w:t>乡</w:t>
            </w:r>
            <w:r>
              <w:t>稳定性</w:t>
            </w:r>
          </w:p>
        </w:tc>
        <w:tc>
          <w:tcPr>
            <w:tcW w:w="2891" w:type="dxa"/>
            <w:vAlign w:val="center"/>
          </w:tcPr>
          <w:p>
            <w:pPr>
              <w:pStyle w:val="17"/>
            </w:pPr>
            <w:r>
              <w:t>持续提升我</w:t>
            </w:r>
            <w:r>
              <w:rPr>
                <w:rFonts w:hint="eastAsia"/>
                <w:lang w:eastAsia="zh-CN"/>
              </w:rPr>
              <w:t>乡</w:t>
            </w:r>
            <w:r>
              <w:t>稳定性</w:t>
            </w:r>
          </w:p>
        </w:tc>
        <w:tc>
          <w:tcPr>
            <w:tcW w:w="1276" w:type="dxa"/>
            <w:vAlign w:val="center"/>
          </w:tcPr>
          <w:p>
            <w:pPr>
              <w:pStyle w:val="17"/>
            </w:pPr>
            <w:r>
              <w:t>有所提升</w:t>
            </w:r>
          </w:p>
        </w:tc>
        <w:tc>
          <w:tcPr>
            <w:tcW w:w="1843" w:type="dxa"/>
            <w:vAlign w:val="center"/>
          </w:tcPr>
          <w:p>
            <w:pPr>
              <w:pStyle w:val="17"/>
            </w:pPr>
            <w:r>
              <w:t>有所提升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上访人员满意度</w:t>
            </w:r>
          </w:p>
        </w:tc>
        <w:tc>
          <w:tcPr>
            <w:tcW w:w="2891" w:type="dxa"/>
            <w:vAlign w:val="center"/>
          </w:tcPr>
          <w:p>
            <w:pPr>
              <w:pStyle w:val="17"/>
            </w:pPr>
            <w:r>
              <w:t>上访人员对我</w:t>
            </w:r>
            <w:r>
              <w:rPr>
                <w:rFonts w:hint="eastAsia"/>
                <w:lang w:eastAsia="zh-CN"/>
              </w:rPr>
              <w:t>乡</w:t>
            </w:r>
            <w:bookmarkStart w:id="19" w:name="_GoBack"/>
            <w:bookmarkEnd w:id="19"/>
            <w:r>
              <w:t>工作的满意度</w:t>
            </w:r>
          </w:p>
        </w:tc>
        <w:tc>
          <w:tcPr>
            <w:tcW w:w="1276" w:type="dxa"/>
            <w:vAlign w:val="center"/>
          </w:tcPr>
          <w:p>
            <w:pPr>
              <w:pStyle w:val="17"/>
            </w:pPr>
            <w:r>
              <w:t>≥95%</w:t>
            </w:r>
          </w:p>
        </w:tc>
        <w:tc>
          <w:tcPr>
            <w:tcW w:w="1843" w:type="dxa"/>
            <w:vAlign w:val="center"/>
          </w:tcPr>
          <w:p>
            <w:pPr>
              <w:pStyle w:val="17"/>
            </w:pPr>
            <w:r>
              <w:t>走访调查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 w:name="_Toc_4_4_0000000005"/>
      <w:r>
        <w:rPr>
          <w:rFonts w:ascii="方正仿宋_GBK" w:hAnsi="方正仿宋_GBK" w:eastAsia="方正仿宋_GBK" w:cs="方正仿宋_GBK"/>
          <w:color w:val="000000"/>
          <w:sz w:val="28"/>
        </w:rPr>
        <w:t>2.劳务派遣专项人员经费绩效目标表</w:t>
      </w:r>
      <w:bookmarkEnd w:id="1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989阜平县大台乡人民政府</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13062423P00000210003H</w:t>
            </w:r>
          </w:p>
        </w:tc>
        <w:tc>
          <w:tcPr>
            <w:tcW w:w="1587" w:type="dxa"/>
            <w:vAlign w:val="center"/>
          </w:tcPr>
          <w:p>
            <w:pPr>
              <w:pStyle w:val="15"/>
            </w:pPr>
            <w:r>
              <w:t>项目名称</w:t>
            </w:r>
          </w:p>
        </w:tc>
        <w:tc>
          <w:tcPr>
            <w:tcW w:w="4422" w:type="dxa"/>
            <w:gridSpan w:val="3"/>
            <w:vAlign w:val="center"/>
          </w:tcPr>
          <w:p>
            <w:pPr>
              <w:pStyle w:val="17"/>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16.69</w:t>
            </w:r>
          </w:p>
        </w:tc>
        <w:tc>
          <w:tcPr>
            <w:tcW w:w="1587" w:type="dxa"/>
            <w:vAlign w:val="center"/>
          </w:tcPr>
          <w:p>
            <w:pPr>
              <w:pStyle w:val="15"/>
            </w:pPr>
            <w:r>
              <w:t>其中：财政    资金</w:t>
            </w:r>
          </w:p>
        </w:tc>
        <w:tc>
          <w:tcPr>
            <w:tcW w:w="1304" w:type="dxa"/>
            <w:vAlign w:val="center"/>
          </w:tcPr>
          <w:p>
            <w:pPr>
              <w:pStyle w:val="17"/>
            </w:pPr>
            <w:r>
              <w:t>16.69</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该项目用于劳务派遣人员工资及保险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4.17</w:t>
            </w:r>
          </w:p>
        </w:tc>
        <w:tc>
          <w:tcPr>
            <w:tcW w:w="1587" w:type="dxa"/>
            <w:vAlign w:val="center"/>
          </w:tcPr>
          <w:p>
            <w:pPr>
              <w:pStyle w:val="18"/>
            </w:pPr>
            <w:r>
              <w:t>8.35</w:t>
            </w:r>
          </w:p>
        </w:tc>
        <w:tc>
          <w:tcPr>
            <w:tcW w:w="1304" w:type="dxa"/>
            <w:vAlign w:val="center"/>
          </w:tcPr>
          <w:p>
            <w:pPr>
              <w:pStyle w:val="18"/>
            </w:pPr>
            <w:r>
              <w:t>12.52</w:t>
            </w:r>
          </w:p>
        </w:tc>
        <w:tc>
          <w:tcPr>
            <w:tcW w:w="3118" w:type="dxa"/>
            <w:gridSpan w:val="2"/>
            <w:vAlign w:val="center"/>
          </w:tcPr>
          <w:p>
            <w:pPr>
              <w:pStyle w:val="18"/>
            </w:pPr>
            <w:r>
              <w:t>16.69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工资发放按时完成</w:t>
            </w:r>
          </w:p>
        </w:tc>
        <w:tc>
          <w:tcPr>
            <w:tcW w:w="2891" w:type="dxa"/>
            <w:vAlign w:val="center"/>
          </w:tcPr>
          <w:p>
            <w:pPr>
              <w:pStyle w:val="17"/>
            </w:pPr>
            <w:r>
              <w:t>工资按时发放程度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实际发生成本</w:t>
            </w:r>
          </w:p>
        </w:tc>
        <w:tc>
          <w:tcPr>
            <w:tcW w:w="2891" w:type="dxa"/>
            <w:vAlign w:val="center"/>
          </w:tcPr>
          <w:p>
            <w:pPr>
              <w:pStyle w:val="17"/>
            </w:pPr>
            <w:r>
              <w:t>实际发生成本数</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及时性</w:t>
            </w:r>
          </w:p>
        </w:tc>
        <w:tc>
          <w:tcPr>
            <w:tcW w:w="2891" w:type="dxa"/>
            <w:vAlign w:val="center"/>
          </w:tcPr>
          <w:p>
            <w:pPr>
              <w:pStyle w:val="17"/>
            </w:pPr>
            <w:r>
              <w:t>工资发放及时程度</w:t>
            </w:r>
          </w:p>
        </w:tc>
        <w:tc>
          <w:tcPr>
            <w:tcW w:w="1276" w:type="dxa"/>
            <w:vAlign w:val="center"/>
          </w:tcPr>
          <w:p>
            <w:pPr>
              <w:pStyle w:val="17"/>
            </w:pPr>
            <w:r>
              <w:t>≥95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到位率</w:t>
            </w:r>
          </w:p>
        </w:tc>
        <w:tc>
          <w:tcPr>
            <w:tcW w:w="2891" w:type="dxa"/>
            <w:vAlign w:val="center"/>
          </w:tcPr>
          <w:p>
            <w:pPr>
              <w:pStyle w:val="17"/>
            </w:pPr>
            <w:r>
              <w:t>工资发放到位及时情况</w:t>
            </w:r>
          </w:p>
        </w:tc>
        <w:tc>
          <w:tcPr>
            <w:tcW w:w="1276" w:type="dxa"/>
            <w:vAlign w:val="center"/>
          </w:tcPr>
          <w:p>
            <w:pPr>
              <w:pStyle w:val="17"/>
            </w:pPr>
            <w:r>
              <w:t>≥98</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综合事务管理完成率</w:t>
            </w:r>
          </w:p>
        </w:tc>
        <w:tc>
          <w:tcPr>
            <w:tcW w:w="2891" w:type="dxa"/>
            <w:vAlign w:val="center"/>
          </w:tcPr>
          <w:p>
            <w:pPr>
              <w:pStyle w:val="17"/>
            </w:pPr>
            <w:r>
              <w:t>工作完成情况</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工作效率提升率</w:t>
            </w:r>
          </w:p>
        </w:tc>
        <w:tc>
          <w:tcPr>
            <w:tcW w:w="2891" w:type="dxa"/>
            <w:vAlign w:val="center"/>
          </w:tcPr>
          <w:p>
            <w:pPr>
              <w:pStyle w:val="17"/>
            </w:pPr>
            <w:r>
              <w:t>工作效率提升程度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提升单位工作环境</w:t>
            </w:r>
          </w:p>
        </w:tc>
        <w:tc>
          <w:tcPr>
            <w:tcW w:w="2891" w:type="dxa"/>
            <w:vAlign w:val="center"/>
          </w:tcPr>
          <w:p>
            <w:pPr>
              <w:pStyle w:val="17"/>
            </w:pPr>
            <w:r>
              <w:t>工作环境提升程度</w:t>
            </w:r>
          </w:p>
        </w:tc>
        <w:tc>
          <w:tcPr>
            <w:tcW w:w="1276" w:type="dxa"/>
            <w:vAlign w:val="center"/>
          </w:tcPr>
          <w:p>
            <w:pPr>
              <w:pStyle w:val="17"/>
            </w:pPr>
            <w:r>
              <w:t>≥85</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综合服务保障</w:t>
            </w:r>
          </w:p>
        </w:tc>
        <w:tc>
          <w:tcPr>
            <w:tcW w:w="2891" w:type="dxa"/>
            <w:vAlign w:val="center"/>
          </w:tcPr>
          <w:p>
            <w:pPr>
              <w:pStyle w:val="17"/>
            </w:pPr>
            <w:r>
              <w:t>服务保障程度</w:t>
            </w:r>
          </w:p>
        </w:tc>
        <w:tc>
          <w:tcPr>
            <w:tcW w:w="1276" w:type="dxa"/>
            <w:vAlign w:val="center"/>
          </w:tcPr>
          <w:p>
            <w:pPr>
              <w:pStyle w:val="17"/>
            </w:pPr>
            <w:r>
              <w:t>≥90</w:t>
            </w:r>
          </w:p>
        </w:tc>
        <w:tc>
          <w:tcPr>
            <w:tcW w:w="1843" w:type="dxa"/>
            <w:vAlign w:val="center"/>
          </w:tcPr>
          <w:p>
            <w:pPr>
              <w:pStyle w:val="17"/>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服务对象满意度</w:t>
            </w:r>
          </w:p>
        </w:tc>
        <w:tc>
          <w:tcPr>
            <w:tcW w:w="2891" w:type="dxa"/>
            <w:vAlign w:val="center"/>
          </w:tcPr>
          <w:p>
            <w:pPr>
              <w:pStyle w:val="17"/>
            </w:pPr>
            <w:r>
              <w:t>劳务派遣人员对工资发放情况的满意程度</w:t>
            </w:r>
          </w:p>
        </w:tc>
        <w:tc>
          <w:tcPr>
            <w:tcW w:w="1276" w:type="dxa"/>
            <w:vAlign w:val="center"/>
          </w:tcPr>
          <w:p>
            <w:pPr>
              <w:pStyle w:val="17"/>
            </w:pPr>
            <w:r>
              <w:t>≥98</w:t>
            </w:r>
          </w:p>
        </w:tc>
        <w:tc>
          <w:tcPr>
            <w:tcW w:w="1843" w:type="dxa"/>
            <w:vAlign w:val="center"/>
          </w:tcPr>
          <w:p>
            <w:pPr>
              <w:pStyle w:val="17"/>
            </w:pPr>
            <w:r>
              <w:t>依据劳务派遣用工协议</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06"/>
      <w:r>
        <w:rPr>
          <w:rFonts w:ascii="方正仿宋_GBK" w:hAnsi="方正仿宋_GBK" w:eastAsia="方正仿宋_GBK" w:cs="方正仿宋_GBK"/>
          <w:color w:val="000000"/>
          <w:sz w:val="28"/>
        </w:rPr>
        <w:t>3.美丽乡村建设面貌改造提升项目绩效目标表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1"/>
            </w:pPr>
            <w:r>
              <w:t>989阜平县大台乡人民政府</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项目编码</w:t>
            </w:r>
          </w:p>
        </w:tc>
        <w:tc>
          <w:tcPr>
            <w:tcW w:w="2608" w:type="dxa"/>
            <w:gridSpan w:val="2"/>
            <w:vAlign w:val="center"/>
          </w:tcPr>
          <w:p>
            <w:pPr>
              <w:pStyle w:val="17"/>
            </w:pPr>
            <w:r>
              <w:t>13062423P000220100034</w:t>
            </w:r>
          </w:p>
        </w:tc>
        <w:tc>
          <w:tcPr>
            <w:tcW w:w="1587" w:type="dxa"/>
            <w:vAlign w:val="center"/>
          </w:tcPr>
          <w:p>
            <w:pPr>
              <w:pStyle w:val="15"/>
            </w:pPr>
            <w:r>
              <w:t>项目名称</w:t>
            </w:r>
          </w:p>
        </w:tc>
        <w:tc>
          <w:tcPr>
            <w:tcW w:w="4422" w:type="dxa"/>
            <w:gridSpan w:val="3"/>
            <w:vAlign w:val="center"/>
          </w:tcPr>
          <w:p>
            <w:pPr>
              <w:pStyle w:val="17"/>
            </w:pPr>
            <w:r>
              <w:t>美丽乡村建设面貌改造提升项目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预算规模及资金用途</w:t>
            </w:r>
          </w:p>
        </w:tc>
        <w:tc>
          <w:tcPr>
            <w:tcW w:w="1276" w:type="dxa"/>
            <w:vAlign w:val="center"/>
          </w:tcPr>
          <w:p>
            <w:pPr>
              <w:pStyle w:val="15"/>
            </w:pPr>
            <w:r>
              <w:t>预算数</w:t>
            </w:r>
          </w:p>
        </w:tc>
        <w:tc>
          <w:tcPr>
            <w:tcW w:w="1332" w:type="dxa"/>
            <w:vAlign w:val="center"/>
          </w:tcPr>
          <w:p>
            <w:pPr>
              <w:pStyle w:val="17"/>
            </w:pPr>
            <w:r>
              <w:t>20.00</w:t>
            </w:r>
          </w:p>
        </w:tc>
        <w:tc>
          <w:tcPr>
            <w:tcW w:w="1587" w:type="dxa"/>
            <w:vAlign w:val="center"/>
          </w:tcPr>
          <w:p>
            <w:pPr>
              <w:pStyle w:val="15"/>
            </w:pPr>
            <w:r>
              <w:t>其中：财政    资金</w:t>
            </w:r>
          </w:p>
        </w:tc>
        <w:tc>
          <w:tcPr>
            <w:tcW w:w="1304" w:type="dxa"/>
            <w:vAlign w:val="center"/>
          </w:tcPr>
          <w:p>
            <w:pPr>
              <w:pStyle w:val="17"/>
            </w:pPr>
            <w:r>
              <w:t>20.00</w:t>
            </w:r>
          </w:p>
        </w:tc>
        <w:tc>
          <w:tcPr>
            <w:tcW w:w="1276" w:type="dxa"/>
            <w:vAlign w:val="center"/>
          </w:tcPr>
          <w:p>
            <w:pPr>
              <w:pStyle w:val="15"/>
            </w:pPr>
            <w:r>
              <w:t>其他资金</w:t>
            </w:r>
          </w:p>
        </w:tc>
        <w:tc>
          <w:tcPr>
            <w:tcW w:w="1843"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7"/>
            </w:pPr>
            <w:r>
              <w:t>提升群众满意度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资金支出计划（%）</w:t>
            </w:r>
          </w:p>
        </w:tc>
        <w:tc>
          <w:tcPr>
            <w:tcW w:w="2608" w:type="dxa"/>
            <w:gridSpan w:val="2"/>
            <w:vAlign w:val="center"/>
          </w:tcPr>
          <w:p>
            <w:pPr>
              <w:pStyle w:val="15"/>
            </w:pPr>
            <w:r>
              <w:t>3月底</w:t>
            </w:r>
          </w:p>
        </w:tc>
        <w:tc>
          <w:tcPr>
            <w:tcW w:w="1587" w:type="dxa"/>
            <w:vAlign w:val="center"/>
          </w:tcPr>
          <w:p>
            <w:pPr>
              <w:pStyle w:val="15"/>
            </w:pPr>
            <w:r>
              <w:t>6月底</w:t>
            </w:r>
          </w:p>
        </w:tc>
        <w:tc>
          <w:tcPr>
            <w:tcW w:w="1304" w:type="dxa"/>
            <w:vAlign w:val="center"/>
          </w:tcPr>
          <w:p>
            <w:pPr>
              <w:pStyle w:val="15"/>
            </w:pPr>
            <w:r>
              <w:t>10月底</w:t>
            </w:r>
          </w:p>
        </w:tc>
        <w:tc>
          <w:tcPr>
            <w:tcW w:w="3118"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8"/>
            </w:pPr>
            <w:r>
              <w:t>20.00</w:t>
            </w:r>
          </w:p>
        </w:tc>
        <w:tc>
          <w:tcPr>
            <w:tcW w:w="1587" w:type="dxa"/>
            <w:vAlign w:val="center"/>
          </w:tcPr>
          <w:p>
            <w:pPr>
              <w:pStyle w:val="18"/>
            </w:pPr>
            <w:r>
              <w:t>20.00</w:t>
            </w:r>
          </w:p>
        </w:tc>
        <w:tc>
          <w:tcPr>
            <w:tcW w:w="1304" w:type="dxa"/>
            <w:vAlign w:val="center"/>
          </w:tcPr>
          <w:p>
            <w:pPr>
              <w:pStyle w:val="18"/>
            </w:pPr>
            <w:r>
              <w:t>20.00</w:t>
            </w:r>
          </w:p>
        </w:tc>
        <w:tc>
          <w:tcPr>
            <w:tcW w:w="3118" w:type="dxa"/>
            <w:gridSpan w:val="2"/>
            <w:vAlign w:val="center"/>
          </w:tcPr>
          <w:p>
            <w:pPr>
              <w:pStyle w:val="18"/>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5"/>
            </w:pPr>
            <w:r>
              <w:t>绩效目标</w:t>
            </w:r>
          </w:p>
        </w:tc>
        <w:tc>
          <w:tcPr>
            <w:tcW w:w="8617" w:type="dxa"/>
            <w:gridSpan w:val="6"/>
            <w:vAlign w:val="center"/>
          </w:tcPr>
          <w:p>
            <w:pPr>
              <w:pStyle w:val="17"/>
            </w:pPr>
            <w:r>
              <w:t>1.目标内容提升群众满意度</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5"/>
            </w:pPr>
            <w:r>
              <w:t>一级指标</w:t>
            </w:r>
          </w:p>
        </w:tc>
        <w:tc>
          <w:tcPr>
            <w:tcW w:w="1276" w:type="dxa"/>
            <w:vAlign w:val="center"/>
          </w:tcPr>
          <w:p>
            <w:pPr>
              <w:pStyle w:val="15"/>
            </w:pPr>
            <w:r>
              <w:t>二级指标</w:t>
            </w:r>
          </w:p>
        </w:tc>
        <w:tc>
          <w:tcPr>
            <w:tcW w:w="1332" w:type="dxa"/>
            <w:vAlign w:val="center"/>
          </w:tcPr>
          <w:p>
            <w:pPr>
              <w:pStyle w:val="15"/>
            </w:pPr>
            <w:r>
              <w:t>三级指标</w:t>
            </w:r>
          </w:p>
        </w:tc>
        <w:tc>
          <w:tcPr>
            <w:tcW w:w="2891" w:type="dxa"/>
            <w:vAlign w:val="center"/>
          </w:tcPr>
          <w:p>
            <w:pPr>
              <w:pStyle w:val="15"/>
            </w:pPr>
            <w:r>
              <w:t>绩效指标描述</w:t>
            </w:r>
          </w:p>
        </w:tc>
        <w:tc>
          <w:tcPr>
            <w:tcW w:w="1276" w:type="dxa"/>
            <w:vAlign w:val="center"/>
          </w:tcPr>
          <w:p>
            <w:pPr>
              <w:pStyle w:val="15"/>
            </w:pPr>
            <w:r>
              <w:t>指标值</w:t>
            </w:r>
          </w:p>
        </w:tc>
        <w:tc>
          <w:tcPr>
            <w:tcW w:w="1843"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产出指标</w:t>
            </w:r>
          </w:p>
        </w:tc>
        <w:tc>
          <w:tcPr>
            <w:tcW w:w="1276" w:type="dxa"/>
            <w:vAlign w:val="center"/>
          </w:tcPr>
          <w:p>
            <w:pPr>
              <w:pStyle w:val="17"/>
            </w:pPr>
            <w:r>
              <w:t>数量指标</w:t>
            </w:r>
          </w:p>
        </w:tc>
        <w:tc>
          <w:tcPr>
            <w:tcW w:w="1332" w:type="dxa"/>
            <w:vAlign w:val="center"/>
          </w:tcPr>
          <w:p>
            <w:pPr>
              <w:pStyle w:val="17"/>
            </w:pPr>
            <w:r>
              <w:t>完成项目数量</w:t>
            </w:r>
          </w:p>
        </w:tc>
        <w:tc>
          <w:tcPr>
            <w:tcW w:w="2891" w:type="dxa"/>
            <w:vAlign w:val="center"/>
          </w:tcPr>
          <w:p>
            <w:pPr>
              <w:pStyle w:val="17"/>
            </w:pPr>
            <w:r>
              <w:t>完成项目数量</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质量指标</w:t>
            </w:r>
          </w:p>
        </w:tc>
        <w:tc>
          <w:tcPr>
            <w:tcW w:w="1332" w:type="dxa"/>
            <w:vAlign w:val="center"/>
          </w:tcPr>
          <w:p>
            <w:pPr>
              <w:pStyle w:val="17"/>
            </w:pPr>
            <w:r>
              <w:t>完成率</w:t>
            </w:r>
          </w:p>
        </w:tc>
        <w:tc>
          <w:tcPr>
            <w:tcW w:w="2891" w:type="dxa"/>
            <w:vAlign w:val="center"/>
          </w:tcPr>
          <w:p>
            <w:pPr>
              <w:pStyle w:val="17"/>
            </w:pPr>
            <w:r>
              <w:t>完成率</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时效指标</w:t>
            </w:r>
          </w:p>
        </w:tc>
        <w:tc>
          <w:tcPr>
            <w:tcW w:w="1332" w:type="dxa"/>
            <w:vAlign w:val="center"/>
          </w:tcPr>
          <w:p>
            <w:pPr>
              <w:pStyle w:val="17"/>
            </w:pPr>
            <w:r>
              <w:t>工期完工时间</w:t>
            </w:r>
          </w:p>
        </w:tc>
        <w:tc>
          <w:tcPr>
            <w:tcW w:w="2891" w:type="dxa"/>
            <w:vAlign w:val="center"/>
          </w:tcPr>
          <w:p>
            <w:pPr>
              <w:pStyle w:val="17"/>
            </w:pPr>
            <w:r>
              <w:t>工期完工时间</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成本指标</w:t>
            </w:r>
          </w:p>
        </w:tc>
        <w:tc>
          <w:tcPr>
            <w:tcW w:w="1332" w:type="dxa"/>
            <w:vAlign w:val="center"/>
          </w:tcPr>
          <w:p>
            <w:pPr>
              <w:pStyle w:val="17"/>
            </w:pPr>
            <w:r>
              <w:t>资金成本</w:t>
            </w:r>
          </w:p>
        </w:tc>
        <w:tc>
          <w:tcPr>
            <w:tcW w:w="2891" w:type="dxa"/>
            <w:vAlign w:val="center"/>
          </w:tcPr>
          <w:p>
            <w:pPr>
              <w:pStyle w:val="17"/>
            </w:pPr>
            <w:r>
              <w:t>资金成本</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8"/>
            </w:pPr>
            <w:r>
              <w:t>效益指标</w:t>
            </w:r>
          </w:p>
        </w:tc>
        <w:tc>
          <w:tcPr>
            <w:tcW w:w="1276" w:type="dxa"/>
            <w:vAlign w:val="center"/>
          </w:tcPr>
          <w:p>
            <w:pPr>
              <w:pStyle w:val="17"/>
            </w:pPr>
            <w:r>
              <w:t>经济效益指标</w:t>
            </w:r>
          </w:p>
        </w:tc>
        <w:tc>
          <w:tcPr>
            <w:tcW w:w="1332" w:type="dxa"/>
            <w:vAlign w:val="center"/>
          </w:tcPr>
          <w:p>
            <w:pPr>
              <w:pStyle w:val="17"/>
            </w:pPr>
            <w:r>
              <w:t>项目工程完成情况</w:t>
            </w:r>
          </w:p>
        </w:tc>
        <w:tc>
          <w:tcPr>
            <w:tcW w:w="2891" w:type="dxa"/>
            <w:vAlign w:val="center"/>
          </w:tcPr>
          <w:p>
            <w:pPr>
              <w:pStyle w:val="17"/>
            </w:pPr>
            <w:r>
              <w:t>项目工程完成情况</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社会效益指标</w:t>
            </w:r>
          </w:p>
        </w:tc>
        <w:tc>
          <w:tcPr>
            <w:tcW w:w="1332" w:type="dxa"/>
            <w:vAlign w:val="center"/>
          </w:tcPr>
          <w:p>
            <w:pPr>
              <w:pStyle w:val="17"/>
            </w:pPr>
            <w:r>
              <w:t>群众投诉下降率（%）</w:t>
            </w:r>
          </w:p>
        </w:tc>
        <w:tc>
          <w:tcPr>
            <w:tcW w:w="2891" w:type="dxa"/>
            <w:vAlign w:val="center"/>
          </w:tcPr>
          <w:p>
            <w:pPr>
              <w:pStyle w:val="17"/>
            </w:pPr>
            <w:r>
              <w:t>群众投诉下降率（%）</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生态效益指标</w:t>
            </w:r>
          </w:p>
        </w:tc>
        <w:tc>
          <w:tcPr>
            <w:tcW w:w="1332" w:type="dxa"/>
            <w:vAlign w:val="center"/>
          </w:tcPr>
          <w:p>
            <w:pPr>
              <w:pStyle w:val="17"/>
            </w:pPr>
            <w:r>
              <w:t>生态影响</w:t>
            </w:r>
          </w:p>
        </w:tc>
        <w:tc>
          <w:tcPr>
            <w:tcW w:w="2891" w:type="dxa"/>
            <w:vAlign w:val="center"/>
          </w:tcPr>
          <w:p>
            <w:pPr>
              <w:pStyle w:val="17"/>
            </w:pPr>
            <w:r>
              <w:t>生态影响</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7"/>
            </w:pPr>
            <w:r>
              <w:t>可持续影响指标</w:t>
            </w:r>
          </w:p>
        </w:tc>
        <w:tc>
          <w:tcPr>
            <w:tcW w:w="1332" w:type="dxa"/>
            <w:vAlign w:val="center"/>
          </w:tcPr>
          <w:p>
            <w:pPr>
              <w:pStyle w:val="17"/>
            </w:pPr>
            <w:r>
              <w:t>维护社会稳定</w:t>
            </w:r>
          </w:p>
        </w:tc>
        <w:tc>
          <w:tcPr>
            <w:tcW w:w="2891" w:type="dxa"/>
            <w:vAlign w:val="center"/>
          </w:tcPr>
          <w:p>
            <w:pPr>
              <w:pStyle w:val="17"/>
            </w:pPr>
            <w:r>
              <w:t>维护社会稳定</w:t>
            </w:r>
          </w:p>
        </w:tc>
        <w:tc>
          <w:tcPr>
            <w:tcW w:w="1276" w:type="dxa"/>
            <w:vAlign w:val="center"/>
          </w:tcPr>
          <w:p>
            <w:pPr>
              <w:pStyle w:val="17"/>
            </w:pPr>
            <w:r>
              <w:t>≥98百分比</w:t>
            </w:r>
          </w:p>
        </w:tc>
        <w:tc>
          <w:tcPr>
            <w:tcW w:w="1843" w:type="dxa"/>
            <w:vAlign w:val="center"/>
          </w:tcPr>
          <w:p>
            <w:pPr>
              <w:pStyle w:val="17"/>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8"/>
            </w:pPr>
            <w:r>
              <w:t>满意度指标</w:t>
            </w:r>
          </w:p>
        </w:tc>
        <w:tc>
          <w:tcPr>
            <w:tcW w:w="1276" w:type="dxa"/>
            <w:vAlign w:val="center"/>
          </w:tcPr>
          <w:p>
            <w:pPr>
              <w:pStyle w:val="17"/>
            </w:pPr>
            <w:r>
              <w:t>服务对象满意度指标</w:t>
            </w:r>
          </w:p>
        </w:tc>
        <w:tc>
          <w:tcPr>
            <w:tcW w:w="1332" w:type="dxa"/>
            <w:vAlign w:val="center"/>
          </w:tcPr>
          <w:p>
            <w:pPr>
              <w:pStyle w:val="17"/>
            </w:pPr>
            <w:r>
              <w:t>受援群众投诉率（%）</w:t>
            </w:r>
          </w:p>
        </w:tc>
        <w:tc>
          <w:tcPr>
            <w:tcW w:w="2891" w:type="dxa"/>
            <w:vAlign w:val="center"/>
          </w:tcPr>
          <w:p>
            <w:pPr>
              <w:pStyle w:val="17"/>
            </w:pPr>
            <w:r>
              <w:t>受援群众投诉率（%）</w:t>
            </w:r>
          </w:p>
        </w:tc>
        <w:tc>
          <w:tcPr>
            <w:tcW w:w="1276" w:type="dxa"/>
            <w:vAlign w:val="center"/>
          </w:tcPr>
          <w:p>
            <w:pPr>
              <w:pStyle w:val="17"/>
            </w:pPr>
            <w:r>
              <w:t>≥98百分比</w:t>
            </w:r>
          </w:p>
        </w:tc>
        <w:tc>
          <w:tcPr>
            <w:tcW w:w="1843" w:type="dxa"/>
            <w:vAlign w:val="center"/>
          </w:tcPr>
          <w:p>
            <w:pPr>
              <w:pStyle w:val="17"/>
            </w:pPr>
            <w:r>
              <w:t>请示</w:t>
            </w:r>
          </w:p>
        </w:tc>
      </w:tr>
    </w:tbl>
    <w:p/>
    <w:p>
      <w:pPr>
        <w:spacing w:before="10" w:after="10"/>
        <w:ind w:firstLine="640"/>
        <w:outlineLvl w:val="2"/>
        <w:rPr>
          <w:rFonts w:ascii="黑体" w:hAnsi="黑体" w:eastAsia="黑体" w:cs="黑体"/>
          <w:color w:val="000000"/>
          <w:sz w:val="32"/>
        </w:rPr>
      </w:pPr>
    </w:p>
    <w:p>
      <w:pPr>
        <w:spacing w:before="10" w:after="10"/>
        <w:ind w:firstLine="640"/>
        <w:outlineLvl w:val="2"/>
        <w:rPr>
          <w:rFonts w:eastAsia="方正仿宋_GBK"/>
          <w:lang w:eastAsia="zh-CN"/>
        </w:rPr>
      </w:pPr>
      <w:r>
        <w:rPr>
          <w:rFonts w:ascii="黑体" w:hAnsi="黑体" w:eastAsia="黑体" w:cs="黑体"/>
          <w:color w:val="000000"/>
          <w:sz w:val="32"/>
        </w:rPr>
        <w:t>六、政府采购预算情况</w:t>
      </w:r>
      <w:r>
        <w:rPr>
          <w:rFonts w:hint="eastAsia" w:eastAsia="方正仿宋_GBK"/>
          <w:color w:val="000000"/>
          <w:sz w:val="28"/>
          <w:lang w:eastAsia="zh-CN"/>
        </w:rPr>
        <w:tab/>
      </w:r>
    </w:p>
    <w:p>
      <w:pPr>
        <w:spacing w:line="500" w:lineRule="exact"/>
        <w:ind w:firstLine="560"/>
        <w:rPr>
          <w:rFonts w:eastAsia="方正仿宋_GBK"/>
          <w:color w:val="000000"/>
          <w:sz w:val="28"/>
          <w:lang w:eastAsia="zh-CN"/>
        </w:rPr>
      </w:pPr>
      <w:r>
        <w:rPr>
          <w:rFonts w:eastAsia="方正仿宋_GBK"/>
          <w:color w:val="000000"/>
          <w:sz w:val="28"/>
          <w:lang w:eastAsia="zh-CN"/>
        </w:rPr>
        <w:t xml:space="preserve"> </w:t>
      </w:r>
      <w:r>
        <w:rPr>
          <w:rFonts w:hint="eastAsia" w:eastAsia="方正仿宋_GBK"/>
          <w:color w:val="000000"/>
          <w:sz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6" w:name="_Toc65076694"/>
      <w:r>
        <w:rPr>
          <w:rFonts w:hint="eastAsia" w:ascii="方正小标宋_GBK" w:eastAsia="方正小标宋_GBK"/>
          <w:sz w:val="32"/>
        </w:rPr>
        <w:t>部门政府采购预算</w:t>
      </w:r>
      <w:bookmarkEnd w:id="16"/>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 阜平县大台乡人民政府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eastAsia="zh-CN"/>
        </w:rPr>
      </w:pPr>
      <w:bookmarkStart w:id="17" w:name="_Toc_3_3_0000000016"/>
    </w:p>
    <w:p>
      <w:pPr>
        <w:spacing w:before="10" w:after="10"/>
        <w:ind w:firstLine="640"/>
        <w:outlineLvl w:val="2"/>
      </w:pPr>
      <w:r>
        <w:rPr>
          <w:rFonts w:ascii="黑体" w:hAnsi="黑体" w:eastAsia="黑体" w:cs="黑体"/>
          <w:color w:val="000000"/>
          <w:sz w:val="32"/>
        </w:rPr>
        <w:t>七、国有资产信息</w:t>
      </w:r>
      <w:bookmarkEnd w:id="17"/>
    </w:p>
    <w:p>
      <w:pPr>
        <w:spacing w:line="500" w:lineRule="exact"/>
        <w:ind w:firstLine="560"/>
        <w:rPr>
          <w:rFonts w:eastAsia="方正仿宋_GBK"/>
          <w:lang w:eastAsia="zh-CN"/>
        </w:rPr>
      </w:pPr>
      <w:r>
        <w:rPr>
          <w:rFonts w:hint="eastAsia" w:eastAsia="方正仿宋_GBK"/>
          <w:color w:val="000000"/>
          <w:sz w:val="28"/>
          <w:lang w:eastAsia="zh-CN"/>
        </w:rPr>
        <w:t>阜平县大台乡人民政府</w:t>
      </w:r>
      <w:r>
        <w:rPr>
          <w:rFonts w:eastAsia="方正仿宋_GBK"/>
          <w:color w:val="000000"/>
          <w:sz w:val="28"/>
        </w:rPr>
        <w:t>（含所属单位）上年末固定资产金额为</w:t>
      </w:r>
      <w:r>
        <w:rPr>
          <w:rFonts w:hint="eastAsia"/>
          <w:lang w:eastAsia="zh-CN"/>
        </w:rPr>
        <w:t>176.99</w:t>
      </w:r>
      <w:r>
        <w:rPr>
          <w:rFonts w:eastAsia="方正仿宋_GBK"/>
          <w:color w:val="000000"/>
          <w:sz w:val="28"/>
        </w:rPr>
        <w:t>万元（详见下表）</w:t>
      </w:r>
      <w:r>
        <w:rPr>
          <w:rFonts w:hint="eastAsia" w:eastAsia="方正仿宋_GBK"/>
          <w:color w:val="000000"/>
          <w:sz w:val="28"/>
          <w:lang w:eastAsia="zh-CN"/>
        </w:rPr>
        <w:t>，</w:t>
      </w:r>
      <w:r>
        <w:rPr>
          <w:rFonts w:eastAsia="方正仿宋_GBK"/>
          <w:color w:val="000000"/>
          <w:sz w:val="28"/>
        </w:rPr>
        <w:t>本年度拟购置固定资产总额为0万元。</w:t>
      </w:r>
    </w:p>
    <w:p>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989阜平县大台乡人民政府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176.99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920</w:t>
            </w:r>
          </w:p>
        </w:tc>
        <w:tc>
          <w:tcPr>
            <w:tcW w:w="2835" w:type="dxa"/>
            <w:vAlign w:val="center"/>
          </w:tcPr>
          <w:p>
            <w:pPr>
              <w:pStyle w:val="16"/>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920</w:t>
            </w:r>
          </w:p>
        </w:tc>
        <w:tc>
          <w:tcPr>
            <w:tcW w:w="2835" w:type="dxa"/>
            <w:vAlign w:val="center"/>
          </w:tcPr>
          <w:p>
            <w:pPr>
              <w:pStyle w:val="16"/>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lang w:eastAsia="zh-CN"/>
              </w:rPr>
            </w:pPr>
            <w:r>
              <w:rPr>
                <w:rFonts w:hint="eastAsia"/>
                <w:lang w:eastAsia="zh-CN"/>
              </w:rPr>
              <w:t>13.43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rPr>
                <w:lang w:eastAsia="zh-CN"/>
              </w:rPr>
            </w:pPr>
            <w:r>
              <w:rPr>
                <w:rFonts w:hint="eastAsia"/>
                <w:lang w:eastAsia="zh-CN"/>
              </w:rPr>
              <w:t>0</w:t>
            </w:r>
          </w:p>
        </w:tc>
        <w:tc>
          <w:tcPr>
            <w:tcW w:w="2835"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rPr>
                <w:rFonts w:hint="eastAsia"/>
                <w:lang w:eastAsia="zh-CN"/>
              </w:rPr>
            </w:pPr>
            <w:r>
              <w:rPr>
                <w:rFonts w:hint="eastAsia"/>
                <w:lang w:eastAsia="zh-CN"/>
              </w:rPr>
              <w:t>217</w:t>
            </w:r>
          </w:p>
        </w:tc>
        <w:tc>
          <w:tcPr>
            <w:tcW w:w="2835" w:type="dxa"/>
            <w:vAlign w:val="center"/>
          </w:tcPr>
          <w:p>
            <w:pPr>
              <w:pStyle w:val="16"/>
              <w:rPr>
                <w:lang w:eastAsia="zh-CN"/>
              </w:rPr>
            </w:pPr>
            <w:r>
              <w:rPr>
                <w:rFonts w:hint="eastAsia"/>
                <w:lang w:eastAsia="zh-CN"/>
              </w:rPr>
              <w:t>83.90</w:t>
            </w:r>
          </w:p>
        </w:tc>
      </w:tr>
    </w:tbl>
    <w:p>
      <w:pPr>
        <w:ind w:firstLine="640"/>
      </w:pPr>
      <w:r>
        <w:rPr>
          <w:rFonts w:eastAsia="方正仿宋_GBK"/>
          <w:color w:val="000000"/>
          <w:sz w:val="32"/>
        </w:rPr>
        <w:t xml:space="preserve"> </w:t>
      </w:r>
    </w:p>
    <w:p>
      <w:pPr>
        <w:spacing w:line="500" w:lineRule="exact"/>
        <w:ind w:firstLine="560"/>
        <w:rPr>
          <w:rFonts w:eastAsiaTheme="minorEastAsia"/>
          <w:lang w:eastAsia="zh-CN"/>
        </w:rPr>
      </w:pPr>
      <w:bookmarkStart w:id="18" w:name="_Toc_3_3_0000000017"/>
      <w:r>
        <w:rPr>
          <w:rFonts w:ascii="黑体" w:hAnsi="黑体" w:eastAsia="黑体" w:cs="黑体"/>
          <w:color w:val="000000"/>
          <w:sz w:val="32"/>
        </w:rPr>
        <w:t>八、名词解释</w:t>
      </w:r>
      <w:bookmarkEnd w:id="18"/>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1、一般公共预算拨款收入：</w:t>
      </w:r>
      <w:r>
        <w:rPr>
          <w:rFonts w:hint="eastAsia" w:eastAsia="方正仿宋_GBK"/>
          <w:color w:val="000000"/>
          <w:sz w:val="28"/>
          <w:lang w:eastAsia="zh-CN"/>
        </w:rPr>
        <w:t>指县级财政当年拨付的资金。</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2、事业收入：</w:t>
      </w:r>
      <w:r>
        <w:rPr>
          <w:rFonts w:hint="eastAsia" w:eastAsia="方正仿宋_GBK"/>
          <w:color w:val="000000"/>
          <w:sz w:val="28"/>
          <w:lang w:eastAsia="zh-CN"/>
        </w:rPr>
        <w:t xml:space="preserve">指事业单位开展专业业务活动及辅助活动所取得的收入。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3、其他收入：</w:t>
      </w:r>
      <w:r>
        <w:rPr>
          <w:rFonts w:hint="eastAsia" w:eastAsia="方正仿宋_GBK"/>
          <w:color w:val="000000"/>
          <w:sz w:val="28"/>
          <w:lang w:eastAsia="zh-CN"/>
        </w:rPr>
        <w:t>指除“一般公共预算拨款收入”、“事业收入”等以外的收入。主要是按规定动用的租房收入、存款利息收入等。</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4、基本支出：</w:t>
      </w:r>
      <w:r>
        <w:rPr>
          <w:rFonts w:hint="eastAsia" w:eastAsia="方正仿宋_GBK"/>
          <w:color w:val="000000"/>
          <w:sz w:val="28"/>
          <w:lang w:eastAsia="zh-CN"/>
        </w:rPr>
        <w:t>指为保障机构正常运转、完成日常工作任务而发生的人员支出和公用支出。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5、项目支出：</w:t>
      </w:r>
      <w:r>
        <w:rPr>
          <w:rFonts w:hint="eastAsia" w:eastAsia="方正仿宋_GBK"/>
          <w:color w:val="000000"/>
          <w:sz w:val="28"/>
          <w:lang w:eastAsia="zh-CN"/>
        </w:rPr>
        <w:t>指在基本支出之外为完成特定行政任务和事业发展目标所发生的支出。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6、上缴上级支出：</w:t>
      </w:r>
      <w:r>
        <w:rPr>
          <w:rFonts w:hint="eastAsia" w:eastAsia="方正仿宋_GBK"/>
          <w:color w:val="000000"/>
          <w:sz w:val="28"/>
          <w:lang w:eastAsia="zh-CN"/>
        </w:rPr>
        <w:t xml:space="preserve">指下级单位上缴上级的支出。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7、“三公”经费：</w:t>
      </w:r>
      <w:r>
        <w:rPr>
          <w:rFonts w:hint="eastAsia" w:eastAsia="方正仿宋_GBK"/>
          <w:color w:val="000000"/>
          <w:sz w:val="28"/>
          <w:lang w:eastAsia="zh-CN"/>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8、机关运行费：</w:t>
      </w:r>
      <w:r>
        <w:rPr>
          <w:rFonts w:hint="eastAsia" w:eastAsia="方正仿宋_GBK"/>
          <w:color w:val="000000"/>
          <w:sz w:val="28"/>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9、上年结转：</w:t>
      </w:r>
      <w:r>
        <w:rPr>
          <w:rFonts w:hint="eastAsia" w:eastAsia="方正仿宋_GBK"/>
          <w:color w:val="000000"/>
          <w:sz w:val="28"/>
          <w:lang w:eastAsia="zh-CN"/>
        </w:rPr>
        <w:t xml:space="preserve">指以前年度尚未完成、结转到本年仍按原规定用途继续使用的资金。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10、事业单位经营支出：</w:t>
      </w:r>
      <w:r>
        <w:rPr>
          <w:rFonts w:hint="eastAsia" w:eastAsia="方正仿宋_GBK"/>
          <w:color w:val="000000"/>
          <w:sz w:val="28"/>
          <w:lang w:eastAsia="zh-CN"/>
        </w:rPr>
        <w:t>指事业单位在专业业务活动及其辅助活动之外开展非独立核算经营活动发生的支出。</w:t>
      </w:r>
    </w:p>
    <w:p>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我部门无其他需要说明的事项。</w:t>
      </w:r>
    </w:p>
    <w:p>
      <w:pPr>
        <w:spacing w:line="500" w:lineRule="exact"/>
        <w:ind w:firstLine="560"/>
        <w:rPr>
          <w:rFonts w:eastAsia="方正仿宋_GBK"/>
          <w:color w:val="000000"/>
          <w:sz w:val="28"/>
          <w:lang w:eastAsia="zh-CN"/>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DRkODU4OGY4YWMwOWVlZmU5MjI5ZDI3MjFjZjAyMmYifQ=="/>
  </w:docVars>
  <w:rsids>
    <w:rsidRoot w:val="00BB3BBC"/>
    <w:rsid w:val="000133C3"/>
    <w:rsid w:val="00026724"/>
    <w:rsid w:val="00065E65"/>
    <w:rsid w:val="00077BF0"/>
    <w:rsid w:val="00093291"/>
    <w:rsid w:val="000A1D33"/>
    <w:rsid w:val="000D2356"/>
    <w:rsid w:val="000D3C5B"/>
    <w:rsid w:val="000E7F78"/>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63BA0"/>
    <w:rsid w:val="00573ED8"/>
    <w:rsid w:val="00575001"/>
    <w:rsid w:val="005F669C"/>
    <w:rsid w:val="00641927"/>
    <w:rsid w:val="00664AAA"/>
    <w:rsid w:val="006921E5"/>
    <w:rsid w:val="006D4535"/>
    <w:rsid w:val="00702004"/>
    <w:rsid w:val="00722DCB"/>
    <w:rsid w:val="0073227E"/>
    <w:rsid w:val="00744606"/>
    <w:rsid w:val="007946B6"/>
    <w:rsid w:val="007B4328"/>
    <w:rsid w:val="007D0569"/>
    <w:rsid w:val="00803004"/>
    <w:rsid w:val="00835F95"/>
    <w:rsid w:val="008A2F70"/>
    <w:rsid w:val="008C78F7"/>
    <w:rsid w:val="009539E5"/>
    <w:rsid w:val="00954A90"/>
    <w:rsid w:val="009B243C"/>
    <w:rsid w:val="009C061B"/>
    <w:rsid w:val="009F4A28"/>
    <w:rsid w:val="009F76E7"/>
    <w:rsid w:val="00A0025F"/>
    <w:rsid w:val="00A073B4"/>
    <w:rsid w:val="00A13D29"/>
    <w:rsid w:val="00A16289"/>
    <w:rsid w:val="00A24658"/>
    <w:rsid w:val="00A24A2E"/>
    <w:rsid w:val="00A549A4"/>
    <w:rsid w:val="00A93EEB"/>
    <w:rsid w:val="00A97111"/>
    <w:rsid w:val="00AB31AB"/>
    <w:rsid w:val="00AE1D15"/>
    <w:rsid w:val="00B47D22"/>
    <w:rsid w:val="00BB3BBC"/>
    <w:rsid w:val="00BB6FC5"/>
    <w:rsid w:val="00BE2588"/>
    <w:rsid w:val="00BF3B18"/>
    <w:rsid w:val="00C40259"/>
    <w:rsid w:val="00C41543"/>
    <w:rsid w:val="00C553F8"/>
    <w:rsid w:val="00CB01FF"/>
    <w:rsid w:val="00CC0BB0"/>
    <w:rsid w:val="00CC2D19"/>
    <w:rsid w:val="00CC52A0"/>
    <w:rsid w:val="00CD281F"/>
    <w:rsid w:val="00CF7B32"/>
    <w:rsid w:val="00D0667A"/>
    <w:rsid w:val="00D23EA0"/>
    <w:rsid w:val="00D40AC8"/>
    <w:rsid w:val="00D7659C"/>
    <w:rsid w:val="00D9102E"/>
    <w:rsid w:val="00DE5408"/>
    <w:rsid w:val="00E07295"/>
    <w:rsid w:val="00E5312D"/>
    <w:rsid w:val="00E67E4C"/>
    <w:rsid w:val="00E77EFD"/>
    <w:rsid w:val="00E95675"/>
    <w:rsid w:val="00EE0592"/>
    <w:rsid w:val="00EE41C5"/>
    <w:rsid w:val="00F23EFD"/>
    <w:rsid w:val="00F37677"/>
    <w:rsid w:val="00F41464"/>
    <w:rsid w:val="00F84527"/>
    <w:rsid w:val="00FB5910"/>
    <w:rsid w:val="00FF64C5"/>
    <w:rsid w:val="01200AFB"/>
    <w:rsid w:val="07A9284D"/>
    <w:rsid w:val="08ED72B5"/>
    <w:rsid w:val="093A371B"/>
    <w:rsid w:val="0A1251B1"/>
    <w:rsid w:val="0B371128"/>
    <w:rsid w:val="0B5A7BE7"/>
    <w:rsid w:val="0E517E60"/>
    <w:rsid w:val="0F2C0CD8"/>
    <w:rsid w:val="0F7434C2"/>
    <w:rsid w:val="105D4375"/>
    <w:rsid w:val="12B550C4"/>
    <w:rsid w:val="13AE6A28"/>
    <w:rsid w:val="13DF3F00"/>
    <w:rsid w:val="15295D94"/>
    <w:rsid w:val="158430E6"/>
    <w:rsid w:val="158B01CB"/>
    <w:rsid w:val="16BB1DAE"/>
    <w:rsid w:val="16EC6A43"/>
    <w:rsid w:val="18C476E6"/>
    <w:rsid w:val="196F7A6D"/>
    <w:rsid w:val="1B12057C"/>
    <w:rsid w:val="1BCE6DBE"/>
    <w:rsid w:val="1C7B24E2"/>
    <w:rsid w:val="1D9825C1"/>
    <w:rsid w:val="20D738B4"/>
    <w:rsid w:val="21880500"/>
    <w:rsid w:val="22D94E92"/>
    <w:rsid w:val="249D2458"/>
    <w:rsid w:val="2722056B"/>
    <w:rsid w:val="27410CED"/>
    <w:rsid w:val="276032A7"/>
    <w:rsid w:val="27EE37BA"/>
    <w:rsid w:val="29D87870"/>
    <w:rsid w:val="2A474DB6"/>
    <w:rsid w:val="2AD457E7"/>
    <w:rsid w:val="2AF32DB0"/>
    <w:rsid w:val="2BB00FA4"/>
    <w:rsid w:val="2CE95622"/>
    <w:rsid w:val="2DBF11DF"/>
    <w:rsid w:val="2DCE0B44"/>
    <w:rsid w:val="2F607BD9"/>
    <w:rsid w:val="2F722E91"/>
    <w:rsid w:val="327E3B43"/>
    <w:rsid w:val="35213875"/>
    <w:rsid w:val="37CF0DFB"/>
    <w:rsid w:val="386134E9"/>
    <w:rsid w:val="39F00689"/>
    <w:rsid w:val="3AEA5175"/>
    <w:rsid w:val="3CB052FE"/>
    <w:rsid w:val="3D86631D"/>
    <w:rsid w:val="3DDD0555"/>
    <w:rsid w:val="41714A57"/>
    <w:rsid w:val="42301BDC"/>
    <w:rsid w:val="42D25330"/>
    <w:rsid w:val="449978FE"/>
    <w:rsid w:val="44CF729F"/>
    <w:rsid w:val="44EA3BA3"/>
    <w:rsid w:val="48A86100"/>
    <w:rsid w:val="49686219"/>
    <w:rsid w:val="4BDD7FA5"/>
    <w:rsid w:val="4D2A22AB"/>
    <w:rsid w:val="4D8E6C2B"/>
    <w:rsid w:val="4F1E1D82"/>
    <w:rsid w:val="523D07AD"/>
    <w:rsid w:val="52C3024E"/>
    <w:rsid w:val="54584A35"/>
    <w:rsid w:val="55026163"/>
    <w:rsid w:val="56EE30C2"/>
    <w:rsid w:val="57DE3A0D"/>
    <w:rsid w:val="58195D94"/>
    <w:rsid w:val="597214DF"/>
    <w:rsid w:val="5A5F1D5D"/>
    <w:rsid w:val="5AEA7AAE"/>
    <w:rsid w:val="5C795D88"/>
    <w:rsid w:val="5D1C68F3"/>
    <w:rsid w:val="5D477AC8"/>
    <w:rsid w:val="5D795B42"/>
    <w:rsid w:val="5E0A0ABE"/>
    <w:rsid w:val="600751AC"/>
    <w:rsid w:val="620264BF"/>
    <w:rsid w:val="62574344"/>
    <w:rsid w:val="6AE151C0"/>
    <w:rsid w:val="6D83203C"/>
    <w:rsid w:val="6DC52788"/>
    <w:rsid w:val="6DCF20D3"/>
    <w:rsid w:val="6E4A51F2"/>
    <w:rsid w:val="6F502930"/>
    <w:rsid w:val="706A76C0"/>
    <w:rsid w:val="74251D97"/>
    <w:rsid w:val="76EF3D0D"/>
    <w:rsid w:val="77C01024"/>
    <w:rsid w:val="78A57106"/>
    <w:rsid w:val="79C23C7C"/>
    <w:rsid w:val="7BB16AEA"/>
    <w:rsid w:val="7C2D3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qFormat/>
    <w:uiPriority w:val="0"/>
    <w:pPr>
      <w:spacing w:line="360" w:lineRule="auto"/>
      <w:ind w:firstLine="420" w:firstLineChars="200"/>
    </w:pPr>
    <w:rPr>
      <w:rFonts w:eastAsia="仿宋"/>
      <w:sz w:val="28"/>
      <w:szCs w:val="22"/>
    </w:rPr>
  </w:style>
  <w:style w:type="paragraph" w:styleId="4">
    <w:name w:val="toc 3"/>
    <w:basedOn w:val="1"/>
    <w:next w:val="1"/>
    <w:qFormat/>
    <w:uiPriority w:val="0"/>
    <w:pPr>
      <w:ind w:left="480"/>
    </w:pPr>
  </w:style>
  <w:style w:type="paragraph" w:styleId="5">
    <w:name w:val="footer"/>
    <w:basedOn w:val="1"/>
    <w:link w:val="39"/>
    <w:unhideWhenUsed/>
    <w:qFormat/>
    <w:uiPriority w:val="99"/>
    <w:pPr>
      <w:tabs>
        <w:tab w:val="center" w:pos="4153"/>
        <w:tab w:val="right" w:pos="8306"/>
      </w:tabs>
      <w:snapToGrid w:val="0"/>
    </w:pPr>
    <w:rPr>
      <w:sz w:val="18"/>
      <w:szCs w:val="18"/>
    </w:rPr>
  </w:style>
  <w:style w:type="paragraph" w:styleId="6">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6"/>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5"/>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C2B70-84DC-401A-8302-3DD048E838B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2325</Words>
  <Characters>13259</Characters>
  <Lines>110</Lines>
  <Paragraphs>31</Paragraphs>
  <TotalTime>14</TotalTime>
  <ScaleCrop>false</ScaleCrop>
  <LinksUpToDate>false</LinksUpToDate>
  <CharactersWithSpaces>15553</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咫尺间的丶 天南地北ゝ</cp:lastModifiedBy>
  <cp:lastPrinted>2022-03-09T07:30:00Z</cp:lastPrinted>
  <dcterms:modified xsi:type="dcterms:W3CDTF">2025-04-27T03:09:16Z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41E45DFCCB774D81848F29720D5E06FC</vt:lpwstr>
  </property>
</Properties>
</file>