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阜平县城市管理综合行政执法局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2024年我局认真贯彻落实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《中华人民共和国政府信息公开条例》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，强化组织建设，完善工作机制，扩宽信息公开渠道，加大重点领域信息公开，加强政策解读及回应关切力度，进一步提升工作透明度，切实满足社会公众获取和利用政府信息的要求，持续推动打造法治政府、创新政府、廉洁政府和服务型政府，促进经济社会健康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行政处罚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行政检查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政策法规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股室具体承担政务公开工作，配备相关工作人员，本年度按照上级要求开展了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/>
          <w:color w:val="auto"/>
          <w:lang w:val="en-US" w:eastAsia="zh-CN"/>
        </w:rPr>
      </w:pP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2024年我局基本圆满的完成了政务公开各项工作，但仍然存在一些问题，比如政务公开工作的业务能力、思想认识还有待提高。下一步我局将加强执法人员培训和教育，提高对政务公开工作的认识和重视程度，树立正确的政务公开观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1F35519"/>
    <w:rsid w:val="09813DFD"/>
    <w:rsid w:val="0B2121D5"/>
    <w:rsid w:val="0FF935DB"/>
    <w:rsid w:val="109F0862"/>
    <w:rsid w:val="11B05C5A"/>
    <w:rsid w:val="14AD3B9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9A35EC4"/>
    <w:rsid w:val="2E8A0E7B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4D63B3A"/>
    <w:rsid w:val="4D617EE6"/>
    <w:rsid w:val="4D870228"/>
    <w:rsid w:val="4E137BDD"/>
    <w:rsid w:val="53FFD66A"/>
    <w:rsid w:val="541E6540"/>
    <w:rsid w:val="571C05B0"/>
    <w:rsid w:val="595A7C9B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1913</Words>
  <Characters>1960</Characters>
  <Lines>25</Lines>
  <Paragraphs>7</Paragraphs>
  <TotalTime>46</TotalTime>
  <ScaleCrop>false</ScaleCrop>
  <LinksUpToDate>false</LinksUpToDate>
  <CharactersWithSpaces>1964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2025-01-08T01:50:00Z</cp:lastPrinted>
  <dcterms:modified xsi:type="dcterms:W3CDTF">2025-01-22T11:05:40Z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0B79AF23FB274378BD8756B1AD5C5BEF_13</vt:lpwstr>
  </property>
  <property fmtid="{D5CDD505-2E9C-101B-9397-08002B2CF9AE}" pid="4" name="KSOTemplateDocerSaveRecord">
    <vt:lpwstr>eyJoZGlkIjoiMDYxYzVhNDQzOWM5ZTczMzE5NmU5YTkwY2MwOWI5N2IiLCJ1c2VySWQiOiI0MTIxNjIzMzYifQ==</vt:lpwstr>
  </property>
</Properties>
</file>