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7"/>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eastAsia="zh-CN"/>
        </w:rPr>
        <w:t>1</w:t>
      </w:r>
      <w:r>
        <w:rPr>
          <w:rFonts w:hint="eastAsia"/>
          <w:lang w:eastAsia="zh-CN"/>
        </w:rPr>
        <w:fldChar w:fldCharType="end"/>
      </w:r>
      <w:r>
        <w:rPr>
          <w:rFonts w:hint="eastAsia"/>
          <w:lang w:eastAsia="zh-CN"/>
        </w:rPr>
        <w:t>4</w:t>
      </w:r>
    </w:p>
    <w:p>
      <w:pPr>
        <w:pStyle w:val="7"/>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6</w:t>
      </w:r>
    </w:p>
    <w:p>
      <w:pPr>
        <w:pStyle w:val="7"/>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1</w:t>
      </w:r>
      <w:r>
        <w:rPr>
          <w:rFonts w:hint="eastAsia"/>
          <w:lang w:eastAsia="zh-CN"/>
        </w:rPr>
        <w:fldChar w:fldCharType="end"/>
      </w:r>
      <w:r>
        <w:rPr>
          <w:rFonts w:hint="eastAsia"/>
          <w:lang w:eastAsia="zh-CN"/>
        </w:rPr>
        <w:t>7</w:t>
      </w:r>
    </w:p>
    <w:p>
      <w:pPr>
        <w:pStyle w:val="7"/>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pPr>
        <w:pStyle w:val="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pPr>
        <w:pStyle w:val="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pPr>
        <w:pStyle w:val="7"/>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20</w:t>
      </w:r>
      <w:r>
        <w:fldChar w:fldCharType="end"/>
      </w:r>
      <w:r>
        <w:fldChar w:fldCharType="end"/>
      </w:r>
    </w:p>
    <w:p>
      <w:pPr>
        <w:pStyle w:val="7"/>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8</w:t>
      </w:r>
    </w:p>
    <w:p>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9</w:t>
      </w:r>
    </w:p>
    <w:p>
      <w:pPr>
        <w:pStyle w:val="7"/>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39</w:t>
      </w:r>
    </w:p>
    <w:p>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4</w:t>
      </w:r>
      <w:r>
        <w:rPr>
          <w:rFonts w:hint="eastAsia"/>
          <w:lang w:eastAsia="zh-CN"/>
        </w:rPr>
        <w:fldChar w:fldCharType="end"/>
      </w:r>
      <w:r>
        <w:rPr>
          <w:rFonts w:hint="eastAsia"/>
          <w:lang w:eastAsia="zh-CN"/>
        </w:rPr>
        <w:t>0</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rFonts w:asciiTheme="minorHAnsi" w:hAnsiTheme="minorHAnsi"/>
                <w:lang w:val="uk-UA"/>
              </w:rPr>
            </w:pPr>
            <w:r>
              <w:t>992</w:t>
            </w:r>
            <w:r>
              <w:rPr>
                <w:rFonts w:hint="eastAsia"/>
                <w:lang w:eastAsia="zh-CN"/>
              </w:rPr>
              <w:t>阜平县城南庄镇人民政府</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pPr>
            <w:r>
              <w:rPr>
                <w:rFonts w:hint="eastAsia"/>
                <w:lang w:eastAsia="zh-CN"/>
              </w:rPr>
              <w:t>651.89</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491.50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216.12</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74.65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35.31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50.43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868.01</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868.01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868.01</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868.01</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10"/>
        <w:gridCol w:w="3765"/>
        <w:gridCol w:w="975"/>
        <w:gridCol w:w="1050"/>
        <w:gridCol w:w="990"/>
        <w:gridCol w:w="990"/>
        <w:gridCol w:w="840"/>
        <w:gridCol w:w="720"/>
        <w:gridCol w:w="900"/>
        <w:gridCol w:w="1110"/>
        <w:gridCol w:w="765"/>
        <w:gridCol w:w="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0" w:type="dxa"/>
            <w:gridSpan w:val="5"/>
            <w:tcBorders>
              <w:top w:val="single" w:color="FFFFFF" w:sz="6" w:space="0"/>
              <w:left w:val="single" w:color="FFFFFF" w:sz="6" w:space="0"/>
              <w:right w:val="single" w:color="FFFFFF" w:sz="6" w:space="0"/>
            </w:tcBorders>
            <w:vAlign w:val="center"/>
          </w:tcPr>
          <w:p>
            <w:pPr>
              <w:pStyle w:val="14"/>
            </w:pPr>
            <w:r>
              <w:t>992</w:t>
            </w:r>
            <w:r>
              <w:rPr>
                <w:rFonts w:hint="eastAsia"/>
                <w:lang w:eastAsia="zh-CN"/>
              </w:rPr>
              <w:t>阜平县城南庄镇人民政府</w:t>
            </w:r>
          </w:p>
        </w:tc>
        <w:tc>
          <w:tcPr>
            <w:tcW w:w="2820"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4171"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4875" w:type="dxa"/>
            <w:gridSpan w:val="2"/>
            <w:vAlign w:val="center"/>
          </w:tcPr>
          <w:p>
            <w:pPr>
              <w:pStyle w:val="15"/>
            </w:pPr>
            <w:r>
              <w:t>功能分类科目</w:t>
            </w:r>
          </w:p>
        </w:tc>
        <w:tc>
          <w:tcPr>
            <w:tcW w:w="975" w:type="dxa"/>
            <w:vMerge w:val="restart"/>
            <w:vAlign w:val="center"/>
          </w:tcPr>
          <w:p>
            <w:pPr>
              <w:pStyle w:val="15"/>
            </w:pPr>
            <w:r>
              <w:t>合计</w:t>
            </w:r>
          </w:p>
        </w:tc>
        <w:tc>
          <w:tcPr>
            <w:tcW w:w="7365" w:type="dxa"/>
            <w:gridSpan w:val="8"/>
            <w:vAlign w:val="center"/>
          </w:tcPr>
          <w:p>
            <w:pPr>
              <w:pStyle w:val="15"/>
            </w:pPr>
            <w:r>
              <w:t>本年收入</w:t>
            </w:r>
          </w:p>
        </w:tc>
        <w:tc>
          <w:tcPr>
            <w:tcW w:w="676"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10" w:type="dxa"/>
            <w:vAlign w:val="center"/>
          </w:tcPr>
          <w:p>
            <w:pPr>
              <w:pStyle w:val="15"/>
            </w:pPr>
            <w:r>
              <w:t>科目    编码</w:t>
            </w:r>
          </w:p>
        </w:tc>
        <w:tc>
          <w:tcPr>
            <w:tcW w:w="3765" w:type="dxa"/>
            <w:vAlign w:val="center"/>
          </w:tcPr>
          <w:p>
            <w:pPr>
              <w:pStyle w:val="15"/>
            </w:pPr>
            <w:r>
              <w:t>科目名称</w:t>
            </w:r>
          </w:p>
        </w:tc>
        <w:tc>
          <w:tcPr>
            <w:tcW w:w="975" w:type="dxa"/>
            <w:vMerge w:val="continue"/>
          </w:tcPr>
          <w:p/>
        </w:tc>
        <w:tc>
          <w:tcPr>
            <w:tcW w:w="1050" w:type="dxa"/>
            <w:vAlign w:val="center"/>
          </w:tcPr>
          <w:p>
            <w:pPr>
              <w:pStyle w:val="15"/>
            </w:pPr>
            <w:r>
              <w:t>小计</w:t>
            </w:r>
          </w:p>
        </w:tc>
        <w:tc>
          <w:tcPr>
            <w:tcW w:w="990" w:type="dxa"/>
            <w:vAlign w:val="center"/>
          </w:tcPr>
          <w:p>
            <w:pPr>
              <w:pStyle w:val="15"/>
            </w:pPr>
            <w:r>
              <w:t>财政拨款 收入</w:t>
            </w:r>
          </w:p>
        </w:tc>
        <w:tc>
          <w:tcPr>
            <w:tcW w:w="990" w:type="dxa"/>
            <w:vAlign w:val="center"/>
          </w:tcPr>
          <w:p>
            <w:pPr>
              <w:pStyle w:val="15"/>
            </w:pPr>
            <w:r>
              <w:t>财政专户 收入</w:t>
            </w:r>
          </w:p>
        </w:tc>
        <w:tc>
          <w:tcPr>
            <w:tcW w:w="840" w:type="dxa"/>
            <w:vAlign w:val="center"/>
          </w:tcPr>
          <w:p>
            <w:pPr>
              <w:pStyle w:val="15"/>
            </w:pPr>
            <w:r>
              <w:t>事业收入</w:t>
            </w:r>
          </w:p>
        </w:tc>
        <w:tc>
          <w:tcPr>
            <w:tcW w:w="720" w:type="dxa"/>
            <w:vAlign w:val="center"/>
          </w:tcPr>
          <w:p>
            <w:pPr>
              <w:pStyle w:val="15"/>
            </w:pPr>
            <w:r>
              <w:t>经营收入</w:t>
            </w:r>
          </w:p>
        </w:tc>
        <w:tc>
          <w:tcPr>
            <w:tcW w:w="900" w:type="dxa"/>
            <w:vAlign w:val="center"/>
          </w:tcPr>
          <w:p>
            <w:pPr>
              <w:pStyle w:val="15"/>
            </w:pPr>
            <w:r>
              <w:t>上级补助收入</w:t>
            </w:r>
          </w:p>
        </w:tc>
        <w:tc>
          <w:tcPr>
            <w:tcW w:w="1110" w:type="dxa"/>
            <w:vAlign w:val="center"/>
          </w:tcPr>
          <w:p>
            <w:pPr>
              <w:pStyle w:val="15"/>
            </w:pPr>
            <w:r>
              <w:t>附属单位上缴收入</w:t>
            </w:r>
          </w:p>
        </w:tc>
        <w:tc>
          <w:tcPr>
            <w:tcW w:w="765" w:type="dxa"/>
            <w:vAlign w:val="center"/>
          </w:tcPr>
          <w:p>
            <w:pPr>
              <w:pStyle w:val="15"/>
            </w:pPr>
            <w:r>
              <w:t>其他收入</w:t>
            </w:r>
          </w:p>
        </w:tc>
        <w:tc>
          <w:tcPr>
            <w:tcW w:w="6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10" w:type="dxa"/>
            <w:vAlign w:val="center"/>
          </w:tcPr>
          <w:p>
            <w:pPr>
              <w:pStyle w:val="15"/>
            </w:pPr>
            <w:r>
              <w:t>1</w:t>
            </w:r>
          </w:p>
        </w:tc>
        <w:tc>
          <w:tcPr>
            <w:tcW w:w="3765" w:type="dxa"/>
            <w:vAlign w:val="center"/>
          </w:tcPr>
          <w:p>
            <w:pPr>
              <w:pStyle w:val="15"/>
            </w:pPr>
            <w:r>
              <w:t>2</w:t>
            </w:r>
          </w:p>
        </w:tc>
        <w:tc>
          <w:tcPr>
            <w:tcW w:w="975" w:type="dxa"/>
            <w:vAlign w:val="center"/>
          </w:tcPr>
          <w:p>
            <w:pPr>
              <w:pStyle w:val="15"/>
            </w:pPr>
            <w:r>
              <w:t>3</w:t>
            </w:r>
          </w:p>
        </w:tc>
        <w:tc>
          <w:tcPr>
            <w:tcW w:w="1050" w:type="dxa"/>
            <w:vAlign w:val="center"/>
          </w:tcPr>
          <w:p>
            <w:pPr>
              <w:pStyle w:val="15"/>
            </w:pPr>
            <w:r>
              <w:t>4</w:t>
            </w:r>
          </w:p>
        </w:tc>
        <w:tc>
          <w:tcPr>
            <w:tcW w:w="990" w:type="dxa"/>
            <w:vAlign w:val="center"/>
          </w:tcPr>
          <w:p>
            <w:pPr>
              <w:pStyle w:val="15"/>
            </w:pPr>
            <w:r>
              <w:t>5</w:t>
            </w:r>
          </w:p>
        </w:tc>
        <w:tc>
          <w:tcPr>
            <w:tcW w:w="990" w:type="dxa"/>
            <w:vAlign w:val="center"/>
          </w:tcPr>
          <w:p>
            <w:pPr>
              <w:pStyle w:val="15"/>
            </w:pPr>
            <w:r>
              <w:t>6</w:t>
            </w:r>
          </w:p>
        </w:tc>
        <w:tc>
          <w:tcPr>
            <w:tcW w:w="840" w:type="dxa"/>
            <w:vAlign w:val="center"/>
          </w:tcPr>
          <w:p>
            <w:pPr>
              <w:pStyle w:val="15"/>
            </w:pPr>
            <w:r>
              <w:t>7</w:t>
            </w:r>
          </w:p>
        </w:tc>
        <w:tc>
          <w:tcPr>
            <w:tcW w:w="720" w:type="dxa"/>
            <w:vAlign w:val="center"/>
          </w:tcPr>
          <w:p>
            <w:pPr>
              <w:pStyle w:val="15"/>
            </w:pPr>
            <w:r>
              <w:t>8</w:t>
            </w:r>
          </w:p>
        </w:tc>
        <w:tc>
          <w:tcPr>
            <w:tcW w:w="900" w:type="dxa"/>
            <w:vAlign w:val="center"/>
          </w:tcPr>
          <w:p>
            <w:pPr>
              <w:pStyle w:val="15"/>
            </w:pPr>
            <w:r>
              <w:t>9</w:t>
            </w:r>
          </w:p>
        </w:tc>
        <w:tc>
          <w:tcPr>
            <w:tcW w:w="1110" w:type="dxa"/>
            <w:vAlign w:val="center"/>
          </w:tcPr>
          <w:p>
            <w:pPr>
              <w:pStyle w:val="15"/>
            </w:pPr>
            <w:r>
              <w:t>10</w:t>
            </w:r>
          </w:p>
        </w:tc>
        <w:tc>
          <w:tcPr>
            <w:tcW w:w="765" w:type="dxa"/>
            <w:vAlign w:val="center"/>
          </w:tcPr>
          <w:p>
            <w:pPr>
              <w:pStyle w:val="15"/>
            </w:pPr>
            <w:r>
              <w:t>11</w:t>
            </w:r>
          </w:p>
        </w:tc>
        <w:tc>
          <w:tcPr>
            <w:tcW w:w="676"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10" w:type="dxa"/>
            <w:vAlign w:val="center"/>
          </w:tcPr>
          <w:p>
            <w:pPr>
              <w:pStyle w:val="21"/>
            </w:pPr>
          </w:p>
        </w:tc>
        <w:tc>
          <w:tcPr>
            <w:tcW w:w="3765" w:type="dxa"/>
            <w:vAlign w:val="center"/>
          </w:tcPr>
          <w:p>
            <w:pPr>
              <w:pStyle w:val="19"/>
            </w:pPr>
            <w:r>
              <w:t>合计</w:t>
            </w:r>
          </w:p>
        </w:tc>
        <w:tc>
          <w:tcPr>
            <w:tcW w:w="975" w:type="dxa"/>
            <w:vAlign w:val="center"/>
          </w:tcPr>
          <w:p>
            <w:pPr>
              <w:pStyle w:val="20"/>
              <w:rPr>
                <w:lang w:eastAsia="zh-CN"/>
              </w:rPr>
            </w:pPr>
            <w:r>
              <w:rPr>
                <w:rFonts w:hint="eastAsia"/>
                <w:lang w:eastAsia="zh-CN"/>
              </w:rPr>
              <w:t>868.01</w:t>
            </w:r>
          </w:p>
        </w:tc>
        <w:tc>
          <w:tcPr>
            <w:tcW w:w="1050" w:type="dxa"/>
            <w:vAlign w:val="center"/>
          </w:tcPr>
          <w:p>
            <w:pPr>
              <w:pStyle w:val="20"/>
              <w:rPr>
                <w:lang w:eastAsia="zh-CN"/>
              </w:rPr>
            </w:pPr>
            <w:r>
              <w:rPr>
                <w:rFonts w:hint="eastAsia"/>
                <w:lang w:eastAsia="zh-CN"/>
              </w:rPr>
              <w:t>868.01</w:t>
            </w:r>
          </w:p>
        </w:tc>
        <w:tc>
          <w:tcPr>
            <w:tcW w:w="990" w:type="dxa"/>
            <w:vAlign w:val="center"/>
          </w:tcPr>
          <w:p>
            <w:pPr>
              <w:pStyle w:val="20"/>
              <w:rPr>
                <w:lang w:eastAsia="zh-CN"/>
              </w:rPr>
            </w:pPr>
            <w:r>
              <w:rPr>
                <w:rFonts w:hint="eastAsia"/>
                <w:lang w:eastAsia="zh-CN"/>
              </w:rPr>
              <w:t>868.01</w:t>
            </w:r>
          </w:p>
        </w:tc>
        <w:tc>
          <w:tcPr>
            <w:tcW w:w="990" w:type="dxa"/>
            <w:vAlign w:val="center"/>
          </w:tcPr>
          <w:p>
            <w:pPr>
              <w:pStyle w:val="20"/>
            </w:pPr>
          </w:p>
        </w:tc>
        <w:tc>
          <w:tcPr>
            <w:tcW w:w="840" w:type="dxa"/>
            <w:vAlign w:val="center"/>
          </w:tcPr>
          <w:p>
            <w:pPr>
              <w:pStyle w:val="20"/>
            </w:pPr>
          </w:p>
        </w:tc>
        <w:tc>
          <w:tcPr>
            <w:tcW w:w="720" w:type="dxa"/>
            <w:vAlign w:val="center"/>
          </w:tcPr>
          <w:p>
            <w:pPr>
              <w:pStyle w:val="20"/>
            </w:pPr>
          </w:p>
        </w:tc>
        <w:tc>
          <w:tcPr>
            <w:tcW w:w="900" w:type="dxa"/>
            <w:vAlign w:val="center"/>
          </w:tcPr>
          <w:p>
            <w:pPr>
              <w:pStyle w:val="20"/>
            </w:pPr>
          </w:p>
        </w:tc>
        <w:tc>
          <w:tcPr>
            <w:tcW w:w="1110" w:type="dxa"/>
            <w:vAlign w:val="center"/>
          </w:tcPr>
          <w:p>
            <w:pPr>
              <w:pStyle w:val="20"/>
            </w:pPr>
          </w:p>
        </w:tc>
        <w:tc>
          <w:tcPr>
            <w:tcW w:w="765" w:type="dxa"/>
            <w:vAlign w:val="center"/>
          </w:tcPr>
          <w:p>
            <w:pPr>
              <w:pStyle w:val="20"/>
              <w:rPr>
                <w:lang w:eastAsia="zh-CN"/>
              </w:rPr>
            </w:pPr>
          </w:p>
        </w:tc>
        <w:tc>
          <w:tcPr>
            <w:tcW w:w="67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10" w:type="dxa"/>
            <w:vAlign w:val="center"/>
          </w:tcPr>
          <w:p>
            <w:pPr>
              <w:pStyle w:val="17"/>
            </w:pPr>
            <w:r>
              <w:t>201</w:t>
            </w:r>
          </w:p>
        </w:tc>
        <w:tc>
          <w:tcPr>
            <w:tcW w:w="3765" w:type="dxa"/>
            <w:vAlign w:val="center"/>
          </w:tcPr>
          <w:p>
            <w:pPr>
              <w:pStyle w:val="17"/>
            </w:pPr>
            <w:r>
              <w:t>一般公共服务支出</w:t>
            </w:r>
          </w:p>
        </w:tc>
        <w:tc>
          <w:tcPr>
            <w:tcW w:w="975" w:type="dxa"/>
            <w:vAlign w:val="center"/>
          </w:tcPr>
          <w:p>
            <w:pPr>
              <w:pStyle w:val="16"/>
              <w:rPr>
                <w:lang w:eastAsia="zh-CN"/>
              </w:rPr>
            </w:pPr>
            <w:r>
              <w:rPr>
                <w:rFonts w:hint="eastAsia"/>
                <w:lang w:eastAsia="zh-CN"/>
              </w:rPr>
              <w:t>491.50</w:t>
            </w:r>
          </w:p>
        </w:tc>
        <w:tc>
          <w:tcPr>
            <w:tcW w:w="1050" w:type="dxa"/>
            <w:vAlign w:val="center"/>
          </w:tcPr>
          <w:p>
            <w:pPr>
              <w:pStyle w:val="16"/>
              <w:rPr>
                <w:lang w:eastAsia="zh-CN"/>
              </w:rPr>
            </w:pPr>
            <w:r>
              <w:rPr>
                <w:rFonts w:hint="eastAsia"/>
                <w:lang w:eastAsia="zh-CN"/>
              </w:rPr>
              <w:t>491.50</w:t>
            </w:r>
          </w:p>
        </w:tc>
        <w:tc>
          <w:tcPr>
            <w:tcW w:w="990" w:type="dxa"/>
            <w:vAlign w:val="center"/>
          </w:tcPr>
          <w:p>
            <w:pPr>
              <w:pStyle w:val="16"/>
              <w:rPr>
                <w:lang w:eastAsia="zh-CN"/>
              </w:rPr>
            </w:pPr>
            <w:r>
              <w:rPr>
                <w:rFonts w:hint="eastAsia"/>
                <w:lang w:eastAsia="zh-CN"/>
              </w:rPr>
              <w:t>491.50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10" w:type="dxa"/>
            <w:vAlign w:val="center"/>
          </w:tcPr>
          <w:p>
            <w:pPr>
              <w:pStyle w:val="17"/>
            </w:pPr>
            <w:r>
              <w:t>20103</w:t>
            </w:r>
          </w:p>
        </w:tc>
        <w:tc>
          <w:tcPr>
            <w:tcW w:w="3765" w:type="dxa"/>
            <w:vAlign w:val="center"/>
          </w:tcPr>
          <w:p>
            <w:pPr>
              <w:pStyle w:val="17"/>
            </w:pPr>
            <w:r>
              <w:rPr>
                <w:rFonts w:hint="eastAsia"/>
                <w:lang w:eastAsia="zh-CN"/>
              </w:rPr>
              <w:t>政府</w:t>
            </w:r>
            <w:r>
              <w:t>办公厅及相关机构事务</w:t>
            </w:r>
          </w:p>
        </w:tc>
        <w:tc>
          <w:tcPr>
            <w:tcW w:w="975" w:type="dxa"/>
            <w:vAlign w:val="center"/>
          </w:tcPr>
          <w:p>
            <w:pPr>
              <w:pStyle w:val="16"/>
              <w:rPr>
                <w:lang w:eastAsia="zh-CN"/>
              </w:rPr>
            </w:pPr>
            <w:r>
              <w:rPr>
                <w:rFonts w:hint="eastAsia"/>
                <w:lang w:eastAsia="zh-CN"/>
              </w:rPr>
              <w:t>491.50</w:t>
            </w:r>
          </w:p>
        </w:tc>
        <w:tc>
          <w:tcPr>
            <w:tcW w:w="1050" w:type="dxa"/>
            <w:vAlign w:val="center"/>
          </w:tcPr>
          <w:p>
            <w:pPr>
              <w:pStyle w:val="16"/>
              <w:rPr>
                <w:lang w:eastAsia="zh-CN"/>
              </w:rPr>
            </w:pPr>
            <w:r>
              <w:rPr>
                <w:rFonts w:hint="eastAsia"/>
                <w:lang w:eastAsia="zh-CN"/>
              </w:rPr>
              <w:t>491.50</w:t>
            </w:r>
          </w:p>
        </w:tc>
        <w:tc>
          <w:tcPr>
            <w:tcW w:w="990" w:type="dxa"/>
            <w:vAlign w:val="center"/>
          </w:tcPr>
          <w:p>
            <w:pPr>
              <w:pStyle w:val="16"/>
              <w:rPr>
                <w:lang w:eastAsia="zh-CN"/>
              </w:rPr>
            </w:pPr>
            <w:r>
              <w:rPr>
                <w:rFonts w:hint="eastAsia"/>
                <w:lang w:eastAsia="zh-CN"/>
              </w:rPr>
              <w:t>491.50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10" w:type="dxa"/>
            <w:vAlign w:val="center"/>
          </w:tcPr>
          <w:p>
            <w:pPr>
              <w:pStyle w:val="17"/>
            </w:pPr>
            <w:r>
              <w:t>2010301</w:t>
            </w:r>
          </w:p>
        </w:tc>
        <w:tc>
          <w:tcPr>
            <w:tcW w:w="3765" w:type="dxa"/>
            <w:vAlign w:val="center"/>
          </w:tcPr>
          <w:p>
            <w:pPr>
              <w:pStyle w:val="17"/>
            </w:pPr>
            <w:r>
              <w:t>行政运行</w:t>
            </w:r>
          </w:p>
        </w:tc>
        <w:tc>
          <w:tcPr>
            <w:tcW w:w="975" w:type="dxa"/>
            <w:vAlign w:val="center"/>
          </w:tcPr>
          <w:p>
            <w:pPr>
              <w:pStyle w:val="16"/>
              <w:rPr>
                <w:lang w:eastAsia="zh-CN"/>
              </w:rPr>
            </w:pPr>
            <w:r>
              <w:rPr>
                <w:rFonts w:hint="eastAsia"/>
                <w:lang w:eastAsia="zh-CN"/>
              </w:rPr>
              <w:t>358.75</w:t>
            </w:r>
          </w:p>
        </w:tc>
        <w:tc>
          <w:tcPr>
            <w:tcW w:w="1050" w:type="dxa"/>
            <w:vAlign w:val="center"/>
          </w:tcPr>
          <w:p>
            <w:pPr>
              <w:pStyle w:val="16"/>
              <w:rPr>
                <w:lang w:eastAsia="zh-CN"/>
              </w:rPr>
            </w:pPr>
            <w:r>
              <w:rPr>
                <w:rFonts w:hint="eastAsia"/>
                <w:lang w:eastAsia="zh-CN"/>
              </w:rPr>
              <w:t>358.75</w:t>
            </w:r>
          </w:p>
        </w:tc>
        <w:tc>
          <w:tcPr>
            <w:tcW w:w="990" w:type="dxa"/>
            <w:vAlign w:val="center"/>
          </w:tcPr>
          <w:p>
            <w:pPr>
              <w:pStyle w:val="16"/>
              <w:rPr>
                <w:lang w:eastAsia="zh-CN"/>
              </w:rPr>
            </w:pPr>
            <w:r>
              <w:rPr>
                <w:rFonts w:hint="eastAsia"/>
                <w:lang w:eastAsia="zh-CN"/>
              </w:rPr>
              <w:t>358.75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1110" w:type="dxa"/>
            <w:vAlign w:val="center"/>
          </w:tcPr>
          <w:p>
            <w:pPr>
              <w:pStyle w:val="17"/>
              <w:rPr>
                <w:lang w:eastAsia="zh-CN"/>
              </w:rPr>
            </w:pPr>
            <w:r>
              <w:t>201030</w:t>
            </w:r>
            <w:r>
              <w:rPr>
                <w:rFonts w:hint="eastAsia"/>
                <w:lang w:eastAsia="zh-CN"/>
              </w:rPr>
              <w:t>8</w:t>
            </w:r>
          </w:p>
        </w:tc>
        <w:tc>
          <w:tcPr>
            <w:tcW w:w="3765" w:type="dxa"/>
            <w:vAlign w:val="center"/>
          </w:tcPr>
          <w:p>
            <w:pPr>
              <w:pStyle w:val="17"/>
            </w:pPr>
            <w:r>
              <w:rPr>
                <w:rFonts w:hint="eastAsia"/>
                <w:lang w:eastAsia="zh-CN"/>
              </w:rPr>
              <w:t>信访事务</w:t>
            </w:r>
          </w:p>
        </w:tc>
        <w:tc>
          <w:tcPr>
            <w:tcW w:w="975" w:type="dxa"/>
            <w:vAlign w:val="center"/>
          </w:tcPr>
          <w:p>
            <w:pPr>
              <w:pStyle w:val="16"/>
              <w:rPr>
                <w:lang w:eastAsia="zh-CN"/>
              </w:rPr>
            </w:pPr>
            <w:r>
              <w:rPr>
                <w:rFonts w:hint="eastAsia"/>
                <w:lang w:eastAsia="zh-CN"/>
              </w:rPr>
              <w:t>10.00</w:t>
            </w:r>
          </w:p>
        </w:tc>
        <w:tc>
          <w:tcPr>
            <w:tcW w:w="1050" w:type="dxa"/>
            <w:vAlign w:val="center"/>
          </w:tcPr>
          <w:p>
            <w:pPr>
              <w:pStyle w:val="16"/>
              <w:rPr>
                <w:lang w:eastAsia="zh-CN"/>
              </w:rPr>
            </w:pPr>
            <w:r>
              <w:rPr>
                <w:rFonts w:hint="eastAsia"/>
                <w:lang w:eastAsia="zh-CN"/>
              </w:rPr>
              <w:t>10.00</w:t>
            </w:r>
          </w:p>
        </w:tc>
        <w:tc>
          <w:tcPr>
            <w:tcW w:w="990" w:type="dxa"/>
            <w:vAlign w:val="center"/>
          </w:tcPr>
          <w:p>
            <w:pPr>
              <w:pStyle w:val="16"/>
              <w:rPr>
                <w:lang w:eastAsia="zh-CN"/>
              </w:rPr>
            </w:pPr>
            <w:r>
              <w:rPr>
                <w:rFonts w:hint="eastAsia"/>
                <w:lang w:eastAsia="zh-CN"/>
              </w:rPr>
              <w:t>10.00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110" w:type="dxa"/>
            <w:vAlign w:val="center"/>
          </w:tcPr>
          <w:p>
            <w:pPr>
              <w:pStyle w:val="17"/>
              <w:rPr>
                <w:lang w:eastAsia="zh-CN"/>
              </w:rPr>
            </w:pPr>
            <w:r>
              <w:rPr>
                <w:rFonts w:hint="eastAsia"/>
                <w:lang w:eastAsia="zh-CN"/>
              </w:rPr>
              <w:t>2</w:t>
            </w:r>
            <w:r>
              <w:rPr>
                <w:lang w:eastAsia="zh-CN"/>
              </w:rPr>
              <w:t>010350</w:t>
            </w:r>
          </w:p>
        </w:tc>
        <w:tc>
          <w:tcPr>
            <w:tcW w:w="3765" w:type="dxa"/>
            <w:vAlign w:val="center"/>
          </w:tcPr>
          <w:p>
            <w:pPr>
              <w:pStyle w:val="17"/>
            </w:pPr>
            <w:r>
              <w:rPr>
                <w:rFonts w:hint="eastAsia"/>
                <w:lang w:eastAsia="zh-CN"/>
              </w:rPr>
              <w:t>事业运行</w:t>
            </w:r>
          </w:p>
        </w:tc>
        <w:tc>
          <w:tcPr>
            <w:tcW w:w="975" w:type="dxa"/>
            <w:vAlign w:val="center"/>
          </w:tcPr>
          <w:p>
            <w:pPr>
              <w:pStyle w:val="16"/>
              <w:rPr>
                <w:lang w:eastAsia="zh-CN"/>
              </w:rPr>
            </w:pPr>
            <w:r>
              <w:rPr>
                <w:rFonts w:hint="eastAsia"/>
                <w:lang w:eastAsia="zh-CN"/>
              </w:rPr>
              <w:t>122.75</w:t>
            </w:r>
          </w:p>
        </w:tc>
        <w:tc>
          <w:tcPr>
            <w:tcW w:w="1050" w:type="dxa"/>
            <w:vAlign w:val="center"/>
          </w:tcPr>
          <w:p>
            <w:pPr>
              <w:pStyle w:val="16"/>
              <w:rPr>
                <w:lang w:eastAsia="zh-CN"/>
              </w:rPr>
            </w:pPr>
            <w:r>
              <w:rPr>
                <w:rFonts w:hint="eastAsia"/>
                <w:lang w:eastAsia="zh-CN"/>
              </w:rPr>
              <w:t>122.75</w:t>
            </w:r>
          </w:p>
        </w:tc>
        <w:tc>
          <w:tcPr>
            <w:tcW w:w="990" w:type="dxa"/>
            <w:vAlign w:val="center"/>
          </w:tcPr>
          <w:p>
            <w:pPr>
              <w:pStyle w:val="16"/>
              <w:rPr>
                <w:lang w:eastAsia="zh-CN"/>
              </w:rPr>
            </w:pPr>
            <w:r>
              <w:rPr>
                <w:rFonts w:hint="eastAsia"/>
                <w:lang w:eastAsia="zh-CN"/>
              </w:rPr>
              <w:t>122.75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1110" w:type="dxa"/>
            <w:vAlign w:val="center"/>
          </w:tcPr>
          <w:p>
            <w:pPr>
              <w:pStyle w:val="17"/>
            </w:pPr>
            <w:r>
              <w:t>208</w:t>
            </w:r>
          </w:p>
        </w:tc>
        <w:tc>
          <w:tcPr>
            <w:tcW w:w="3765" w:type="dxa"/>
            <w:vAlign w:val="center"/>
          </w:tcPr>
          <w:p>
            <w:pPr>
              <w:pStyle w:val="17"/>
            </w:pPr>
            <w:r>
              <w:t>社会保障和就业支出</w:t>
            </w:r>
          </w:p>
        </w:tc>
        <w:tc>
          <w:tcPr>
            <w:tcW w:w="975" w:type="dxa"/>
            <w:vAlign w:val="center"/>
          </w:tcPr>
          <w:p>
            <w:pPr>
              <w:pStyle w:val="16"/>
              <w:rPr>
                <w:lang w:eastAsia="zh-CN"/>
              </w:rPr>
            </w:pPr>
            <w:r>
              <w:rPr>
                <w:rFonts w:hint="eastAsia"/>
                <w:lang w:eastAsia="zh-CN"/>
              </w:rPr>
              <w:t>74.65</w:t>
            </w:r>
          </w:p>
        </w:tc>
        <w:tc>
          <w:tcPr>
            <w:tcW w:w="1050" w:type="dxa"/>
            <w:vAlign w:val="center"/>
          </w:tcPr>
          <w:p>
            <w:pPr>
              <w:pStyle w:val="16"/>
              <w:rPr>
                <w:lang w:eastAsia="zh-CN"/>
              </w:rPr>
            </w:pPr>
            <w:r>
              <w:rPr>
                <w:rFonts w:hint="eastAsia"/>
                <w:lang w:eastAsia="zh-CN"/>
              </w:rPr>
              <w:t>74.65</w:t>
            </w:r>
          </w:p>
        </w:tc>
        <w:tc>
          <w:tcPr>
            <w:tcW w:w="990" w:type="dxa"/>
            <w:vAlign w:val="center"/>
          </w:tcPr>
          <w:p>
            <w:pPr>
              <w:pStyle w:val="16"/>
              <w:rPr>
                <w:lang w:eastAsia="zh-CN"/>
              </w:rPr>
            </w:pPr>
            <w:r>
              <w:rPr>
                <w:rFonts w:hint="eastAsia"/>
                <w:lang w:eastAsia="zh-CN"/>
              </w:rPr>
              <w:t>74.65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1110" w:type="dxa"/>
            <w:vAlign w:val="center"/>
          </w:tcPr>
          <w:p>
            <w:pPr>
              <w:pStyle w:val="17"/>
            </w:pPr>
            <w:r>
              <w:t>20805</w:t>
            </w:r>
          </w:p>
        </w:tc>
        <w:tc>
          <w:tcPr>
            <w:tcW w:w="3765" w:type="dxa"/>
            <w:vAlign w:val="center"/>
          </w:tcPr>
          <w:p>
            <w:pPr>
              <w:pStyle w:val="17"/>
            </w:pPr>
            <w:r>
              <w:t>行政事业单位养老支出</w:t>
            </w:r>
          </w:p>
        </w:tc>
        <w:tc>
          <w:tcPr>
            <w:tcW w:w="975" w:type="dxa"/>
            <w:vAlign w:val="center"/>
          </w:tcPr>
          <w:p>
            <w:pPr>
              <w:pStyle w:val="16"/>
              <w:rPr>
                <w:lang w:eastAsia="zh-CN"/>
              </w:rPr>
            </w:pPr>
            <w:r>
              <w:rPr>
                <w:rFonts w:hint="eastAsia"/>
                <w:lang w:eastAsia="zh-CN"/>
              </w:rPr>
              <w:t>74.65</w:t>
            </w:r>
          </w:p>
        </w:tc>
        <w:tc>
          <w:tcPr>
            <w:tcW w:w="1050" w:type="dxa"/>
            <w:vAlign w:val="center"/>
          </w:tcPr>
          <w:p>
            <w:pPr>
              <w:pStyle w:val="16"/>
              <w:rPr>
                <w:lang w:eastAsia="zh-CN"/>
              </w:rPr>
            </w:pPr>
            <w:r>
              <w:rPr>
                <w:rFonts w:hint="eastAsia"/>
                <w:lang w:eastAsia="zh-CN"/>
              </w:rPr>
              <w:t>74.65</w:t>
            </w:r>
          </w:p>
        </w:tc>
        <w:tc>
          <w:tcPr>
            <w:tcW w:w="990" w:type="dxa"/>
            <w:vAlign w:val="center"/>
          </w:tcPr>
          <w:p>
            <w:pPr>
              <w:pStyle w:val="16"/>
              <w:rPr>
                <w:lang w:eastAsia="zh-CN"/>
              </w:rPr>
            </w:pPr>
            <w:r>
              <w:rPr>
                <w:rFonts w:hint="eastAsia"/>
                <w:lang w:eastAsia="zh-CN"/>
              </w:rPr>
              <w:t>74.65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ind w:right="210"/>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1110" w:type="dxa"/>
            <w:vAlign w:val="center"/>
          </w:tcPr>
          <w:p>
            <w:pPr>
              <w:pStyle w:val="17"/>
            </w:pPr>
            <w:r>
              <w:t>2080501</w:t>
            </w:r>
          </w:p>
        </w:tc>
        <w:tc>
          <w:tcPr>
            <w:tcW w:w="3765" w:type="dxa"/>
            <w:vAlign w:val="center"/>
          </w:tcPr>
          <w:p>
            <w:pPr>
              <w:pStyle w:val="17"/>
            </w:pPr>
            <w:r>
              <w:t>行政单位离退休</w:t>
            </w:r>
          </w:p>
        </w:tc>
        <w:tc>
          <w:tcPr>
            <w:tcW w:w="975" w:type="dxa"/>
            <w:vAlign w:val="center"/>
          </w:tcPr>
          <w:p>
            <w:pPr>
              <w:pStyle w:val="16"/>
              <w:rPr>
                <w:lang w:eastAsia="zh-CN"/>
              </w:rPr>
            </w:pPr>
            <w:r>
              <w:rPr>
                <w:rFonts w:hint="eastAsia"/>
                <w:lang w:eastAsia="zh-CN"/>
              </w:rPr>
              <w:t>5.81</w:t>
            </w:r>
          </w:p>
        </w:tc>
        <w:tc>
          <w:tcPr>
            <w:tcW w:w="1050" w:type="dxa"/>
            <w:vAlign w:val="center"/>
          </w:tcPr>
          <w:p>
            <w:pPr>
              <w:pStyle w:val="16"/>
              <w:rPr>
                <w:lang w:eastAsia="zh-CN"/>
              </w:rPr>
            </w:pPr>
            <w:r>
              <w:rPr>
                <w:rFonts w:hint="eastAsia"/>
                <w:lang w:eastAsia="zh-CN"/>
              </w:rPr>
              <w:t>5.81</w:t>
            </w:r>
          </w:p>
        </w:tc>
        <w:tc>
          <w:tcPr>
            <w:tcW w:w="990" w:type="dxa"/>
            <w:vAlign w:val="center"/>
          </w:tcPr>
          <w:p>
            <w:pPr>
              <w:pStyle w:val="16"/>
              <w:rPr>
                <w:lang w:eastAsia="zh-CN"/>
              </w:rPr>
            </w:pPr>
            <w:r>
              <w:rPr>
                <w:rFonts w:hint="eastAsia"/>
                <w:lang w:eastAsia="zh-CN"/>
              </w:rPr>
              <w:t>5.81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1110" w:type="dxa"/>
            <w:vAlign w:val="center"/>
          </w:tcPr>
          <w:p>
            <w:pPr>
              <w:pStyle w:val="17"/>
              <w:rPr>
                <w:lang w:eastAsia="zh-CN"/>
              </w:rPr>
            </w:pPr>
            <w:r>
              <w:rPr>
                <w:rFonts w:hint="eastAsia"/>
                <w:lang w:eastAsia="zh-CN"/>
              </w:rPr>
              <w:t>2080502</w:t>
            </w:r>
          </w:p>
        </w:tc>
        <w:tc>
          <w:tcPr>
            <w:tcW w:w="3765" w:type="dxa"/>
            <w:vAlign w:val="center"/>
          </w:tcPr>
          <w:p>
            <w:pPr>
              <w:pStyle w:val="17"/>
            </w:pPr>
            <w:r>
              <w:rPr>
                <w:rFonts w:hint="eastAsia"/>
              </w:rPr>
              <w:t>事业单位离退休</w:t>
            </w:r>
          </w:p>
        </w:tc>
        <w:tc>
          <w:tcPr>
            <w:tcW w:w="975" w:type="dxa"/>
            <w:vAlign w:val="center"/>
          </w:tcPr>
          <w:p>
            <w:pPr>
              <w:pStyle w:val="16"/>
              <w:rPr>
                <w:lang w:eastAsia="zh-CN"/>
              </w:rPr>
            </w:pPr>
            <w:r>
              <w:rPr>
                <w:rFonts w:hint="eastAsia"/>
                <w:lang w:eastAsia="zh-CN"/>
              </w:rPr>
              <w:t>1.60</w:t>
            </w:r>
          </w:p>
        </w:tc>
        <w:tc>
          <w:tcPr>
            <w:tcW w:w="1050" w:type="dxa"/>
            <w:vAlign w:val="center"/>
          </w:tcPr>
          <w:p>
            <w:pPr>
              <w:pStyle w:val="16"/>
              <w:rPr>
                <w:lang w:eastAsia="zh-CN"/>
              </w:rPr>
            </w:pPr>
            <w:r>
              <w:rPr>
                <w:rFonts w:hint="eastAsia"/>
                <w:lang w:eastAsia="zh-CN"/>
              </w:rPr>
              <w:t>1.60</w:t>
            </w:r>
          </w:p>
        </w:tc>
        <w:tc>
          <w:tcPr>
            <w:tcW w:w="990" w:type="dxa"/>
            <w:vAlign w:val="center"/>
          </w:tcPr>
          <w:p>
            <w:pPr>
              <w:pStyle w:val="16"/>
              <w:rPr>
                <w:lang w:eastAsia="zh-CN"/>
              </w:rPr>
            </w:pPr>
            <w:r>
              <w:rPr>
                <w:rFonts w:hint="eastAsia"/>
                <w:lang w:eastAsia="zh-CN"/>
              </w:rPr>
              <w:t>1.60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1</w:t>
            </w:r>
          </w:p>
        </w:tc>
        <w:tc>
          <w:tcPr>
            <w:tcW w:w="1110" w:type="dxa"/>
            <w:vAlign w:val="center"/>
          </w:tcPr>
          <w:p>
            <w:pPr>
              <w:pStyle w:val="17"/>
            </w:pPr>
            <w:r>
              <w:t>2080505</w:t>
            </w:r>
          </w:p>
        </w:tc>
        <w:tc>
          <w:tcPr>
            <w:tcW w:w="3765" w:type="dxa"/>
            <w:vAlign w:val="center"/>
          </w:tcPr>
          <w:p>
            <w:pPr>
              <w:pStyle w:val="17"/>
            </w:pPr>
            <w:r>
              <w:t>机关事业单位基本养老保险缴费支出</w:t>
            </w:r>
          </w:p>
        </w:tc>
        <w:tc>
          <w:tcPr>
            <w:tcW w:w="975" w:type="dxa"/>
            <w:vAlign w:val="center"/>
          </w:tcPr>
          <w:p>
            <w:pPr>
              <w:pStyle w:val="16"/>
              <w:rPr>
                <w:lang w:eastAsia="zh-CN"/>
              </w:rPr>
            </w:pPr>
            <w:r>
              <w:rPr>
                <w:rFonts w:hint="eastAsia"/>
                <w:lang w:eastAsia="zh-CN"/>
              </w:rPr>
              <w:t>67.24</w:t>
            </w:r>
          </w:p>
        </w:tc>
        <w:tc>
          <w:tcPr>
            <w:tcW w:w="1050" w:type="dxa"/>
            <w:vAlign w:val="center"/>
          </w:tcPr>
          <w:p>
            <w:pPr>
              <w:pStyle w:val="16"/>
              <w:rPr>
                <w:lang w:eastAsia="zh-CN"/>
              </w:rPr>
            </w:pPr>
            <w:r>
              <w:rPr>
                <w:rFonts w:hint="eastAsia"/>
                <w:lang w:eastAsia="zh-CN"/>
              </w:rPr>
              <w:t>67.24</w:t>
            </w:r>
          </w:p>
        </w:tc>
        <w:tc>
          <w:tcPr>
            <w:tcW w:w="990" w:type="dxa"/>
            <w:vAlign w:val="center"/>
          </w:tcPr>
          <w:p>
            <w:pPr>
              <w:pStyle w:val="16"/>
              <w:rPr>
                <w:lang w:eastAsia="zh-CN"/>
              </w:rPr>
            </w:pPr>
            <w:r>
              <w:rPr>
                <w:rFonts w:hint="eastAsia"/>
                <w:lang w:eastAsia="zh-CN"/>
              </w:rPr>
              <w:t>67.24</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2</w:t>
            </w:r>
          </w:p>
        </w:tc>
        <w:tc>
          <w:tcPr>
            <w:tcW w:w="1110" w:type="dxa"/>
            <w:vAlign w:val="center"/>
          </w:tcPr>
          <w:p>
            <w:pPr>
              <w:pStyle w:val="17"/>
            </w:pPr>
            <w:r>
              <w:t>210</w:t>
            </w:r>
          </w:p>
        </w:tc>
        <w:tc>
          <w:tcPr>
            <w:tcW w:w="3765" w:type="dxa"/>
            <w:vAlign w:val="center"/>
          </w:tcPr>
          <w:p>
            <w:pPr>
              <w:pStyle w:val="17"/>
            </w:pPr>
            <w:r>
              <w:t>卫生健康支出</w:t>
            </w:r>
          </w:p>
        </w:tc>
        <w:tc>
          <w:tcPr>
            <w:tcW w:w="975" w:type="dxa"/>
            <w:vAlign w:val="center"/>
          </w:tcPr>
          <w:p>
            <w:pPr>
              <w:pStyle w:val="16"/>
              <w:rPr>
                <w:lang w:eastAsia="zh-CN"/>
              </w:rPr>
            </w:pPr>
            <w:r>
              <w:rPr>
                <w:rFonts w:hint="eastAsia"/>
                <w:lang w:eastAsia="zh-CN"/>
              </w:rPr>
              <w:t>35.31</w:t>
            </w:r>
          </w:p>
        </w:tc>
        <w:tc>
          <w:tcPr>
            <w:tcW w:w="1050" w:type="dxa"/>
            <w:vAlign w:val="center"/>
          </w:tcPr>
          <w:p>
            <w:pPr>
              <w:pStyle w:val="16"/>
              <w:rPr>
                <w:lang w:eastAsia="zh-CN"/>
              </w:rPr>
            </w:pPr>
            <w:r>
              <w:rPr>
                <w:rFonts w:hint="eastAsia"/>
                <w:lang w:eastAsia="zh-CN"/>
              </w:rPr>
              <w:t>35.31</w:t>
            </w:r>
          </w:p>
        </w:tc>
        <w:tc>
          <w:tcPr>
            <w:tcW w:w="990" w:type="dxa"/>
            <w:vAlign w:val="center"/>
          </w:tcPr>
          <w:p>
            <w:pPr>
              <w:pStyle w:val="16"/>
              <w:rPr>
                <w:lang w:eastAsia="zh-CN"/>
              </w:rPr>
            </w:pPr>
            <w:r>
              <w:rPr>
                <w:rFonts w:hint="eastAsia"/>
                <w:lang w:eastAsia="zh-CN"/>
              </w:rPr>
              <w:t>35.31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3</w:t>
            </w:r>
          </w:p>
        </w:tc>
        <w:tc>
          <w:tcPr>
            <w:tcW w:w="1110" w:type="dxa"/>
            <w:vAlign w:val="center"/>
          </w:tcPr>
          <w:p>
            <w:pPr>
              <w:pStyle w:val="17"/>
            </w:pPr>
            <w:r>
              <w:t>21011</w:t>
            </w:r>
          </w:p>
        </w:tc>
        <w:tc>
          <w:tcPr>
            <w:tcW w:w="3765" w:type="dxa"/>
            <w:vAlign w:val="center"/>
          </w:tcPr>
          <w:p>
            <w:pPr>
              <w:pStyle w:val="17"/>
            </w:pPr>
            <w:r>
              <w:t>行政事业单位医疗</w:t>
            </w:r>
          </w:p>
        </w:tc>
        <w:tc>
          <w:tcPr>
            <w:tcW w:w="975" w:type="dxa"/>
            <w:vAlign w:val="center"/>
          </w:tcPr>
          <w:p>
            <w:pPr>
              <w:pStyle w:val="16"/>
              <w:rPr>
                <w:lang w:eastAsia="zh-CN"/>
              </w:rPr>
            </w:pPr>
            <w:r>
              <w:rPr>
                <w:rFonts w:hint="eastAsia"/>
                <w:lang w:eastAsia="zh-CN"/>
              </w:rPr>
              <w:t>35.31</w:t>
            </w:r>
          </w:p>
        </w:tc>
        <w:tc>
          <w:tcPr>
            <w:tcW w:w="1050" w:type="dxa"/>
            <w:vAlign w:val="center"/>
          </w:tcPr>
          <w:p>
            <w:pPr>
              <w:pStyle w:val="16"/>
              <w:rPr>
                <w:lang w:eastAsia="zh-CN"/>
              </w:rPr>
            </w:pPr>
            <w:r>
              <w:rPr>
                <w:rFonts w:hint="eastAsia"/>
                <w:lang w:eastAsia="zh-CN"/>
              </w:rPr>
              <w:t>35.31</w:t>
            </w:r>
          </w:p>
        </w:tc>
        <w:tc>
          <w:tcPr>
            <w:tcW w:w="990" w:type="dxa"/>
            <w:vAlign w:val="center"/>
          </w:tcPr>
          <w:p>
            <w:pPr>
              <w:pStyle w:val="16"/>
              <w:rPr>
                <w:lang w:eastAsia="zh-CN"/>
              </w:rPr>
            </w:pPr>
            <w:r>
              <w:rPr>
                <w:rFonts w:hint="eastAsia"/>
                <w:lang w:eastAsia="zh-CN"/>
              </w:rPr>
              <w:t>35.31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4</w:t>
            </w:r>
          </w:p>
        </w:tc>
        <w:tc>
          <w:tcPr>
            <w:tcW w:w="1110" w:type="dxa"/>
            <w:vAlign w:val="center"/>
          </w:tcPr>
          <w:p>
            <w:pPr>
              <w:pStyle w:val="17"/>
            </w:pPr>
            <w:r>
              <w:t>2101101</w:t>
            </w:r>
          </w:p>
        </w:tc>
        <w:tc>
          <w:tcPr>
            <w:tcW w:w="3765" w:type="dxa"/>
            <w:vAlign w:val="center"/>
          </w:tcPr>
          <w:p>
            <w:pPr>
              <w:pStyle w:val="17"/>
            </w:pPr>
            <w:r>
              <w:t>行政单位医疗</w:t>
            </w:r>
          </w:p>
        </w:tc>
        <w:tc>
          <w:tcPr>
            <w:tcW w:w="975" w:type="dxa"/>
            <w:vAlign w:val="center"/>
          </w:tcPr>
          <w:p>
            <w:pPr>
              <w:pStyle w:val="16"/>
              <w:rPr>
                <w:lang w:eastAsia="zh-CN"/>
              </w:rPr>
            </w:pPr>
            <w:r>
              <w:rPr>
                <w:rFonts w:hint="eastAsia"/>
                <w:lang w:eastAsia="zh-CN"/>
              </w:rPr>
              <w:t>19.35</w:t>
            </w:r>
          </w:p>
        </w:tc>
        <w:tc>
          <w:tcPr>
            <w:tcW w:w="1050" w:type="dxa"/>
            <w:vAlign w:val="center"/>
          </w:tcPr>
          <w:p>
            <w:pPr>
              <w:pStyle w:val="16"/>
              <w:rPr>
                <w:lang w:eastAsia="zh-CN"/>
              </w:rPr>
            </w:pPr>
            <w:r>
              <w:rPr>
                <w:rFonts w:hint="eastAsia"/>
                <w:lang w:eastAsia="zh-CN"/>
              </w:rPr>
              <w:t>19.35</w:t>
            </w:r>
          </w:p>
        </w:tc>
        <w:tc>
          <w:tcPr>
            <w:tcW w:w="990" w:type="dxa"/>
            <w:vAlign w:val="center"/>
          </w:tcPr>
          <w:p>
            <w:pPr>
              <w:pStyle w:val="16"/>
              <w:rPr>
                <w:lang w:eastAsia="zh-CN"/>
              </w:rPr>
            </w:pPr>
            <w:r>
              <w:rPr>
                <w:rFonts w:hint="eastAsia"/>
                <w:lang w:eastAsia="zh-CN"/>
              </w:rPr>
              <w:t>19.35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5</w:t>
            </w:r>
          </w:p>
        </w:tc>
        <w:tc>
          <w:tcPr>
            <w:tcW w:w="1110" w:type="dxa"/>
            <w:vAlign w:val="center"/>
          </w:tcPr>
          <w:p>
            <w:pPr>
              <w:pStyle w:val="17"/>
            </w:pPr>
            <w:r>
              <w:t>2101102</w:t>
            </w:r>
          </w:p>
        </w:tc>
        <w:tc>
          <w:tcPr>
            <w:tcW w:w="3765" w:type="dxa"/>
            <w:vAlign w:val="center"/>
          </w:tcPr>
          <w:p>
            <w:pPr>
              <w:pStyle w:val="17"/>
            </w:pPr>
            <w:r>
              <w:t>事业单位医疗</w:t>
            </w:r>
          </w:p>
        </w:tc>
        <w:tc>
          <w:tcPr>
            <w:tcW w:w="975" w:type="dxa"/>
            <w:vAlign w:val="center"/>
          </w:tcPr>
          <w:p>
            <w:pPr>
              <w:pStyle w:val="16"/>
              <w:rPr>
                <w:lang w:eastAsia="zh-CN"/>
              </w:rPr>
            </w:pPr>
            <w:r>
              <w:rPr>
                <w:rFonts w:hint="eastAsia"/>
                <w:lang w:eastAsia="zh-CN"/>
              </w:rPr>
              <w:t>7.55</w:t>
            </w:r>
          </w:p>
        </w:tc>
        <w:tc>
          <w:tcPr>
            <w:tcW w:w="1050" w:type="dxa"/>
            <w:vAlign w:val="center"/>
          </w:tcPr>
          <w:p>
            <w:pPr>
              <w:pStyle w:val="16"/>
              <w:rPr>
                <w:lang w:eastAsia="zh-CN"/>
              </w:rPr>
            </w:pPr>
            <w:r>
              <w:rPr>
                <w:rFonts w:hint="eastAsia"/>
                <w:lang w:eastAsia="zh-CN"/>
              </w:rPr>
              <w:t>7.55</w:t>
            </w:r>
          </w:p>
        </w:tc>
        <w:tc>
          <w:tcPr>
            <w:tcW w:w="990" w:type="dxa"/>
            <w:vAlign w:val="center"/>
          </w:tcPr>
          <w:p>
            <w:pPr>
              <w:pStyle w:val="16"/>
              <w:rPr>
                <w:lang w:eastAsia="zh-CN"/>
              </w:rPr>
            </w:pPr>
            <w:r>
              <w:rPr>
                <w:rFonts w:hint="eastAsia"/>
                <w:lang w:eastAsia="zh-CN"/>
              </w:rPr>
              <w:t>7.55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110" w:type="dxa"/>
            <w:vAlign w:val="center"/>
          </w:tcPr>
          <w:p>
            <w:pPr>
              <w:pStyle w:val="17"/>
              <w:rPr>
                <w:lang w:eastAsia="zh-CN"/>
              </w:rPr>
            </w:pPr>
            <w:r>
              <w:rPr>
                <w:rFonts w:hint="eastAsia"/>
                <w:lang w:eastAsia="zh-CN"/>
              </w:rPr>
              <w:t>2101103</w:t>
            </w:r>
          </w:p>
        </w:tc>
        <w:tc>
          <w:tcPr>
            <w:tcW w:w="3765" w:type="dxa"/>
            <w:vAlign w:val="center"/>
          </w:tcPr>
          <w:p>
            <w:pPr>
              <w:pStyle w:val="17"/>
            </w:pPr>
            <w:r>
              <w:rPr>
                <w:rFonts w:hint="eastAsia"/>
              </w:rPr>
              <w:t>公务员医疗补助</w:t>
            </w:r>
          </w:p>
        </w:tc>
        <w:tc>
          <w:tcPr>
            <w:tcW w:w="975" w:type="dxa"/>
            <w:vAlign w:val="center"/>
          </w:tcPr>
          <w:p>
            <w:pPr>
              <w:pStyle w:val="16"/>
              <w:rPr>
                <w:lang w:eastAsia="zh-CN"/>
              </w:rPr>
            </w:pPr>
            <w:r>
              <w:rPr>
                <w:rFonts w:hint="eastAsia"/>
                <w:lang w:eastAsia="zh-CN"/>
              </w:rPr>
              <w:t>8.41</w:t>
            </w:r>
          </w:p>
        </w:tc>
        <w:tc>
          <w:tcPr>
            <w:tcW w:w="1050" w:type="dxa"/>
            <w:vAlign w:val="center"/>
          </w:tcPr>
          <w:p>
            <w:pPr>
              <w:pStyle w:val="16"/>
              <w:rPr>
                <w:lang w:eastAsia="zh-CN"/>
              </w:rPr>
            </w:pPr>
            <w:r>
              <w:rPr>
                <w:rFonts w:hint="eastAsia"/>
                <w:lang w:eastAsia="zh-CN"/>
              </w:rPr>
              <w:t>8.41</w:t>
            </w:r>
          </w:p>
        </w:tc>
        <w:tc>
          <w:tcPr>
            <w:tcW w:w="990" w:type="dxa"/>
            <w:vAlign w:val="center"/>
          </w:tcPr>
          <w:p>
            <w:pPr>
              <w:pStyle w:val="16"/>
              <w:rPr>
                <w:lang w:eastAsia="zh-CN"/>
              </w:rPr>
            </w:pPr>
            <w:r>
              <w:rPr>
                <w:rFonts w:hint="eastAsia"/>
                <w:lang w:eastAsia="zh-CN"/>
              </w:rPr>
              <w:t>8.41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110" w:type="dxa"/>
            <w:vAlign w:val="center"/>
          </w:tcPr>
          <w:p>
            <w:pPr>
              <w:pStyle w:val="17"/>
              <w:rPr>
                <w:lang w:eastAsia="zh-CN"/>
              </w:rPr>
            </w:pPr>
            <w:r>
              <w:rPr>
                <w:rFonts w:hint="eastAsia"/>
                <w:lang w:eastAsia="zh-CN"/>
              </w:rPr>
              <w:t>2</w:t>
            </w:r>
            <w:r>
              <w:rPr>
                <w:lang w:eastAsia="zh-CN"/>
              </w:rPr>
              <w:t>12</w:t>
            </w:r>
          </w:p>
        </w:tc>
        <w:tc>
          <w:tcPr>
            <w:tcW w:w="3765" w:type="dxa"/>
            <w:vAlign w:val="center"/>
          </w:tcPr>
          <w:p>
            <w:pPr>
              <w:pStyle w:val="17"/>
            </w:pPr>
            <w:r>
              <w:rPr>
                <w:rFonts w:hint="eastAsia"/>
                <w:lang w:eastAsia="zh-CN"/>
              </w:rPr>
              <w:t>城乡社区支出</w:t>
            </w:r>
          </w:p>
        </w:tc>
        <w:tc>
          <w:tcPr>
            <w:tcW w:w="975" w:type="dxa"/>
            <w:vAlign w:val="center"/>
          </w:tcPr>
          <w:p>
            <w:pPr>
              <w:pStyle w:val="16"/>
              <w:rPr>
                <w:lang w:eastAsia="zh-CN"/>
              </w:rPr>
            </w:pPr>
            <w:r>
              <w:rPr>
                <w:rFonts w:hint="eastAsia"/>
                <w:lang w:eastAsia="zh-CN"/>
              </w:rPr>
              <w:t>216.12</w:t>
            </w:r>
          </w:p>
        </w:tc>
        <w:tc>
          <w:tcPr>
            <w:tcW w:w="1050" w:type="dxa"/>
            <w:vAlign w:val="center"/>
          </w:tcPr>
          <w:p>
            <w:pPr>
              <w:pStyle w:val="16"/>
              <w:rPr>
                <w:lang w:eastAsia="zh-CN"/>
              </w:rPr>
            </w:pPr>
            <w:r>
              <w:rPr>
                <w:rFonts w:hint="eastAsia"/>
                <w:lang w:eastAsia="zh-CN"/>
              </w:rPr>
              <w:t>216.12</w:t>
            </w:r>
          </w:p>
        </w:tc>
        <w:tc>
          <w:tcPr>
            <w:tcW w:w="990" w:type="dxa"/>
            <w:vAlign w:val="center"/>
          </w:tcPr>
          <w:p>
            <w:pPr>
              <w:pStyle w:val="16"/>
              <w:rPr>
                <w:lang w:eastAsia="zh-CN"/>
              </w:rPr>
            </w:pPr>
            <w:r>
              <w:rPr>
                <w:rFonts w:hint="eastAsia"/>
                <w:lang w:eastAsia="zh-CN"/>
              </w:rPr>
              <w:t>216.12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110" w:type="dxa"/>
            <w:vAlign w:val="center"/>
          </w:tcPr>
          <w:p>
            <w:pPr>
              <w:pStyle w:val="17"/>
              <w:rPr>
                <w:lang w:eastAsia="zh-CN"/>
              </w:rPr>
            </w:pPr>
            <w:r>
              <w:rPr>
                <w:rFonts w:hint="eastAsia"/>
                <w:lang w:eastAsia="zh-CN"/>
              </w:rPr>
              <w:t>2</w:t>
            </w:r>
            <w:r>
              <w:rPr>
                <w:lang w:eastAsia="zh-CN"/>
              </w:rPr>
              <w:t>1208</w:t>
            </w:r>
          </w:p>
        </w:tc>
        <w:tc>
          <w:tcPr>
            <w:tcW w:w="3765" w:type="dxa"/>
            <w:vAlign w:val="center"/>
          </w:tcPr>
          <w:p>
            <w:pPr>
              <w:pStyle w:val="17"/>
              <w:rPr>
                <w:rFonts w:asciiTheme="minorHAnsi" w:hAnsiTheme="minorHAnsi"/>
                <w:lang w:val="uk-UA"/>
              </w:rPr>
            </w:pPr>
            <w:r>
              <w:rPr>
                <w:rFonts w:hint="eastAsia"/>
                <w:lang w:eastAsia="zh-CN"/>
              </w:rPr>
              <w:t>国有土地使用权出让收入安排的支出</w:t>
            </w:r>
          </w:p>
        </w:tc>
        <w:tc>
          <w:tcPr>
            <w:tcW w:w="975" w:type="dxa"/>
            <w:vAlign w:val="center"/>
          </w:tcPr>
          <w:p>
            <w:pPr>
              <w:pStyle w:val="16"/>
              <w:rPr>
                <w:lang w:eastAsia="zh-CN"/>
              </w:rPr>
            </w:pPr>
            <w:r>
              <w:rPr>
                <w:rFonts w:hint="eastAsia"/>
                <w:lang w:eastAsia="zh-CN"/>
              </w:rPr>
              <w:t>216.12</w:t>
            </w:r>
          </w:p>
        </w:tc>
        <w:tc>
          <w:tcPr>
            <w:tcW w:w="1050" w:type="dxa"/>
            <w:vAlign w:val="center"/>
          </w:tcPr>
          <w:p>
            <w:pPr>
              <w:pStyle w:val="16"/>
              <w:rPr>
                <w:lang w:eastAsia="zh-CN"/>
              </w:rPr>
            </w:pPr>
            <w:r>
              <w:rPr>
                <w:rFonts w:hint="eastAsia"/>
                <w:lang w:eastAsia="zh-CN"/>
              </w:rPr>
              <w:t>216.12</w:t>
            </w:r>
          </w:p>
        </w:tc>
        <w:tc>
          <w:tcPr>
            <w:tcW w:w="990" w:type="dxa"/>
            <w:vAlign w:val="center"/>
          </w:tcPr>
          <w:p>
            <w:pPr>
              <w:pStyle w:val="16"/>
              <w:rPr>
                <w:lang w:eastAsia="zh-CN"/>
              </w:rPr>
            </w:pPr>
            <w:r>
              <w:rPr>
                <w:rFonts w:hint="eastAsia"/>
                <w:lang w:eastAsia="zh-CN"/>
              </w:rPr>
              <w:t>216.12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1110" w:type="dxa"/>
            <w:vAlign w:val="center"/>
          </w:tcPr>
          <w:p>
            <w:pPr>
              <w:pStyle w:val="17"/>
              <w:rPr>
                <w:lang w:eastAsia="zh-CN"/>
              </w:rPr>
            </w:pPr>
            <w:r>
              <w:rPr>
                <w:rFonts w:hint="eastAsia"/>
                <w:lang w:eastAsia="zh-CN"/>
              </w:rPr>
              <w:t>2</w:t>
            </w:r>
            <w:r>
              <w:rPr>
                <w:lang w:eastAsia="zh-CN"/>
              </w:rPr>
              <w:t>120899</w:t>
            </w:r>
          </w:p>
        </w:tc>
        <w:tc>
          <w:tcPr>
            <w:tcW w:w="3765" w:type="dxa"/>
            <w:vAlign w:val="center"/>
          </w:tcPr>
          <w:p>
            <w:pPr>
              <w:pStyle w:val="17"/>
            </w:pPr>
            <w:r>
              <w:rPr>
                <w:rFonts w:hint="eastAsia"/>
                <w:lang w:eastAsia="zh-CN"/>
              </w:rPr>
              <w:t>其他国有土地使用权出让收入安排的支出</w:t>
            </w:r>
          </w:p>
        </w:tc>
        <w:tc>
          <w:tcPr>
            <w:tcW w:w="975" w:type="dxa"/>
            <w:vAlign w:val="center"/>
          </w:tcPr>
          <w:p>
            <w:pPr>
              <w:pStyle w:val="16"/>
              <w:rPr>
                <w:lang w:eastAsia="zh-CN"/>
              </w:rPr>
            </w:pPr>
            <w:r>
              <w:rPr>
                <w:rFonts w:hint="eastAsia"/>
                <w:lang w:eastAsia="zh-CN"/>
              </w:rPr>
              <w:t>216.12</w:t>
            </w:r>
          </w:p>
        </w:tc>
        <w:tc>
          <w:tcPr>
            <w:tcW w:w="1050" w:type="dxa"/>
            <w:vAlign w:val="center"/>
          </w:tcPr>
          <w:p>
            <w:pPr>
              <w:pStyle w:val="16"/>
              <w:rPr>
                <w:lang w:eastAsia="zh-CN"/>
              </w:rPr>
            </w:pPr>
            <w:r>
              <w:rPr>
                <w:rFonts w:hint="eastAsia"/>
                <w:lang w:eastAsia="zh-CN"/>
              </w:rPr>
              <w:t>216.12</w:t>
            </w:r>
          </w:p>
        </w:tc>
        <w:tc>
          <w:tcPr>
            <w:tcW w:w="990" w:type="dxa"/>
            <w:vAlign w:val="center"/>
          </w:tcPr>
          <w:p>
            <w:pPr>
              <w:pStyle w:val="16"/>
              <w:rPr>
                <w:lang w:eastAsia="zh-CN"/>
              </w:rPr>
            </w:pPr>
            <w:r>
              <w:rPr>
                <w:rFonts w:hint="eastAsia"/>
                <w:lang w:eastAsia="zh-CN"/>
              </w:rPr>
              <w:t>216.12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1110" w:type="dxa"/>
            <w:vAlign w:val="center"/>
          </w:tcPr>
          <w:p>
            <w:pPr>
              <w:pStyle w:val="17"/>
            </w:pPr>
            <w:r>
              <w:t>221</w:t>
            </w:r>
          </w:p>
        </w:tc>
        <w:tc>
          <w:tcPr>
            <w:tcW w:w="3765" w:type="dxa"/>
            <w:vAlign w:val="center"/>
          </w:tcPr>
          <w:p>
            <w:pPr>
              <w:pStyle w:val="17"/>
            </w:pPr>
            <w:r>
              <w:t>住房保障支出</w:t>
            </w:r>
          </w:p>
        </w:tc>
        <w:tc>
          <w:tcPr>
            <w:tcW w:w="975" w:type="dxa"/>
            <w:vAlign w:val="center"/>
          </w:tcPr>
          <w:p>
            <w:pPr>
              <w:pStyle w:val="16"/>
              <w:rPr>
                <w:lang w:eastAsia="zh-CN"/>
              </w:rPr>
            </w:pPr>
            <w:r>
              <w:rPr>
                <w:rFonts w:hint="eastAsia"/>
                <w:lang w:eastAsia="zh-CN"/>
              </w:rPr>
              <w:t>50.43</w:t>
            </w:r>
          </w:p>
        </w:tc>
        <w:tc>
          <w:tcPr>
            <w:tcW w:w="1050" w:type="dxa"/>
            <w:vAlign w:val="center"/>
          </w:tcPr>
          <w:p>
            <w:pPr>
              <w:pStyle w:val="16"/>
              <w:rPr>
                <w:lang w:eastAsia="zh-CN"/>
              </w:rPr>
            </w:pPr>
            <w:r>
              <w:rPr>
                <w:rFonts w:hint="eastAsia"/>
                <w:lang w:eastAsia="zh-CN"/>
              </w:rPr>
              <w:t>50.43</w:t>
            </w:r>
          </w:p>
        </w:tc>
        <w:tc>
          <w:tcPr>
            <w:tcW w:w="990" w:type="dxa"/>
            <w:vAlign w:val="center"/>
          </w:tcPr>
          <w:p>
            <w:pPr>
              <w:pStyle w:val="16"/>
              <w:rPr>
                <w:lang w:eastAsia="zh-CN"/>
              </w:rPr>
            </w:pPr>
            <w:r>
              <w:rPr>
                <w:rFonts w:hint="eastAsia"/>
                <w:lang w:eastAsia="zh-CN"/>
              </w:rPr>
              <w:t>50.43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1110" w:type="dxa"/>
            <w:vAlign w:val="center"/>
          </w:tcPr>
          <w:p>
            <w:pPr>
              <w:pStyle w:val="17"/>
            </w:pPr>
            <w:r>
              <w:t>22102</w:t>
            </w:r>
          </w:p>
        </w:tc>
        <w:tc>
          <w:tcPr>
            <w:tcW w:w="3765" w:type="dxa"/>
            <w:vAlign w:val="center"/>
          </w:tcPr>
          <w:p>
            <w:pPr>
              <w:pStyle w:val="17"/>
            </w:pPr>
            <w:r>
              <w:t>住房改革支出</w:t>
            </w:r>
          </w:p>
        </w:tc>
        <w:tc>
          <w:tcPr>
            <w:tcW w:w="975" w:type="dxa"/>
            <w:vAlign w:val="center"/>
          </w:tcPr>
          <w:p>
            <w:pPr>
              <w:pStyle w:val="16"/>
              <w:rPr>
                <w:lang w:eastAsia="zh-CN"/>
              </w:rPr>
            </w:pPr>
            <w:r>
              <w:rPr>
                <w:rFonts w:hint="eastAsia"/>
                <w:lang w:eastAsia="zh-CN"/>
              </w:rPr>
              <w:t>50.43</w:t>
            </w:r>
          </w:p>
        </w:tc>
        <w:tc>
          <w:tcPr>
            <w:tcW w:w="1050" w:type="dxa"/>
            <w:vAlign w:val="center"/>
          </w:tcPr>
          <w:p>
            <w:pPr>
              <w:pStyle w:val="16"/>
              <w:rPr>
                <w:lang w:eastAsia="zh-CN"/>
              </w:rPr>
            </w:pPr>
            <w:r>
              <w:rPr>
                <w:rFonts w:hint="eastAsia"/>
                <w:lang w:eastAsia="zh-CN"/>
              </w:rPr>
              <w:t>50.43</w:t>
            </w:r>
          </w:p>
        </w:tc>
        <w:tc>
          <w:tcPr>
            <w:tcW w:w="990" w:type="dxa"/>
            <w:vAlign w:val="center"/>
          </w:tcPr>
          <w:p>
            <w:pPr>
              <w:pStyle w:val="16"/>
              <w:rPr>
                <w:lang w:eastAsia="zh-CN"/>
              </w:rPr>
            </w:pPr>
            <w:r>
              <w:rPr>
                <w:rFonts w:hint="eastAsia"/>
                <w:lang w:eastAsia="zh-CN"/>
              </w:rPr>
              <w:t>50.43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2</w:t>
            </w:r>
            <w:r>
              <w:rPr>
                <w:rFonts w:hint="eastAsia"/>
                <w:lang w:eastAsia="zh-CN"/>
              </w:rPr>
              <w:t>2</w:t>
            </w:r>
          </w:p>
        </w:tc>
        <w:tc>
          <w:tcPr>
            <w:tcW w:w="1110" w:type="dxa"/>
            <w:vAlign w:val="center"/>
          </w:tcPr>
          <w:p>
            <w:pPr>
              <w:pStyle w:val="17"/>
            </w:pPr>
            <w:r>
              <w:t>2210201</w:t>
            </w:r>
          </w:p>
        </w:tc>
        <w:tc>
          <w:tcPr>
            <w:tcW w:w="3765" w:type="dxa"/>
            <w:vAlign w:val="center"/>
          </w:tcPr>
          <w:p>
            <w:pPr>
              <w:pStyle w:val="17"/>
            </w:pPr>
            <w:r>
              <w:t>住房公积金</w:t>
            </w:r>
          </w:p>
        </w:tc>
        <w:tc>
          <w:tcPr>
            <w:tcW w:w="975" w:type="dxa"/>
            <w:vAlign w:val="center"/>
          </w:tcPr>
          <w:p>
            <w:pPr>
              <w:pStyle w:val="16"/>
              <w:rPr>
                <w:lang w:eastAsia="zh-CN"/>
              </w:rPr>
            </w:pPr>
            <w:r>
              <w:rPr>
                <w:rFonts w:hint="eastAsia"/>
                <w:lang w:eastAsia="zh-CN"/>
              </w:rPr>
              <w:t>50.43</w:t>
            </w:r>
          </w:p>
        </w:tc>
        <w:tc>
          <w:tcPr>
            <w:tcW w:w="1050" w:type="dxa"/>
            <w:vAlign w:val="center"/>
          </w:tcPr>
          <w:p>
            <w:pPr>
              <w:pStyle w:val="16"/>
              <w:rPr>
                <w:lang w:eastAsia="zh-CN"/>
              </w:rPr>
            </w:pPr>
            <w:r>
              <w:rPr>
                <w:rFonts w:hint="eastAsia"/>
                <w:lang w:eastAsia="zh-CN"/>
              </w:rPr>
              <w:t>50.43</w:t>
            </w:r>
          </w:p>
        </w:tc>
        <w:tc>
          <w:tcPr>
            <w:tcW w:w="990" w:type="dxa"/>
            <w:vAlign w:val="center"/>
          </w:tcPr>
          <w:p>
            <w:pPr>
              <w:pStyle w:val="16"/>
              <w:rPr>
                <w:lang w:eastAsia="zh-CN"/>
              </w:rPr>
            </w:pPr>
            <w:r>
              <w:rPr>
                <w:rFonts w:hint="eastAsia"/>
                <w:lang w:eastAsia="zh-CN"/>
              </w:rPr>
              <w:t>50.43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rPr>
          <w:rFonts w:ascii="方正小标宋_GBK" w:hAnsi="方正小标宋_GBK" w:eastAsia="方正小标宋_GBK" w:cs="方正小标宋_GBK"/>
          <w:color w:val="000000"/>
          <w:sz w:val="36"/>
          <w:lang w:eastAsia="zh-CN"/>
        </w:rPr>
      </w:pPr>
      <w:bookmarkStart w:id="2" w:name="_Toc_2_2_0000000003"/>
    </w:p>
    <w:p>
      <w:pPr>
        <w:jc w:val="center"/>
        <w:outlineLvl w:val="1"/>
      </w:pPr>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6"/>
        <w:gridCol w:w="4392"/>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rFonts w:asciiTheme="minorHAnsi" w:hAnsiTheme="minorHAnsi"/>
                <w:lang w:val="uk-UA"/>
              </w:rPr>
            </w:pPr>
            <w:r>
              <w:t>992</w:t>
            </w:r>
            <w:r>
              <w:rPr>
                <w:rFonts w:hint="eastAsia"/>
                <w:lang w:eastAsia="zh-CN"/>
              </w:rPr>
              <w:t>阜平县城南庄镇人民政府</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36" w:type="dxa"/>
            <w:vAlign w:val="center"/>
          </w:tcPr>
          <w:p>
            <w:pPr>
              <w:pStyle w:val="15"/>
            </w:pPr>
            <w:r>
              <w:t>科目    编码</w:t>
            </w:r>
          </w:p>
        </w:tc>
        <w:tc>
          <w:tcPr>
            <w:tcW w:w="4392"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36" w:type="dxa"/>
            <w:vAlign w:val="center"/>
          </w:tcPr>
          <w:p>
            <w:pPr>
              <w:pStyle w:val="15"/>
            </w:pPr>
            <w:r>
              <w:t>1</w:t>
            </w:r>
          </w:p>
        </w:tc>
        <w:tc>
          <w:tcPr>
            <w:tcW w:w="4392"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36" w:type="dxa"/>
            <w:vAlign w:val="center"/>
          </w:tcPr>
          <w:p>
            <w:pPr>
              <w:pStyle w:val="21"/>
            </w:pPr>
          </w:p>
        </w:tc>
        <w:tc>
          <w:tcPr>
            <w:tcW w:w="4392" w:type="dxa"/>
            <w:vAlign w:val="center"/>
          </w:tcPr>
          <w:p>
            <w:pPr>
              <w:pStyle w:val="19"/>
            </w:pPr>
            <w:r>
              <w:t>合计</w:t>
            </w:r>
          </w:p>
        </w:tc>
        <w:tc>
          <w:tcPr>
            <w:tcW w:w="1361" w:type="dxa"/>
            <w:vAlign w:val="center"/>
          </w:tcPr>
          <w:p>
            <w:pPr>
              <w:pStyle w:val="20"/>
              <w:rPr>
                <w:lang w:eastAsia="zh-CN"/>
              </w:rPr>
            </w:pPr>
            <w:r>
              <w:rPr>
                <w:rFonts w:hint="eastAsia"/>
                <w:lang w:eastAsia="zh-CN"/>
              </w:rPr>
              <w:t>868.01</w:t>
            </w:r>
          </w:p>
        </w:tc>
        <w:tc>
          <w:tcPr>
            <w:tcW w:w="1361" w:type="dxa"/>
            <w:vAlign w:val="center"/>
          </w:tcPr>
          <w:p>
            <w:pPr>
              <w:pStyle w:val="20"/>
              <w:rPr>
                <w:lang w:eastAsia="zh-CN"/>
              </w:rPr>
            </w:pPr>
            <w:r>
              <w:rPr>
                <w:rFonts w:hint="eastAsia"/>
                <w:lang w:eastAsia="zh-CN"/>
              </w:rPr>
              <w:t>618.79</w:t>
            </w:r>
          </w:p>
        </w:tc>
        <w:tc>
          <w:tcPr>
            <w:tcW w:w="1361" w:type="dxa"/>
            <w:vAlign w:val="center"/>
          </w:tcPr>
          <w:p>
            <w:pPr>
              <w:pStyle w:val="20"/>
              <w:rPr>
                <w:lang w:eastAsia="zh-CN"/>
              </w:rPr>
            </w:pPr>
            <w:r>
              <w:rPr>
                <w:rFonts w:hint="eastAsia"/>
                <w:lang w:eastAsia="zh-CN"/>
              </w:rPr>
              <w:t>249.22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36" w:type="dxa"/>
            <w:vAlign w:val="center"/>
          </w:tcPr>
          <w:p>
            <w:pPr>
              <w:pStyle w:val="17"/>
            </w:pPr>
            <w:r>
              <w:t>201</w:t>
            </w:r>
          </w:p>
        </w:tc>
        <w:tc>
          <w:tcPr>
            <w:tcW w:w="4392" w:type="dxa"/>
            <w:vAlign w:val="center"/>
          </w:tcPr>
          <w:p>
            <w:pPr>
              <w:pStyle w:val="17"/>
            </w:pPr>
            <w:r>
              <w:t>一般公共服务支出</w:t>
            </w:r>
          </w:p>
        </w:tc>
        <w:tc>
          <w:tcPr>
            <w:tcW w:w="1361" w:type="dxa"/>
            <w:vAlign w:val="center"/>
          </w:tcPr>
          <w:p>
            <w:pPr>
              <w:pStyle w:val="16"/>
              <w:rPr>
                <w:lang w:eastAsia="zh-CN"/>
              </w:rPr>
            </w:pPr>
            <w:r>
              <w:rPr>
                <w:rFonts w:hint="eastAsia"/>
                <w:lang w:eastAsia="zh-CN"/>
              </w:rPr>
              <w:t>491.50</w:t>
            </w:r>
          </w:p>
        </w:tc>
        <w:tc>
          <w:tcPr>
            <w:tcW w:w="1361" w:type="dxa"/>
            <w:vAlign w:val="center"/>
          </w:tcPr>
          <w:p>
            <w:pPr>
              <w:pStyle w:val="16"/>
              <w:rPr>
                <w:lang w:eastAsia="zh-CN"/>
              </w:rPr>
            </w:pPr>
            <w:r>
              <w:rPr>
                <w:rFonts w:hint="eastAsia"/>
                <w:lang w:eastAsia="zh-CN"/>
              </w:rPr>
              <w:t>458.40</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36" w:type="dxa"/>
            <w:vAlign w:val="center"/>
          </w:tcPr>
          <w:p>
            <w:pPr>
              <w:pStyle w:val="17"/>
            </w:pPr>
            <w:r>
              <w:t>20103</w:t>
            </w:r>
          </w:p>
        </w:tc>
        <w:tc>
          <w:tcPr>
            <w:tcW w:w="4392" w:type="dxa"/>
            <w:vAlign w:val="center"/>
          </w:tcPr>
          <w:p>
            <w:pPr>
              <w:pStyle w:val="17"/>
            </w:pPr>
            <w:r>
              <w:rPr>
                <w:rFonts w:hint="eastAsia"/>
                <w:lang w:eastAsia="zh-CN"/>
              </w:rPr>
              <w:t>政府</w:t>
            </w:r>
            <w:r>
              <w:t>办公厅及相关机构事务</w:t>
            </w:r>
          </w:p>
        </w:tc>
        <w:tc>
          <w:tcPr>
            <w:tcW w:w="1361" w:type="dxa"/>
            <w:vAlign w:val="center"/>
          </w:tcPr>
          <w:p>
            <w:pPr>
              <w:pStyle w:val="16"/>
              <w:rPr>
                <w:lang w:eastAsia="zh-CN"/>
              </w:rPr>
            </w:pPr>
            <w:r>
              <w:rPr>
                <w:rFonts w:hint="eastAsia"/>
                <w:lang w:eastAsia="zh-CN"/>
              </w:rPr>
              <w:t>491.50</w:t>
            </w:r>
          </w:p>
        </w:tc>
        <w:tc>
          <w:tcPr>
            <w:tcW w:w="1361" w:type="dxa"/>
            <w:vAlign w:val="center"/>
          </w:tcPr>
          <w:p>
            <w:pPr>
              <w:pStyle w:val="16"/>
              <w:rPr>
                <w:lang w:eastAsia="zh-CN"/>
              </w:rPr>
            </w:pPr>
            <w:r>
              <w:rPr>
                <w:rFonts w:hint="eastAsia"/>
                <w:lang w:eastAsia="zh-CN"/>
              </w:rPr>
              <w:t>458.40</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36" w:type="dxa"/>
            <w:vAlign w:val="center"/>
          </w:tcPr>
          <w:p>
            <w:pPr>
              <w:pStyle w:val="17"/>
            </w:pPr>
            <w:r>
              <w:t>2010301</w:t>
            </w:r>
          </w:p>
        </w:tc>
        <w:tc>
          <w:tcPr>
            <w:tcW w:w="4392" w:type="dxa"/>
            <w:vAlign w:val="center"/>
          </w:tcPr>
          <w:p>
            <w:pPr>
              <w:pStyle w:val="17"/>
            </w:pPr>
            <w:r>
              <w:t>行政运行</w:t>
            </w:r>
          </w:p>
        </w:tc>
        <w:tc>
          <w:tcPr>
            <w:tcW w:w="1361" w:type="dxa"/>
            <w:vAlign w:val="center"/>
          </w:tcPr>
          <w:p>
            <w:pPr>
              <w:pStyle w:val="16"/>
              <w:rPr>
                <w:lang w:eastAsia="zh-CN"/>
              </w:rPr>
            </w:pPr>
            <w:r>
              <w:rPr>
                <w:rFonts w:hint="eastAsia"/>
                <w:lang w:eastAsia="zh-CN"/>
              </w:rPr>
              <w:t>358.75</w:t>
            </w:r>
          </w:p>
        </w:tc>
        <w:tc>
          <w:tcPr>
            <w:tcW w:w="1361" w:type="dxa"/>
            <w:vAlign w:val="center"/>
          </w:tcPr>
          <w:p>
            <w:pPr>
              <w:pStyle w:val="16"/>
              <w:rPr>
                <w:lang w:eastAsia="zh-CN"/>
              </w:rPr>
            </w:pPr>
            <w:r>
              <w:rPr>
                <w:rFonts w:hint="eastAsia"/>
                <w:lang w:eastAsia="zh-CN"/>
              </w:rPr>
              <w:t>335.65</w:t>
            </w:r>
          </w:p>
        </w:tc>
        <w:tc>
          <w:tcPr>
            <w:tcW w:w="1361" w:type="dxa"/>
            <w:vAlign w:val="center"/>
          </w:tcPr>
          <w:p>
            <w:pPr>
              <w:pStyle w:val="16"/>
              <w:rPr>
                <w:lang w:eastAsia="zh-CN"/>
              </w:rPr>
            </w:pPr>
            <w:r>
              <w:rPr>
                <w:rFonts w:hint="eastAsia"/>
                <w:lang w:eastAsia="zh-CN"/>
              </w:rPr>
              <w:t>23.10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5</w:t>
            </w:r>
          </w:p>
        </w:tc>
        <w:tc>
          <w:tcPr>
            <w:tcW w:w="1136" w:type="dxa"/>
            <w:vAlign w:val="center"/>
          </w:tcPr>
          <w:p>
            <w:pPr>
              <w:pStyle w:val="17"/>
            </w:pPr>
            <w:r>
              <w:rPr>
                <w:rFonts w:hint="eastAsia"/>
                <w:lang w:eastAsia="zh-CN"/>
              </w:rPr>
              <w:t>2010308</w:t>
            </w:r>
          </w:p>
        </w:tc>
        <w:tc>
          <w:tcPr>
            <w:tcW w:w="4392" w:type="dxa"/>
            <w:vAlign w:val="center"/>
          </w:tcPr>
          <w:p>
            <w:pPr>
              <w:pStyle w:val="17"/>
            </w:pPr>
            <w:r>
              <w:rPr>
                <w:rFonts w:hint="eastAsia"/>
                <w:lang w:eastAsia="zh-CN"/>
              </w:rPr>
              <w:t>信访事务</w:t>
            </w:r>
          </w:p>
        </w:tc>
        <w:tc>
          <w:tcPr>
            <w:tcW w:w="1361" w:type="dxa"/>
            <w:vAlign w:val="center"/>
          </w:tcPr>
          <w:p>
            <w:pPr>
              <w:pStyle w:val="16"/>
              <w:rPr>
                <w:lang w:eastAsia="zh-CN"/>
              </w:rPr>
            </w:pPr>
            <w:r>
              <w:rPr>
                <w:rFonts w:hint="eastAsia"/>
                <w:lang w:eastAsia="zh-CN"/>
              </w:rPr>
              <w:t>10.00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1136" w:type="dxa"/>
            <w:vAlign w:val="center"/>
          </w:tcPr>
          <w:p>
            <w:pPr>
              <w:pStyle w:val="17"/>
            </w:pPr>
            <w:r>
              <w:t>2010350</w:t>
            </w:r>
          </w:p>
        </w:tc>
        <w:tc>
          <w:tcPr>
            <w:tcW w:w="4392" w:type="dxa"/>
            <w:vAlign w:val="center"/>
          </w:tcPr>
          <w:p>
            <w:pPr>
              <w:pStyle w:val="17"/>
            </w:pPr>
            <w:r>
              <w:t>事业运行</w:t>
            </w:r>
          </w:p>
        </w:tc>
        <w:tc>
          <w:tcPr>
            <w:tcW w:w="1361" w:type="dxa"/>
            <w:vAlign w:val="center"/>
          </w:tcPr>
          <w:p>
            <w:pPr>
              <w:pStyle w:val="16"/>
              <w:rPr>
                <w:lang w:eastAsia="zh-CN"/>
              </w:rPr>
            </w:pPr>
            <w:r>
              <w:rPr>
                <w:rFonts w:hint="eastAsia"/>
                <w:lang w:eastAsia="zh-CN"/>
              </w:rPr>
              <w:t>122.75</w:t>
            </w:r>
          </w:p>
        </w:tc>
        <w:tc>
          <w:tcPr>
            <w:tcW w:w="1361" w:type="dxa"/>
            <w:vAlign w:val="center"/>
          </w:tcPr>
          <w:p>
            <w:pPr>
              <w:pStyle w:val="16"/>
              <w:rPr>
                <w:lang w:eastAsia="zh-CN"/>
              </w:rPr>
            </w:pPr>
            <w:r>
              <w:rPr>
                <w:rFonts w:hint="eastAsia"/>
                <w:lang w:eastAsia="zh-CN"/>
              </w:rPr>
              <w:t>122.75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36" w:type="dxa"/>
            <w:vAlign w:val="center"/>
          </w:tcPr>
          <w:p>
            <w:pPr>
              <w:pStyle w:val="17"/>
            </w:pPr>
            <w:r>
              <w:t>208</w:t>
            </w:r>
          </w:p>
        </w:tc>
        <w:tc>
          <w:tcPr>
            <w:tcW w:w="4392" w:type="dxa"/>
            <w:vAlign w:val="center"/>
          </w:tcPr>
          <w:p>
            <w:pPr>
              <w:pStyle w:val="17"/>
            </w:pPr>
            <w:r>
              <w:t>社会保障和就业支出</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36" w:type="dxa"/>
            <w:vAlign w:val="center"/>
          </w:tcPr>
          <w:p>
            <w:pPr>
              <w:pStyle w:val="17"/>
            </w:pPr>
            <w:r>
              <w:t>20805</w:t>
            </w:r>
          </w:p>
        </w:tc>
        <w:tc>
          <w:tcPr>
            <w:tcW w:w="4392"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36" w:type="dxa"/>
            <w:vAlign w:val="center"/>
          </w:tcPr>
          <w:p>
            <w:pPr>
              <w:pStyle w:val="17"/>
            </w:pPr>
            <w:r>
              <w:t>2080501</w:t>
            </w:r>
          </w:p>
        </w:tc>
        <w:tc>
          <w:tcPr>
            <w:tcW w:w="4392" w:type="dxa"/>
            <w:vAlign w:val="center"/>
          </w:tcPr>
          <w:p>
            <w:pPr>
              <w:pStyle w:val="17"/>
            </w:pPr>
            <w:r>
              <w:t>行政单位离退休</w:t>
            </w:r>
          </w:p>
        </w:tc>
        <w:tc>
          <w:tcPr>
            <w:tcW w:w="1361" w:type="dxa"/>
            <w:vAlign w:val="center"/>
          </w:tcPr>
          <w:p>
            <w:pPr>
              <w:pStyle w:val="16"/>
              <w:rPr>
                <w:lang w:eastAsia="zh-CN"/>
              </w:rPr>
            </w:pPr>
            <w:r>
              <w:rPr>
                <w:rFonts w:hint="eastAsia"/>
                <w:lang w:eastAsia="zh-CN"/>
              </w:rPr>
              <w:t>5.81</w:t>
            </w:r>
          </w:p>
        </w:tc>
        <w:tc>
          <w:tcPr>
            <w:tcW w:w="1361" w:type="dxa"/>
            <w:vAlign w:val="center"/>
          </w:tcPr>
          <w:p>
            <w:pPr>
              <w:pStyle w:val="16"/>
              <w:rPr>
                <w:lang w:eastAsia="zh-CN"/>
              </w:rPr>
            </w:pPr>
            <w:r>
              <w:rPr>
                <w:rFonts w:hint="eastAsia"/>
                <w:lang w:eastAsia="zh-CN"/>
              </w:rPr>
              <w:t>5.81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36" w:type="dxa"/>
            <w:vAlign w:val="center"/>
          </w:tcPr>
          <w:p>
            <w:pPr>
              <w:pStyle w:val="17"/>
              <w:rPr>
                <w:lang w:eastAsia="zh-CN"/>
              </w:rPr>
            </w:pPr>
            <w:r>
              <w:rPr>
                <w:rFonts w:hint="eastAsia"/>
                <w:lang w:eastAsia="zh-CN"/>
              </w:rPr>
              <w:t>2080502</w:t>
            </w:r>
          </w:p>
        </w:tc>
        <w:tc>
          <w:tcPr>
            <w:tcW w:w="4392" w:type="dxa"/>
            <w:vAlign w:val="center"/>
          </w:tcPr>
          <w:p>
            <w:pPr>
              <w:pStyle w:val="17"/>
            </w:pPr>
            <w:r>
              <w:rPr>
                <w:rFonts w:hint="eastAsia"/>
              </w:rPr>
              <w:t>事业单位离退休</w:t>
            </w:r>
          </w:p>
        </w:tc>
        <w:tc>
          <w:tcPr>
            <w:tcW w:w="1361" w:type="dxa"/>
            <w:vAlign w:val="center"/>
          </w:tcPr>
          <w:p>
            <w:pPr>
              <w:pStyle w:val="16"/>
              <w:rPr>
                <w:lang w:eastAsia="zh-CN"/>
              </w:rPr>
            </w:pPr>
            <w:r>
              <w:rPr>
                <w:rFonts w:hint="eastAsia"/>
                <w:lang w:eastAsia="zh-CN"/>
              </w:rPr>
              <w:t>1.60</w:t>
            </w:r>
          </w:p>
        </w:tc>
        <w:tc>
          <w:tcPr>
            <w:tcW w:w="1361" w:type="dxa"/>
            <w:vAlign w:val="center"/>
          </w:tcPr>
          <w:p>
            <w:pPr>
              <w:pStyle w:val="16"/>
              <w:rPr>
                <w:lang w:eastAsia="zh-CN"/>
              </w:rPr>
            </w:pPr>
            <w:r>
              <w:rPr>
                <w:rFonts w:hint="eastAsia"/>
                <w:lang w:eastAsia="zh-CN"/>
              </w:rPr>
              <w:t>1.60</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36" w:type="dxa"/>
            <w:vAlign w:val="center"/>
          </w:tcPr>
          <w:p>
            <w:pPr>
              <w:pStyle w:val="17"/>
            </w:pPr>
            <w:r>
              <w:t>2080505</w:t>
            </w:r>
          </w:p>
        </w:tc>
        <w:tc>
          <w:tcPr>
            <w:tcW w:w="4392" w:type="dxa"/>
            <w:vAlign w:val="center"/>
          </w:tcPr>
          <w:p>
            <w:pPr>
              <w:pStyle w:val="17"/>
            </w:pPr>
            <w:r>
              <w:t>机关事业单位基本养老保险缴费支出</w:t>
            </w:r>
          </w:p>
        </w:tc>
        <w:tc>
          <w:tcPr>
            <w:tcW w:w="1361" w:type="dxa"/>
            <w:vAlign w:val="center"/>
          </w:tcPr>
          <w:p>
            <w:pPr>
              <w:pStyle w:val="16"/>
              <w:rPr>
                <w:lang w:eastAsia="zh-CN"/>
              </w:rPr>
            </w:pPr>
            <w:r>
              <w:rPr>
                <w:rFonts w:hint="eastAsia"/>
                <w:lang w:eastAsia="zh-CN"/>
              </w:rPr>
              <w:t>67.24</w:t>
            </w:r>
          </w:p>
        </w:tc>
        <w:tc>
          <w:tcPr>
            <w:tcW w:w="1361" w:type="dxa"/>
            <w:vAlign w:val="center"/>
          </w:tcPr>
          <w:p>
            <w:pPr>
              <w:pStyle w:val="16"/>
              <w:rPr>
                <w:lang w:eastAsia="zh-CN"/>
              </w:rPr>
            </w:pPr>
            <w:r>
              <w:rPr>
                <w:rFonts w:hint="eastAsia"/>
                <w:lang w:eastAsia="zh-CN"/>
              </w:rPr>
              <w:t>67.24</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36" w:type="dxa"/>
            <w:vAlign w:val="center"/>
          </w:tcPr>
          <w:p>
            <w:pPr>
              <w:pStyle w:val="17"/>
            </w:pPr>
            <w:r>
              <w:t>210</w:t>
            </w:r>
          </w:p>
        </w:tc>
        <w:tc>
          <w:tcPr>
            <w:tcW w:w="4392" w:type="dxa"/>
            <w:vAlign w:val="center"/>
          </w:tcPr>
          <w:p>
            <w:pPr>
              <w:pStyle w:val="17"/>
            </w:pPr>
            <w:r>
              <w:t>卫生健康支出</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36" w:type="dxa"/>
            <w:vAlign w:val="center"/>
          </w:tcPr>
          <w:p>
            <w:pPr>
              <w:pStyle w:val="17"/>
            </w:pPr>
            <w:r>
              <w:t>21011</w:t>
            </w:r>
          </w:p>
        </w:tc>
        <w:tc>
          <w:tcPr>
            <w:tcW w:w="4392" w:type="dxa"/>
            <w:vAlign w:val="center"/>
          </w:tcPr>
          <w:p>
            <w:pPr>
              <w:pStyle w:val="17"/>
            </w:pPr>
            <w:r>
              <w:t>行政事业单位医疗</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36" w:type="dxa"/>
            <w:vAlign w:val="center"/>
          </w:tcPr>
          <w:p>
            <w:pPr>
              <w:pStyle w:val="17"/>
            </w:pPr>
            <w:r>
              <w:t>2101101</w:t>
            </w:r>
          </w:p>
        </w:tc>
        <w:tc>
          <w:tcPr>
            <w:tcW w:w="4392" w:type="dxa"/>
            <w:vAlign w:val="center"/>
          </w:tcPr>
          <w:p>
            <w:pPr>
              <w:pStyle w:val="17"/>
            </w:pPr>
            <w:r>
              <w:t>行政单位医疗</w:t>
            </w:r>
          </w:p>
        </w:tc>
        <w:tc>
          <w:tcPr>
            <w:tcW w:w="1361" w:type="dxa"/>
            <w:vAlign w:val="center"/>
          </w:tcPr>
          <w:p>
            <w:pPr>
              <w:pStyle w:val="16"/>
              <w:rPr>
                <w:lang w:eastAsia="zh-CN"/>
              </w:rPr>
            </w:pPr>
            <w:r>
              <w:rPr>
                <w:rFonts w:hint="eastAsia"/>
                <w:lang w:eastAsia="zh-CN"/>
              </w:rPr>
              <w:t>19.35</w:t>
            </w:r>
          </w:p>
        </w:tc>
        <w:tc>
          <w:tcPr>
            <w:tcW w:w="1361" w:type="dxa"/>
            <w:vAlign w:val="center"/>
          </w:tcPr>
          <w:p>
            <w:pPr>
              <w:pStyle w:val="16"/>
              <w:rPr>
                <w:lang w:eastAsia="zh-CN"/>
              </w:rPr>
            </w:pPr>
            <w:r>
              <w:rPr>
                <w:rFonts w:hint="eastAsia"/>
                <w:lang w:eastAsia="zh-CN"/>
              </w:rPr>
              <w:t>19.35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36" w:type="dxa"/>
            <w:vAlign w:val="center"/>
          </w:tcPr>
          <w:p>
            <w:pPr>
              <w:pStyle w:val="17"/>
            </w:pPr>
            <w:r>
              <w:t>2101102</w:t>
            </w:r>
          </w:p>
        </w:tc>
        <w:tc>
          <w:tcPr>
            <w:tcW w:w="4392" w:type="dxa"/>
            <w:vAlign w:val="center"/>
          </w:tcPr>
          <w:p>
            <w:pPr>
              <w:pStyle w:val="17"/>
            </w:pPr>
            <w:r>
              <w:t>事业单位医疗</w:t>
            </w:r>
          </w:p>
        </w:tc>
        <w:tc>
          <w:tcPr>
            <w:tcW w:w="1361" w:type="dxa"/>
            <w:vAlign w:val="center"/>
          </w:tcPr>
          <w:p>
            <w:pPr>
              <w:pStyle w:val="16"/>
              <w:rPr>
                <w:lang w:eastAsia="zh-CN"/>
              </w:rPr>
            </w:pPr>
            <w:r>
              <w:rPr>
                <w:rFonts w:hint="eastAsia"/>
                <w:lang w:eastAsia="zh-CN"/>
              </w:rPr>
              <w:t>7.55</w:t>
            </w:r>
          </w:p>
        </w:tc>
        <w:tc>
          <w:tcPr>
            <w:tcW w:w="1361" w:type="dxa"/>
            <w:vAlign w:val="center"/>
          </w:tcPr>
          <w:p>
            <w:pPr>
              <w:pStyle w:val="16"/>
              <w:rPr>
                <w:lang w:eastAsia="zh-CN"/>
              </w:rPr>
            </w:pPr>
            <w:r>
              <w:rPr>
                <w:rFonts w:hint="eastAsia"/>
                <w:lang w:eastAsia="zh-CN"/>
              </w:rPr>
              <w:t>7.55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36" w:type="dxa"/>
            <w:vAlign w:val="center"/>
          </w:tcPr>
          <w:p>
            <w:pPr>
              <w:pStyle w:val="17"/>
              <w:rPr>
                <w:lang w:eastAsia="zh-CN"/>
              </w:rPr>
            </w:pPr>
            <w:r>
              <w:rPr>
                <w:rFonts w:hint="eastAsia"/>
                <w:lang w:eastAsia="zh-CN"/>
              </w:rPr>
              <w:t>2101103</w:t>
            </w:r>
          </w:p>
        </w:tc>
        <w:tc>
          <w:tcPr>
            <w:tcW w:w="4392" w:type="dxa"/>
            <w:vAlign w:val="center"/>
          </w:tcPr>
          <w:p>
            <w:pPr>
              <w:pStyle w:val="17"/>
            </w:pPr>
            <w:r>
              <w:rPr>
                <w:rFonts w:hint="eastAsia"/>
              </w:rPr>
              <w:t>公务员医疗补助</w:t>
            </w:r>
          </w:p>
        </w:tc>
        <w:tc>
          <w:tcPr>
            <w:tcW w:w="1361" w:type="dxa"/>
            <w:vAlign w:val="center"/>
          </w:tcPr>
          <w:p>
            <w:pPr>
              <w:pStyle w:val="16"/>
              <w:rPr>
                <w:lang w:eastAsia="zh-CN"/>
              </w:rPr>
            </w:pPr>
            <w:r>
              <w:rPr>
                <w:rFonts w:hint="eastAsia"/>
                <w:lang w:eastAsia="zh-CN"/>
              </w:rPr>
              <w:t>8.41</w:t>
            </w:r>
          </w:p>
        </w:tc>
        <w:tc>
          <w:tcPr>
            <w:tcW w:w="1361" w:type="dxa"/>
            <w:vAlign w:val="center"/>
          </w:tcPr>
          <w:p>
            <w:pPr>
              <w:pStyle w:val="16"/>
              <w:rPr>
                <w:lang w:eastAsia="zh-CN"/>
              </w:rPr>
            </w:pPr>
            <w:r>
              <w:rPr>
                <w:rFonts w:hint="eastAsia"/>
                <w:lang w:eastAsia="zh-CN"/>
              </w:rPr>
              <w:t>8.41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36" w:type="dxa"/>
            <w:vAlign w:val="center"/>
          </w:tcPr>
          <w:p>
            <w:pPr>
              <w:pStyle w:val="17"/>
              <w:rPr>
                <w:lang w:eastAsia="zh-CN"/>
              </w:rPr>
            </w:pPr>
            <w:r>
              <w:rPr>
                <w:rFonts w:hint="eastAsia"/>
                <w:lang w:eastAsia="zh-CN"/>
              </w:rPr>
              <w:t>212</w:t>
            </w:r>
          </w:p>
        </w:tc>
        <w:tc>
          <w:tcPr>
            <w:tcW w:w="4392" w:type="dxa"/>
            <w:vAlign w:val="center"/>
          </w:tcPr>
          <w:p>
            <w:pPr>
              <w:pStyle w:val="17"/>
              <w:rPr>
                <w:lang w:eastAsia="zh-CN"/>
              </w:rPr>
            </w:pPr>
            <w:r>
              <w:rPr>
                <w:rFonts w:hint="eastAsia"/>
                <w:lang w:eastAsia="zh-CN"/>
              </w:rPr>
              <w:t>城乡社区支出</w:t>
            </w:r>
          </w:p>
        </w:tc>
        <w:tc>
          <w:tcPr>
            <w:tcW w:w="1361" w:type="dxa"/>
          </w:tcPr>
          <w:p>
            <w:pPr>
              <w:ind w:firstLine="480" w:firstLineChars="200"/>
              <w:rPr>
                <w:rFonts w:eastAsiaTheme="minorEastAsia"/>
                <w:lang w:eastAsia="zh-CN"/>
              </w:rPr>
            </w:pPr>
            <w:r>
              <w:rPr>
                <w:rFonts w:hint="eastAsia" w:eastAsiaTheme="minorEastAsia"/>
                <w:lang w:eastAsia="zh-CN"/>
              </w:rPr>
              <w:t>216.12</w:t>
            </w:r>
          </w:p>
        </w:tc>
        <w:tc>
          <w:tcPr>
            <w:tcW w:w="1361" w:type="dxa"/>
          </w:tcPr>
          <w:p>
            <w:pPr>
              <w:ind w:firstLine="480" w:firstLineChars="200"/>
            </w:pPr>
          </w:p>
        </w:tc>
        <w:tc>
          <w:tcPr>
            <w:tcW w:w="1361" w:type="dxa"/>
            <w:vAlign w:val="center"/>
          </w:tcPr>
          <w:p>
            <w:pPr>
              <w:pStyle w:val="16"/>
              <w:rPr>
                <w:lang w:eastAsia="zh-CN"/>
              </w:rPr>
            </w:pPr>
            <w:r>
              <w:rPr>
                <w:rFonts w:hint="eastAsia"/>
                <w:lang w:eastAsia="zh-CN"/>
              </w:rPr>
              <w:t>216.12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36" w:type="dxa"/>
            <w:vAlign w:val="center"/>
          </w:tcPr>
          <w:p>
            <w:pPr>
              <w:pStyle w:val="17"/>
              <w:rPr>
                <w:lang w:eastAsia="zh-CN"/>
              </w:rPr>
            </w:pPr>
            <w:r>
              <w:rPr>
                <w:rFonts w:hint="eastAsia"/>
                <w:lang w:eastAsia="zh-CN"/>
              </w:rPr>
              <w:t>21208</w:t>
            </w:r>
          </w:p>
        </w:tc>
        <w:tc>
          <w:tcPr>
            <w:tcW w:w="4392" w:type="dxa"/>
            <w:vAlign w:val="center"/>
          </w:tcPr>
          <w:p>
            <w:pPr>
              <w:pStyle w:val="17"/>
              <w:rPr>
                <w:lang w:eastAsia="zh-CN"/>
              </w:rPr>
            </w:pPr>
            <w:r>
              <w:rPr>
                <w:rFonts w:hint="eastAsia"/>
                <w:lang w:eastAsia="zh-CN"/>
              </w:rPr>
              <w:t>国有土地使用权出让收入安排的支出</w:t>
            </w:r>
          </w:p>
        </w:tc>
        <w:tc>
          <w:tcPr>
            <w:tcW w:w="1361" w:type="dxa"/>
          </w:tcPr>
          <w:p>
            <w:pPr>
              <w:ind w:firstLine="480" w:firstLineChars="200"/>
              <w:rPr>
                <w:rFonts w:eastAsiaTheme="minorEastAsia"/>
                <w:lang w:eastAsia="zh-CN"/>
              </w:rPr>
            </w:pPr>
            <w:r>
              <w:rPr>
                <w:rFonts w:hint="eastAsia" w:eastAsiaTheme="minorEastAsia"/>
                <w:lang w:eastAsia="zh-CN"/>
              </w:rPr>
              <w:t>216.12</w:t>
            </w:r>
          </w:p>
        </w:tc>
        <w:tc>
          <w:tcPr>
            <w:tcW w:w="1361" w:type="dxa"/>
          </w:tcPr>
          <w:p>
            <w:pPr>
              <w:ind w:firstLine="480" w:firstLineChars="200"/>
            </w:pPr>
          </w:p>
        </w:tc>
        <w:tc>
          <w:tcPr>
            <w:tcW w:w="1361" w:type="dxa"/>
            <w:vAlign w:val="center"/>
          </w:tcPr>
          <w:p>
            <w:pPr>
              <w:pStyle w:val="16"/>
              <w:rPr>
                <w:lang w:eastAsia="zh-CN"/>
              </w:rPr>
            </w:pPr>
            <w:r>
              <w:rPr>
                <w:rFonts w:hint="eastAsia"/>
                <w:lang w:eastAsia="zh-CN"/>
              </w:rPr>
              <w:t>216.12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36" w:type="dxa"/>
            <w:vAlign w:val="center"/>
          </w:tcPr>
          <w:p>
            <w:pPr>
              <w:pStyle w:val="17"/>
              <w:rPr>
                <w:lang w:eastAsia="zh-CN"/>
              </w:rPr>
            </w:pPr>
            <w:r>
              <w:rPr>
                <w:rFonts w:hint="eastAsia"/>
                <w:lang w:eastAsia="zh-CN"/>
              </w:rPr>
              <w:t>2120899</w:t>
            </w:r>
          </w:p>
        </w:tc>
        <w:tc>
          <w:tcPr>
            <w:tcW w:w="4392" w:type="dxa"/>
            <w:vAlign w:val="center"/>
          </w:tcPr>
          <w:p>
            <w:pPr>
              <w:pStyle w:val="17"/>
              <w:rPr>
                <w:lang w:eastAsia="zh-CN"/>
              </w:rPr>
            </w:pPr>
            <w:r>
              <w:rPr>
                <w:rFonts w:hint="eastAsia"/>
                <w:lang w:eastAsia="zh-CN"/>
              </w:rPr>
              <w:t>其他国有土地使用权出让收入安排的支出</w:t>
            </w:r>
          </w:p>
        </w:tc>
        <w:tc>
          <w:tcPr>
            <w:tcW w:w="1361" w:type="dxa"/>
          </w:tcPr>
          <w:p>
            <w:pPr>
              <w:ind w:firstLine="480" w:firstLineChars="200"/>
              <w:rPr>
                <w:rFonts w:eastAsiaTheme="minorEastAsia"/>
                <w:lang w:eastAsia="zh-CN"/>
              </w:rPr>
            </w:pPr>
            <w:r>
              <w:rPr>
                <w:rFonts w:hint="eastAsia" w:eastAsiaTheme="minorEastAsia"/>
                <w:lang w:eastAsia="zh-CN"/>
              </w:rPr>
              <w:t>216.12</w:t>
            </w:r>
          </w:p>
        </w:tc>
        <w:tc>
          <w:tcPr>
            <w:tcW w:w="1361" w:type="dxa"/>
          </w:tcPr>
          <w:p>
            <w:pPr>
              <w:ind w:firstLine="480" w:firstLineChars="200"/>
              <w:rPr>
                <w:rFonts w:eastAsiaTheme="minorEastAsia"/>
                <w:lang w:eastAsia="zh-CN"/>
              </w:rPr>
            </w:pPr>
          </w:p>
        </w:tc>
        <w:tc>
          <w:tcPr>
            <w:tcW w:w="1361" w:type="dxa"/>
            <w:vAlign w:val="center"/>
          </w:tcPr>
          <w:p>
            <w:pPr>
              <w:pStyle w:val="16"/>
              <w:rPr>
                <w:lang w:eastAsia="zh-CN"/>
              </w:rPr>
            </w:pPr>
            <w:r>
              <w:rPr>
                <w:rFonts w:hint="eastAsia"/>
                <w:lang w:eastAsia="zh-CN"/>
              </w:rPr>
              <w:t>216.12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36" w:type="dxa"/>
            <w:vAlign w:val="center"/>
          </w:tcPr>
          <w:p>
            <w:pPr>
              <w:pStyle w:val="17"/>
            </w:pPr>
            <w:r>
              <w:t>221</w:t>
            </w:r>
          </w:p>
        </w:tc>
        <w:tc>
          <w:tcPr>
            <w:tcW w:w="4392" w:type="dxa"/>
            <w:vAlign w:val="center"/>
          </w:tcPr>
          <w:p>
            <w:pPr>
              <w:pStyle w:val="17"/>
            </w:pPr>
            <w:r>
              <w:t>住房保障支出</w:t>
            </w:r>
          </w:p>
        </w:tc>
        <w:tc>
          <w:tcPr>
            <w:tcW w:w="1361" w:type="dxa"/>
          </w:tcPr>
          <w:p>
            <w:pPr>
              <w:ind w:firstLine="480" w:firstLineChars="200"/>
              <w:rPr>
                <w:rFonts w:eastAsiaTheme="minorEastAsia"/>
                <w:lang w:eastAsia="zh-CN"/>
              </w:rPr>
            </w:pPr>
            <w:r>
              <w:rPr>
                <w:rFonts w:hint="eastAsia" w:eastAsiaTheme="minorEastAsia"/>
                <w:lang w:eastAsia="zh-CN"/>
              </w:rPr>
              <w:t>50.43</w:t>
            </w:r>
          </w:p>
        </w:tc>
        <w:tc>
          <w:tcPr>
            <w:tcW w:w="1361" w:type="dxa"/>
            <w:vAlign w:val="center"/>
          </w:tcPr>
          <w:p>
            <w:pPr>
              <w:pStyle w:val="16"/>
              <w:rPr>
                <w:lang w:eastAsia="zh-CN"/>
              </w:rPr>
            </w:pPr>
            <w:r>
              <w:rPr>
                <w:rFonts w:hint="eastAsia"/>
                <w:lang w:eastAsia="zh-CN"/>
              </w:rPr>
              <w:t>50.43</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36" w:type="dxa"/>
            <w:vAlign w:val="center"/>
          </w:tcPr>
          <w:p>
            <w:pPr>
              <w:pStyle w:val="17"/>
            </w:pPr>
            <w:r>
              <w:t>22102</w:t>
            </w:r>
          </w:p>
        </w:tc>
        <w:tc>
          <w:tcPr>
            <w:tcW w:w="4392" w:type="dxa"/>
            <w:vAlign w:val="center"/>
          </w:tcPr>
          <w:p>
            <w:pPr>
              <w:pStyle w:val="17"/>
            </w:pPr>
            <w:r>
              <w:t>住房改革支出</w:t>
            </w:r>
          </w:p>
        </w:tc>
        <w:tc>
          <w:tcPr>
            <w:tcW w:w="1361" w:type="dxa"/>
          </w:tcPr>
          <w:p>
            <w:pPr>
              <w:ind w:firstLine="480" w:firstLineChars="200"/>
              <w:rPr>
                <w:rFonts w:eastAsiaTheme="minorEastAsia"/>
                <w:lang w:eastAsia="zh-CN"/>
              </w:rPr>
            </w:pPr>
            <w:r>
              <w:rPr>
                <w:rFonts w:hint="eastAsia" w:eastAsiaTheme="minorEastAsia"/>
                <w:lang w:eastAsia="zh-CN"/>
              </w:rPr>
              <w:t xml:space="preserve"> 50.43</w:t>
            </w:r>
          </w:p>
        </w:tc>
        <w:tc>
          <w:tcPr>
            <w:tcW w:w="1361" w:type="dxa"/>
            <w:vAlign w:val="center"/>
          </w:tcPr>
          <w:p>
            <w:pPr>
              <w:pStyle w:val="16"/>
              <w:rPr>
                <w:lang w:eastAsia="zh-CN"/>
              </w:rPr>
            </w:pPr>
            <w:r>
              <w:rPr>
                <w:rFonts w:hint="eastAsia"/>
                <w:lang w:eastAsia="zh-CN"/>
              </w:rPr>
              <w:t>50.43</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36" w:type="dxa"/>
            <w:vAlign w:val="center"/>
          </w:tcPr>
          <w:p>
            <w:pPr>
              <w:pStyle w:val="17"/>
            </w:pPr>
            <w:r>
              <w:t>2210201</w:t>
            </w:r>
          </w:p>
        </w:tc>
        <w:tc>
          <w:tcPr>
            <w:tcW w:w="4392" w:type="dxa"/>
            <w:vAlign w:val="center"/>
          </w:tcPr>
          <w:p>
            <w:pPr>
              <w:pStyle w:val="17"/>
            </w:pPr>
            <w:r>
              <w:t>住房公积金</w:t>
            </w:r>
          </w:p>
        </w:tc>
        <w:tc>
          <w:tcPr>
            <w:tcW w:w="1361" w:type="dxa"/>
            <w:vAlign w:val="center"/>
          </w:tcPr>
          <w:p>
            <w:pPr>
              <w:pStyle w:val="16"/>
            </w:pPr>
            <w:r>
              <w:rPr>
                <w:rFonts w:hint="eastAsia"/>
              </w:rPr>
              <w:t>50.43</w:t>
            </w:r>
          </w:p>
        </w:tc>
        <w:tc>
          <w:tcPr>
            <w:tcW w:w="1361" w:type="dxa"/>
            <w:vAlign w:val="center"/>
          </w:tcPr>
          <w:p>
            <w:pPr>
              <w:pStyle w:val="16"/>
              <w:rPr>
                <w:lang w:eastAsia="zh-CN"/>
              </w:rPr>
            </w:pPr>
            <w:r>
              <w:rPr>
                <w:rFonts w:hint="eastAsia"/>
                <w:lang w:eastAsia="zh-CN"/>
              </w:rPr>
              <w:t>50.43</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651.89</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491.50</w:t>
            </w:r>
          </w:p>
        </w:tc>
        <w:tc>
          <w:tcPr>
            <w:tcW w:w="1474" w:type="dxa"/>
            <w:vAlign w:val="center"/>
          </w:tcPr>
          <w:p>
            <w:pPr>
              <w:pStyle w:val="16"/>
              <w:rPr>
                <w:lang w:eastAsia="zh-CN"/>
              </w:rPr>
            </w:pPr>
            <w:r>
              <w:rPr>
                <w:rFonts w:hint="eastAsia"/>
                <w:lang w:eastAsia="zh-CN"/>
              </w:rPr>
              <w:t>491.50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216.12</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74.65</w:t>
            </w:r>
          </w:p>
        </w:tc>
        <w:tc>
          <w:tcPr>
            <w:tcW w:w="1474" w:type="dxa"/>
            <w:vAlign w:val="center"/>
          </w:tcPr>
          <w:p>
            <w:pPr>
              <w:pStyle w:val="16"/>
              <w:rPr>
                <w:lang w:eastAsia="zh-CN"/>
              </w:rPr>
            </w:pPr>
            <w:r>
              <w:rPr>
                <w:rFonts w:hint="eastAsia"/>
                <w:lang w:eastAsia="zh-CN"/>
              </w:rPr>
              <w:t>74.65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35.31</w:t>
            </w:r>
          </w:p>
        </w:tc>
        <w:tc>
          <w:tcPr>
            <w:tcW w:w="1474" w:type="dxa"/>
            <w:vAlign w:val="center"/>
          </w:tcPr>
          <w:p>
            <w:pPr>
              <w:pStyle w:val="16"/>
              <w:rPr>
                <w:lang w:eastAsia="zh-CN"/>
              </w:rPr>
            </w:pPr>
            <w:r>
              <w:rPr>
                <w:rFonts w:hint="eastAsia"/>
                <w:lang w:eastAsia="zh-CN"/>
              </w:rPr>
              <w:t>35.31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216.12</w:t>
            </w:r>
          </w:p>
        </w:tc>
        <w:tc>
          <w:tcPr>
            <w:tcW w:w="1474" w:type="dxa"/>
            <w:vAlign w:val="center"/>
          </w:tcPr>
          <w:p>
            <w:pPr>
              <w:pStyle w:val="16"/>
              <w:rPr>
                <w:lang w:eastAsia="zh-CN"/>
              </w:rPr>
            </w:pPr>
          </w:p>
        </w:tc>
        <w:tc>
          <w:tcPr>
            <w:tcW w:w="1474" w:type="dxa"/>
            <w:vAlign w:val="center"/>
          </w:tcPr>
          <w:p>
            <w:pPr>
              <w:pStyle w:val="16"/>
            </w:pPr>
            <w:r>
              <w:rPr>
                <w:rFonts w:hint="eastAsia"/>
                <w:lang w:eastAsia="zh-CN"/>
              </w:rPr>
              <w:t>216.12</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50.43</w:t>
            </w:r>
          </w:p>
        </w:tc>
        <w:tc>
          <w:tcPr>
            <w:tcW w:w="1474" w:type="dxa"/>
            <w:vAlign w:val="center"/>
          </w:tcPr>
          <w:p>
            <w:pPr>
              <w:pStyle w:val="16"/>
              <w:rPr>
                <w:lang w:eastAsia="zh-CN"/>
              </w:rPr>
            </w:pPr>
            <w:r>
              <w:rPr>
                <w:rFonts w:hint="eastAsia"/>
                <w:lang w:eastAsia="zh-CN"/>
              </w:rPr>
              <w:t>50.43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868.01</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868.01</w:t>
            </w:r>
          </w:p>
        </w:tc>
        <w:tc>
          <w:tcPr>
            <w:tcW w:w="1474" w:type="dxa"/>
            <w:vAlign w:val="center"/>
          </w:tcPr>
          <w:p>
            <w:pPr>
              <w:pStyle w:val="20"/>
              <w:rPr>
                <w:lang w:eastAsia="zh-CN"/>
              </w:rPr>
            </w:pPr>
            <w:r>
              <w:rPr>
                <w:rFonts w:hint="eastAsia"/>
                <w:lang w:eastAsia="zh-CN"/>
              </w:rPr>
              <w:t>651.89</w:t>
            </w:r>
          </w:p>
        </w:tc>
        <w:tc>
          <w:tcPr>
            <w:tcW w:w="1474" w:type="dxa"/>
            <w:vAlign w:val="center"/>
          </w:tcPr>
          <w:p>
            <w:pPr>
              <w:pStyle w:val="20"/>
              <w:rPr>
                <w:lang w:eastAsia="zh-CN"/>
              </w:rPr>
            </w:pPr>
            <w:r>
              <w:rPr>
                <w:rFonts w:hint="eastAsia"/>
                <w:lang w:eastAsia="zh-CN"/>
              </w:rPr>
              <w:t>216.12</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868.01</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868.01</w:t>
            </w:r>
          </w:p>
        </w:tc>
        <w:tc>
          <w:tcPr>
            <w:tcW w:w="1474" w:type="dxa"/>
            <w:vAlign w:val="center"/>
          </w:tcPr>
          <w:p>
            <w:pPr>
              <w:pStyle w:val="20"/>
              <w:rPr>
                <w:lang w:eastAsia="zh-CN"/>
              </w:rPr>
            </w:pPr>
            <w:r>
              <w:rPr>
                <w:rFonts w:hint="eastAsia"/>
                <w:lang w:eastAsia="zh-CN"/>
              </w:rPr>
              <w:t>651.89</w:t>
            </w:r>
          </w:p>
        </w:tc>
        <w:tc>
          <w:tcPr>
            <w:tcW w:w="1474" w:type="dxa"/>
            <w:vAlign w:val="center"/>
          </w:tcPr>
          <w:p>
            <w:pPr>
              <w:pStyle w:val="20"/>
            </w:pPr>
            <w:r>
              <w:rPr>
                <w:rFonts w:hint="eastAsia"/>
                <w:lang w:eastAsia="zh-CN"/>
              </w:rPr>
              <w:t>216.12</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693"/>
        <w:gridCol w:w="2409"/>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992城南庄镇人民政府</w:t>
            </w:r>
          </w:p>
        </w:tc>
        <w:tc>
          <w:tcPr>
            <w:tcW w:w="2693"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4960"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693" w:type="dxa"/>
            <w:vMerge w:val="restart"/>
            <w:vAlign w:val="center"/>
          </w:tcPr>
          <w:p>
            <w:pPr>
              <w:pStyle w:val="15"/>
            </w:pPr>
            <w:r>
              <w:t>合计</w:t>
            </w:r>
          </w:p>
        </w:tc>
        <w:tc>
          <w:tcPr>
            <w:tcW w:w="2409"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693" w:type="dxa"/>
            <w:vMerge w:val="continue"/>
          </w:tcPr>
          <w:p/>
        </w:tc>
        <w:tc>
          <w:tcPr>
            <w:tcW w:w="2409"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693" w:type="dxa"/>
            <w:vAlign w:val="center"/>
          </w:tcPr>
          <w:p>
            <w:pPr>
              <w:pStyle w:val="15"/>
            </w:pPr>
            <w:r>
              <w:t>3</w:t>
            </w:r>
          </w:p>
        </w:tc>
        <w:tc>
          <w:tcPr>
            <w:tcW w:w="2409"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693" w:type="dxa"/>
            <w:vAlign w:val="center"/>
          </w:tcPr>
          <w:p>
            <w:pPr>
              <w:pStyle w:val="20"/>
              <w:rPr>
                <w:lang w:eastAsia="zh-CN"/>
              </w:rPr>
            </w:pPr>
            <w:r>
              <w:rPr>
                <w:rFonts w:hint="eastAsia"/>
                <w:lang w:eastAsia="zh-CN"/>
              </w:rPr>
              <w:t>651.89</w:t>
            </w:r>
          </w:p>
        </w:tc>
        <w:tc>
          <w:tcPr>
            <w:tcW w:w="2409" w:type="dxa"/>
            <w:vAlign w:val="center"/>
          </w:tcPr>
          <w:p>
            <w:pPr>
              <w:pStyle w:val="20"/>
              <w:rPr>
                <w:lang w:eastAsia="zh-CN"/>
              </w:rPr>
            </w:pPr>
            <w:r>
              <w:rPr>
                <w:rFonts w:hint="eastAsia"/>
                <w:lang w:eastAsia="zh-CN"/>
              </w:rPr>
              <w:t>618.79</w:t>
            </w:r>
          </w:p>
        </w:tc>
        <w:tc>
          <w:tcPr>
            <w:tcW w:w="2551" w:type="dxa"/>
            <w:vAlign w:val="center"/>
          </w:tcPr>
          <w:p>
            <w:pPr>
              <w:pStyle w:val="20"/>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693" w:type="dxa"/>
            <w:vAlign w:val="center"/>
          </w:tcPr>
          <w:p>
            <w:pPr>
              <w:pStyle w:val="16"/>
              <w:rPr>
                <w:lang w:eastAsia="zh-CN"/>
              </w:rPr>
            </w:pPr>
            <w:r>
              <w:rPr>
                <w:rFonts w:hint="eastAsia"/>
                <w:lang w:eastAsia="zh-CN"/>
              </w:rPr>
              <w:t>491.50</w:t>
            </w:r>
          </w:p>
        </w:tc>
        <w:tc>
          <w:tcPr>
            <w:tcW w:w="2409" w:type="dxa"/>
            <w:vAlign w:val="center"/>
          </w:tcPr>
          <w:p>
            <w:pPr>
              <w:pStyle w:val="16"/>
              <w:rPr>
                <w:lang w:eastAsia="zh-CN"/>
              </w:rPr>
            </w:pPr>
            <w:r>
              <w:rPr>
                <w:rFonts w:hint="eastAsia"/>
                <w:lang w:eastAsia="zh-CN"/>
              </w:rPr>
              <w:t>458.40</w:t>
            </w:r>
          </w:p>
        </w:tc>
        <w:tc>
          <w:tcPr>
            <w:tcW w:w="2551" w:type="dxa"/>
            <w:vAlign w:val="center"/>
          </w:tcPr>
          <w:p>
            <w:pPr>
              <w:pStyle w:val="16"/>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693" w:type="dxa"/>
            <w:vAlign w:val="center"/>
          </w:tcPr>
          <w:p>
            <w:pPr>
              <w:pStyle w:val="16"/>
              <w:rPr>
                <w:lang w:eastAsia="zh-CN"/>
              </w:rPr>
            </w:pPr>
            <w:r>
              <w:rPr>
                <w:rFonts w:hint="eastAsia"/>
                <w:lang w:eastAsia="zh-CN"/>
              </w:rPr>
              <w:t>491.50</w:t>
            </w:r>
          </w:p>
        </w:tc>
        <w:tc>
          <w:tcPr>
            <w:tcW w:w="2409" w:type="dxa"/>
            <w:vAlign w:val="center"/>
          </w:tcPr>
          <w:p>
            <w:pPr>
              <w:pStyle w:val="16"/>
              <w:rPr>
                <w:lang w:eastAsia="zh-CN"/>
              </w:rPr>
            </w:pPr>
            <w:r>
              <w:rPr>
                <w:rFonts w:hint="eastAsia"/>
                <w:lang w:eastAsia="zh-CN"/>
              </w:rPr>
              <w:t>458.40</w:t>
            </w:r>
          </w:p>
        </w:tc>
        <w:tc>
          <w:tcPr>
            <w:tcW w:w="2551" w:type="dxa"/>
            <w:vAlign w:val="center"/>
          </w:tcPr>
          <w:p>
            <w:pPr>
              <w:pStyle w:val="16"/>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2010301</w:t>
            </w:r>
          </w:p>
        </w:tc>
        <w:tc>
          <w:tcPr>
            <w:tcW w:w="4535" w:type="dxa"/>
            <w:vAlign w:val="center"/>
          </w:tcPr>
          <w:p>
            <w:pPr>
              <w:pStyle w:val="17"/>
            </w:pPr>
            <w:r>
              <w:t>行政运行</w:t>
            </w:r>
          </w:p>
        </w:tc>
        <w:tc>
          <w:tcPr>
            <w:tcW w:w="2693" w:type="dxa"/>
            <w:vAlign w:val="center"/>
          </w:tcPr>
          <w:p>
            <w:pPr>
              <w:pStyle w:val="16"/>
              <w:rPr>
                <w:lang w:eastAsia="zh-CN"/>
              </w:rPr>
            </w:pPr>
            <w:r>
              <w:rPr>
                <w:rFonts w:hint="eastAsia"/>
                <w:lang w:eastAsia="zh-CN"/>
              </w:rPr>
              <w:t>358.75</w:t>
            </w:r>
          </w:p>
        </w:tc>
        <w:tc>
          <w:tcPr>
            <w:tcW w:w="2409" w:type="dxa"/>
            <w:vAlign w:val="center"/>
          </w:tcPr>
          <w:p>
            <w:pPr>
              <w:pStyle w:val="16"/>
              <w:rPr>
                <w:lang w:eastAsia="zh-CN"/>
              </w:rPr>
            </w:pPr>
            <w:r>
              <w:rPr>
                <w:rFonts w:hint="eastAsia"/>
                <w:lang w:eastAsia="zh-CN"/>
              </w:rPr>
              <w:t>335.65</w:t>
            </w:r>
          </w:p>
        </w:tc>
        <w:tc>
          <w:tcPr>
            <w:tcW w:w="2551" w:type="dxa"/>
            <w:vAlign w:val="center"/>
          </w:tcPr>
          <w:p>
            <w:pPr>
              <w:pStyle w:val="16"/>
              <w:rPr>
                <w:lang w:eastAsia="zh-CN"/>
              </w:rPr>
            </w:pPr>
            <w:r>
              <w:rPr>
                <w:rFonts w:hint="eastAsia"/>
                <w:lang w:eastAsia="zh-CN"/>
              </w:rPr>
              <w:t>23.10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2010308</w:t>
            </w:r>
          </w:p>
        </w:tc>
        <w:tc>
          <w:tcPr>
            <w:tcW w:w="4535" w:type="dxa"/>
            <w:vAlign w:val="center"/>
          </w:tcPr>
          <w:p>
            <w:pPr>
              <w:pStyle w:val="17"/>
            </w:pPr>
            <w:r>
              <w:rPr>
                <w:rFonts w:hint="eastAsia"/>
                <w:lang w:eastAsia="zh-CN"/>
              </w:rPr>
              <w:t>信访事务</w:t>
            </w:r>
          </w:p>
        </w:tc>
        <w:tc>
          <w:tcPr>
            <w:tcW w:w="2693" w:type="dxa"/>
            <w:vAlign w:val="center"/>
          </w:tcPr>
          <w:p>
            <w:pPr>
              <w:pStyle w:val="16"/>
              <w:rPr>
                <w:lang w:eastAsia="zh-CN"/>
              </w:rPr>
            </w:pPr>
            <w:r>
              <w:rPr>
                <w:rFonts w:hint="eastAsia"/>
                <w:lang w:eastAsia="zh-CN"/>
              </w:rPr>
              <w:t>10.00</w:t>
            </w:r>
          </w:p>
        </w:tc>
        <w:tc>
          <w:tcPr>
            <w:tcW w:w="2409" w:type="dxa"/>
            <w:vAlign w:val="center"/>
          </w:tcPr>
          <w:p>
            <w:pPr>
              <w:pStyle w:val="16"/>
              <w:rPr>
                <w:lang w:eastAsia="zh-CN"/>
              </w:rPr>
            </w:pPr>
          </w:p>
        </w:tc>
        <w:tc>
          <w:tcPr>
            <w:tcW w:w="2551"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1191" w:type="dxa"/>
            <w:vAlign w:val="center"/>
          </w:tcPr>
          <w:p>
            <w:pPr>
              <w:pStyle w:val="17"/>
            </w:pPr>
            <w:r>
              <w:t>2010350</w:t>
            </w:r>
          </w:p>
        </w:tc>
        <w:tc>
          <w:tcPr>
            <w:tcW w:w="4535" w:type="dxa"/>
            <w:vAlign w:val="center"/>
          </w:tcPr>
          <w:p>
            <w:pPr>
              <w:pStyle w:val="17"/>
            </w:pPr>
            <w:r>
              <w:t>事业运行</w:t>
            </w:r>
          </w:p>
        </w:tc>
        <w:tc>
          <w:tcPr>
            <w:tcW w:w="2693" w:type="dxa"/>
            <w:vAlign w:val="center"/>
          </w:tcPr>
          <w:p>
            <w:pPr>
              <w:pStyle w:val="16"/>
              <w:rPr>
                <w:lang w:eastAsia="zh-CN"/>
              </w:rPr>
            </w:pPr>
            <w:r>
              <w:rPr>
                <w:rFonts w:hint="eastAsia"/>
                <w:lang w:eastAsia="zh-CN"/>
              </w:rPr>
              <w:t>122.75</w:t>
            </w:r>
          </w:p>
        </w:tc>
        <w:tc>
          <w:tcPr>
            <w:tcW w:w="2409" w:type="dxa"/>
            <w:vAlign w:val="center"/>
          </w:tcPr>
          <w:p>
            <w:pPr>
              <w:pStyle w:val="16"/>
              <w:rPr>
                <w:lang w:eastAsia="zh-CN"/>
              </w:rPr>
            </w:pPr>
            <w:r>
              <w:rPr>
                <w:rFonts w:hint="eastAsia"/>
                <w:lang w:eastAsia="zh-CN"/>
              </w:rPr>
              <w:t>122.75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208</w:t>
            </w:r>
          </w:p>
        </w:tc>
        <w:tc>
          <w:tcPr>
            <w:tcW w:w="4535" w:type="dxa"/>
            <w:vAlign w:val="center"/>
          </w:tcPr>
          <w:p>
            <w:pPr>
              <w:pStyle w:val="17"/>
            </w:pPr>
            <w:r>
              <w:t>社会保障和就业支出</w:t>
            </w:r>
          </w:p>
        </w:tc>
        <w:tc>
          <w:tcPr>
            <w:tcW w:w="2693" w:type="dxa"/>
            <w:vAlign w:val="center"/>
          </w:tcPr>
          <w:p>
            <w:pPr>
              <w:pStyle w:val="16"/>
              <w:rPr>
                <w:lang w:eastAsia="zh-CN"/>
              </w:rPr>
            </w:pPr>
            <w:r>
              <w:rPr>
                <w:rFonts w:hint="eastAsia"/>
                <w:lang w:eastAsia="zh-CN"/>
              </w:rPr>
              <w:t>74.65</w:t>
            </w:r>
          </w:p>
        </w:tc>
        <w:tc>
          <w:tcPr>
            <w:tcW w:w="2409" w:type="dxa"/>
            <w:vAlign w:val="center"/>
          </w:tcPr>
          <w:p>
            <w:pPr>
              <w:pStyle w:val="16"/>
              <w:rPr>
                <w:lang w:eastAsia="zh-CN"/>
              </w:rPr>
            </w:pPr>
            <w:r>
              <w:rPr>
                <w:rFonts w:hint="eastAsia"/>
                <w:lang w:eastAsia="zh-CN"/>
              </w:rPr>
              <w:t>74.65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20805</w:t>
            </w:r>
          </w:p>
        </w:tc>
        <w:tc>
          <w:tcPr>
            <w:tcW w:w="4535" w:type="dxa"/>
            <w:vAlign w:val="center"/>
          </w:tcPr>
          <w:p>
            <w:pPr>
              <w:pStyle w:val="17"/>
            </w:pPr>
            <w:r>
              <w:t>行政事业单位养老支出</w:t>
            </w:r>
          </w:p>
        </w:tc>
        <w:tc>
          <w:tcPr>
            <w:tcW w:w="2693" w:type="dxa"/>
            <w:vAlign w:val="center"/>
          </w:tcPr>
          <w:p>
            <w:pPr>
              <w:pStyle w:val="16"/>
              <w:rPr>
                <w:lang w:eastAsia="zh-CN"/>
              </w:rPr>
            </w:pPr>
            <w:r>
              <w:rPr>
                <w:rFonts w:hint="eastAsia"/>
                <w:lang w:eastAsia="zh-CN"/>
              </w:rPr>
              <w:t>74.65</w:t>
            </w:r>
          </w:p>
        </w:tc>
        <w:tc>
          <w:tcPr>
            <w:tcW w:w="2409" w:type="dxa"/>
            <w:vAlign w:val="center"/>
          </w:tcPr>
          <w:p>
            <w:pPr>
              <w:pStyle w:val="16"/>
              <w:rPr>
                <w:lang w:eastAsia="zh-CN"/>
              </w:rPr>
            </w:pPr>
            <w:r>
              <w:rPr>
                <w:rFonts w:hint="eastAsia"/>
                <w:lang w:eastAsia="zh-CN"/>
              </w:rPr>
              <w:t>74.65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t>2080501</w:t>
            </w:r>
          </w:p>
        </w:tc>
        <w:tc>
          <w:tcPr>
            <w:tcW w:w="4535" w:type="dxa"/>
            <w:vAlign w:val="center"/>
          </w:tcPr>
          <w:p>
            <w:pPr>
              <w:pStyle w:val="17"/>
            </w:pPr>
            <w:r>
              <w:t>行政单位离退休</w:t>
            </w:r>
          </w:p>
        </w:tc>
        <w:tc>
          <w:tcPr>
            <w:tcW w:w="2693" w:type="dxa"/>
            <w:vAlign w:val="center"/>
          </w:tcPr>
          <w:p>
            <w:pPr>
              <w:pStyle w:val="16"/>
              <w:rPr>
                <w:lang w:eastAsia="zh-CN"/>
              </w:rPr>
            </w:pPr>
            <w:r>
              <w:rPr>
                <w:rFonts w:hint="eastAsia"/>
                <w:lang w:eastAsia="zh-CN"/>
              </w:rPr>
              <w:t>5.81</w:t>
            </w:r>
          </w:p>
        </w:tc>
        <w:tc>
          <w:tcPr>
            <w:tcW w:w="2409" w:type="dxa"/>
            <w:vAlign w:val="center"/>
          </w:tcPr>
          <w:p>
            <w:pPr>
              <w:pStyle w:val="16"/>
              <w:rPr>
                <w:lang w:eastAsia="zh-CN"/>
              </w:rPr>
            </w:pPr>
            <w:r>
              <w:rPr>
                <w:rFonts w:hint="eastAsia"/>
                <w:lang w:eastAsia="zh-CN"/>
              </w:rPr>
              <w:t>5.81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rPr>
                <w:lang w:eastAsia="zh-CN"/>
              </w:rPr>
            </w:pPr>
            <w:r>
              <w:rPr>
                <w:rFonts w:hint="eastAsia"/>
                <w:lang w:eastAsia="zh-CN"/>
              </w:rPr>
              <w:t>2080502</w:t>
            </w:r>
          </w:p>
        </w:tc>
        <w:tc>
          <w:tcPr>
            <w:tcW w:w="4535" w:type="dxa"/>
            <w:vAlign w:val="center"/>
          </w:tcPr>
          <w:p>
            <w:pPr>
              <w:pStyle w:val="17"/>
            </w:pPr>
            <w:r>
              <w:rPr>
                <w:rFonts w:hint="eastAsia"/>
              </w:rPr>
              <w:t>事业单位离退休</w:t>
            </w:r>
          </w:p>
        </w:tc>
        <w:tc>
          <w:tcPr>
            <w:tcW w:w="2693" w:type="dxa"/>
            <w:vAlign w:val="center"/>
          </w:tcPr>
          <w:p>
            <w:pPr>
              <w:pStyle w:val="16"/>
              <w:rPr>
                <w:lang w:eastAsia="zh-CN"/>
              </w:rPr>
            </w:pPr>
            <w:r>
              <w:rPr>
                <w:rFonts w:hint="eastAsia"/>
                <w:lang w:eastAsia="zh-CN"/>
              </w:rPr>
              <w:t>1.60</w:t>
            </w:r>
          </w:p>
        </w:tc>
        <w:tc>
          <w:tcPr>
            <w:tcW w:w="2409" w:type="dxa"/>
            <w:vAlign w:val="center"/>
          </w:tcPr>
          <w:p>
            <w:pPr>
              <w:pStyle w:val="16"/>
              <w:rPr>
                <w:lang w:eastAsia="zh-CN"/>
              </w:rPr>
            </w:pPr>
            <w:r>
              <w:rPr>
                <w:rFonts w:hint="eastAsia"/>
                <w:lang w:eastAsia="zh-CN"/>
              </w:rPr>
              <w:t>1.60</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693" w:type="dxa"/>
            <w:vAlign w:val="center"/>
          </w:tcPr>
          <w:p>
            <w:pPr>
              <w:pStyle w:val="16"/>
              <w:rPr>
                <w:lang w:eastAsia="zh-CN"/>
              </w:rPr>
            </w:pPr>
            <w:r>
              <w:rPr>
                <w:rFonts w:hint="eastAsia"/>
                <w:lang w:eastAsia="zh-CN"/>
              </w:rPr>
              <w:t>67.24</w:t>
            </w:r>
          </w:p>
        </w:tc>
        <w:tc>
          <w:tcPr>
            <w:tcW w:w="2409" w:type="dxa"/>
            <w:vAlign w:val="center"/>
          </w:tcPr>
          <w:p>
            <w:pPr>
              <w:pStyle w:val="16"/>
              <w:rPr>
                <w:lang w:eastAsia="zh-CN"/>
              </w:rPr>
            </w:pPr>
            <w:r>
              <w:rPr>
                <w:rFonts w:hint="eastAsia"/>
                <w:lang w:eastAsia="zh-CN"/>
              </w:rPr>
              <w:t>67.24</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91" w:type="dxa"/>
            <w:vAlign w:val="center"/>
          </w:tcPr>
          <w:p>
            <w:pPr>
              <w:pStyle w:val="17"/>
            </w:pPr>
            <w:r>
              <w:t>210</w:t>
            </w:r>
          </w:p>
        </w:tc>
        <w:tc>
          <w:tcPr>
            <w:tcW w:w="4535" w:type="dxa"/>
            <w:vAlign w:val="center"/>
          </w:tcPr>
          <w:p>
            <w:pPr>
              <w:pStyle w:val="17"/>
            </w:pPr>
            <w:r>
              <w:t>卫生健康支出</w:t>
            </w:r>
          </w:p>
        </w:tc>
        <w:tc>
          <w:tcPr>
            <w:tcW w:w="2693" w:type="dxa"/>
            <w:vAlign w:val="center"/>
          </w:tcPr>
          <w:p>
            <w:pPr>
              <w:pStyle w:val="16"/>
              <w:rPr>
                <w:lang w:eastAsia="zh-CN"/>
              </w:rPr>
            </w:pPr>
            <w:r>
              <w:rPr>
                <w:rFonts w:hint="eastAsia"/>
                <w:lang w:eastAsia="zh-CN"/>
              </w:rPr>
              <w:t>35.31</w:t>
            </w:r>
          </w:p>
        </w:tc>
        <w:tc>
          <w:tcPr>
            <w:tcW w:w="2409" w:type="dxa"/>
            <w:vAlign w:val="center"/>
          </w:tcPr>
          <w:p>
            <w:pPr>
              <w:pStyle w:val="16"/>
              <w:rPr>
                <w:lang w:eastAsia="zh-CN"/>
              </w:rPr>
            </w:pPr>
            <w:r>
              <w:rPr>
                <w:rFonts w:hint="eastAsia"/>
                <w:lang w:eastAsia="zh-CN"/>
              </w:rPr>
              <w:t>35.31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21011</w:t>
            </w:r>
          </w:p>
        </w:tc>
        <w:tc>
          <w:tcPr>
            <w:tcW w:w="4535" w:type="dxa"/>
            <w:vAlign w:val="center"/>
          </w:tcPr>
          <w:p>
            <w:pPr>
              <w:pStyle w:val="17"/>
            </w:pPr>
            <w:r>
              <w:t>行政事业单位医疗</w:t>
            </w:r>
          </w:p>
        </w:tc>
        <w:tc>
          <w:tcPr>
            <w:tcW w:w="2693" w:type="dxa"/>
            <w:vAlign w:val="center"/>
          </w:tcPr>
          <w:p>
            <w:pPr>
              <w:pStyle w:val="16"/>
              <w:rPr>
                <w:lang w:eastAsia="zh-CN"/>
              </w:rPr>
            </w:pPr>
            <w:r>
              <w:rPr>
                <w:rFonts w:hint="eastAsia"/>
                <w:lang w:eastAsia="zh-CN"/>
              </w:rPr>
              <w:t>35.31</w:t>
            </w:r>
          </w:p>
        </w:tc>
        <w:tc>
          <w:tcPr>
            <w:tcW w:w="2409" w:type="dxa"/>
            <w:vAlign w:val="center"/>
          </w:tcPr>
          <w:p>
            <w:pPr>
              <w:pStyle w:val="16"/>
              <w:rPr>
                <w:lang w:eastAsia="zh-CN"/>
              </w:rPr>
            </w:pPr>
            <w:r>
              <w:rPr>
                <w:rFonts w:hint="eastAsia"/>
                <w:lang w:eastAsia="zh-CN"/>
              </w:rPr>
              <w:t>35.31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91" w:type="dxa"/>
            <w:vAlign w:val="center"/>
          </w:tcPr>
          <w:p>
            <w:pPr>
              <w:pStyle w:val="17"/>
              <w:rPr>
                <w:lang w:eastAsia="zh-CN"/>
              </w:rPr>
            </w:pPr>
            <w:r>
              <w:t>2101101</w:t>
            </w:r>
          </w:p>
        </w:tc>
        <w:tc>
          <w:tcPr>
            <w:tcW w:w="4535" w:type="dxa"/>
            <w:vAlign w:val="center"/>
          </w:tcPr>
          <w:p>
            <w:pPr>
              <w:pStyle w:val="17"/>
            </w:pPr>
            <w:r>
              <w:t>行政单位医疗</w:t>
            </w:r>
          </w:p>
        </w:tc>
        <w:tc>
          <w:tcPr>
            <w:tcW w:w="2693" w:type="dxa"/>
            <w:vAlign w:val="center"/>
          </w:tcPr>
          <w:p>
            <w:pPr>
              <w:pStyle w:val="16"/>
              <w:rPr>
                <w:lang w:eastAsia="zh-CN"/>
              </w:rPr>
            </w:pPr>
            <w:r>
              <w:rPr>
                <w:rFonts w:hint="eastAsia"/>
                <w:lang w:eastAsia="zh-CN"/>
              </w:rPr>
              <w:t>19.35</w:t>
            </w:r>
          </w:p>
        </w:tc>
        <w:tc>
          <w:tcPr>
            <w:tcW w:w="2409" w:type="dxa"/>
            <w:vAlign w:val="center"/>
          </w:tcPr>
          <w:p>
            <w:pPr>
              <w:pStyle w:val="16"/>
              <w:rPr>
                <w:lang w:eastAsia="zh-CN"/>
              </w:rPr>
            </w:pPr>
            <w:r>
              <w:rPr>
                <w:rFonts w:hint="eastAsia"/>
                <w:lang w:eastAsia="zh-CN"/>
              </w:rPr>
              <w:t>19.35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91" w:type="dxa"/>
            <w:vAlign w:val="center"/>
          </w:tcPr>
          <w:p>
            <w:pPr>
              <w:pStyle w:val="17"/>
            </w:pPr>
            <w:r>
              <w:t>2101102</w:t>
            </w:r>
          </w:p>
        </w:tc>
        <w:tc>
          <w:tcPr>
            <w:tcW w:w="4535" w:type="dxa"/>
            <w:vAlign w:val="center"/>
          </w:tcPr>
          <w:p>
            <w:pPr>
              <w:pStyle w:val="17"/>
            </w:pPr>
            <w:r>
              <w:t>事业单位医疗</w:t>
            </w:r>
          </w:p>
        </w:tc>
        <w:tc>
          <w:tcPr>
            <w:tcW w:w="2693" w:type="dxa"/>
            <w:vAlign w:val="center"/>
          </w:tcPr>
          <w:p>
            <w:pPr>
              <w:pStyle w:val="16"/>
              <w:rPr>
                <w:lang w:eastAsia="zh-CN"/>
              </w:rPr>
            </w:pPr>
            <w:r>
              <w:rPr>
                <w:rFonts w:hint="eastAsia"/>
                <w:lang w:eastAsia="zh-CN"/>
              </w:rPr>
              <w:t>7.55</w:t>
            </w:r>
          </w:p>
        </w:tc>
        <w:tc>
          <w:tcPr>
            <w:tcW w:w="2409" w:type="dxa"/>
            <w:vAlign w:val="center"/>
          </w:tcPr>
          <w:p>
            <w:pPr>
              <w:pStyle w:val="16"/>
              <w:rPr>
                <w:lang w:eastAsia="zh-CN"/>
              </w:rPr>
            </w:pPr>
            <w:r>
              <w:rPr>
                <w:rFonts w:hint="eastAsia"/>
                <w:lang w:eastAsia="zh-CN"/>
              </w:rPr>
              <w:t>7.55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pPr>
            <w:r>
              <w:rPr>
                <w:rFonts w:hint="eastAsia"/>
              </w:rPr>
              <w:t>公务员医疗补助</w:t>
            </w:r>
          </w:p>
        </w:tc>
        <w:tc>
          <w:tcPr>
            <w:tcW w:w="2693" w:type="dxa"/>
            <w:vAlign w:val="center"/>
          </w:tcPr>
          <w:p>
            <w:pPr>
              <w:pStyle w:val="16"/>
              <w:rPr>
                <w:lang w:eastAsia="zh-CN"/>
              </w:rPr>
            </w:pPr>
            <w:r>
              <w:rPr>
                <w:rFonts w:hint="eastAsia"/>
                <w:lang w:eastAsia="zh-CN"/>
              </w:rPr>
              <w:t>8.41</w:t>
            </w:r>
          </w:p>
        </w:tc>
        <w:tc>
          <w:tcPr>
            <w:tcW w:w="2409" w:type="dxa"/>
            <w:vAlign w:val="center"/>
          </w:tcPr>
          <w:p>
            <w:pPr>
              <w:pStyle w:val="16"/>
              <w:rPr>
                <w:lang w:eastAsia="zh-CN"/>
              </w:rPr>
            </w:pPr>
            <w:r>
              <w:rPr>
                <w:rFonts w:hint="eastAsia"/>
                <w:lang w:eastAsia="zh-CN"/>
              </w:rPr>
              <w:t>8.41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7</w:t>
            </w:r>
          </w:p>
        </w:tc>
        <w:tc>
          <w:tcPr>
            <w:tcW w:w="1191" w:type="dxa"/>
            <w:vAlign w:val="center"/>
          </w:tcPr>
          <w:p>
            <w:pPr>
              <w:pStyle w:val="17"/>
            </w:pPr>
            <w:r>
              <w:t>221</w:t>
            </w:r>
          </w:p>
        </w:tc>
        <w:tc>
          <w:tcPr>
            <w:tcW w:w="4535" w:type="dxa"/>
            <w:vAlign w:val="center"/>
          </w:tcPr>
          <w:p>
            <w:pPr>
              <w:pStyle w:val="17"/>
            </w:pPr>
            <w:r>
              <w:t>住房保障支出</w:t>
            </w:r>
          </w:p>
        </w:tc>
        <w:tc>
          <w:tcPr>
            <w:tcW w:w="2693" w:type="dxa"/>
          </w:tcPr>
          <w:p>
            <w:pPr>
              <w:ind w:firstLine="1920" w:firstLineChars="800"/>
              <w:rPr>
                <w:rFonts w:eastAsiaTheme="minorEastAsia"/>
                <w:lang w:eastAsia="zh-CN"/>
              </w:rPr>
            </w:pPr>
            <w:r>
              <w:rPr>
                <w:rFonts w:hint="eastAsia" w:eastAsiaTheme="minorEastAsia"/>
                <w:lang w:eastAsia="zh-CN"/>
              </w:rPr>
              <w:t>50.43</w:t>
            </w:r>
          </w:p>
        </w:tc>
        <w:tc>
          <w:tcPr>
            <w:tcW w:w="2409" w:type="dxa"/>
            <w:vAlign w:val="center"/>
          </w:tcPr>
          <w:p>
            <w:pPr>
              <w:pStyle w:val="16"/>
              <w:rPr>
                <w:lang w:eastAsia="zh-CN"/>
              </w:rPr>
            </w:pPr>
            <w:r>
              <w:rPr>
                <w:rFonts w:hint="eastAsia"/>
                <w:lang w:eastAsia="zh-CN"/>
              </w:rPr>
              <w:t>50.43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pPr>
            <w:r>
              <w:t>22102</w:t>
            </w:r>
          </w:p>
        </w:tc>
        <w:tc>
          <w:tcPr>
            <w:tcW w:w="4535" w:type="dxa"/>
            <w:vAlign w:val="center"/>
          </w:tcPr>
          <w:p>
            <w:pPr>
              <w:pStyle w:val="17"/>
            </w:pPr>
            <w:r>
              <w:t>住房改革支出</w:t>
            </w:r>
          </w:p>
        </w:tc>
        <w:tc>
          <w:tcPr>
            <w:tcW w:w="2693" w:type="dxa"/>
          </w:tcPr>
          <w:p>
            <w:pPr>
              <w:ind w:firstLine="480" w:firstLineChars="200"/>
              <w:jc w:val="right"/>
              <w:rPr>
                <w:rFonts w:eastAsiaTheme="minorEastAsia"/>
                <w:lang w:eastAsia="zh-CN"/>
              </w:rPr>
            </w:pPr>
            <w:r>
              <w:rPr>
                <w:rFonts w:hint="eastAsia" w:eastAsiaTheme="minorEastAsia"/>
                <w:lang w:eastAsia="zh-CN"/>
              </w:rPr>
              <w:t xml:space="preserve"> 50.43</w:t>
            </w:r>
          </w:p>
        </w:tc>
        <w:tc>
          <w:tcPr>
            <w:tcW w:w="2409" w:type="dxa"/>
            <w:vAlign w:val="center"/>
          </w:tcPr>
          <w:p>
            <w:pPr>
              <w:pStyle w:val="16"/>
              <w:rPr>
                <w:lang w:eastAsia="zh-CN"/>
              </w:rPr>
            </w:pPr>
            <w:r>
              <w:rPr>
                <w:rFonts w:hint="eastAsia"/>
                <w:lang w:eastAsia="zh-CN"/>
              </w:rPr>
              <w:t>50.43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pPr>
            <w:r>
              <w:t>2210201</w:t>
            </w:r>
          </w:p>
        </w:tc>
        <w:tc>
          <w:tcPr>
            <w:tcW w:w="4535" w:type="dxa"/>
            <w:vAlign w:val="center"/>
          </w:tcPr>
          <w:p>
            <w:pPr>
              <w:pStyle w:val="17"/>
            </w:pPr>
            <w:r>
              <w:t>住房公积金</w:t>
            </w:r>
          </w:p>
        </w:tc>
        <w:tc>
          <w:tcPr>
            <w:tcW w:w="2693" w:type="dxa"/>
            <w:vAlign w:val="center"/>
          </w:tcPr>
          <w:p>
            <w:pPr>
              <w:pStyle w:val="16"/>
            </w:pPr>
            <w:r>
              <w:rPr>
                <w:rFonts w:hint="eastAsia"/>
              </w:rPr>
              <w:t>50.43</w:t>
            </w:r>
          </w:p>
        </w:tc>
        <w:tc>
          <w:tcPr>
            <w:tcW w:w="2409" w:type="dxa"/>
            <w:vAlign w:val="center"/>
          </w:tcPr>
          <w:p>
            <w:pPr>
              <w:pStyle w:val="16"/>
              <w:rPr>
                <w:lang w:eastAsia="zh-CN"/>
              </w:rPr>
            </w:pPr>
            <w:r>
              <w:rPr>
                <w:rFonts w:hint="eastAsia"/>
                <w:lang w:eastAsia="zh-CN"/>
              </w:rPr>
              <w:t>50.43</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618.79</w:t>
            </w:r>
          </w:p>
        </w:tc>
        <w:tc>
          <w:tcPr>
            <w:tcW w:w="2551" w:type="dxa"/>
            <w:vAlign w:val="center"/>
          </w:tcPr>
          <w:p>
            <w:pPr>
              <w:pStyle w:val="20"/>
              <w:rPr>
                <w:lang w:eastAsia="zh-CN"/>
              </w:rPr>
            </w:pPr>
            <w:r>
              <w:rPr>
                <w:rFonts w:hint="eastAsia"/>
                <w:lang w:eastAsia="zh-CN"/>
              </w:rPr>
              <w:t>517.30</w:t>
            </w:r>
          </w:p>
        </w:tc>
        <w:tc>
          <w:tcPr>
            <w:tcW w:w="2552" w:type="dxa"/>
            <w:vAlign w:val="center"/>
          </w:tcPr>
          <w:p>
            <w:pPr>
              <w:pStyle w:val="20"/>
              <w:rPr>
                <w:lang w:eastAsia="zh-CN"/>
              </w:rPr>
            </w:pPr>
            <w:r>
              <w:rPr>
                <w:rFonts w:hint="eastAsia"/>
                <w:lang w:eastAsia="zh-CN"/>
              </w:rPr>
              <w:t>101.49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500.56</w:t>
            </w:r>
          </w:p>
        </w:tc>
        <w:tc>
          <w:tcPr>
            <w:tcW w:w="2551" w:type="dxa"/>
            <w:vAlign w:val="center"/>
          </w:tcPr>
          <w:p>
            <w:pPr>
              <w:pStyle w:val="16"/>
              <w:rPr>
                <w:lang w:eastAsia="zh-CN"/>
              </w:rPr>
            </w:pPr>
            <w:r>
              <w:rPr>
                <w:rFonts w:hint="eastAsia"/>
                <w:lang w:eastAsia="zh-CN"/>
              </w:rPr>
              <w:t>500.56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163.35</w:t>
            </w:r>
          </w:p>
        </w:tc>
        <w:tc>
          <w:tcPr>
            <w:tcW w:w="2551" w:type="dxa"/>
            <w:vAlign w:val="center"/>
          </w:tcPr>
          <w:p>
            <w:pPr>
              <w:pStyle w:val="16"/>
              <w:rPr>
                <w:lang w:eastAsia="zh-CN"/>
              </w:rPr>
            </w:pPr>
            <w:r>
              <w:rPr>
                <w:rFonts w:hint="eastAsia"/>
                <w:lang w:eastAsia="zh-CN"/>
              </w:rPr>
              <w:t>163.35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106.40</w:t>
            </w:r>
          </w:p>
        </w:tc>
        <w:tc>
          <w:tcPr>
            <w:tcW w:w="2551" w:type="dxa"/>
            <w:vAlign w:val="center"/>
          </w:tcPr>
          <w:p>
            <w:pPr>
              <w:pStyle w:val="16"/>
              <w:rPr>
                <w:lang w:eastAsia="zh-CN"/>
              </w:rPr>
            </w:pPr>
            <w:r>
              <w:rPr>
                <w:rFonts w:hint="eastAsia"/>
                <w:lang w:eastAsia="zh-CN"/>
              </w:rPr>
              <w:t>106.40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51.46</w:t>
            </w:r>
          </w:p>
        </w:tc>
        <w:tc>
          <w:tcPr>
            <w:tcW w:w="2551" w:type="dxa"/>
            <w:vAlign w:val="center"/>
          </w:tcPr>
          <w:p>
            <w:pPr>
              <w:pStyle w:val="16"/>
              <w:rPr>
                <w:lang w:eastAsia="zh-CN"/>
              </w:rPr>
            </w:pPr>
            <w:r>
              <w:rPr>
                <w:rFonts w:hint="eastAsia"/>
                <w:lang w:eastAsia="zh-CN"/>
              </w:rPr>
              <w:t>51.46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pPr>
            <w:r>
              <w:rPr>
                <w:rFonts w:hint="eastAsia"/>
              </w:rPr>
              <w:t>绩效工资</w:t>
            </w:r>
          </w:p>
        </w:tc>
        <w:tc>
          <w:tcPr>
            <w:tcW w:w="2551" w:type="dxa"/>
            <w:vAlign w:val="center"/>
          </w:tcPr>
          <w:p>
            <w:pPr>
              <w:pStyle w:val="16"/>
              <w:rPr>
                <w:lang w:eastAsia="zh-CN"/>
              </w:rPr>
            </w:pPr>
            <w:r>
              <w:rPr>
                <w:rFonts w:hint="eastAsia"/>
                <w:lang w:eastAsia="zh-CN"/>
              </w:rPr>
              <w:t>23.44</w:t>
            </w:r>
          </w:p>
        </w:tc>
        <w:tc>
          <w:tcPr>
            <w:tcW w:w="2551" w:type="dxa"/>
            <w:vAlign w:val="center"/>
          </w:tcPr>
          <w:p>
            <w:pPr>
              <w:pStyle w:val="16"/>
              <w:rPr>
                <w:lang w:eastAsia="zh-CN"/>
              </w:rPr>
            </w:pPr>
            <w:r>
              <w:rPr>
                <w:rFonts w:hint="eastAsia"/>
                <w:lang w:eastAsia="zh-CN"/>
              </w:rPr>
              <w:t>23.44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67.24</w:t>
            </w:r>
          </w:p>
        </w:tc>
        <w:tc>
          <w:tcPr>
            <w:tcW w:w="2551" w:type="dxa"/>
            <w:vAlign w:val="center"/>
          </w:tcPr>
          <w:p>
            <w:pPr>
              <w:pStyle w:val="16"/>
              <w:rPr>
                <w:lang w:eastAsia="zh-CN"/>
              </w:rPr>
            </w:pPr>
            <w:r>
              <w:rPr>
                <w:rFonts w:hint="eastAsia"/>
                <w:lang w:eastAsia="zh-CN"/>
              </w:rPr>
              <w:t>67.24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rPr>
                <w:lang w:eastAsia="zh-CN"/>
              </w:rPr>
            </w:pPr>
            <w:r>
              <w:rPr>
                <w:rFonts w:hint="eastAsia"/>
                <w:lang w:eastAsia="zh-CN"/>
              </w:rPr>
              <w:t>26.90</w:t>
            </w:r>
          </w:p>
        </w:tc>
        <w:tc>
          <w:tcPr>
            <w:tcW w:w="2551" w:type="dxa"/>
            <w:vAlign w:val="center"/>
          </w:tcPr>
          <w:p>
            <w:pPr>
              <w:pStyle w:val="16"/>
              <w:rPr>
                <w:lang w:eastAsia="zh-CN"/>
              </w:rPr>
            </w:pPr>
            <w:r>
              <w:rPr>
                <w:rFonts w:hint="eastAsia"/>
                <w:lang w:eastAsia="zh-CN"/>
              </w:rPr>
              <w:t>26.90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rPr>
                <w:rFonts w:hint="eastAsia"/>
              </w:rPr>
              <w:t>30111</w:t>
            </w:r>
          </w:p>
        </w:tc>
        <w:tc>
          <w:tcPr>
            <w:tcW w:w="4535" w:type="dxa"/>
            <w:vAlign w:val="center"/>
          </w:tcPr>
          <w:p>
            <w:pPr>
              <w:pStyle w:val="17"/>
              <w:rPr>
                <w:lang w:eastAsia="zh-CN"/>
              </w:rPr>
            </w:pPr>
            <w:r>
              <w:rPr>
                <w:rFonts w:hint="eastAsia"/>
                <w:lang w:eastAsia="zh-CN"/>
              </w:rPr>
              <w:t>公务员医疗补助缴费</w:t>
            </w:r>
          </w:p>
        </w:tc>
        <w:tc>
          <w:tcPr>
            <w:tcW w:w="2551" w:type="dxa"/>
            <w:vAlign w:val="center"/>
          </w:tcPr>
          <w:p>
            <w:pPr>
              <w:pStyle w:val="16"/>
              <w:rPr>
                <w:lang w:eastAsia="zh-CN"/>
              </w:rPr>
            </w:pPr>
            <w:r>
              <w:rPr>
                <w:rFonts w:hint="eastAsia"/>
                <w:lang w:eastAsia="zh-CN"/>
              </w:rPr>
              <w:t>8.41</w:t>
            </w:r>
          </w:p>
        </w:tc>
        <w:tc>
          <w:tcPr>
            <w:tcW w:w="2551" w:type="dxa"/>
            <w:vAlign w:val="center"/>
          </w:tcPr>
          <w:p>
            <w:pPr>
              <w:pStyle w:val="16"/>
              <w:rPr>
                <w:lang w:eastAsia="zh-CN"/>
              </w:rPr>
            </w:pPr>
            <w:r>
              <w:rPr>
                <w:rFonts w:hint="eastAsia"/>
                <w:lang w:eastAsia="zh-CN"/>
              </w:rPr>
              <w:t>8.41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2.93</w:t>
            </w:r>
          </w:p>
        </w:tc>
        <w:tc>
          <w:tcPr>
            <w:tcW w:w="2551" w:type="dxa"/>
            <w:vAlign w:val="center"/>
          </w:tcPr>
          <w:p>
            <w:pPr>
              <w:pStyle w:val="16"/>
              <w:rPr>
                <w:lang w:eastAsia="zh-CN"/>
              </w:rPr>
            </w:pPr>
            <w:r>
              <w:rPr>
                <w:rFonts w:hint="eastAsia"/>
                <w:lang w:eastAsia="zh-CN"/>
              </w:rPr>
              <w:t>2.93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50.43</w:t>
            </w:r>
          </w:p>
        </w:tc>
        <w:tc>
          <w:tcPr>
            <w:tcW w:w="2551" w:type="dxa"/>
            <w:vAlign w:val="center"/>
          </w:tcPr>
          <w:p>
            <w:pPr>
              <w:pStyle w:val="16"/>
              <w:rPr>
                <w:lang w:eastAsia="zh-CN"/>
              </w:rPr>
            </w:pPr>
            <w:r>
              <w:rPr>
                <w:rFonts w:hint="eastAsia"/>
                <w:lang w:eastAsia="zh-CN"/>
              </w:rPr>
              <w:t>50.43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101.49</w:t>
            </w:r>
          </w:p>
        </w:tc>
        <w:tc>
          <w:tcPr>
            <w:tcW w:w="2551" w:type="dxa"/>
            <w:vAlign w:val="center"/>
          </w:tcPr>
          <w:p>
            <w:pPr>
              <w:pStyle w:val="16"/>
            </w:pPr>
          </w:p>
        </w:tc>
        <w:tc>
          <w:tcPr>
            <w:tcW w:w="2552" w:type="dxa"/>
            <w:vAlign w:val="center"/>
          </w:tcPr>
          <w:p>
            <w:pPr>
              <w:pStyle w:val="16"/>
              <w:rPr>
                <w:lang w:eastAsia="zh-CN"/>
              </w:rPr>
            </w:pPr>
            <w:r>
              <w:rPr>
                <w:rFonts w:hint="eastAsia"/>
                <w:lang w:eastAsia="zh-CN"/>
              </w:rPr>
              <w:t>101.49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23.7</w:t>
            </w:r>
          </w:p>
        </w:tc>
        <w:tc>
          <w:tcPr>
            <w:tcW w:w="2551" w:type="dxa"/>
            <w:vAlign w:val="center"/>
          </w:tcPr>
          <w:p>
            <w:pPr>
              <w:pStyle w:val="16"/>
            </w:pPr>
          </w:p>
        </w:tc>
        <w:tc>
          <w:tcPr>
            <w:tcW w:w="2552" w:type="dxa"/>
            <w:vAlign w:val="center"/>
          </w:tcPr>
          <w:p>
            <w:pPr>
              <w:pStyle w:val="16"/>
              <w:rPr>
                <w:lang w:eastAsia="zh-CN"/>
              </w:rPr>
            </w:pPr>
            <w:r>
              <w:rPr>
                <w:rFonts w:hint="eastAsia"/>
                <w:lang w:eastAsia="zh-CN"/>
              </w:rPr>
              <w:t>23.70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pPr>
            <w:r>
              <w:rPr>
                <w:rFonts w:hint="eastAsia"/>
              </w:rPr>
              <w:t>印刷费</w:t>
            </w:r>
          </w:p>
        </w:tc>
        <w:tc>
          <w:tcPr>
            <w:tcW w:w="2551" w:type="dxa"/>
            <w:vAlign w:val="center"/>
          </w:tcPr>
          <w:p>
            <w:pPr>
              <w:pStyle w:val="16"/>
              <w:rPr>
                <w:lang w:eastAsia="zh-CN"/>
              </w:rPr>
            </w:pPr>
            <w:r>
              <w:rPr>
                <w:rFonts w:hint="eastAsia"/>
                <w:lang w:eastAsia="zh-CN"/>
              </w:rPr>
              <w:t>10.80</w:t>
            </w:r>
          </w:p>
        </w:tc>
        <w:tc>
          <w:tcPr>
            <w:tcW w:w="2551" w:type="dxa"/>
            <w:vAlign w:val="center"/>
          </w:tcPr>
          <w:p>
            <w:pPr>
              <w:pStyle w:val="16"/>
            </w:pPr>
          </w:p>
        </w:tc>
        <w:tc>
          <w:tcPr>
            <w:tcW w:w="2552" w:type="dxa"/>
            <w:vAlign w:val="center"/>
          </w:tcPr>
          <w:p>
            <w:pPr>
              <w:pStyle w:val="16"/>
              <w:rPr>
                <w:lang w:eastAsia="zh-CN"/>
              </w:rPr>
            </w:pPr>
            <w:r>
              <w:rPr>
                <w:rFonts w:hint="eastAsia"/>
                <w:lang w:eastAsia="zh-CN"/>
              </w:rPr>
              <w:t>10.80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pPr>
            <w:r>
              <w:rPr>
                <w:rFonts w:hint="eastAsia"/>
              </w:rPr>
              <w:t>电费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13.50</w:t>
            </w:r>
          </w:p>
        </w:tc>
        <w:tc>
          <w:tcPr>
            <w:tcW w:w="2551" w:type="dxa"/>
            <w:vAlign w:val="center"/>
          </w:tcPr>
          <w:p>
            <w:pPr>
              <w:pStyle w:val="16"/>
            </w:pPr>
          </w:p>
        </w:tc>
        <w:tc>
          <w:tcPr>
            <w:tcW w:w="2552" w:type="dxa"/>
            <w:vAlign w:val="center"/>
          </w:tcPr>
          <w:p>
            <w:pPr>
              <w:pStyle w:val="16"/>
              <w:rPr>
                <w:lang w:eastAsia="zh-CN"/>
              </w:rPr>
            </w:pPr>
            <w:r>
              <w:rPr>
                <w:rFonts w:hint="eastAsia"/>
                <w:lang w:eastAsia="zh-CN"/>
              </w:rPr>
              <w:t>13.50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t>302</w:t>
            </w:r>
            <w:r>
              <w:rPr>
                <w:rFonts w:hint="eastAsia"/>
                <w:lang w:eastAsia="zh-CN"/>
              </w:rPr>
              <w:t>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15.00</w:t>
            </w:r>
          </w:p>
        </w:tc>
        <w:tc>
          <w:tcPr>
            <w:tcW w:w="2551" w:type="dxa"/>
            <w:vAlign w:val="center"/>
          </w:tcPr>
          <w:p>
            <w:pPr>
              <w:pStyle w:val="16"/>
            </w:pPr>
          </w:p>
        </w:tc>
        <w:tc>
          <w:tcPr>
            <w:tcW w:w="2552" w:type="dxa"/>
            <w:vAlign w:val="center"/>
          </w:tcPr>
          <w:p>
            <w:pPr>
              <w:pStyle w:val="16"/>
              <w:rPr>
                <w:lang w:eastAsia="zh-CN"/>
              </w:rPr>
            </w:pPr>
            <w:r>
              <w:rPr>
                <w:rFonts w:hint="eastAsia"/>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jc w:val="center"/>
              <w:rPr>
                <w:lang w:eastAsia="zh-CN"/>
              </w:rPr>
            </w:pPr>
            <w:r>
              <w:rPr>
                <w:rFonts w:hint="eastAsia"/>
                <w:lang w:eastAsia="zh-CN"/>
              </w:rPr>
              <w:t xml:space="preserve">                  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rPr>
                <w:lang w:eastAsia="zh-CN"/>
              </w:rPr>
            </w:pPr>
            <w:r>
              <w:rPr>
                <w:rFonts w:hint="eastAsia"/>
                <w:lang w:eastAsia="zh-CN"/>
              </w:rPr>
              <w:t>6.00</w:t>
            </w:r>
          </w:p>
        </w:tc>
        <w:tc>
          <w:tcPr>
            <w:tcW w:w="2551" w:type="dxa"/>
            <w:vAlign w:val="center"/>
          </w:tcPr>
          <w:p>
            <w:pPr>
              <w:pStyle w:val="16"/>
            </w:pPr>
          </w:p>
        </w:tc>
        <w:tc>
          <w:tcPr>
            <w:tcW w:w="2552" w:type="dxa"/>
            <w:vAlign w:val="center"/>
          </w:tcPr>
          <w:p>
            <w:pPr>
              <w:pStyle w:val="16"/>
              <w:rPr>
                <w:lang w:eastAsia="zh-CN"/>
              </w:rPr>
            </w:pPr>
            <w:r>
              <w:rPr>
                <w:rFonts w:hint="eastAsia"/>
                <w:lang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t>302</w:t>
            </w:r>
            <w:r>
              <w:rPr>
                <w:rFonts w:hint="eastAsia"/>
                <w:lang w:eastAsia="zh-CN"/>
              </w:rPr>
              <w:t>31</w:t>
            </w:r>
          </w:p>
        </w:tc>
        <w:tc>
          <w:tcPr>
            <w:tcW w:w="4535" w:type="dxa"/>
            <w:vAlign w:val="center"/>
          </w:tcPr>
          <w:p>
            <w:pPr>
              <w:pStyle w:val="17"/>
            </w:pPr>
            <w:r>
              <w:t>公务用车运行维护费</w:t>
            </w:r>
          </w:p>
        </w:tc>
        <w:tc>
          <w:tcPr>
            <w:tcW w:w="2551" w:type="dxa"/>
            <w:vAlign w:val="center"/>
          </w:tcPr>
          <w:p>
            <w:pPr>
              <w:pStyle w:val="16"/>
              <w:rPr>
                <w:lang w:eastAsia="zh-CN"/>
              </w:rPr>
            </w:pPr>
            <w:r>
              <w:rPr>
                <w:rFonts w:hint="eastAsia"/>
                <w:lang w:eastAsia="zh-CN"/>
              </w:rPr>
              <w:t>6.70</w:t>
            </w:r>
          </w:p>
        </w:tc>
        <w:tc>
          <w:tcPr>
            <w:tcW w:w="2551" w:type="dxa"/>
            <w:vAlign w:val="center"/>
          </w:tcPr>
          <w:p>
            <w:pPr>
              <w:pStyle w:val="16"/>
            </w:pPr>
          </w:p>
        </w:tc>
        <w:tc>
          <w:tcPr>
            <w:tcW w:w="2552" w:type="dxa"/>
            <w:vAlign w:val="center"/>
          </w:tcPr>
          <w:p>
            <w:pPr>
              <w:pStyle w:val="16"/>
              <w:rPr>
                <w:lang w:eastAsia="zh-CN"/>
              </w:rPr>
            </w:pPr>
            <w:r>
              <w:rPr>
                <w:rFonts w:hint="eastAsia"/>
                <w:lang w:eastAsia="zh-CN"/>
              </w:rPr>
              <w:t>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18.79</w:t>
            </w:r>
          </w:p>
        </w:tc>
        <w:tc>
          <w:tcPr>
            <w:tcW w:w="2551" w:type="dxa"/>
            <w:vAlign w:val="center"/>
          </w:tcPr>
          <w:p>
            <w:pPr>
              <w:pStyle w:val="16"/>
            </w:pPr>
          </w:p>
        </w:tc>
        <w:tc>
          <w:tcPr>
            <w:tcW w:w="2552" w:type="dxa"/>
            <w:vAlign w:val="center"/>
          </w:tcPr>
          <w:p>
            <w:pPr>
              <w:pStyle w:val="16"/>
              <w:rPr>
                <w:lang w:eastAsia="zh-CN"/>
              </w:rPr>
            </w:pPr>
            <w:r>
              <w:rPr>
                <w:rFonts w:hint="eastAsia"/>
                <w:lang w:eastAsia="zh-CN"/>
              </w:rPr>
              <w:t>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16.74</w:t>
            </w:r>
          </w:p>
        </w:tc>
        <w:tc>
          <w:tcPr>
            <w:tcW w:w="2551" w:type="dxa"/>
            <w:vAlign w:val="center"/>
          </w:tcPr>
          <w:p>
            <w:pPr>
              <w:pStyle w:val="16"/>
              <w:rPr>
                <w:lang w:eastAsia="zh-CN"/>
              </w:rPr>
            </w:pPr>
            <w:r>
              <w:rPr>
                <w:rFonts w:hint="eastAsia"/>
                <w:lang w:eastAsia="zh-CN"/>
              </w:rPr>
              <w:t>16.74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3</w:t>
            </w:r>
          </w:p>
        </w:tc>
        <w:tc>
          <w:tcPr>
            <w:tcW w:w="1191" w:type="dxa"/>
            <w:vAlign w:val="center"/>
          </w:tcPr>
          <w:p>
            <w:pPr>
              <w:pStyle w:val="17"/>
              <w:rPr>
                <w:lang w:eastAsia="zh-CN"/>
              </w:rPr>
            </w:pPr>
            <w:r>
              <w:t>3030</w:t>
            </w:r>
            <w:r>
              <w:rPr>
                <w:rFonts w:hint="eastAsia"/>
                <w:lang w:eastAsia="zh-CN"/>
              </w:rPr>
              <w:t>2</w:t>
            </w:r>
          </w:p>
        </w:tc>
        <w:tc>
          <w:tcPr>
            <w:tcW w:w="4535" w:type="dxa"/>
            <w:vAlign w:val="center"/>
          </w:tcPr>
          <w:p>
            <w:pPr>
              <w:pStyle w:val="17"/>
              <w:rPr>
                <w:lang w:eastAsia="zh-CN"/>
              </w:rPr>
            </w:pPr>
            <w:r>
              <w:rPr>
                <w:rFonts w:hint="eastAsia"/>
                <w:lang w:eastAsia="zh-CN"/>
              </w:rPr>
              <w:t>退休费</w:t>
            </w:r>
          </w:p>
        </w:tc>
        <w:tc>
          <w:tcPr>
            <w:tcW w:w="2551" w:type="dxa"/>
            <w:vAlign w:val="center"/>
          </w:tcPr>
          <w:p>
            <w:pPr>
              <w:pStyle w:val="16"/>
              <w:rPr>
                <w:lang w:eastAsia="zh-CN"/>
              </w:rPr>
            </w:pPr>
            <w:r>
              <w:rPr>
                <w:rFonts w:hint="eastAsia"/>
                <w:lang w:eastAsia="zh-CN"/>
              </w:rPr>
              <w:t>7.41</w:t>
            </w:r>
          </w:p>
        </w:tc>
        <w:tc>
          <w:tcPr>
            <w:tcW w:w="2551" w:type="dxa"/>
            <w:vAlign w:val="center"/>
          </w:tcPr>
          <w:p>
            <w:pPr>
              <w:pStyle w:val="16"/>
              <w:rPr>
                <w:lang w:eastAsia="zh-CN"/>
              </w:rPr>
            </w:pPr>
            <w:r>
              <w:rPr>
                <w:rFonts w:hint="eastAsia"/>
                <w:lang w:eastAsia="zh-CN"/>
              </w:rPr>
              <w:t>7.41</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4</w:t>
            </w:r>
          </w:p>
        </w:tc>
        <w:tc>
          <w:tcPr>
            <w:tcW w:w="1191" w:type="dxa"/>
            <w:vAlign w:val="center"/>
          </w:tcPr>
          <w:p>
            <w:pPr>
              <w:pStyle w:val="17"/>
              <w:rPr>
                <w:lang w:eastAsia="zh-CN"/>
              </w:rPr>
            </w:pPr>
            <w:r>
              <w:t>3030</w:t>
            </w:r>
            <w:r>
              <w:rPr>
                <w:rFonts w:hint="eastAsia"/>
                <w:lang w:eastAsia="zh-CN"/>
              </w:rPr>
              <w:t>5</w:t>
            </w:r>
          </w:p>
        </w:tc>
        <w:tc>
          <w:tcPr>
            <w:tcW w:w="4535" w:type="dxa"/>
            <w:vAlign w:val="center"/>
          </w:tcPr>
          <w:p>
            <w:pPr>
              <w:pStyle w:val="17"/>
              <w:rPr>
                <w:lang w:eastAsia="zh-CN"/>
              </w:rPr>
            </w:pPr>
            <w:r>
              <w:rPr>
                <w:rFonts w:hint="eastAsia"/>
                <w:lang w:eastAsia="zh-CN"/>
              </w:rPr>
              <w:t>生活补助</w:t>
            </w:r>
          </w:p>
        </w:tc>
        <w:tc>
          <w:tcPr>
            <w:tcW w:w="2551" w:type="dxa"/>
            <w:vAlign w:val="center"/>
          </w:tcPr>
          <w:p>
            <w:pPr>
              <w:pStyle w:val="16"/>
              <w:rPr>
                <w:lang w:eastAsia="zh-CN"/>
              </w:rPr>
            </w:pPr>
            <w:r>
              <w:rPr>
                <w:rFonts w:hint="eastAsia"/>
                <w:lang w:eastAsia="zh-CN"/>
              </w:rPr>
              <w:t>7.68</w:t>
            </w:r>
          </w:p>
        </w:tc>
        <w:tc>
          <w:tcPr>
            <w:tcW w:w="2551" w:type="dxa"/>
            <w:vAlign w:val="center"/>
          </w:tcPr>
          <w:p>
            <w:pPr>
              <w:pStyle w:val="16"/>
              <w:rPr>
                <w:lang w:eastAsia="zh-CN"/>
              </w:rPr>
            </w:pPr>
            <w:r>
              <w:rPr>
                <w:rFonts w:hint="eastAsia"/>
                <w:lang w:eastAsia="zh-CN"/>
              </w:rPr>
              <w:t>7.68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30309</w:t>
            </w:r>
          </w:p>
        </w:tc>
        <w:tc>
          <w:tcPr>
            <w:tcW w:w="4535" w:type="dxa"/>
            <w:vAlign w:val="center"/>
          </w:tcPr>
          <w:p>
            <w:pPr>
              <w:pStyle w:val="17"/>
              <w:rPr>
                <w:lang w:eastAsia="zh-CN"/>
              </w:rPr>
            </w:pPr>
            <w:r>
              <w:rPr>
                <w:rFonts w:hint="eastAsia"/>
                <w:lang w:eastAsia="zh-CN"/>
              </w:rPr>
              <w:t>奖励金</w:t>
            </w:r>
          </w:p>
        </w:tc>
        <w:tc>
          <w:tcPr>
            <w:tcW w:w="2551" w:type="dxa"/>
            <w:vAlign w:val="center"/>
          </w:tcPr>
          <w:p>
            <w:pPr>
              <w:pStyle w:val="16"/>
              <w:rPr>
                <w:lang w:eastAsia="zh-CN"/>
              </w:rPr>
            </w:pPr>
            <w:r>
              <w:rPr>
                <w:rFonts w:hint="eastAsia"/>
                <w:lang w:eastAsia="zh-CN"/>
              </w:rPr>
              <w:t>1.65</w:t>
            </w:r>
          </w:p>
        </w:tc>
        <w:tc>
          <w:tcPr>
            <w:tcW w:w="2551" w:type="dxa"/>
            <w:vAlign w:val="center"/>
          </w:tcPr>
          <w:p>
            <w:pPr>
              <w:pStyle w:val="16"/>
              <w:rPr>
                <w:lang w:eastAsia="zh-CN"/>
              </w:rPr>
            </w:pPr>
            <w:r>
              <w:rPr>
                <w:rFonts w:hint="eastAsia"/>
                <w:lang w:eastAsia="zh-CN"/>
              </w:rPr>
              <w:t>1.65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6</w:t>
            </w:r>
          </w:p>
        </w:tc>
        <w:tc>
          <w:tcPr>
            <w:tcW w:w="1191" w:type="dxa"/>
            <w:vAlign w:val="center"/>
          </w:tcPr>
          <w:p>
            <w:pPr>
              <w:pStyle w:val="17"/>
              <w:rPr>
                <w:lang w:eastAsia="zh-CN"/>
              </w:rPr>
            </w:pPr>
            <w:r>
              <w:rPr>
                <w:rFonts w:hint="eastAsia"/>
                <w:lang w:eastAsia="zh-CN"/>
              </w:rPr>
              <w:t>310</w:t>
            </w:r>
          </w:p>
        </w:tc>
        <w:tc>
          <w:tcPr>
            <w:tcW w:w="4535" w:type="dxa"/>
            <w:vAlign w:val="center"/>
          </w:tcPr>
          <w:p>
            <w:pPr>
              <w:pStyle w:val="17"/>
            </w:pPr>
            <w:r>
              <w:rPr>
                <w:rFonts w:hint="eastAsia"/>
              </w:rPr>
              <w:t>资本性支出</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7</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pPr>
            <w:r>
              <w:rPr>
                <w:rFonts w:hint="eastAsia"/>
              </w:rPr>
              <w:t>办公设备购置</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pPr>
          </w:p>
        </w:tc>
        <w:tc>
          <w:tcPr>
            <w:tcW w:w="2552" w:type="dxa"/>
            <w:vAlign w:val="center"/>
          </w:tcPr>
          <w:p>
            <w:pPr>
              <w:pStyle w:val="16"/>
              <w:jc w:val="center"/>
              <w:rPr>
                <w:lang w:eastAsia="zh-CN"/>
              </w:rPr>
            </w:pPr>
            <w:r>
              <w:rPr>
                <w:rFonts w:hint="eastAsia"/>
                <w:lang w:eastAsia="zh-CN"/>
              </w:rPr>
              <w:t xml:space="preserve">                  1.00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pPr>
          </w:p>
        </w:tc>
        <w:tc>
          <w:tcPr>
            <w:tcW w:w="4535" w:type="dxa"/>
            <w:vAlign w:val="center"/>
          </w:tcPr>
          <w:p>
            <w:pPr>
              <w:pStyle w:val="17"/>
              <w:rPr>
                <w:lang w:eastAsia="zh-CN"/>
              </w:rPr>
            </w:pPr>
            <w:r>
              <w:rPr>
                <w:rFonts w:hint="eastAsia"/>
                <w:lang w:eastAsia="zh-CN"/>
              </w:rPr>
              <w:t xml:space="preserve">             合计</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bl>
    <w:p>
      <w:pPr>
        <w:jc w:val="center"/>
        <w:outlineLvl w:val="1"/>
        <w:rPr>
          <w:rFonts w:ascii="方正书宋_GBK" w:hAnsi="方正书宋_GBK" w:eastAsia="方正书宋_GBK" w:cs="方正书宋_GBK"/>
          <w:color w:val="000000"/>
          <w:sz w:val="21"/>
          <w:lang w:eastAsia="zh-CN"/>
        </w:rPr>
      </w:pPr>
      <w:bookmarkStart w:id="7" w:name="_Toc_2_2_0000000008"/>
    </w:p>
    <w:p>
      <w:pPr>
        <w:jc w:val="center"/>
        <w:outlineLvl w:val="1"/>
        <w:rPr>
          <w:rFonts w:ascii="方正书宋_GBK" w:hAnsi="方正书宋_GBK" w:eastAsia="方正书宋_GBK" w:cs="方正书宋_GBK"/>
          <w:color w:val="000000"/>
          <w:sz w:val="21"/>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6.70</w:t>
            </w:r>
          </w:p>
        </w:tc>
        <w:tc>
          <w:tcPr>
            <w:tcW w:w="2381" w:type="dxa"/>
            <w:vAlign w:val="center"/>
          </w:tcPr>
          <w:p>
            <w:pPr>
              <w:pStyle w:val="20"/>
              <w:rPr>
                <w:lang w:eastAsia="zh-CN"/>
              </w:rPr>
            </w:pPr>
            <w:r>
              <w:rPr>
                <w:rFonts w:hint="eastAsia"/>
                <w:lang w:eastAsia="zh-CN"/>
              </w:rPr>
              <w:t>6.70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阜平县城南庄镇人民政府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城南庄镇人民政府</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（三）讨论和决定本乡经济建设、政治建设、文化建设、社会建设、生态文明建设和党的建设以及乡村振兴中的重大问题。</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（四）组织召开本级人民代表大会，充分行使重大事项决定权、监督权和任免权，做好人大代表工作，联系选民、反映群众意见和要求。</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（九）按照干部管理权限，负责对干部的教育、培训、选拔、考核和监督工作。协助管理上级有关部门驻乡乡单位的干部。做好人才服务工作。</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（十二）承办上级党委、人大、政府交办的其他事项。</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rPr>
                <w:lang w:eastAsia="zh-CN"/>
              </w:rPr>
            </w:pPr>
            <w:r>
              <w:t>阜平县城南庄镇人民政府本级</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8"/>
            </w:pPr>
            <w: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8"/>
              <w:rPr>
                <w:lang w:eastAsia="zh-CN"/>
              </w:rPr>
            </w:pPr>
            <w: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8"/>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b w:val="0"/>
                <w:lang w:eastAsia="zh-CN"/>
              </w:rPr>
            </w:pPr>
            <w:r>
              <w:rPr>
                <w:b w:val="0"/>
              </w:rPr>
              <w:t>阜平县城南庄镇综合中心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b w:val="0"/>
                <w:lang w:eastAsia="zh-CN"/>
              </w:rPr>
            </w:pPr>
            <w:r>
              <w:rPr>
                <w:b w:val="0"/>
              </w:rPr>
              <w:t>阜平县城南庄镇党委</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b w:val="0"/>
                <w:lang w:eastAsia="zh-CN"/>
              </w:rPr>
            </w:pPr>
            <w:r>
              <w:rPr>
                <w:b w:val="0"/>
              </w:rPr>
              <w:t>城南庄镇自然资源和生态环境办公室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b w:val="0"/>
                <w:lang w:eastAsia="zh-CN"/>
              </w:rPr>
            </w:pPr>
            <w:r>
              <w:rPr>
                <w:b w:val="0"/>
              </w:rPr>
              <w:t>城南庄镇综合行政执法队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b w:val="0"/>
                <w:lang w:eastAsia="zh-CN"/>
              </w:rPr>
            </w:pPr>
            <w:r>
              <w:rPr>
                <w:b w:val="0"/>
              </w:rPr>
              <w:t>城南庄镇行政综合服务中心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b w:val="0"/>
                <w:lang w:eastAsia="zh-CN"/>
              </w:rPr>
            </w:pPr>
            <w:r>
              <w:rPr>
                <w:b w:val="0"/>
              </w:rPr>
              <w:t>城南庄镇农业综合服务中心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jc w:val="left"/>
              <w:rPr>
                <w:b w:val="0"/>
                <w:lang w:eastAsia="zh-CN"/>
              </w:rPr>
            </w:pPr>
            <w:r>
              <w:rPr>
                <w:b w:val="0"/>
              </w:rPr>
              <w:t>城南庄镇退役军人服务站</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b w:val="0"/>
              </w:rPr>
              <w:t>财政性资金基本保证</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23"/>
      </w:pPr>
      <w:r>
        <w:t>1、收入说明</w:t>
      </w:r>
    </w:p>
    <w:p>
      <w:pPr>
        <w:pStyle w:val="23"/>
      </w:pPr>
      <w:r>
        <w:t>反映本部门当年全部收入。202</w:t>
      </w:r>
      <w:r>
        <w:rPr>
          <w:rFonts w:hint="eastAsia"/>
          <w:lang w:eastAsia="zh-CN"/>
        </w:rPr>
        <w:t>3</w:t>
      </w:r>
      <w:r>
        <w:t>年预算收入</w:t>
      </w:r>
      <w:r>
        <w:rPr>
          <w:rFonts w:hint="eastAsia"/>
          <w:lang w:eastAsia="zh-CN"/>
        </w:rPr>
        <w:t>868.01</w:t>
      </w:r>
      <w:r>
        <w:t>万元，其中：一般公共预算收入</w:t>
      </w:r>
      <w:r>
        <w:rPr>
          <w:rFonts w:hint="eastAsia"/>
          <w:lang w:eastAsia="zh-CN"/>
        </w:rPr>
        <w:t>651.89</w:t>
      </w:r>
      <w:r>
        <w:t>万元，</w:t>
      </w:r>
      <w:r>
        <w:rPr>
          <w:rFonts w:hint="eastAsia"/>
          <w:lang w:eastAsia="zh-CN"/>
        </w:rPr>
        <w:t>政府性</w:t>
      </w:r>
      <w:r>
        <w:t>基金预算收入</w:t>
      </w:r>
      <w:r>
        <w:rPr>
          <w:rFonts w:hint="eastAsia"/>
          <w:lang w:eastAsia="zh-CN"/>
        </w:rPr>
        <w:t>216.12</w:t>
      </w:r>
      <w:r>
        <w:t>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阜平县城南庄镇人民政府</w:t>
      </w:r>
      <w:r>
        <w:t>年度部门预算中支出预算的总体情况。202</w:t>
      </w:r>
      <w:r>
        <w:rPr>
          <w:rFonts w:hint="eastAsia"/>
          <w:lang w:eastAsia="zh-CN"/>
        </w:rPr>
        <w:t>3</w:t>
      </w:r>
      <w:r>
        <w:t>年支出预算</w:t>
      </w:r>
      <w:r>
        <w:rPr>
          <w:rFonts w:hint="eastAsia"/>
          <w:lang w:eastAsia="zh-CN"/>
        </w:rPr>
        <w:t>868.01</w:t>
      </w:r>
      <w:r>
        <w:t>万元，其中基本支出</w:t>
      </w:r>
      <w:r>
        <w:rPr>
          <w:rFonts w:hint="eastAsia"/>
          <w:lang w:eastAsia="zh-CN"/>
        </w:rPr>
        <w:t>618.79</w:t>
      </w:r>
      <w:r>
        <w:t>万元，包括人员经费</w:t>
      </w:r>
      <w:r>
        <w:rPr>
          <w:rFonts w:hint="eastAsia"/>
          <w:lang w:eastAsia="zh-CN"/>
        </w:rPr>
        <w:t>517.30</w:t>
      </w:r>
      <w:r>
        <w:t>万元和日常公用经费</w:t>
      </w:r>
      <w:r>
        <w:rPr>
          <w:rFonts w:hint="eastAsia"/>
          <w:lang w:eastAsia="zh-CN"/>
        </w:rPr>
        <w:t>101.49</w:t>
      </w:r>
      <w:r>
        <w:t>万元；项目支出</w:t>
      </w:r>
      <w:r>
        <w:rPr>
          <w:rFonts w:hint="eastAsia"/>
          <w:lang w:eastAsia="zh-CN"/>
        </w:rPr>
        <w:t>249.22</w:t>
      </w:r>
      <w:r>
        <w:t>万元，主要为</w:t>
      </w:r>
      <w:bookmarkStart w:id="20" w:name="_GoBack"/>
      <w:r>
        <w:t>110千</w:t>
      </w:r>
      <w:bookmarkEnd w:id="20"/>
      <w:r>
        <w:t>伏桑地站~金禾矿业10千伏路线新建工程进度款</w:t>
      </w:r>
      <w:r>
        <w:rPr>
          <w:rFonts w:hint="eastAsia"/>
          <w:lang w:eastAsia="zh-CN"/>
        </w:rPr>
        <w:t>、</w:t>
      </w:r>
      <w:r>
        <w:rPr>
          <w:rFonts w:ascii="方正仿宋_GBK" w:hAnsi="方正仿宋_GBK" w:cs="方正仿宋_GBK"/>
          <w:color w:val="000000"/>
        </w:rPr>
        <w:t>城南庄至大岸底高速引线路灯采购及安装</w:t>
      </w:r>
      <w:r>
        <w:rPr>
          <w:rFonts w:hint="eastAsia" w:ascii="方正仿宋_GBK" w:hAnsi="方正仿宋_GBK" w:cs="方正仿宋_GBK"/>
          <w:color w:val="000000"/>
          <w:lang w:eastAsia="zh-CN"/>
        </w:rPr>
        <w:t>、</w:t>
      </w:r>
      <w:r>
        <w:rPr>
          <w:rFonts w:ascii="方正仿宋_GBK" w:hAnsi="方正仿宋_GBK" w:cs="方正仿宋_GBK"/>
          <w:color w:val="000000"/>
        </w:rPr>
        <w:t>月亮舞台看护室建设、高速引线环境提升</w:t>
      </w:r>
      <w:r>
        <w:t>等。</w:t>
      </w:r>
    </w:p>
    <w:p>
      <w:pPr>
        <w:pStyle w:val="23"/>
      </w:pPr>
      <w:r>
        <w:t>3、比上年增减情况</w:t>
      </w:r>
    </w:p>
    <w:p>
      <w:pPr>
        <w:pStyle w:val="23"/>
      </w:pPr>
      <w:r>
        <w:t>202</w:t>
      </w:r>
      <w:r>
        <w:rPr>
          <w:rFonts w:hint="eastAsia"/>
          <w:lang w:eastAsia="zh-CN"/>
        </w:rPr>
        <w:t>3</w:t>
      </w:r>
      <w:r>
        <w:t>年预算收支安排</w:t>
      </w:r>
      <w:r>
        <w:rPr>
          <w:rFonts w:hint="eastAsia"/>
          <w:lang w:eastAsia="zh-CN"/>
        </w:rPr>
        <w:t>868.01</w:t>
      </w:r>
      <w:r>
        <w:t>万元，较202</w:t>
      </w:r>
      <w:r>
        <w:rPr>
          <w:rFonts w:hint="eastAsia"/>
          <w:lang w:eastAsia="zh-CN"/>
        </w:rPr>
        <w:t>2</w:t>
      </w:r>
      <w:r>
        <w:t>年预算</w:t>
      </w:r>
      <w:r>
        <w:rPr>
          <w:rFonts w:hint="eastAsia"/>
          <w:lang w:eastAsia="zh-CN"/>
        </w:rPr>
        <w:t>减少420.56</w:t>
      </w:r>
      <w:r>
        <w:t>万元，其中：基本支出</w:t>
      </w:r>
      <w:r>
        <w:rPr>
          <w:rFonts w:hint="eastAsia"/>
          <w:lang w:eastAsia="zh-CN"/>
        </w:rPr>
        <w:t>减少28.05</w:t>
      </w:r>
      <w:r>
        <w:t>万元，主要是人员经费</w:t>
      </w:r>
      <w:r>
        <w:rPr>
          <w:rFonts w:hint="eastAsia"/>
          <w:lang w:eastAsia="zh-CN"/>
        </w:rPr>
        <w:t>减少</w:t>
      </w:r>
      <w:r>
        <w:t>；项目支出</w:t>
      </w:r>
      <w:r>
        <w:rPr>
          <w:rFonts w:hint="eastAsia"/>
          <w:lang w:eastAsia="zh-CN"/>
        </w:rPr>
        <w:t>减少392.51万元，主要是因为减少了红色美丽村庄征用房屋、手工业厂房、纪念馆三期建设拆迁等项目款</w:t>
      </w:r>
      <w:r>
        <w:t>。</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spacing w:line="520" w:lineRule="exact"/>
        <w:ind w:left="480" w:leftChars="200" w:firstLine="280" w:firstLineChars="100"/>
        <w:outlineLvl w:val="0"/>
        <w:rPr>
          <w:rFonts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eastAsia="zh-CN"/>
        </w:rPr>
        <w:t>3</w:t>
      </w:r>
      <w:r>
        <w:rPr>
          <w:rFonts w:hint="eastAsia" w:ascii="微软雅黑" w:hAnsi="微软雅黑" w:eastAsia="微软雅黑" w:cs="微软雅黑"/>
          <w:sz w:val="28"/>
          <w:szCs w:val="28"/>
        </w:rPr>
        <w:t>年，我部门运行经费共计安排</w:t>
      </w:r>
      <w:r>
        <w:rPr>
          <w:rFonts w:hint="eastAsia" w:ascii="微软雅黑" w:hAnsi="微软雅黑" w:eastAsia="微软雅黑" w:cs="微软雅黑"/>
          <w:sz w:val="28"/>
          <w:szCs w:val="28"/>
          <w:lang w:eastAsia="zh-CN"/>
        </w:rPr>
        <w:t>101.49</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rPr>
          <w:rFonts w:ascii="微软雅黑" w:hAnsi="微软雅黑" w:eastAsia="微软雅黑" w:cs="微软雅黑"/>
          <w:szCs w:val="28"/>
        </w:rPr>
      </w:pPr>
      <w:r>
        <w:t>202</w:t>
      </w:r>
      <w:r>
        <w:rPr>
          <w:rFonts w:hint="eastAsia"/>
          <w:lang w:eastAsia="zh-CN"/>
        </w:rPr>
        <w:t>3</w:t>
      </w:r>
      <w:r>
        <w:t>年，我部门财政拨款“三公”经费预算安排</w:t>
      </w:r>
      <w:r>
        <w:rPr>
          <w:rFonts w:hint="eastAsia"/>
          <w:lang w:eastAsia="zh-CN"/>
        </w:rPr>
        <w:t>6.7</w:t>
      </w:r>
      <w:r>
        <w:t>万元，其中因公出国（境）费</w:t>
      </w:r>
      <w:r>
        <w:rPr>
          <w:rFonts w:hint="eastAsia"/>
          <w:lang w:eastAsia="zh-CN"/>
        </w:rPr>
        <w:t>0</w:t>
      </w:r>
      <w:r>
        <w:t>万元；公务用车购置及运维费</w:t>
      </w:r>
      <w:r>
        <w:rPr>
          <w:rFonts w:hint="eastAsia"/>
          <w:lang w:eastAsia="zh-CN"/>
        </w:rPr>
        <w:t>6.7</w:t>
      </w:r>
      <w:r>
        <w:t>万元（其中：公务用车购置费为0万元，公务用车运维费</w:t>
      </w:r>
      <w:r>
        <w:rPr>
          <w:rFonts w:hint="eastAsia"/>
          <w:lang w:eastAsia="zh-CN"/>
        </w:rPr>
        <w:t>6.7</w:t>
      </w:r>
      <w:r>
        <w:t>万元)；公务接待费</w:t>
      </w:r>
      <w:r>
        <w:rPr>
          <w:rFonts w:hint="eastAsia"/>
          <w:lang w:eastAsia="zh-CN"/>
        </w:rPr>
        <w:t>0</w:t>
      </w:r>
      <w:r>
        <w:t>万元。</w:t>
      </w:r>
      <w:r>
        <w:rPr>
          <w:rFonts w:hint="eastAsia" w:ascii="微软雅黑" w:hAnsi="微软雅黑" w:eastAsia="微软雅黑" w:cs="微软雅黑"/>
          <w:szCs w:val="28"/>
        </w:rPr>
        <w:t>与202</w:t>
      </w:r>
      <w:r>
        <w:rPr>
          <w:rFonts w:hint="eastAsia" w:ascii="微软雅黑" w:hAnsi="微软雅黑" w:eastAsia="微软雅黑" w:cs="微软雅黑"/>
          <w:szCs w:val="28"/>
          <w:lang w:eastAsia="zh-CN"/>
        </w:rPr>
        <w:t>2</w:t>
      </w:r>
      <w:r>
        <w:rPr>
          <w:rFonts w:hint="eastAsia" w:ascii="微软雅黑" w:hAnsi="微软雅黑" w:eastAsia="微软雅黑" w:cs="微软雅黑"/>
          <w:szCs w:val="28"/>
        </w:rPr>
        <w:t>年</w:t>
      </w:r>
      <w:r>
        <w:rPr>
          <w:rFonts w:hint="eastAsia" w:ascii="微软雅黑" w:hAnsi="微软雅黑" w:eastAsia="微软雅黑" w:cs="微软雅黑"/>
          <w:szCs w:val="28"/>
          <w:lang w:eastAsia="zh-CN"/>
        </w:rPr>
        <w:t>年相比无增减变化</w:t>
      </w:r>
      <w:r>
        <w:rPr>
          <w:rFonts w:hint="eastAsia" w:ascii="微软雅黑" w:hAnsi="微软雅黑" w:eastAsia="微软雅黑" w:cs="微软雅黑"/>
          <w:szCs w:val="28"/>
        </w:rPr>
        <w:t>。</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left="278" w:leftChars="116" w:firstLine="374" w:firstLineChars="133"/>
        <w:rPr>
          <w:rFonts w:ascii="微软雅黑" w:hAnsi="微软雅黑" w:eastAsia="微软雅黑" w:cs="微软雅黑"/>
          <w:sz w:val="28"/>
          <w:szCs w:val="28"/>
          <w:lang w:eastAsia="zh-CN"/>
        </w:rPr>
      </w:pPr>
      <w:r>
        <w:rPr>
          <w:rFonts w:hint="eastAsia" w:asciiTheme="minorEastAsia" w:hAnsiTheme="minorEastAsia" w:eastAsiaTheme="minorEastAsia" w:cstheme="minorEastAsia"/>
          <w:b/>
          <w:bCs/>
          <w:sz w:val="28"/>
          <w:szCs w:val="28"/>
          <w:lang w:eastAsia="zh-CN"/>
        </w:rPr>
        <w:t>　</w:t>
      </w:r>
      <w:r>
        <w:rPr>
          <w:rFonts w:hint="eastAsia" w:ascii="微软雅黑" w:hAnsi="微软雅黑" w:eastAsia="微软雅黑" w:cs="微软雅黑"/>
          <w:sz w:val="28"/>
          <w:szCs w:val="28"/>
          <w:lang w:eastAsia="zh-CN"/>
        </w:rPr>
        <w:t>2023年，城南庄镇将紧紧围绕加快建设“红色大镇，经济强镇”的目标，把“重返全县第一方阵，重塑大镇辉煌”作为不懈追求。坚持党建引领，继续巩固拓展脱贫攻坚成果，接续推进乡村振兴，为建设保定市西部中心城市作出应有的贡献。</w:t>
      </w:r>
    </w:p>
    <w:p>
      <w:pPr>
        <w:spacing w:line="500" w:lineRule="exact"/>
        <w:ind w:firstLine="560"/>
        <w:rPr>
          <w:rFonts w:hint="eastAsia" w:eastAsia="方正仿宋_GBK"/>
          <w:color w:val="000000"/>
          <w:sz w:val="28"/>
          <w:lang w:eastAsia="zh-CN"/>
        </w:rPr>
      </w:pPr>
      <w:r>
        <w:rPr>
          <w:rFonts w:eastAsia="方正仿宋_GBK"/>
          <w:color w:val="000000"/>
          <w:sz w:val="28"/>
        </w:rPr>
        <w:t>（二）分项绩效目标</w:t>
      </w:r>
    </w:p>
    <w:p>
      <w:pPr>
        <w:spacing w:line="500" w:lineRule="exact"/>
        <w:ind w:firstLine="560"/>
        <w:rPr>
          <w:rFonts w:eastAsia="方正仿宋_GBK"/>
          <w:color w:val="000000"/>
          <w:sz w:val="28"/>
        </w:rPr>
      </w:pPr>
      <w:r>
        <w:rPr>
          <w:rFonts w:hint="eastAsia" w:ascii="黑体" w:hAnsi="黑体" w:eastAsia="黑体" w:cs="黑体"/>
          <w:sz w:val="32"/>
          <w:szCs w:val="32"/>
          <w:lang w:eastAsia="zh-CN"/>
        </w:rPr>
        <w:t>（1）抓党建，强保障。</w:t>
      </w:r>
    </w:p>
    <w:p>
      <w:pPr>
        <w:widowControl w:val="0"/>
        <w:spacing w:line="560" w:lineRule="exact"/>
        <w:ind w:firstLine="840" w:firstLineChars="300"/>
        <w:jc w:val="both"/>
        <w:rPr>
          <w:rFonts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赓续优良传统，抓好班子带好队伍，为各项工作开展提供坚强组织保障。</w:t>
      </w:r>
      <w:r>
        <w:rPr>
          <w:rFonts w:hint="eastAsia" w:ascii="微软雅黑" w:hAnsi="微软雅黑" w:eastAsia="微软雅黑" w:cs="微软雅黑"/>
          <w:b/>
          <w:bCs/>
          <w:sz w:val="28"/>
          <w:szCs w:val="28"/>
          <w:lang w:eastAsia="zh-CN"/>
        </w:rPr>
        <w:t>一是抓村支部书记。</w:t>
      </w:r>
      <w:r>
        <w:rPr>
          <w:rFonts w:hint="eastAsia" w:ascii="微软雅黑" w:hAnsi="微软雅黑" w:eastAsia="微软雅黑" w:cs="微软雅黑"/>
          <w:snapToGrid w:val="0"/>
          <w:color w:val="000000"/>
          <w:sz w:val="28"/>
          <w:szCs w:val="28"/>
          <w:lang w:eastAsia="zh-CN"/>
        </w:rPr>
        <w:t>结合各村实际，制定支部书记责任清单和年度工作任务目标，让每名党支部书记对照清单逐项落实，以上率下找差距、强执行、保落实。</w:t>
      </w:r>
      <w:r>
        <w:rPr>
          <w:rFonts w:hint="eastAsia" w:ascii="微软雅黑" w:hAnsi="微软雅黑" w:eastAsia="微软雅黑" w:cs="微软雅黑"/>
          <w:b/>
          <w:bCs/>
          <w:snapToGrid w:val="0"/>
          <w:color w:val="000000"/>
          <w:sz w:val="28"/>
          <w:szCs w:val="28"/>
          <w:lang w:eastAsia="zh-CN"/>
        </w:rPr>
        <w:t>二是</w:t>
      </w:r>
      <w:r>
        <w:rPr>
          <w:rFonts w:hint="eastAsia" w:ascii="微软雅黑" w:hAnsi="微软雅黑" w:eastAsia="微软雅黑" w:cs="微软雅黑"/>
          <w:b/>
          <w:bCs/>
          <w:sz w:val="28"/>
          <w:szCs w:val="28"/>
          <w:lang w:eastAsia="zh-CN"/>
        </w:rPr>
        <w:t>抓党员管理。</w:t>
      </w:r>
      <w:r>
        <w:rPr>
          <w:rFonts w:hint="eastAsia" w:ascii="微软雅黑" w:hAnsi="微软雅黑" w:eastAsia="微软雅黑" w:cs="微软雅黑"/>
          <w:bCs/>
          <w:kern w:val="2"/>
          <w:sz w:val="28"/>
          <w:szCs w:val="28"/>
          <w:lang w:eastAsia="zh-CN"/>
        </w:rPr>
        <w:t>严格按照《城南庄镇党员管理考核评分内容及标准》对全镇党员进行管理，通过积分制评选出优秀以及不合格党员，召开全镇党员表彰大会，确保发挥党员带头作用。每季度对党务工作者进行培训，指导三会一课、发展党员等工作。认真做好发展党员工作，严把党员入口关。</w:t>
      </w:r>
      <w:r>
        <w:rPr>
          <w:rFonts w:hint="eastAsia" w:ascii="微软雅黑" w:hAnsi="微软雅黑" w:eastAsia="微软雅黑" w:cs="微软雅黑"/>
          <w:b/>
          <w:kern w:val="2"/>
          <w:sz w:val="28"/>
          <w:szCs w:val="28"/>
          <w:lang w:eastAsia="zh-CN"/>
        </w:rPr>
        <w:t>三是</w:t>
      </w:r>
      <w:r>
        <w:rPr>
          <w:rFonts w:hint="eastAsia" w:ascii="微软雅黑" w:hAnsi="微软雅黑" w:eastAsia="微软雅黑" w:cs="微软雅黑"/>
          <w:b/>
          <w:sz w:val="28"/>
          <w:szCs w:val="28"/>
          <w:lang w:eastAsia="zh-CN"/>
        </w:rPr>
        <w:t>抓党建载体。</w:t>
      </w:r>
      <w:r>
        <w:rPr>
          <w:rFonts w:hint="eastAsia" w:ascii="微软雅黑" w:hAnsi="微软雅黑" w:eastAsia="微软雅黑" w:cs="微软雅黑"/>
          <w:bCs/>
          <w:kern w:val="2"/>
          <w:sz w:val="28"/>
          <w:szCs w:val="28"/>
          <w:lang w:eastAsia="zh-CN"/>
        </w:rPr>
        <w:t>坚持以提升基层党组织的凝聚力、战斗力为目标，积极探索和创新基层党建工作的有效载体，增强基层党组织的生机和活力。做好阵地打造工作，推动服务能力提档升级</w:t>
      </w:r>
      <w:r>
        <w:rPr>
          <w:rFonts w:hint="eastAsia" w:ascii="微软雅黑" w:hAnsi="微软雅黑" w:eastAsia="微软雅黑" w:cs="微软雅黑"/>
          <w:snapToGrid w:val="0"/>
          <w:color w:val="000000"/>
          <w:sz w:val="28"/>
          <w:szCs w:val="28"/>
          <w:lang w:eastAsia="zh-CN"/>
        </w:rPr>
        <w:t>。</w:t>
      </w:r>
      <w:r>
        <w:rPr>
          <w:rFonts w:hint="eastAsia" w:ascii="微软雅黑" w:hAnsi="微软雅黑" w:eastAsia="微软雅黑" w:cs="微软雅黑"/>
          <w:b/>
          <w:bCs/>
          <w:snapToGrid w:val="0"/>
          <w:color w:val="000000"/>
          <w:sz w:val="28"/>
          <w:szCs w:val="28"/>
          <w:lang w:eastAsia="zh-CN"/>
        </w:rPr>
        <w:t>四是</w:t>
      </w:r>
      <w:r>
        <w:rPr>
          <w:rFonts w:hint="eastAsia" w:ascii="微软雅黑" w:hAnsi="微软雅黑" w:eastAsia="微软雅黑" w:cs="微软雅黑"/>
          <w:b/>
          <w:bCs/>
          <w:sz w:val="28"/>
          <w:szCs w:val="28"/>
          <w:lang w:eastAsia="zh-CN"/>
        </w:rPr>
        <w:t>抓纪律作风。</w:t>
      </w:r>
      <w:r>
        <w:rPr>
          <w:rFonts w:hint="eastAsia" w:ascii="微软雅黑" w:hAnsi="微软雅黑" w:eastAsia="微软雅黑" w:cs="微软雅黑"/>
          <w:sz w:val="28"/>
          <w:szCs w:val="28"/>
          <w:lang w:eastAsia="zh-CN"/>
        </w:rPr>
        <w:t>强化党风廉政建设，着力深化作风建设，狠抓纪律建设，持续增强镇村两级干部责任担当意识。</w:t>
      </w:r>
    </w:p>
    <w:p>
      <w:pPr>
        <w:widowControl w:val="0"/>
        <w:spacing w:line="560" w:lineRule="exact"/>
        <w:ind w:firstLine="960" w:firstLineChars="3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（2）抓发展，惠民生。</w:t>
      </w:r>
    </w:p>
    <w:p>
      <w:pPr>
        <w:widowControl w:val="0"/>
        <w:spacing w:line="560" w:lineRule="exact"/>
        <w:ind w:firstLine="840" w:firstLineChars="300"/>
        <w:jc w:val="both"/>
        <w:rPr>
          <w:rFonts w:ascii="黑体" w:hAnsi="黑体" w:eastAsia="黑体" w:cs="黑体"/>
          <w:sz w:val="32"/>
          <w:szCs w:val="32"/>
          <w:lang w:eastAsia="zh-CN"/>
        </w:rPr>
      </w:pPr>
      <w:r>
        <w:rPr>
          <w:rFonts w:hint="eastAsia" w:ascii="微软雅黑" w:hAnsi="微软雅黑" w:eastAsia="微软雅黑" w:cs="微软雅黑"/>
          <w:sz w:val="28"/>
          <w:szCs w:val="28"/>
          <w:lang w:eastAsia="zh-CN"/>
        </w:rPr>
        <w:t>按照建设“宜居宜业，和美乡村”的要求，以乡村振兴统揽工作全局。</w:t>
      </w:r>
    </w:p>
    <w:p>
      <w:pPr>
        <w:spacing w:line="560" w:lineRule="exact"/>
        <w:ind w:firstLine="964" w:firstLineChars="300"/>
        <w:rPr>
          <w:rFonts w:ascii="微软雅黑" w:hAnsi="微软雅黑" w:eastAsia="微软雅黑" w:cs="微软雅黑"/>
          <w:sz w:val="28"/>
          <w:szCs w:val="28"/>
          <w:lang w:eastAsia="zh-CN"/>
        </w:rPr>
      </w:pPr>
      <w:r>
        <w:rPr>
          <w:rFonts w:ascii="Calibri" w:hAnsi="Calibri" w:eastAsia="楷体" w:cs="Calibri"/>
          <w:b/>
          <w:bCs/>
          <w:sz w:val="32"/>
          <w:szCs w:val="32"/>
          <w:lang w:eastAsia="zh-CN"/>
        </w:rPr>
        <w:t>①</w:t>
      </w:r>
      <w:r>
        <w:rPr>
          <w:rFonts w:hint="eastAsia" w:ascii="楷体" w:hAnsi="楷体" w:eastAsia="楷体" w:cs="楷体"/>
          <w:b/>
          <w:bCs/>
          <w:sz w:val="32"/>
          <w:szCs w:val="32"/>
          <w:lang w:eastAsia="zh-CN"/>
        </w:rPr>
        <w:t>持续巩固拓展脱贫攻坚成果。</w:t>
      </w:r>
      <w:r>
        <w:rPr>
          <w:rFonts w:hint="eastAsia" w:ascii="微软雅黑" w:hAnsi="微软雅黑" w:eastAsia="微软雅黑" w:cs="微软雅黑"/>
          <w:sz w:val="28"/>
          <w:szCs w:val="28"/>
          <w:lang w:eastAsia="zh-CN"/>
        </w:rPr>
        <w:t>做好常态化运营监管，强化防贫监测帮扶，紧紧</w:t>
      </w:r>
      <w:r>
        <w:rPr>
          <w:rFonts w:hint="eastAsia" w:ascii="微软雅黑" w:hAnsi="微软雅黑" w:eastAsia="微软雅黑" w:cs="微软雅黑"/>
          <w:sz w:val="28"/>
          <w:szCs w:val="28"/>
          <w:shd w:val="clear" w:color="auto" w:fill="FFFFFF"/>
        </w:rPr>
        <w:t>围绕</w:t>
      </w:r>
      <w:r>
        <w:rPr>
          <w:rFonts w:hint="eastAsia" w:ascii="微软雅黑" w:hAnsi="微软雅黑" w:eastAsia="微软雅黑" w:cs="微软雅黑"/>
          <w:color w:val="000000"/>
          <w:sz w:val="28"/>
          <w:szCs w:val="28"/>
          <w:lang w:eastAsia="zh-CN" w:bidi="ar"/>
        </w:rPr>
        <w:t>“责任落实、政策落实、工作落实、成效巩固”四个方面和“九个聚焦”内容，守牢不发生规模性返贫底线。</w:t>
      </w:r>
      <w:r>
        <w:rPr>
          <w:rFonts w:hint="eastAsia" w:ascii="微软雅黑" w:hAnsi="微软雅黑" w:eastAsia="微软雅黑" w:cs="微软雅黑"/>
          <w:sz w:val="28"/>
          <w:szCs w:val="28"/>
        </w:rPr>
        <w:t>持续加大后续帮扶，建立健全扶贫产业带贫益贫机制，推动贫困劳动力有组织的就业，促进脱贫人口稳定增收。</w:t>
      </w:r>
    </w:p>
    <w:p>
      <w:pPr>
        <w:spacing w:line="560" w:lineRule="exact"/>
        <w:ind w:firstLine="964" w:firstLineChars="300"/>
        <w:rPr>
          <w:rFonts w:ascii="微软雅黑" w:hAnsi="微软雅黑" w:eastAsia="微软雅黑" w:cs="微软雅黑"/>
          <w:sz w:val="28"/>
          <w:szCs w:val="28"/>
          <w:lang w:eastAsia="zh-CN"/>
        </w:rPr>
      </w:pPr>
      <w:r>
        <w:rPr>
          <w:rFonts w:ascii="Calibri" w:hAnsi="Calibri" w:eastAsia="楷体" w:cs="Calibri"/>
          <w:b/>
          <w:bCs/>
          <w:sz w:val="32"/>
          <w:szCs w:val="32"/>
          <w:lang w:eastAsia="zh-CN"/>
        </w:rPr>
        <w:t>②</w:t>
      </w:r>
      <w:r>
        <w:rPr>
          <w:rFonts w:hint="eastAsia" w:ascii="楷体" w:hAnsi="楷体" w:eastAsia="楷体" w:cs="楷体"/>
          <w:b/>
          <w:bCs/>
          <w:sz w:val="32"/>
          <w:szCs w:val="32"/>
          <w:lang w:eastAsia="zh-CN"/>
        </w:rPr>
        <w:t>下大力抓产业发展。</w:t>
      </w:r>
      <w:r>
        <w:rPr>
          <w:rFonts w:hint="eastAsia" w:ascii="仿宋" w:hAnsi="仿宋" w:eastAsia="仿宋" w:cs="仿宋"/>
          <w:b/>
          <w:bCs/>
          <w:sz w:val="32"/>
          <w:szCs w:val="32"/>
          <w:lang w:eastAsia="zh-CN"/>
        </w:rPr>
        <w:t>一方面，抓好原有产业上档升级，提质增效。</w:t>
      </w:r>
      <w:r>
        <w:rPr>
          <w:rFonts w:hint="eastAsia" w:ascii="微软雅黑" w:hAnsi="微软雅黑" w:eastAsia="微软雅黑" w:cs="微软雅黑"/>
          <w:sz w:val="28"/>
          <w:szCs w:val="28"/>
          <w:lang w:eastAsia="zh-CN"/>
        </w:rPr>
        <w:t>食用菌产业，下大力推进遗留问题解决，整合资源，强化管理。旅游业，以纪念馆为核心，下大力挖掘、整理、开发红色资源，按照连点成线，连线成面的思路，推进旅游发展，特别是挖掘好和利用好马兰花儿童声合唱团品牌，积极引进专业运营团队，推动马兰乡村旅游，叫响“红色马兰，生态马兰，音乐马兰”。种植业，利用盒马鲜生对接合作的优势，以大岸底为中心，扩展农副产品、蔬菜种植规模，打造“盒马村”、“盒马镇”。家庭手工业，下大力引进老少皆宜，技术含量低的手工业项目，促进搬迁群众务工就业。统筹推进林果、中药材等产业发展。</w:t>
      </w:r>
      <w:r>
        <w:rPr>
          <w:rFonts w:hint="eastAsia" w:ascii="微软雅黑" w:hAnsi="微软雅黑" w:eastAsia="微软雅黑" w:cs="微软雅黑"/>
          <w:b/>
          <w:bCs/>
          <w:sz w:val="28"/>
          <w:szCs w:val="28"/>
          <w:lang w:eastAsia="zh-CN"/>
        </w:rPr>
        <w:t>另一方面，大力引进新兴产业。</w:t>
      </w:r>
      <w:r>
        <w:rPr>
          <w:rFonts w:hint="eastAsia" w:ascii="微软雅黑" w:hAnsi="微软雅黑" w:eastAsia="微软雅黑" w:cs="微软雅黑"/>
          <w:sz w:val="28"/>
          <w:szCs w:val="28"/>
          <w:lang w:eastAsia="zh-CN"/>
        </w:rPr>
        <w:t>谋划推进几个重点项目。一是军事体验小镇项目。按照在纪念馆参观学习，接受爱国主义教育，到军事小镇体验感受战争生活的设想，引爆红色旅游，带动全镇餐饮、住宿、商业的发展。二是胭脂河河道治理项目。在河道治理基础上，打造胭脂河“风光带”“产业带”，三是温塘温泉项目，加大对温塘“领袖泉”的开发力度，打造温泉旅游度假村。四是后庄村养鸡项目。计划在2023年实现后庄村温塘西沟引进的总投资2800万元的肉鸡养殖建设项目落地投产，项目落地达产后年出栏肉鸡可达到180万羽，年产值4500万元。</w:t>
      </w:r>
    </w:p>
    <w:p>
      <w:pPr>
        <w:widowControl w:val="0"/>
        <w:spacing w:line="560" w:lineRule="exact"/>
        <w:ind w:firstLine="643" w:firstLineChars="200"/>
        <w:jc w:val="both"/>
        <w:rPr>
          <w:rFonts w:ascii="微软雅黑" w:hAnsi="微软雅黑" w:eastAsia="微软雅黑" w:cs="微软雅黑"/>
          <w:sz w:val="28"/>
          <w:szCs w:val="28"/>
          <w:lang w:eastAsia="zh-CN"/>
        </w:rPr>
      </w:pPr>
      <w:r>
        <w:rPr>
          <w:rFonts w:ascii="Calibri" w:hAnsi="Calibri" w:eastAsia="楷体" w:cs="Calibri"/>
          <w:b/>
          <w:bCs/>
          <w:sz w:val="32"/>
          <w:szCs w:val="32"/>
          <w:lang w:eastAsia="zh-CN"/>
        </w:rPr>
        <w:t>③</w:t>
      </w:r>
      <w:r>
        <w:rPr>
          <w:rFonts w:hint="eastAsia" w:ascii="楷体" w:hAnsi="楷体" w:eastAsia="楷体" w:cs="楷体"/>
          <w:b/>
          <w:bCs/>
          <w:sz w:val="32"/>
          <w:szCs w:val="32"/>
          <w:lang w:eastAsia="zh-CN"/>
        </w:rPr>
        <w:t>推进乡村建设</w:t>
      </w:r>
      <w:r>
        <w:rPr>
          <w:rFonts w:hint="eastAsia" w:ascii="黑体" w:hAnsi="黑体" w:eastAsia="黑体" w:cs="黑体"/>
          <w:sz w:val="32"/>
          <w:szCs w:val="32"/>
          <w:lang w:eastAsia="zh-CN"/>
        </w:rPr>
        <w:t>。</w:t>
      </w:r>
      <w:r>
        <w:rPr>
          <w:rFonts w:hint="eastAsia" w:ascii="微软雅黑" w:hAnsi="微软雅黑" w:eastAsia="微软雅黑" w:cs="微软雅黑"/>
          <w:sz w:val="28"/>
          <w:szCs w:val="28"/>
          <w:lang w:eastAsia="zh-CN"/>
        </w:rPr>
        <w:t>一是按照城南庄总体规划，搞好镇区建设管理。重点抓好三件事：第一，力争年内完成镇区商业街建设；第二，整治镇区街道乱停车问题；第三，优化镇区集市管理。二是以人居环境整治为抓手，按照“宜居宜业”的理念，与产业发展和壮大村集体经济相结合，本着“花小钱，办大事”的原则，每个村确定创建主题和工作重点，力争村容村貌实现大的改观。</w:t>
      </w:r>
    </w:p>
    <w:p>
      <w:pPr>
        <w:widowControl w:val="0"/>
        <w:spacing w:line="560" w:lineRule="exact"/>
        <w:ind w:firstLine="723" w:firstLineChars="200"/>
        <w:jc w:val="both"/>
        <w:rPr>
          <w:rFonts w:ascii="微软雅黑" w:hAnsi="微软雅黑" w:eastAsia="微软雅黑" w:cs="微软雅黑"/>
          <w:sz w:val="28"/>
          <w:szCs w:val="28"/>
          <w:lang w:eastAsia="zh-CN"/>
        </w:rPr>
      </w:pPr>
      <w:r>
        <w:rPr>
          <w:rFonts w:hint="eastAsia" w:ascii="Calibri" w:hAnsi="Calibri" w:eastAsia="楷体" w:cs="Calibri"/>
          <w:b/>
          <w:bCs/>
          <w:sz w:val="36"/>
          <w:szCs w:val="36"/>
          <w:lang w:eastAsia="zh-CN"/>
        </w:rPr>
        <w:t>④</w:t>
      </w:r>
      <w:r>
        <w:rPr>
          <w:rFonts w:hint="eastAsia" w:ascii="楷体" w:hAnsi="楷体" w:eastAsia="楷体" w:cs="楷体"/>
          <w:b/>
          <w:bCs/>
          <w:sz w:val="32"/>
          <w:szCs w:val="32"/>
          <w:lang w:eastAsia="zh-CN"/>
        </w:rPr>
        <w:t>探索乡村治理。</w:t>
      </w:r>
      <w:r>
        <w:rPr>
          <w:rFonts w:hint="eastAsia" w:ascii="微软雅黑" w:hAnsi="微软雅黑" w:eastAsia="微软雅黑" w:cs="微软雅黑"/>
          <w:sz w:val="28"/>
          <w:szCs w:val="28"/>
          <w:lang w:eastAsia="zh-CN"/>
        </w:rPr>
        <w:t>发挥村党组织示范引领作用，发挥村委会、村监会的作用，激活帮大哥、蓝马甲、志愿者等社会组织作用。把城南庄新区作为试点，探索乡村治理新模式。三个片区确保年底每个片区至少有一个乡村治理亮点村。</w:t>
      </w:r>
    </w:p>
    <w:p>
      <w:pPr>
        <w:spacing w:line="560" w:lineRule="exact"/>
        <w:ind w:left="180" w:leftChars="75" w:firstLine="360" w:firstLineChars="100"/>
        <w:rPr>
          <w:rFonts w:ascii="微软雅黑" w:hAnsi="微软雅黑" w:eastAsia="微软雅黑" w:cs="微软雅黑"/>
          <w:sz w:val="28"/>
          <w:szCs w:val="28"/>
          <w:lang w:eastAsia="zh-CN"/>
        </w:rPr>
      </w:pPr>
      <w:r>
        <w:rPr>
          <w:rFonts w:hint="eastAsia" w:ascii="黑体" w:hAnsi="黑体" w:eastAsia="黑体" w:cs="黑体"/>
          <w:sz w:val="36"/>
          <w:szCs w:val="36"/>
          <w:lang w:eastAsia="zh-CN"/>
        </w:rPr>
        <w:t>（3）</w:t>
      </w:r>
      <w:r>
        <w:rPr>
          <w:rFonts w:hint="eastAsia" w:ascii="黑体" w:hAnsi="黑体" w:eastAsia="黑体" w:cs="黑体"/>
          <w:sz w:val="32"/>
          <w:szCs w:val="32"/>
          <w:lang w:eastAsia="zh-CN"/>
        </w:rPr>
        <w:t>抓稳定，保平安。</w:t>
      </w:r>
      <w:r>
        <w:rPr>
          <w:rFonts w:hint="eastAsia" w:ascii="微软雅黑" w:hAnsi="微软雅黑" w:eastAsia="微软雅黑" w:cs="微软雅黑"/>
          <w:sz w:val="28"/>
          <w:szCs w:val="28"/>
          <w:lang w:eastAsia="zh-CN"/>
        </w:rPr>
        <w:t>坚持底线思维，统筹抓好信访稳定，安全生产，森林防火，打击非法盗采等一揽子工作，确保不出问题。</w:t>
      </w:r>
      <w:r>
        <w:rPr>
          <w:rFonts w:hint="eastAsia" w:ascii="微软雅黑" w:hAnsi="微软雅黑" w:eastAsia="微软雅黑" w:cs="微软雅黑"/>
          <w:sz w:val="28"/>
          <w:szCs w:val="28"/>
        </w:rPr>
        <w:t>履行安全生产“一岗双责”，</w:t>
      </w:r>
      <w:r>
        <w:rPr>
          <w:rFonts w:hint="eastAsia" w:ascii="微软雅黑" w:hAnsi="微软雅黑" w:eastAsia="微软雅黑" w:cs="微软雅黑"/>
          <w:sz w:val="28"/>
          <w:szCs w:val="28"/>
          <w:lang w:eastAsia="zh-CN"/>
        </w:rPr>
        <w:t>加强</w:t>
      </w:r>
      <w:r>
        <w:rPr>
          <w:rFonts w:hint="eastAsia" w:ascii="微软雅黑" w:hAnsi="微软雅黑" w:eastAsia="微软雅黑" w:cs="微软雅黑"/>
          <w:bCs/>
          <w:color w:val="000000"/>
          <w:sz w:val="28"/>
          <w:szCs w:val="28"/>
        </w:rPr>
        <w:t>日常监管和巡查</w:t>
      </w:r>
      <w:r>
        <w:rPr>
          <w:rFonts w:hint="eastAsia" w:ascii="微软雅黑" w:hAnsi="微软雅黑" w:eastAsia="微软雅黑" w:cs="微软雅黑"/>
          <w:bCs/>
          <w:color w:val="000000"/>
          <w:sz w:val="28"/>
          <w:szCs w:val="28"/>
          <w:lang w:eastAsia="zh-CN"/>
        </w:rPr>
        <w:t>，</w:t>
      </w:r>
      <w:r>
        <w:rPr>
          <w:rFonts w:hint="eastAsia" w:ascii="微软雅黑" w:hAnsi="微软雅黑" w:eastAsia="微软雅黑" w:cs="微软雅黑"/>
          <w:sz w:val="28"/>
          <w:szCs w:val="28"/>
          <w:lang w:eastAsia="zh-CN"/>
        </w:rPr>
        <w:t>整治各类风险隐患，</w:t>
      </w:r>
      <w:r>
        <w:rPr>
          <w:rFonts w:hint="eastAsia" w:ascii="微软雅黑" w:hAnsi="微软雅黑" w:eastAsia="微软雅黑" w:cs="微软雅黑"/>
          <w:sz w:val="28"/>
          <w:szCs w:val="28"/>
        </w:rPr>
        <w:t>坚决防范遏制重特大安全生产事故发生。</w:t>
      </w:r>
      <w:r>
        <w:rPr>
          <w:rFonts w:hint="eastAsia" w:ascii="微软雅黑" w:hAnsi="微软雅黑" w:eastAsia="微软雅黑" w:cs="微软雅黑"/>
          <w:sz w:val="28"/>
          <w:szCs w:val="28"/>
          <w:lang w:eastAsia="zh-CN"/>
        </w:rPr>
        <w:t>强化工作举措，做好生态护林员和扑火队员的管理，抓好火源管控，紧盯重点人群，确保不发生一起火灾。坚持人民至上，及时解决群众关心的热点难点问题。</w:t>
      </w:r>
      <w:r>
        <w:rPr>
          <w:rFonts w:hint="eastAsia" w:ascii="微软雅黑" w:hAnsi="微软雅黑" w:eastAsia="微软雅黑" w:cs="微软雅黑"/>
          <w:sz w:val="28"/>
          <w:szCs w:val="28"/>
        </w:rPr>
        <w:t>采取切实有效措施，逐步解决历史遗留问题，化解社会矛盾，维护社会和谐稳定。</w:t>
      </w:r>
    </w:p>
    <w:p>
      <w:pPr>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
      <w:pPr>
        <w:jc w:val="center"/>
      </w:pPr>
      <w:r>
        <w:rPr>
          <w:rFonts w:ascii="方正仿宋_GBK" w:hAnsi="方正仿宋_GBK" w:eastAsia="方正仿宋_GBK" w:cs="方正仿宋_GBK"/>
          <w:color w:val="000000"/>
          <w:sz w:val="28"/>
        </w:rPr>
        <w:t xml:space="preserve"> </w:t>
      </w:r>
    </w:p>
    <w:p>
      <w:pPr>
        <w:ind w:firstLine="2049" w:firstLineChars="732"/>
        <w:outlineLvl w:val="3"/>
      </w:pPr>
      <w:bookmarkStart w:id="14" w:name="_Toc_4_4_0000000004"/>
      <w:r>
        <w:rPr>
          <w:rFonts w:ascii="方正仿宋_GBK" w:hAnsi="方正仿宋_GBK" w:eastAsia="方正仿宋_GBK" w:cs="方正仿宋_GBK"/>
          <w:color w:val="000000"/>
          <w:sz w:val="28"/>
        </w:rPr>
        <w:t>1.110千伏桑地站~金禾矿业10千伏路线新建工程进度款绩效目标表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13062423P007319100026</w:t>
            </w:r>
          </w:p>
        </w:tc>
        <w:tc>
          <w:tcPr>
            <w:tcW w:w="1587" w:type="dxa"/>
            <w:vAlign w:val="center"/>
          </w:tcPr>
          <w:p>
            <w:pPr>
              <w:pStyle w:val="15"/>
            </w:pPr>
            <w:r>
              <w:t>项目名称</w:t>
            </w:r>
          </w:p>
        </w:tc>
        <w:tc>
          <w:tcPr>
            <w:tcW w:w="4422" w:type="dxa"/>
            <w:gridSpan w:val="3"/>
            <w:vAlign w:val="center"/>
          </w:tcPr>
          <w:p>
            <w:pPr>
              <w:pStyle w:val="17"/>
            </w:pPr>
            <w:r>
              <w:t>110千伏桑地站~金禾矿业10千伏路线新建工程进度款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工程已中标，保障工程顺利进行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30.00</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1.工程已中标，保障工程顺利进行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2.2023年劳务派遣及政府购买人员工资绩效目标表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13062423P00000210008K</w:t>
            </w:r>
          </w:p>
        </w:tc>
        <w:tc>
          <w:tcPr>
            <w:tcW w:w="1587" w:type="dxa"/>
            <w:vAlign w:val="center"/>
          </w:tcPr>
          <w:p>
            <w:pPr>
              <w:pStyle w:val="15"/>
            </w:pPr>
            <w:r>
              <w:t>项目名称</w:t>
            </w:r>
          </w:p>
        </w:tc>
        <w:tc>
          <w:tcPr>
            <w:tcW w:w="4422" w:type="dxa"/>
            <w:gridSpan w:val="3"/>
            <w:vAlign w:val="center"/>
          </w:tcPr>
          <w:p>
            <w:pPr>
              <w:pStyle w:val="17"/>
            </w:pPr>
            <w:r>
              <w:t>2023年劳务派遣及政府购买人员工资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23.10</w:t>
            </w:r>
          </w:p>
        </w:tc>
        <w:tc>
          <w:tcPr>
            <w:tcW w:w="1587" w:type="dxa"/>
            <w:vAlign w:val="center"/>
          </w:tcPr>
          <w:p>
            <w:pPr>
              <w:pStyle w:val="15"/>
            </w:pPr>
            <w:r>
              <w:t>其中：财政    资金</w:t>
            </w:r>
          </w:p>
        </w:tc>
        <w:tc>
          <w:tcPr>
            <w:tcW w:w="1304" w:type="dxa"/>
            <w:vAlign w:val="center"/>
          </w:tcPr>
          <w:p>
            <w:pPr>
              <w:pStyle w:val="17"/>
            </w:pPr>
            <w:r>
              <w:t>23.10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通过发放劳务派遣及参照事业人员工资，提高劳务派遣及参照事业人员工资人员工作的积极性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5.78</w:t>
            </w:r>
          </w:p>
        </w:tc>
        <w:tc>
          <w:tcPr>
            <w:tcW w:w="1587" w:type="dxa"/>
            <w:vAlign w:val="center"/>
          </w:tcPr>
          <w:p>
            <w:pPr>
              <w:pStyle w:val="18"/>
            </w:pPr>
            <w:r>
              <w:t>11.55</w:t>
            </w:r>
          </w:p>
        </w:tc>
        <w:tc>
          <w:tcPr>
            <w:tcW w:w="1304" w:type="dxa"/>
            <w:vAlign w:val="center"/>
          </w:tcPr>
          <w:p>
            <w:pPr>
              <w:pStyle w:val="18"/>
            </w:pPr>
            <w:r>
              <w:t>17.33</w:t>
            </w:r>
          </w:p>
        </w:tc>
        <w:tc>
          <w:tcPr>
            <w:tcW w:w="3118" w:type="dxa"/>
            <w:gridSpan w:val="2"/>
            <w:vAlign w:val="center"/>
          </w:tcPr>
          <w:p>
            <w:pPr>
              <w:pStyle w:val="18"/>
            </w:pPr>
            <w:r>
              <w:t>23.10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1.通过发放劳务派遣及参照事业人员工资，提高劳务派遣及参照事业人员工资人员工作的积极性</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工资发放按时完成</w:t>
            </w:r>
          </w:p>
        </w:tc>
        <w:tc>
          <w:tcPr>
            <w:tcW w:w="2891" w:type="dxa"/>
            <w:vAlign w:val="center"/>
          </w:tcPr>
          <w:p>
            <w:pPr>
              <w:pStyle w:val="17"/>
            </w:pPr>
            <w:r>
              <w:t>工资按时发放程度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实际发生成本</w:t>
            </w:r>
          </w:p>
        </w:tc>
        <w:tc>
          <w:tcPr>
            <w:tcW w:w="2891" w:type="dxa"/>
            <w:vAlign w:val="center"/>
          </w:tcPr>
          <w:p>
            <w:pPr>
              <w:pStyle w:val="17"/>
            </w:pPr>
            <w:r>
              <w:t>实际发生成本数</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及时性</w:t>
            </w:r>
          </w:p>
        </w:tc>
        <w:tc>
          <w:tcPr>
            <w:tcW w:w="2891" w:type="dxa"/>
            <w:vAlign w:val="center"/>
          </w:tcPr>
          <w:p>
            <w:pPr>
              <w:pStyle w:val="17"/>
            </w:pPr>
            <w:r>
              <w:t>工资发放及时程度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到位率</w:t>
            </w:r>
          </w:p>
        </w:tc>
        <w:tc>
          <w:tcPr>
            <w:tcW w:w="2891" w:type="dxa"/>
            <w:vAlign w:val="center"/>
          </w:tcPr>
          <w:p>
            <w:pPr>
              <w:pStyle w:val="17"/>
            </w:pPr>
            <w:r>
              <w:t>工资发放到位及时情况</w:t>
            </w:r>
          </w:p>
        </w:tc>
        <w:tc>
          <w:tcPr>
            <w:tcW w:w="1276" w:type="dxa"/>
            <w:vAlign w:val="center"/>
          </w:tcPr>
          <w:p>
            <w:pPr>
              <w:pStyle w:val="17"/>
            </w:pPr>
            <w:r>
              <w:t>≥98</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综合事务管理完成率</w:t>
            </w:r>
          </w:p>
        </w:tc>
        <w:tc>
          <w:tcPr>
            <w:tcW w:w="2891" w:type="dxa"/>
            <w:vAlign w:val="center"/>
          </w:tcPr>
          <w:p>
            <w:pPr>
              <w:pStyle w:val="17"/>
            </w:pPr>
            <w:r>
              <w:t>工作完成情况</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工作效率提升率</w:t>
            </w:r>
          </w:p>
        </w:tc>
        <w:tc>
          <w:tcPr>
            <w:tcW w:w="2891" w:type="dxa"/>
            <w:vAlign w:val="center"/>
          </w:tcPr>
          <w:p>
            <w:pPr>
              <w:pStyle w:val="17"/>
            </w:pPr>
            <w:r>
              <w:t>工作效率提升程度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提升单位工作环境</w:t>
            </w:r>
          </w:p>
        </w:tc>
        <w:tc>
          <w:tcPr>
            <w:tcW w:w="2891" w:type="dxa"/>
            <w:vAlign w:val="center"/>
          </w:tcPr>
          <w:p>
            <w:pPr>
              <w:pStyle w:val="17"/>
            </w:pPr>
            <w:r>
              <w:t>工作环境提升程度</w:t>
            </w:r>
          </w:p>
        </w:tc>
        <w:tc>
          <w:tcPr>
            <w:tcW w:w="1276" w:type="dxa"/>
            <w:vAlign w:val="center"/>
          </w:tcPr>
          <w:p>
            <w:pPr>
              <w:pStyle w:val="17"/>
            </w:pPr>
            <w:r>
              <w:t>≥85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综合服务保障</w:t>
            </w:r>
          </w:p>
        </w:tc>
        <w:tc>
          <w:tcPr>
            <w:tcW w:w="2891" w:type="dxa"/>
            <w:vAlign w:val="center"/>
          </w:tcPr>
          <w:p>
            <w:pPr>
              <w:pStyle w:val="17"/>
            </w:pPr>
            <w:r>
              <w:t>服务保障程度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劳务派遣人员及参照事业对工资发放情况的满意程度</w:t>
            </w:r>
          </w:p>
        </w:tc>
        <w:tc>
          <w:tcPr>
            <w:tcW w:w="1276" w:type="dxa"/>
            <w:vAlign w:val="center"/>
          </w:tcPr>
          <w:p>
            <w:pPr>
              <w:pStyle w:val="17"/>
            </w:pPr>
            <w:r>
              <w:t>≥98</w:t>
            </w:r>
          </w:p>
        </w:tc>
        <w:tc>
          <w:tcPr>
            <w:tcW w:w="1843" w:type="dxa"/>
            <w:vAlign w:val="center"/>
          </w:tcPr>
          <w:p>
            <w:pPr>
              <w:pStyle w:val="17"/>
            </w:pPr>
            <w: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3.23年维稳经费绩效目标表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13062423P00707410001A</w:t>
            </w:r>
          </w:p>
        </w:tc>
        <w:tc>
          <w:tcPr>
            <w:tcW w:w="1587" w:type="dxa"/>
            <w:vAlign w:val="center"/>
          </w:tcPr>
          <w:p>
            <w:pPr>
              <w:pStyle w:val="15"/>
            </w:pPr>
            <w:r>
              <w:t>项目名称</w:t>
            </w:r>
          </w:p>
        </w:tc>
        <w:tc>
          <w:tcPr>
            <w:tcW w:w="4422" w:type="dxa"/>
            <w:gridSpan w:val="3"/>
            <w:vAlign w:val="center"/>
          </w:tcPr>
          <w:p>
            <w:pPr>
              <w:pStyle w:val="17"/>
            </w:pPr>
            <w:r>
              <w:t>23年维稳经费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w:t>
            </w:r>
          </w:p>
        </w:tc>
        <w:tc>
          <w:tcPr>
            <w:tcW w:w="1587" w:type="dxa"/>
            <w:vAlign w:val="center"/>
          </w:tcPr>
          <w:p>
            <w:pPr>
              <w:pStyle w:val="15"/>
            </w:pPr>
            <w:r>
              <w:t>其中：财政    资金</w:t>
            </w:r>
          </w:p>
        </w:tc>
        <w:tc>
          <w:tcPr>
            <w:tcW w:w="1304" w:type="dxa"/>
            <w:vAlign w:val="center"/>
          </w:tcPr>
          <w:p>
            <w:pPr>
              <w:pStyle w:val="17"/>
            </w:pPr>
            <w:r>
              <w:t>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用于解决信访问题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1.解决信访问题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人均经费</w:t>
            </w:r>
          </w:p>
        </w:tc>
        <w:tc>
          <w:tcPr>
            <w:tcW w:w="2891" w:type="dxa"/>
            <w:vAlign w:val="center"/>
          </w:tcPr>
          <w:p>
            <w:pPr>
              <w:pStyle w:val="17"/>
            </w:pPr>
            <w:r>
              <w:t>解决信访问题人均经费</w:t>
            </w:r>
          </w:p>
        </w:tc>
        <w:tc>
          <w:tcPr>
            <w:tcW w:w="1276" w:type="dxa"/>
            <w:vAlign w:val="center"/>
          </w:tcPr>
          <w:p>
            <w:pPr>
              <w:pStyle w:val="17"/>
            </w:pPr>
            <w:r>
              <w:t>≤5000元</w:t>
            </w:r>
          </w:p>
        </w:tc>
        <w:tc>
          <w:tcPr>
            <w:tcW w:w="1843" w:type="dxa"/>
            <w:vAlign w:val="center"/>
          </w:tcPr>
          <w:p>
            <w:pPr>
              <w:pStyle w:val="17"/>
            </w:pPr>
            <w:r>
              <w:t>之前年度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解决问题数量</w:t>
            </w:r>
          </w:p>
        </w:tc>
        <w:tc>
          <w:tcPr>
            <w:tcW w:w="2891" w:type="dxa"/>
            <w:vAlign w:val="center"/>
          </w:tcPr>
          <w:p>
            <w:pPr>
              <w:pStyle w:val="17"/>
            </w:pPr>
            <w:r>
              <w:t>解决信访问题数量</w:t>
            </w:r>
          </w:p>
        </w:tc>
        <w:tc>
          <w:tcPr>
            <w:tcW w:w="1276" w:type="dxa"/>
            <w:vAlign w:val="center"/>
          </w:tcPr>
          <w:p>
            <w:pPr>
              <w:pStyle w:val="17"/>
            </w:pPr>
            <w:r>
              <w:t>≥2件</w:t>
            </w:r>
          </w:p>
        </w:tc>
        <w:tc>
          <w:tcPr>
            <w:tcW w:w="1843" w:type="dxa"/>
            <w:vAlign w:val="center"/>
          </w:tcPr>
          <w:p>
            <w:pPr>
              <w:pStyle w:val="17"/>
            </w:pPr>
            <w:r>
              <w:t>信访事件数量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是否高效解决信访问题</w:t>
            </w:r>
          </w:p>
        </w:tc>
        <w:tc>
          <w:tcPr>
            <w:tcW w:w="2891" w:type="dxa"/>
            <w:vAlign w:val="center"/>
          </w:tcPr>
          <w:p>
            <w:pPr>
              <w:pStyle w:val="17"/>
            </w:pPr>
            <w:r>
              <w:t>是否高效解决信访问题</w:t>
            </w:r>
          </w:p>
        </w:tc>
        <w:tc>
          <w:tcPr>
            <w:tcW w:w="1276" w:type="dxa"/>
            <w:vAlign w:val="center"/>
          </w:tcPr>
          <w:p>
            <w:pPr>
              <w:pStyle w:val="17"/>
            </w:pPr>
            <w:r>
              <w:t>是</w:t>
            </w:r>
          </w:p>
        </w:tc>
        <w:tc>
          <w:tcPr>
            <w:tcW w:w="1843" w:type="dxa"/>
            <w:vAlign w:val="center"/>
          </w:tcPr>
          <w:p>
            <w:pPr>
              <w:pStyle w:val="17"/>
            </w:pPr>
            <w:r>
              <w:t>信访要求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是否及时解决信访事件</w:t>
            </w:r>
          </w:p>
        </w:tc>
        <w:tc>
          <w:tcPr>
            <w:tcW w:w="2891" w:type="dxa"/>
            <w:vAlign w:val="center"/>
          </w:tcPr>
          <w:p>
            <w:pPr>
              <w:pStyle w:val="17"/>
            </w:pPr>
            <w:r>
              <w:t>是否及时解决信访事件</w:t>
            </w:r>
          </w:p>
        </w:tc>
        <w:tc>
          <w:tcPr>
            <w:tcW w:w="1276" w:type="dxa"/>
            <w:vAlign w:val="center"/>
          </w:tcPr>
          <w:p>
            <w:pPr>
              <w:pStyle w:val="17"/>
            </w:pPr>
            <w:r>
              <w:t>是</w:t>
            </w:r>
          </w:p>
        </w:tc>
        <w:tc>
          <w:tcPr>
            <w:tcW w:w="1843" w:type="dxa"/>
            <w:vAlign w:val="center"/>
          </w:tcPr>
          <w:p>
            <w:pPr>
              <w:pStyle w:val="17"/>
            </w:pPr>
            <w:r>
              <w:t>解决时效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降低危害</w:t>
            </w:r>
          </w:p>
        </w:tc>
        <w:tc>
          <w:tcPr>
            <w:tcW w:w="2891" w:type="dxa"/>
            <w:vAlign w:val="center"/>
          </w:tcPr>
          <w:p>
            <w:pPr>
              <w:pStyle w:val="17"/>
            </w:pPr>
            <w:r>
              <w:t>降低信访造成的经济危害</w:t>
            </w:r>
          </w:p>
        </w:tc>
        <w:tc>
          <w:tcPr>
            <w:tcW w:w="1276" w:type="dxa"/>
            <w:vAlign w:val="center"/>
          </w:tcPr>
          <w:p>
            <w:pPr>
              <w:pStyle w:val="17"/>
            </w:pPr>
            <w:r>
              <w:t>有所减少</w:t>
            </w:r>
          </w:p>
        </w:tc>
        <w:tc>
          <w:tcPr>
            <w:tcW w:w="1843" w:type="dxa"/>
            <w:vAlign w:val="center"/>
          </w:tcPr>
          <w:p>
            <w:pPr>
              <w:pStyle w:val="17"/>
            </w:pPr>
            <w:r>
              <w:t>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提升社会稳定</w:t>
            </w:r>
          </w:p>
        </w:tc>
        <w:tc>
          <w:tcPr>
            <w:tcW w:w="2891" w:type="dxa"/>
            <w:vAlign w:val="center"/>
          </w:tcPr>
          <w:p>
            <w:pPr>
              <w:pStyle w:val="17"/>
            </w:pPr>
            <w:r>
              <w:t>提升社会稳定</w:t>
            </w:r>
          </w:p>
        </w:tc>
        <w:tc>
          <w:tcPr>
            <w:tcW w:w="1276" w:type="dxa"/>
            <w:vAlign w:val="center"/>
          </w:tcPr>
          <w:p>
            <w:pPr>
              <w:pStyle w:val="17"/>
            </w:pPr>
            <w:r>
              <w:t>有所提升</w:t>
            </w:r>
          </w:p>
        </w:tc>
        <w:tc>
          <w:tcPr>
            <w:tcW w:w="1843" w:type="dxa"/>
            <w:vAlign w:val="center"/>
          </w:tcPr>
          <w:p>
            <w:pPr>
              <w:pStyle w:val="17"/>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生态稳定</w:t>
            </w:r>
          </w:p>
        </w:tc>
        <w:tc>
          <w:tcPr>
            <w:tcW w:w="2891" w:type="dxa"/>
            <w:vAlign w:val="center"/>
          </w:tcPr>
          <w:p>
            <w:pPr>
              <w:pStyle w:val="17"/>
            </w:pPr>
            <w:r>
              <w:t>生态稳定</w:t>
            </w:r>
          </w:p>
        </w:tc>
        <w:tc>
          <w:tcPr>
            <w:tcW w:w="1276" w:type="dxa"/>
            <w:vAlign w:val="center"/>
          </w:tcPr>
          <w:p>
            <w:pPr>
              <w:pStyle w:val="17"/>
            </w:pPr>
            <w:r>
              <w:t>生态稳定</w:t>
            </w:r>
          </w:p>
        </w:tc>
        <w:tc>
          <w:tcPr>
            <w:tcW w:w="1843" w:type="dxa"/>
            <w:vAlign w:val="center"/>
          </w:tcPr>
          <w:p>
            <w:pPr>
              <w:pStyle w:val="17"/>
            </w:pPr>
            <w:r>
              <w:t>生态稳定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持续提升我镇稳定性</w:t>
            </w:r>
          </w:p>
        </w:tc>
        <w:tc>
          <w:tcPr>
            <w:tcW w:w="2891" w:type="dxa"/>
            <w:vAlign w:val="center"/>
          </w:tcPr>
          <w:p>
            <w:pPr>
              <w:pStyle w:val="17"/>
            </w:pPr>
            <w:r>
              <w:t>持续提升我镇稳定性</w:t>
            </w:r>
          </w:p>
        </w:tc>
        <w:tc>
          <w:tcPr>
            <w:tcW w:w="1276" w:type="dxa"/>
            <w:vAlign w:val="center"/>
          </w:tcPr>
          <w:p>
            <w:pPr>
              <w:pStyle w:val="17"/>
            </w:pPr>
            <w:r>
              <w:t>有所提升</w:t>
            </w:r>
          </w:p>
        </w:tc>
        <w:tc>
          <w:tcPr>
            <w:tcW w:w="1843" w:type="dxa"/>
            <w:vAlign w:val="center"/>
          </w:tcPr>
          <w:p>
            <w:pPr>
              <w:pStyle w:val="17"/>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上访人员满意度</w:t>
            </w:r>
          </w:p>
        </w:tc>
        <w:tc>
          <w:tcPr>
            <w:tcW w:w="2891" w:type="dxa"/>
            <w:vAlign w:val="center"/>
          </w:tcPr>
          <w:p>
            <w:pPr>
              <w:pStyle w:val="17"/>
            </w:pPr>
            <w:r>
              <w:t>上访人员对我镇工作的满意度</w:t>
            </w:r>
          </w:p>
        </w:tc>
        <w:tc>
          <w:tcPr>
            <w:tcW w:w="1276" w:type="dxa"/>
            <w:vAlign w:val="center"/>
          </w:tcPr>
          <w:p>
            <w:pPr>
              <w:pStyle w:val="17"/>
            </w:pPr>
            <w:r>
              <w:t>≥95%</w:t>
            </w:r>
          </w:p>
        </w:tc>
        <w:tc>
          <w:tcPr>
            <w:tcW w:w="1843" w:type="dxa"/>
            <w:vAlign w:val="center"/>
          </w:tcPr>
          <w:p>
            <w:pPr>
              <w:pStyle w:val="17"/>
            </w:pPr>
            <w:r>
              <w:t>走访调查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4.城南庄镇易地扶贫搬迁安置点两区同建手工业厂房建设项目资金绩效目标表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13062423P00731810001W</w:t>
            </w:r>
          </w:p>
        </w:tc>
        <w:tc>
          <w:tcPr>
            <w:tcW w:w="1587" w:type="dxa"/>
            <w:vAlign w:val="center"/>
          </w:tcPr>
          <w:p>
            <w:pPr>
              <w:pStyle w:val="15"/>
            </w:pPr>
            <w:r>
              <w:t>项目名称</w:t>
            </w:r>
          </w:p>
        </w:tc>
        <w:tc>
          <w:tcPr>
            <w:tcW w:w="4422" w:type="dxa"/>
            <w:gridSpan w:val="3"/>
            <w:vAlign w:val="center"/>
          </w:tcPr>
          <w:p>
            <w:pPr>
              <w:pStyle w:val="17"/>
            </w:pPr>
            <w:r>
              <w:t>城南庄镇易地扶贫搬迁安置点两区同建手工业厂房建设项目资金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50.00</w:t>
            </w:r>
          </w:p>
        </w:tc>
        <w:tc>
          <w:tcPr>
            <w:tcW w:w="1587" w:type="dxa"/>
            <w:vAlign w:val="center"/>
          </w:tcPr>
          <w:p>
            <w:pPr>
              <w:pStyle w:val="15"/>
            </w:pPr>
            <w:r>
              <w:t>其中：财政    资金</w:t>
            </w:r>
          </w:p>
        </w:tc>
        <w:tc>
          <w:tcPr>
            <w:tcW w:w="1304" w:type="dxa"/>
            <w:vAlign w:val="center"/>
          </w:tcPr>
          <w:p>
            <w:pPr>
              <w:pStyle w:val="17"/>
            </w:pPr>
            <w:r>
              <w:t>50.00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为维护社会安定，确保顺利进行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50.00</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1.为维护社会安定，确保顺利进行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326" w:firstLineChars="831"/>
        <w:outlineLvl w:val="3"/>
      </w:pPr>
      <w:r>
        <w:rPr>
          <w:rFonts w:ascii="方正仿宋_GBK" w:hAnsi="方正仿宋_GBK" w:eastAsia="方正仿宋_GBK" w:cs="方正仿宋_GBK"/>
          <w:color w:val="000000"/>
          <w:sz w:val="28"/>
        </w:rPr>
        <w:t>5.城南庄至大岸底高速引线路灯采购及安装绩效目标表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13062423P00736710001B</w:t>
            </w:r>
          </w:p>
        </w:tc>
        <w:tc>
          <w:tcPr>
            <w:tcW w:w="1587" w:type="dxa"/>
            <w:vAlign w:val="center"/>
          </w:tcPr>
          <w:p>
            <w:pPr>
              <w:pStyle w:val="15"/>
            </w:pPr>
            <w:r>
              <w:t>项目名称</w:t>
            </w:r>
          </w:p>
        </w:tc>
        <w:tc>
          <w:tcPr>
            <w:tcW w:w="4422" w:type="dxa"/>
            <w:gridSpan w:val="3"/>
            <w:vAlign w:val="center"/>
          </w:tcPr>
          <w:p>
            <w:pPr>
              <w:pStyle w:val="17"/>
            </w:pPr>
            <w:r>
              <w:t>城南庄至大岸底高速引线路灯采购及安装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111.12</w:t>
            </w:r>
          </w:p>
        </w:tc>
        <w:tc>
          <w:tcPr>
            <w:tcW w:w="1587" w:type="dxa"/>
            <w:vAlign w:val="center"/>
          </w:tcPr>
          <w:p>
            <w:pPr>
              <w:pStyle w:val="15"/>
            </w:pPr>
            <w:r>
              <w:t>其中：财政    资金</w:t>
            </w:r>
          </w:p>
        </w:tc>
        <w:tc>
          <w:tcPr>
            <w:tcW w:w="1304" w:type="dxa"/>
            <w:vAlign w:val="center"/>
          </w:tcPr>
          <w:p>
            <w:pPr>
              <w:pStyle w:val="17"/>
            </w:pPr>
            <w:r>
              <w:t>111.12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通过安装城南庄至大岸底高速引线路灯项目建设，加快旅游创建。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111.12</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1.通过安装城南庄至大岸底高速引线路灯项目建设，加快旅游创建。</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成本指标</w:t>
            </w:r>
          </w:p>
        </w:tc>
        <w:tc>
          <w:tcPr>
            <w:tcW w:w="1332" w:type="dxa"/>
            <w:vAlign w:val="center"/>
          </w:tcPr>
          <w:p>
            <w:pPr>
              <w:pStyle w:val="17"/>
            </w:pPr>
            <w:r>
              <w:t>项目建设成本</w:t>
            </w:r>
          </w:p>
        </w:tc>
        <w:tc>
          <w:tcPr>
            <w:tcW w:w="2891" w:type="dxa"/>
            <w:vAlign w:val="center"/>
          </w:tcPr>
          <w:p>
            <w:pPr>
              <w:pStyle w:val="17"/>
            </w:pPr>
            <w:r>
              <w:t>项目建设成本占预算成本的比例</w:t>
            </w:r>
          </w:p>
        </w:tc>
        <w:tc>
          <w:tcPr>
            <w:tcW w:w="1276" w:type="dxa"/>
            <w:vAlign w:val="center"/>
          </w:tcPr>
          <w:p>
            <w:pPr>
              <w:pStyle w:val="17"/>
            </w:pPr>
            <w:r>
              <w:t>≤100%</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路灯安装完成数量</w:t>
            </w:r>
          </w:p>
        </w:tc>
        <w:tc>
          <w:tcPr>
            <w:tcW w:w="2891" w:type="dxa"/>
            <w:vAlign w:val="center"/>
          </w:tcPr>
          <w:p>
            <w:pPr>
              <w:pStyle w:val="17"/>
            </w:pPr>
            <w:r>
              <w:t>路灯安装完成数量占预算数量的比例</w:t>
            </w:r>
          </w:p>
        </w:tc>
        <w:tc>
          <w:tcPr>
            <w:tcW w:w="1276" w:type="dxa"/>
            <w:vAlign w:val="center"/>
          </w:tcPr>
          <w:p>
            <w:pPr>
              <w:pStyle w:val="17"/>
            </w:pPr>
            <w:r>
              <w:t>≥100%</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项目按时完成率</w:t>
            </w:r>
          </w:p>
        </w:tc>
        <w:tc>
          <w:tcPr>
            <w:tcW w:w="2891" w:type="dxa"/>
            <w:vAlign w:val="center"/>
          </w:tcPr>
          <w:p>
            <w:pPr>
              <w:pStyle w:val="17"/>
            </w:pPr>
            <w:r>
              <w:t>项目按时完成率</w:t>
            </w:r>
          </w:p>
        </w:tc>
        <w:tc>
          <w:tcPr>
            <w:tcW w:w="1276" w:type="dxa"/>
            <w:vAlign w:val="center"/>
          </w:tcPr>
          <w:p>
            <w:pPr>
              <w:pStyle w:val="17"/>
            </w:pPr>
            <w:r>
              <w:t>≥95%</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工程验收合格率</w:t>
            </w:r>
          </w:p>
        </w:tc>
        <w:tc>
          <w:tcPr>
            <w:tcW w:w="2891" w:type="dxa"/>
            <w:vAlign w:val="center"/>
          </w:tcPr>
          <w:p>
            <w:pPr>
              <w:pStyle w:val="17"/>
            </w:pPr>
            <w:r>
              <w:t>工程验收合格率</w:t>
            </w:r>
          </w:p>
        </w:tc>
        <w:tc>
          <w:tcPr>
            <w:tcW w:w="1276" w:type="dxa"/>
            <w:vAlign w:val="center"/>
          </w:tcPr>
          <w:p>
            <w:pPr>
              <w:pStyle w:val="17"/>
            </w:pPr>
            <w:r>
              <w:t>≥98%</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社会效益指标</w:t>
            </w:r>
          </w:p>
        </w:tc>
        <w:tc>
          <w:tcPr>
            <w:tcW w:w="1332" w:type="dxa"/>
            <w:vAlign w:val="center"/>
          </w:tcPr>
          <w:p>
            <w:pPr>
              <w:pStyle w:val="17"/>
            </w:pPr>
            <w:r>
              <w:t>对路灯安装的积极作用</w:t>
            </w:r>
          </w:p>
        </w:tc>
        <w:tc>
          <w:tcPr>
            <w:tcW w:w="2891" w:type="dxa"/>
            <w:vAlign w:val="center"/>
          </w:tcPr>
          <w:p>
            <w:pPr>
              <w:pStyle w:val="17"/>
            </w:pPr>
            <w:r>
              <w:t>通过积极完成安装路灯的工作，加快旅游发展，促进路灯安装项目顺利进行。</w:t>
            </w:r>
          </w:p>
        </w:tc>
        <w:tc>
          <w:tcPr>
            <w:tcW w:w="1276" w:type="dxa"/>
            <w:vAlign w:val="center"/>
          </w:tcPr>
          <w:p>
            <w:pPr>
              <w:pStyle w:val="17"/>
            </w:pPr>
            <w:r>
              <w:t>≥80%</w:t>
            </w:r>
          </w:p>
        </w:tc>
        <w:tc>
          <w:tcPr>
            <w:tcW w:w="1843" w:type="dxa"/>
            <w:vAlign w:val="center"/>
          </w:tcPr>
          <w:p>
            <w:pPr>
              <w:pStyle w:val="17"/>
            </w:pPr>
            <w:r>
              <w:t>项目请示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对社会经济的发展影响</w:t>
            </w:r>
          </w:p>
        </w:tc>
        <w:tc>
          <w:tcPr>
            <w:tcW w:w="2891" w:type="dxa"/>
            <w:vAlign w:val="center"/>
          </w:tcPr>
          <w:p>
            <w:pPr>
              <w:pStyle w:val="17"/>
            </w:pPr>
            <w:r>
              <w:t>对社会经济的发展影响</w:t>
            </w:r>
          </w:p>
        </w:tc>
        <w:tc>
          <w:tcPr>
            <w:tcW w:w="1276" w:type="dxa"/>
            <w:vAlign w:val="center"/>
          </w:tcPr>
          <w:p>
            <w:pPr>
              <w:pStyle w:val="17"/>
            </w:pPr>
            <w:r>
              <w:t>≥85%</w:t>
            </w:r>
          </w:p>
        </w:tc>
        <w:tc>
          <w:tcPr>
            <w:tcW w:w="1843" w:type="dxa"/>
            <w:vAlign w:val="center"/>
          </w:tcPr>
          <w:p>
            <w:pPr>
              <w:pStyle w:val="17"/>
            </w:pPr>
            <w:r>
              <w:t>效益评估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改善生态环境质量</w:t>
            </w:r>
          </w:p>
        </w:tc>
        <w:tc>
          <w:tcPr>
            <w:tcW w:w="2891" w:type="dxa"/>
            <w:vAlign w:val="center"/>
          </w:tcPr>
          <w:p>
            <w:pPr>
              <w:pStyle w:val="17"/>
            </w:pPr>
            <w:r>
              <w:t>路灯安装之后对群众的出行带来极大的方便</w:t>
            </w:r>
          </w:p>
        </w:tc>
        <w:tc>
          <w:tcPr>
            <w:tcW w:w="1276" w:type="dxa"/>
            <w:vAlign w:val="center"/>
          </w:tcPr>
          <w:p>
            <w:pPr>
              <w:pStyle w:val="17"/>
            </w:pPr>
            <w:r>
              <w:t>≥90%</w:t>
            </w:r>
          </w:p>
        </w:tc>
        <w:tc>
          <w:tcPr>
            <w:tcW w:w="1843" w:type="dxa"/>
            <w:vAlign w:val="center"/>
          </w:tcPr>
          <w:p>
            <w:pPr>
              <w:pStyle w:val="17"/>
            </w:pPr>
            <w:r>
              <w:t>生态评估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项目持续发挥作用期限</w:t>
            </w:r>
          </w:p>
        </w:tc>
        <w:tc>
          <w:tcPr>
            <w:tcW w:w="2891" w:type="dxa"/>
            <w:vAlign w:val="center"/>
          </w:tcPr>
          <w:p>
            <w:pPr>
              <w:pStyle w:val="17"/>
            </w:pPr>
            <w:r>
              <w:t>项目持续发挥作用期限</w:t>
            </w:r>
          </w:p>
        </w:tc>
        <w:tc>
          <w:tcPr>
            <w:tcW w:w="1276" w:type="dxa"/>
            <w:vAlign w:val="center"/>
          </w:tcPr>
          <w:p>
            <w:pPr>
              <w:pStyle w:val="17"/>
            </w:pPr>
            <w:r>
              <w:t>≥10年</w:t>
            </w:r>
          </w:p>
        </w:tc>
        <w:tc>
          <w:tcPr>
            <w:tcW w:w="1843" w:type="dxa"/>
            <w:vAlign w:val="center"/>
          </w:tcPr>
          <w:p>
            <w:pPr>
              <w:pStyle w:val="17"/>
            </w:pPr>
            <w:r>
              <w:t>预算评估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受益群众满意率</w:t>
            </w:r>
          </w:p>
        </w:tc>
        <w:tc>
          <w:tcPr>
            <w:tcW w:w="2891" w:type="dxa"/>
            <w:vAlign w:val="center"/>
          </w:tcPr>
          <w:p>
            <w:pPr>
              <w:pStyle w:val="17"/>
            </w:pPr>
            <w:r>
              <w:t>受益群众满意程度</w:t>
            </w:r>
          </w:p>
        </w:tc>
        <w:tc>
          <w:tcPr>
            <w:tcW w:w="1276" w:type="dxa"/>
            <w:vAlign w:val="center"/>
          </w:tcPr>
          <w:p>
            <w:pPr>
              <w:pStyle w:val="17"/>
            </w:pPr>
            <w:r>
              <w:t>≥90%</w:t>
            </w:r>
          </w:p>
        </w:tc>
        <w:tc>
          <w:tcPr>
            <w:tcW w:w="1843" w:type="dxa"/>
            <w:vAlign w:val="center"/>
          </w:tcPr>
          <w:p>
            <w:pPr>
              <w:pStyle w:val="17"/>
            </w:pPr>
            <w:r>
              <w:t>群众反应</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326" w:firstLineChars="831"/>
        <w:outlineLvl w:val="3"/>
      </w:pPr>
      <w:r>
        <w:rPr>
          <w:rFonts w:ascii="方正仿宋_GBK" w:hAnsi="方正仿宋_GBK" w:eastAsia="方正仿宋_GBK" w:cs="方正仿宋_GBK"/>
          <w:color w:val="000000"/>
          <w:sz w:val="28"/>
        </w:rPr>
        <w:t>6.月亮舞台看护室建设、高速引线环境提升等工程绩效目标表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13062423P00703510002N</w:t>
            </w:r>
          </w:p>
        </w:tc>
        <w:tc>
          <w:tcPr>
            <w:tcW w:w="1587" w:type="dxa"/>
            <w:vAlign w:val="center"/>
          </w:tcPr>
          <w:p>
            <w:pPr>
              <w:pStyle w:val="15"/>
            </w:pPr>
            <w:r>
              <w:t>项目名称</w:t>
            </w:r>
          </w:p>
        </w:tc>
        <w:tc>
          <w:tcPr>
            <w:tcW w:w="4422" w:type="dxa"/>
            <w:gridSpan w:val="3"/>
            <w:vAlign w:val="center"/>
          </w:tcPr>
          <w:p>
            <w:pPr>
              <w:pStyle w:val="17"/>
            </w:pPr>
            <w:r>
              <w:t>月亮舞台看护室建设、高速引线环境提升等工程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25.00</w:t>
            </w:r>
          </w:p>
        </w:tc>
        <w:tc>
          <w:tcPr>
            <w:tcW w:w="1587" w:type="dxa"/>
            <w:vAlign w:val="center"/>
          </w:tcPr>
          <w:p>
            <w:pPr>
              <w:pStyle w:val="15"/>
            </w:pPr>
            <w:r>
              <w:t>其中：财政    资金</w:t>
            </w:r>
          </w:p>
        </w:tc>
        <w:tc>
          <w:tcPr>
            <w:tcW w:w="1304" w:type="dxa"/>
            <w:vAlign w:val="center"/>
          </w:tcPr>
          <w:p>
            <w:pPr>
              <w:pStyle w:val="17"/>
            </w:pPr>
            <w:r>
              <w:t>25.00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为保障项目工程顺利进行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25.00</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1.为保障项目工程顺利进行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
      <w:pPr>
        <w:sectPr>
          <w:pgSz w:w="16840" w:h="11900" w:orient="landscape"/>
          <w:pgMar w:top="1304" w:right="1984" w:bottom="1304" w:left="1134" w:header="720" w:footer="720" w:gutter="0"/>
          <w:cols w:space="720" w:num="1"/>
          <w:docGrid w:linePitch="326" w:charSpace="0"/>
        </w:sectPr>
      </w:pPr>
    </w:p>
    <w:p>
      <w:pPr>
        <w:spacing w:before="10" w:after="10"/>
        <w:ind w:firstLine="640"/>
        <w:outlineLvl w:val="2"/>
      </w:pPr>
      <w:bookmarkStart w:id="15" w:name="_Toc_3_3_0000000015"/>
      <w:r>
        <w:rPr>
          <w:rFonts w:ascii="黑体" w:hAnsi="黑体" w:eastAsia="黑体" w:cs="黑体"/>
          <w:color w:val="000000"/>
          <w:sz w:val="32"/>
        </w:rPr>
        <w:t>六、政府采购预算情况</w:t>
      </w:r>
      <w:bookmarkEnd w:id="15"/>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rPr>
        <w:t xml:space="preserve"> </w:t>
      </w:r>
      <w:r>
        <w:rPr>
          <w:rFonts w:hint="eastAsia" w:ascii="微软雅黑" w:hAnsi="微软雅黑" w:eastAsia="微软雅黑" w:cs="微软雅黑"/>
          <w:color w:val="000000"/>
          <w:sz w:val="28"/>
          <w:szCs w:val="28"/>
          <w:lang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6" w:name="_Toc65076694"/>
      <w:r>
        <w:rPr>
          <w:rFonts w:hint="eastAsia" w:ascii="方正小标宋_GBK" w:eastAsia="方正小标宋_GBK"/>
          <w:sz w:val="32"/>
        </w:rPr>
        <w:t>部门政府采购预算</w:t>
      </w:r>
      <w:bookmarkEnd w:id="16"/>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992</w:t>
            </w:r>
            <w:r>
              <w:rPr>
                <w:rFonts w:hint="eastAsia"/>
                <w:lang w:eastAsia="zh-CN"/>
              </w:rPr>
              <w:t>阜平县城南庄镇人民政府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pStyle w:val="3"/>
        <w:ind w:firstLine="560"/>
        <w:rPr>
          <w:lang w:eastAsia="zh-CN"/>
        </w:rPr>
      </w:pPr>
    </w:p>
    <w:p>
      <w:pPr>
        <w:ind w:firstLine="640"/>
      </w:pPr>
      <w:r>
        <w:rPr>
          <w:rFonts w:eastAsia="方正仿宋_GBK"/>
          <w:color w:val="000000"/>
          <w:sz w:val="32"/>
        </w:rPr>
        <w:t xml:space="preserve"> </w:t>
      </w:r>
    </w:p>
    <w:p>
      <w:pPr>
        <w:spacing w:before="10" w:after="10"/>
        <w:ind w:firstLine="640"/>
        <w:outlineLvl w:val="2"/>
      </w:pPr>
      <w:bookmarkStart w:id="17" w:name="_Toc_3_3_0000000016"/>
      <w:r>
        <w:rPr>
          <w:rFonts w:ascii="黑体" w:hAnsi="黑体" w:eastAsia="黑体" w:cs="黑体"/>
          <w:color w:val="000000"/>
          <w:sz w:val="32"/>
        </w:rPr>
        <w:t>七、国有资产信息</w:t>
      </w:r>
      <w:bookmarkEnd w:id="17"/>
    </w:p>
    <w:p>
      <w:pPr>
        <w:spacing w:line="500" w:lineRule="exact"/>
        <w:ind w:firstLine="560"/>
        <w:rPr>
          <w:rFonts w:ascii="微软雅黑" w:hAnsi="微软雅黑" w:eastAsia="微软雅黑" w:cs="微软雅黑"/>
          <w:lang w:eastAsia="zh-CN"/>
        </w:rPr>
      </w:pPr>
      <w:r>
        <w:rPr>
          <w:rFonts w:hint="eastAsia" w:ascii="微软雅黑" w:hAnsi="微软雅黑" w:eastAsia="微软雅黑" w:cs="微软雅黑"/>
          <w:color w:val="000000"/>
          <w:sz w:val="28"/>
          <w:lang w:eastAsia="zh-CN"/>
        </w:rPr>
        <w:t>阜平县城南庄镇人民政府</w:t>
      </w:r>
      <w:r>
        <w:rPr>
          <w:rFonts w:hint="eastAsia" w:ascii="微软雅黑" w:hAnsi="微软雅黑" w:eastAsia="微软雅黑" w:cs="微软雅黑"/>
          <w:color w:val="000000"/>
          <w:sz w:val="28"/>
        </w:rPr>
        <w:t>上年末固定资产金额为</w:t>
      </w:r>
      <w:r>
        <w:rPr>
          <w:rFonts w:hint="eastAsia" w:ascii="微软雅黑" w:hAnsi="微软雅黑" w:eastAsia="微软雅黑" w:cs="微软雅黑"/>
          <w:color w:val="000000"/>
          <w:sz w:val="28"/>
          <w:lang w:eastAsia="zh-CN"/>
        </w:rPr>
        <w:t>66.52</w:t>
      </w:r>
      <w:r>
        <w:rPr>
          <w:rFonts w:hint="eastAsia" w:ascii="微软雅黑" w:hAnsi="微软雅黑" w:eastAsia="微软雅黑" w:cs="微软雅黑"/>
          <w:color w:val="000000"/>
          <w:sz w:val="28"/>
        </w:rPr>
        <w:t>万元（详见下表）。</w:t>
      </w:r>
      <w:r>
        <w:rPr>
          <w:rFonts w:hint="eastAsia" w:ascii="微软雅黑" w:hAnsi="微软雅黑" w:eastAsia="微软雅黑" w:cs="微软雅黑"/>
          <w:color w:val="000000"/>
          <w:sz w:val="28"/>
          <w:lang w:eastAsia="zh-CN"/>
        </w:rPr>
        <w:t>2023年拟购置固定资产1万元，主要为计算机、打印机等办公设备。</w:t>
      </w:r>
    </w:p>
    <w:p>
      <w:pPr>
        <w:jc w:val="center"/>
      </w:pPr>
      <w:r>
        <w:rPr>
          <w:rFonts w:ascii="方正小标宋_GBK" w:hAnsi="方正小标宋_GBK" w:eastAsia="方正小标宋_GBK" w:cs="方正小标宋_GBK"/>
          <w:color w:val="000000"/>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66.52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42.59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BB3BBC"/>
    <w:rsid w:val="00004A32"/>
    <w:rsid w:val="000133C3"/>
    <w:rsid w:val="00033527"/>
    <w:rsid w:val="00035C9E"/>
    <w:rsid w:val="00077BF0"/>
    <w:rsid w:val="000928D6"/>
    <w:rsid w:val="00093291"/>
    <w:rsid w:val="000A1D33"/>
    <w:rsid w:val="000B2857"/>
    <w:rsid w:val="000D2356"/>
    <w:rsid w:val="00111A26"/>
    <w:rsid w:val="00122BF2"/>
    <w:rsid w:val="00123130"/>
    <w:rsid w:val="00123CEC"/>
    <w:rsid w:val="001246C4"/>
    <w:rsid w:val="001263C6"/>
    <w:rsid w:val="0013151E"/>
    <w:rsid w:val="00136CD0"/>
    <w:rsid w:val="001479AC"/>
    <w:rsid w:val="0015442F"/>
    <w:rsid w:val="00177D5D"/>
    <w:rsid w:val="001A038E"/>
    <w:rsid w:val="001A1C47"/>
    <w:rsid w:val="001A24B4"/>
    <w:rsid w:val="001A74E0"/>
    <w:rsid w:val="001B1F4F"/>
    <w:rsid w:val="001B4EDA"/>
    <w:rsid w:val="001E19A6"/>
    <w:rsid w:val="001E7527"/>
    <w:rsid w:val="001E7A90"/>
    <w:rsid w:val="001F261E"/>
    <w:rsid w:val="002027C9"/>
    <w:rsid w:val="002170A0"/>
    <w:rsid w:val="002316AD"/>
    <w:rsid w:val="0024734D"/>
    <w:rsid w:val="00250082"/>
    <w:rsid w:val="00257AA5"/>
    <w:rsid w:val="002655C0"/>
    <w:rsid w:val="00276A5A"/>
    <w:rsid w:val="002964B1"/>
    <w:rsid w:val="002A3B63"/>
    <w:rsid w:val="002D6322"/>
    <w:rsid w:val="002F3710"/>
    <w:rsid w:val="003173D0"/>
    <w:rsid w:val="00327932"/>
    <w:rsid w:val="00335893"/>
    <w:rsid w:val="00337CD6"/>
    <w:rsid w:val="003478F2"/>
    <w:rsid w:val="00350AD1"/>
    <w:rsid w:val="00356479"/>
    <w:rsid w:val="00381309"/>
    <w:rsid w:val="00382ED3"/>
    <w:rsid w:val="00390258"/>
    <w:rsid w:val="00396333"/>
    <w:rsid w:val="003C6493"/>
    <w:rsid w:val="003D5097"/>
    <w:rsid w:val="003E3DBD"/>
    <w:rsid w:val="003F2778"/>
    <w:rsid w:val="00406415"/>
    <w:rsid w:val="00417AC5"/>
    <w:rsid w:val="00421C5A"/>
    <w:rsid w:val="00426F5B"/>
    <w:rsid w:val="004432D3"/>
    <w:rsid w:val="004500E5"/>
    <w:rsid w:val="00457304"/>
    <w:rsid w:val="004B3A47"/>
    <w:rsid w:val="004D16F8"/>
    <w:rsid w:val="004E076F"/>
    <w:rsid w:val="004E6A4D"/>
    <w:rsid w:val="00501E03"/>
    <w:rsid w:val="005102D8"/>
    <w:rsid w:val="00523B6C"/>
    <w:rsid w:val="005335F3"/>
    <w:rsid w:val="00534EDF"/>
    <w:rsid w:val="00573ED8"/>
    <w:rsid w:val="005C7E42"/>
    <w:rsid w:val="005E3870"/>
    <w:rsid w:val="005F669C"/>
    <w:rsid w:val="00613953"/>
    <w:rsid w:val="00634276"/>
    <w:rsid w:val="00641927"/>
    <w:rsid w:val="00664AAA"/>
    <w:rsid w:val="006921E5"/>
    <w:rsid w:val="006D4535"/>
    <w:rsid w:val="006F19E8"/>
    <w:rsid w:val="00702004"/>
    <w:rsid w:val="0070539E"/>
    <w:rsid w:val="00720477"/>
    <w:rsid w:val="00722DCB"/>
    <w:rsid w:val="00723D55"/>
    <w:rsid w:val="0073227E"/>
    <w:rsid w:val="00736997"/>
    <w:rsid w:val="00744606"/>
    <w:rsid w:val="00751B72"/>
    <w:rsid w:val="00772042"/>
    <w:rsid w:val="007D0569"/>
    <w:rsid w:val="007E7E7F"/>
    <w:rsid w:val="00803004"/>
    <w:rsid w:val="00833188"/>
    <w:rsid w:val="00835F95"/>
    <w:rsid w:val="00844488"/>
    <w:rsid w:val="00890811"/>
    <w:rsid w:val="008C78F7"/>
    <w:rsid w:val="008D51F7"/>
    <w:rsid w:val="0090251F"/>
    <w:rsid w:val="009460D1"/>
    <w:rsid w:val="00952BA1"/>
    <w:rsid w:val="00954A90"/>
    <w:rsid w:val="009B0D4C"/>
    <w:rsid w:val="009B243C"/>
    <w:rsid w:val="009C061B"/>
    <w:rsid w:val="009D7214"/>
    <w:rsid w:val="009F4A28"/>
    <w:rsid w:val="009F536C"/>
    <w:rsid w:val="00A0025F"/>
    <w:rsid w:val="00A16289"/>
    <w:rsid w:val="00A24658"/>
    <w:rsid w:val="00A24A66"/>
    <w:rsid w:val="00A40875"/>
    <w:rsid w:val="00A549A4"/>
    <w:rsid w:val="00A746AF"/>
    <w:rsid w:val="00A93EEB"/>
    <w:rsid w:val="00A97111"/>
    <w:rsid w:val="00AB1590"/>
    <w:rsid w:val="00AB31AB"/>
    <w:rsid w:val="00AE1D15"/>
    <w:rsid w:val="00AF53B2"/>
    <w:rsid w:val="00B47D22"/>
    <w:rsid w:val="00B54E96"/>
    <w:rsid w:val="00B66D4C"/>
    <w:rsid w:val="00BB3BBC"/>
    <w:rsid w:val="00BE2588"/>
    <w:rsid w:val="00BE2EE7"/>
    <w:rsid w:val="00BF15B1"/>
    <w:rsid w:val="00BF3B18"/>
    <w:rsid w:val="00C01FAD"/>
    <w:rsid w:val="00C26DC9"/>
    <w:rsid w:val="00C40259"/>
    <w:rsid w:val="00C5275F"/>
    <w:rsid w:val="00C553F8"/>
    <w:rsid w:val="00C81C93"/>
    <w:rsid w:val="00CB01FF"/>
    <w:rsid w:val="00CC2D19"/>
    <w:rsid w:val="00CC52A0"/>
    <w:rsid w:val="00CD2603"/>
    <w:rsid w:val="00CD281F"/>
    <w:rsid w:val="00CE1C7B"/>
    <w:rsid w:val="00CF1F0A"/>
    <w:rsid w:val="00CF7B32"/>
    <w:rsid w:val="00D046FF"/>
    <w:rsid w:val="00D0667A"/>
    <w:rsid w:val="00D13C15"/>
    <w:rsid w:val="00D23EA0"/>
    <w:rsid w:val="00D40AC8"/>
    <w:rsid w:val="00D647BB"/>
    <w:rsid w:val="00D7659C"/>
    <w:rsid w:val="00D77073"/>
    <w:rsid w:val="00D84570"/>
    <w:rsid w:val="00D9102E"/>
    <w:rsid w:val="00DA6591"/>
    <w:rsid w:val="00DE5408"/>
    <w:rsid w:val="00DE5769"/>
    <w:rsid w:val="00DF1E4F"/>
    <w:rsid w:val="00E249B5"/>
    <w:rsid w:val="00E331B9"/>
    <w:rsid w:val="00E5312D"/>
    <w:rsid w:val="00E77EFD"/>
    <w:rsid w:val="00E95675"/>
    <w:rsid w:val="00EE0592"/>
    <w:rsid w:val="00EE41C5"/>
    <w:rsid w:val="00EF2847"/>
    <w:rsid w:val="00F12C8F"/>
    <w:rsid w:val="00F23EFD"/>
    <w:rsid w:val="00F37677"/>
    <w:rsid w:val="00F41464"/>
    <w:rsid w:val="00F62FE6"/>
    <w:rsid w:val="00F7609A"/>
    <w:rsid w:val="00F84527"/>
    <w:rsid w:val="00F93494"/>
    <w:rsid w:val="00FB2314"/>
    <w:rsid w:val="00FB5910"/>
    <w:rsid w:val="00FF64C5"/>
    <w:rsid w:val="012C5A78"/>
    <w:rsid w:val="016B6780"/>
    <w:rsid w:val="03C928D6"/>
    <w:rsid w:val="04474C38"/>
    <w:rsid w:val="046F24F3"/>
    <w:rsid w:val="04D4126F"/>
    <w:rsid w:val="066606B5"/>
    <w:rsid w:val="06935444"/>
    <w:rsid w:val="06DE7FA6"/>
    <w:rsid w:val="072A460F"/>
    <w:rsid w:val="07BB058C"/>
    <w:rsid w:val="081163FE"/>
    <w:rsid w:val="09FC6C3A"/>
    <w:rsid w:val="0AC27FD5"/>
    <w:rsid w:val="0AE011B0"/>
    <w:rsid w:val="0AEF59A7"/>
    <w:rsid w:val="0B6C4E46"/>
    <w:rsid w:val="0BD25B76"/>
    <w:rsid w:val="0BF338A8"/>
    <w:rsid w:val="0C850E83"/>
    <w:rsid w:val="0C947A89"/>
    <w:rsid w:val="0D404334"/>
    <w:rsid w:val="0D493725"/>
    <w:rsid w:val="0EEA79A9"/>
    <w:rsid w:val="0EFA2A61"/>
    <w:rsid w:val="115630D4"/>
    <w:rsid w:val="11F34DC7"/>
    <w:rsid w:val="12001636"/>
    <w:rsid w:val="13AF351A"/>
    <w:rsid w:val="150D20A1"/>
    <w:rsid w:val="15363539"/>
    <w:rsid w:val="17025D53"/>
    <w:rsid w:val="17231CAA"/>
    <w:rsid w:val="178317B5"/>
    <w:rsid w:val="178C0B7C"/>
    <w:rsid w:val="1881312C"/>
    <w:rsid w:val="18893D8F"/>
    <w:rsid w:val="19375EE1"/>
    <w:rsid w:val="193E6550"/>
    <w:rsid w:val="1A2962C8"/>
    <w:rsid w:val="1A2E20CA"/>
    <w:rsid w:val="1AC96717"/>
    <w:rsid w:val="1AF71484"/>
    <w:rsid w:val="1AFA37BF"/>
    <w:rsid w:val="1B961110"/>
    <w:rsid w:val="1BB955B8"/>
    <w:rsid w:val="1BBC7F5E"/>
    <w:rsid w:val="1BC97D3B"/>
    <w:rsid w:val="1C3B1CB8"/>
    <w:rsid w:val="1C784846"/>
    <w:rsid w:val="1D9B3A26"/>
    <w:rsid w:val="1E8F2A80"/>
    <w:rsid w:val="1EC57AEB"/>
    <w:rsid w:val="1F040613"/>
    <w:rsid w:val="1FD44489"/>
    <w:rsid w:val="1FF87545"/>
    <w:rsid w:val="202041F5"/>
    <w:rsid w:val="218542B2"/>
    <w:rsid w:val="21967F35"/>
    <w:rsid w:val="2200396C"/>
    <w:rsid w:val="22556452"/>
    <w:rsid w:val="229A1EE5"/>
    <w:rsid w:val="22AF4D3A"/>
    <w:rsid w:val="23A648F0"/>
    <w:rsid w:val="243531D3"/>
    <w:rsid w:val="24747E1D"/>
    <w:rsid w:val="25D644B6"/>
    <w:rsid w:val="27E55F85"/>
    <w:rsid w:val="27FA78AD"/>
    <w:rsid w:val="28304280"/>
    <w:rsid w:val="2A5C65ED"/>
    <w:rsid w:val="2B6F5066"/>
    <w:rsid w:val="2C271DE5"/>
    <w:rsid w:val="2DBB0A37"/>
    <w:rsid w:val="2E787C1B"/>
    <w:rsid w:val="2EA80FBB"/>
    <w:rsid w:val="2EE26290"/>
    <w:rsid w:val="2F5A23FA"/>
    <w:rsid w:val="2FCA6D0F"/>
    <w:rsid w:val="301F34FF"/>
    <w:rsid w:val="30F0722F"/>
    <w:rsid w:val="32B77ECF"/>
    <w:rsid w:val="331537BF"/>
    <w:rsid w:val="34572B3B"/>
    <w:rsid w:val="34AF7F42"/>
    <w:rsid w:val="3620494F"/>
    <w:rsid w:val="367C4ADB"/>
    <w:rsid w:val="371A67CE"/>
    <w:rsid w:val="37EC0C6B"/>
    <w:rsid w:val="38F27F4A"/>
    <w:rsid w:val="38F42371"/>
    <w:rsid w:val="39050DB8"/>
    <w:rsid w:val="391A5BF3"/>
    <w:rsid w:val="3BBF5B96"/>
    <w:rsid w:val="3C6504EB"/>
    <w:rsid w:val="3C82468D"/>
    <w:rsid w:val="3CC440EB"/>
    <w:rsid w:val="3D101791"/>
    <w:rsid w:val="3D7604D6"/>
    <w:rsid w:val="3D8517C0"/>
    <w:rsid w:val="3DC825DE"/>
    <w:rsid w:val="3E6102F1"/>
    <w:rsid w:val="3EEB1E43"/>
    <w:rsid w:val="3F2521B4"/>
    <w:rsid w:val="3F72483D"/>
    <w:rsid w:val="3F874C1D"/>
    <w:rsid w:val="40026051"/>
    <w:rsid w:val="416B2C2C"/>
    <w:rsid w:val="41D0558F"/>
    <w:rsid w:val="42A3771D"/>
    <w:rsid w:val="42C14D25"/>
    <w:rsid w:val="4341276F"/>
    <w:rsid w:val="435554F7"/>
    <w:rsid w:val="44741874"/>
    <w:rsid w:val="45137CCB"/>
    <w:rsid w:val="457E387A"/>
    <w:rsid w:val="45877724"/>
    <w:rsid w:val="469E5C10"/>
    <w:rsid w:val="46D8188C"/>
    <w:rsid w:val="47B73BC5"/>
    <w:rsid w:val="486541C0"/>
    <w:rsid w:val="491B3188"/>
    <w:rsid w:val="492242EE"/>
    <w:rsid w:val="495B1697"/>
    <w:rsid w:val="49DC2DED"/>
    <w:rsid w:val="4A7B3258"/>
    <w:rsid w:val="4B663938"/>
    <w:rsid w:val="4CB76D57"/>
    <w:rsid w:val="4D0E072B"/>
    <w:rsid w:val="4D8416F4"/>
    <w:rsid w:val="4F13303A"/>
    <w:rsid w:val="4FA2515B"/>
    <w:rsid w:val="4FC6709B"/>
    <w:rsid w:val="503E07AC"/>
    <w:rsid w:val="50B45146"/>
    <w:rsid w:val="50F168C7"/>
    <w:rsid w:val="517B3EB5"/>
    <w:rsid w:val="51ED2CE8"/>
    <w:rsid w:val="523646CD"/>
    <w:rsid w:val="524E44CC"/>
    <w:rsid w:val="54925C17"/>
    <w:rsid w:val="54DC2F6B"/>
    <w:rsid w:val="551C647E"/>
    <w:rsid w:val="5523289A"/>
    <w:rsid w:val="561E135B"/>
    <w:rsid w:val="56FC7846"/>
    <w:rsid w:val="57BE3EDF"/>
    <w:rsid w:val="58360177"/>
    <w:rsid w:val="58943399"/>
    <w:rsid w:val="5A18365E"/>
    <w:rsid w:val="5B571A05"/>
    <w:rsid w:val="5BA85A3E"/>
    <w:rsid w:val="5D183EF6"/>
    <w:rsid w:val="5E222BEF"/>
    <w:rsid w:val="5E9364B3"/>
    <w:rsid w:val="5EFB37E0"/>
    <w:rsid w:val="5F8C5C51"/>
    <w:rsid w:val="5F993E84"/>
    <w:rsid w:val="603A02BB"/>
    <w:rsid w:val="609846F5"/>
    <w:rsid w:val="6220263B"/>
    <w:rsid w:val="629C3446"/>
    <w:rsid w:val="62ED3386"/>
    <w:rsid w:val="63676048"/>
    <w:rsid w:val="649507F4"/>
    <w:rsid w:val="64AF0797"/>
    <w:rsid w:val="64BB489D"/>
    <w:rsid w:val="64F76301"/>
    <w:rsid w:val="654A79CF"/>
    <w:rsid w:val="65D5198E"/>
    <w:rsid w:val="66682C09"/>
    <w:rsid w:val="66F127F8"/>
    <w:rsid w:val="674F5543"/>
    <w:rsid w:val="67FB439B"/>
    <w:rsid w:val="695F642C"/>
    <w:rsid w:val="6A721EA2"/>
    <w:rsid w:val="6A7C14DD"/>
    <w:rsid w:val="6BB93B77"/>
    <w:rsid w:val="6E162B44"/>
    <w:rsid w:val="6F121320"/>
    <w:rsid w:val="70901F17"/>
    <w:rsid w:val="70D80B74"/>
    <w:rsid w:val="7101577C"/>
    <w:rsid w:val="71C13ECA"/>
    <w:rsid w:val="73625666"/>
    <w:rsid w:val="7391238F"/>
    <w:rsid w:val="75011C6D"/>
    <w:rsid w:val="76004806"/>
    <w:rsid w:val="762E265E"/>
    <w:rsid w:val="76CE304C"/>
    <w:rsid w:val="77764653"/>
    <w:rsid w:val="788E34BE"/>
    <w:rsid w:val="78AF2E46"/>
    <w:rsid w:val="78E9330D"/>
    <w:rsid w:val="79333DEC"/>
    <w:rsid w:val="793D367B"/>
    <w:rsid w:val="79CE4C1B"/>
    <w:rsid w:val="7AF92CA6"/>
    <w:rsid w:val="7B4101AD"/>
    <w:rsid w:val="7C2154D6"/>
    <w:rsid w:val="7DE37603"/>
    <w:rsid w:val="7E375851"/>
    <w:rsid w:val="7F1C234B"/>
    <w:rsid w:val="7F8A3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99"/>
    <w:pPr>
      <w:spacing w:line="360" w:lineRule="auto"/>
      <w:ind w:firstLine="20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39"/>
    <w:unhideWhenUsed/>
    <w:qFormat/>
    <w:uiPriority w:val="99"/>
    <w:pPr>
      <w:tabs>
        <w:tab w:val="center" w:pos="4153"/>
        <w:tab w:val="right" w:pos="8306"/>
      </w:tabs>
      <w:snapToGrid w:val="0"/>
    </w:pPr>
    <w:rPr>
      <w:sz w:val="18"/>
      <w:szCs w:val="18"/>
    </w:rPr>
  </w:style>
  <w:style w:type="paragraph" w:styleId="6">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table" w:styleId="10">
    <w:name w:val="Table Grid"/>
    <w:basedOn w:val="9"/>
    <w:autoRedefine/>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6"/>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5"/>
    <w:qFormat/>
    <w:uiPriority w:val="99"/>
    <w:rPr>
      <w:rFonts w:ascii="Times New Roman" w:hAnsi="Times New Roman" w:eastAsia="Times New Roman" w:cs="Times New Roman"/>
      <w:kern w:val="0"/>
      <w:sz w:val="18"/>
      <w:szCs w:val="18"/>
      <w:lang w:eastAsia="uk-UA"/>
    </w:rPr>
  </w:style>
  <w:style w:type="paragraph" w:customStyle="1" w:styleId="40">
    <w:name w:val="目录 21"/>
    <w:basedOn w:val="1"/>
    <w:autoRedefine/>
    <w:qFormat/>
    <w:uiPriority w:val="0"/>
    <w:pPr>
      <w:ind w:left="240"/>
    </w:pPr>
  </w:style>
  <w:style w:type="paragraph" w:customStyle="1" w:styleId="41">
    <w:name w:val="目录 41"/>
    <w:basedOn w:val="1"/>
    <w:qFormat/>
    <w:uiPriority w:val="0"/>
    <w:pPr>
      <w:ind w:left="720"/>
    </w:pPr>
  </w:style>
  <w:style w:type="paragraph" w:customStyle="1" w:styleId="42">
    <w:name w:val="目录 11"/>
    <w:basedOn w:val="1"/>
    <w:qFormat/>
    <w:uiPriority w:val="0"/>
    <w:pPr>
      <w:spacing w:before="12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DA277-1183-4F8D-A75F-EDD4D6027BC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40</Pages>
  <Words>2472</Words>
  <Characters>14092</Characters>
  <Lines>117</Lines>
  <Paragraphs>33</Paragraphs>
  <TotalTime>28</TotalTime>
  <ScaleCrop>false</ScaleCrop>
  <LinksUpToDate>false</LinksUpToDate>
  <CharactersWithSpaces>16531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2025-04-27T02:51:56Z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01A0AB928C1342C78FC2252CDEF6D5B8_13</vt:lpwstr>
  </property>
</Properties>
</file>