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auto"/>
          <w:spacing w:val="-11"/>
          <w:sz w:val="44"/>
          <w:szCs w:val="44"/>
          <w:lang w:val="en-US" w:eastAsia="zh-CN"/>
        </w:rPr>
      </w:pPr>
      <w:r>
        <w:rPr>
          <w:rFonts w:hint="eastAsia" w:ascii="方正小标宋简体" w:hAnsi="方正小标宋简体" w:eastAsia="方正小标宋简体" w:cs="方正小标宋简体"/>
          <w:b w:val="0"/>
          <w:bCs/>
          <w:color w:val="auto"/>
          <w:spacing w:val="-11"/>
          <w:sz w:val="44"/>
          <w:szCs w:val="44"/>
          <w:lang w:val="en-US" w:eastAsia="zh-CN"/>
        </w:rPr>
        <w:t>阜平县司法局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000000"/>
          <w:spacing w:val="-11"/>
          <w:sz w:val="44"/>
          <w:szCs w:val="44"/>
        </w:rPr>
      </w:pPr>
      <w:r>
        <w:rPr>
          <w:rFonts w:hint="eastAsia" w:ascii="方正小标宋简体" w:hAnsi="方正小标宋简体" w:eastAsia="方正小标宋简体" w:cs="方正小标宋简体"/>
          <w:b w:val="0"/>
          <w:bCs/>
          <w:color w:val="000000"/>
          <w:spacing w:val="-11"/>
          <w:sz w:val="44"/>
          <w:szCs w:val="44"/>
        </w:rPr>
        <w:t>202</w:t>
      </w:r>
      <w:r>
        <w:rPr>
          <w:rFonts w:hint="eastAsia" w:ascii="方正小标宋简体" w:hAnsi="方正小标宋简体" w:eastAsia="方正小标宋简体" w:cs="方正小标宋简体"/>
          <w:b w:val="0"/>
          <w:bCs/>
          <w:color w:val="000000"/>
          <w:spacing w:val="-11"/>
          <w:sz w:val="44"/>
          <w:szCs w:val="44"/>
          <w:lang w:val="en-US" w:eastAsia="zh-CN"/>
        </w:rPr>
        <w:t>4</w:t>
      </w:r>
      <w:r>
        <w:rPr>
          <w:rFonts w:hint="eastAsia" w:ascii="方正小标宋简体" w:hAnsi="方正小标宋简体" w:eastAsia="方正小标宋简体" w:cs="方正小标宋简体"/>
          <w:b w:val="0"/>
          <w:bCs/>
          <w:color w:val="000000"/>
          <w:spacing w:val="-11"/>
          <w:sz w:val="44"/>
          <w:szCs w:val="44"/>
        </w:rPr>
        <w:t>年政府信息公开工作年度报告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cs="方正小标宋简体" w:asciiTheme="majorEastAsia" w:hAnsiTheme="majorEastAsia" w:eastAsiaTheme="majorEastAsia"/>
          <w:b/>
          <w:color w:val="000000"/>
          <w:spacing w:val="-11"/>
          <w:sz w:val="36"/>
          <w:szCs w:val="36"/>
        </w:rPr>
      </w:pP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hAnsi="仿宋_GB2312" w:cs="仿宋_GB2312"/>
          <w:b w:val="0"/>
          <w:bCs/>
          <w:color w:val="000000"/>
          <w:spacing w:val="-11"/>
          <w:sz w:val="32"/>
          <w:szCs w:val="32"/>
          <w:lang w:eastAsia="zh-CN"/>
        </w:rPr>
      </w:pPr>
      <w:r>
        <w:rPr>
          <w:rFonts w:hint="eastAsia" w:ascii="仿宋_GB2312" w:hAnsi="仿宋_GB2312" w:eastAsia="仿宋_GB2312" w:cs="仿宋_GB2312"/>
          <w:b w:val="0"/>
          <w:bCs/>
          <w:color w:val="000000"/>
          <w:spacing w:val="-11"/>
          <w:sz w:val="32"/>
          <w:szCs w:val="32"/>
          <w:lang w:eastAsia="zh-CN"/>
        </w:rPr>
        <w:t>根</w:t>
      </w:r>
      <w:r>
        <w:rPr>
          <w:rFonts w:hint="eastAsia" w:ascii="仿宋_GB2312" w:hAnsi="仿宋_GB2312" w:eastAsia="仿宋_GB2312" w:cs="仿宋_GB2312"/>
          <w:b w:val="0"/>
          <w:bCs/>
          <w:color w:val="000000"/>
          <w:spacing w:val="-11"/>
          <w:sz w:val="32"/>
          <w:szCs w:val="32"/>
        </w:rPr>
        <w:t>据《中华人民共和国政府信息公开条例》《</w:t>
      </w:r>
      <w:r>
        <w:rPr>
          <w:rFonts w:hint="eastAsia" w:ascii="仿宋_GB2312" w:hAnsi="仿宋_GB2312" w:eastAsia="仿宋_GB2312" w:cs="仿宋_GB2312"/>
          <w:b w:val="0"/>
          <w:bCs/>
          <w:color w:val="000000"/>
          <w:spacing w:val="-11"/>
          <w:sz w:val="32"/>
          <w:szCs w:val="32"/>
          <w:lang w:eastAsia="zh-CN"/>
        </w:rPr>
        <w:t>河北省实施</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&lt;</w:t>
      </w:r>
      <w:r>
        <w:rPr>
          <w:rFonts w:hint="eastAsia" w:ascii="仿宋_GB2312" w:hAnsi="仿宋_GB2312" w:eastAsia="仿宋_GB2312" w:cs="仿宋_GB2312"/>
          <w:b w:val="0"/>
          <w:bCs/>
          <w:color w:val="000000"/>
          <w:spacing w:val="-11"/>
          <w:sz w:val="32"/>
          <w:szCs w:val="32"/>
        </w:rPr>
        <w:t>中华人民共和国政府信息公开</w:t>
      </w:r>
      <w:r>
        <w:rPr>
          <w:rFonts w:hint="eastAsia" w:ascii="仿宋_GB2312" w:hAnsi="仿宋_GB2312" w:eastAsia="仿宋_GB2312" w:cs="仿宋_GB2312"/>
          <w:b w:val="0"/>
          <w:bCs/>
          <w:color w:val="000000"/>
          <w:spacing w:val="-11"/>
          <w:sz w:val="32"/>
          <w:szCs w:val="32"/>
          <w:lang w:eastAsia="zh-CN"/>
        </w:rPr>
        <w:t>条例</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&gt;</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办法</w:t>
      </w:r>
      <w:r>
        <w:rPr>
          <w:rFonts w:hint="eastAsia" w:ascii="仿宋_GB2312" w:hAnsi="仿宋_GB2312" w:eastAsia="仿宋_GB2312" w:cs="仿宋_GB2312"/>
          <w:b w:val="0"/>
          <w:bCs/>
          <w:color w:val="000000"/>
          <w:spacing w:val="-11"/>
          <w:sz w:val="32"/>
          <w:szCs w:val="32"/>
        </w:rPr>
        <w:t>》</w:t>
      </w:r>
      <w:r>
        <w:rPr>
          <w:rFonts w:hint="eastAsia" w:ascii="仿宋_GB2312" w:hAnsi="仿宋_GB2312" w:eastAsia="仿宋_GB2312" w:cs="仿宋_GB2312"/>
          <w:b w:val="0"/>
          <w:bCs/>
          <w:color w:val="000000"/>
          <w:spacing w:val="-11"/>
          <w:sz w:val="32"/>
          <w:szCs w:val="32"/>
          <w:lang w:eastAsia="zh-CN"/>
        </w:rPr>
        <w:t>等规定，发布本年度报告</w:t>
      </w:r>
      <w:r>
        <w:rPr>
          <w:rFonts w:hint="eastAsia" w:ascii="仿宋_GB2312" w:hAnsi="仿宋_GB2312" w:eastAsia="仿宋_GB2312" w:cs="仿宋_GB2312"/>
          <w:b w:val="0"/>
          <w:bCs/>
          <w:color w:val="000000"/>
          <w:spacing w:val="-11"/>
          <w:sz w:val="32"/>
          <w:szCs w:val="32"/>
        </w:rPr>
        <w:t>。报告中所列数据统计期限</w:t>
      </w:r>
      <w:r>
        <w:rPr>
          <w:rFonts w:hint="eastAsia" w:ascii="仿宋_GB2312" w:hAnsi="仿宋_GB2312" w:eastAsia="仿宋_GB2312" w:cs="仿宋_GB2312"/>
          <w:b w:val="0"/>
          <w:bCs/>
          <w:color w:val="000000"/>
          <w:spacing w:val="-11"/>
          <w:sz w:val="32"/>
          <w:szCs w:val="32"/>
          <w:lang w:eastAsia="zh-CN"/>
        </w:rPr>
        <w:t>为</w:t>
      </w:r>
      <w:r>
        <w:rPr>
          <w:rFonts w:hint="eastAsia" w:ascii="仿宋_GB2312" w:hAnsi="仿宋_GB2312" w:eastAsia="仿宋_GB2312" w:cs="仿宋_GB2312"/>
          <w:b w:val="0"/>
          <w:bCs/>
          <w:color w:val="000000"/>
          <w:spacing w:val="-11"/>
          <w:sz w:val="32"/>
          <w:szCs w:val="32"/>
        </w:rPr>
        <w:t>202</w:t>
      </w:r>
      <w:r>
        <w:rPr>
          <w:rFonts w:hint="eastAsia" w:ascii="仿宋_GB2312" w:hAnsi="仿宋_GB2312" w:eastAsia="仿宋_GB2312" w:cs="仿宋_GB2312"/>
          <w:b w:val="0"/>
          <w:bCs/>
          <w:color w:val="000000"/>
          <w:spacing w:val="-11"/>
          <w:sz w:val="32"/>
          <w:szCs w:val="32"/>
          <w:lang w:val="en-US" w:eastAsia="zh-CN"/>
        </w:rPr>
        <w:t>4</w:t>
      </w:r>
      <w:r>
        <w:rPr>
          <w:rFonts w:hint="eastAsia" w:ascii="仿宋_GB2312" w:hAnsi="仿宋_GB2312" w:eastAsia="仿宋_GB2312" w:cs="仿宋_GB2312"/>
          <w:b w:val="0"/>
          <w:bCs/>
          <w:color w:val="000000"/>
          <w:spacing w:val="-11"/>
          <w:sz w:val="32"/>
          <w:szCs w:val="32"/>
        </w:rPr>
        <w:t>年1月1日至202</w:t>
      </w:r>
      <w:r>
        <w:rPr>
          <w:rFonts w:hint="eastAsia" w:ascii="仿宋_GB2312" w:hAnsi="仿宋_GB2312" w:eastAsia="仿宋_GB2312" w:cs="仿宋_GB2312"/>
          <w:b w:val="0"/>
          <w:bCs/>
          <w:color w:val="000000"/>
          <w:spacing w:val="-11"/>
          <w:sz w:val="32"/>
          <w:szCs w:val="32"/>
          <w:lang w:val="en-US" w:eastAsia="zh-CN"/>
        </w:rPr>
        <w:t>4</w:t>
      </w:r>
      <w:r>
        <w:rPr>
          <w:rFonts w:hint="eastAsia" w:ascii="仿宋_GB2312" w:hAnsi="仿宋_GB2312" w:eastAsia="仿宋_GB2312" w:cs="仿宋_GB2312"/>
          <w:b w:val="0"/>
          <w:bCs/>
          <w:color w:val="000000"/>
          <w:spacing w:val="-11"/>
          <w:sz w:val="32"/>
          <w:szCs w:val="32"/>
        </w:rPr>
        <w:t>年12月31日</w:t>
      </w:r>
      <w:r>
        <w:rPr>
          <w:rFonts w:hint="eastAsia" w:hAnsi="仿宋_GB2312" w:cs="仿宋_GB2312"/>
          <w:b w:val="0"/>
          <w:bCs/>
          <w:color w:val="000000"/>
          <w:spacing w:val="-11"/>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黑体" w:hAnsi="黑体" w:eastAsia="黑体" w:cs="黑体"/>
          <w:b w:val="0"/>
          <w:bCs/>
          <w:color w:val="000000"/>
          <w:spacing w:val="-11"/>
          <w:sz w:val="32"/>
          <w:szCs w:val="32"/>
        </w:rPr>
      </w:pPr>
      <w:r>
        <w:rPr>
          <w:rFonts w:hint="eastAsia" w:ascii="黑体" w:hAnsi="黑体" w:eastAsia="黑体" w:cs="黑体"/>
          <w:b w:val="0"/>
          <w:bCs/>
          <w:color w:val="000000"/>
          <w:spacing w:val="-11"/>
          <w:sz w:val="32"/>
          <w:szCs w:val="32"/>
          <w:lang w:val="en-US" w:eastAsia="zh-CN"/>
        </w:rPr>
        <w:t>一、</w:t>
      </w:r>
      <w:r>
        <w:rPr>
          <w:rFonts w:hint="eastAsia" w:ascii="黑体" w:hAnsi="黑体" w:eastAsia="黑体" w:cs="黑体"/>
          <w:b w:val="0"/>
          <w:bCs/>
          <w:color w:val="000000"/>
          <w:spacing w:val="-11"/>
          <w:sz w:val="32"/>
          <w:szCs w:val="32"/>
        </w:rPr>
        <w:t>总体情况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outlineLvl w:val="1"/>
        <w:rPr>
          <w:rFonts w:hint="eastAsia" w:ascii="仿宋_GB2312" w:hAnsi="仿宋_GB2312" w:eastAsia="仿宋_GB2312" w:cs="仿宋_GB2312"/>
          <w:b w:val="0"/>
          <w:bCs/>
          <w:color w:val="auto"/>
          <w:spacing w:val="-11"/>
          <w:sz w:val="32"/>
          <w:szCs w:val="32"/>
        </w:rPr>
      </w:pPr>
      <w:r>
        <w:rPr>
          <w:rFonts w:hint="eastAsia" w:ascii="仿宋_GB2312" w:hAnsi="仿宋_GB2312" w:eastAsia="仿宋_GB2312" w:cs="仿宋_GB2312"/>
          <w:b w:val="0"/>
          <w:bCs/>
          <w:color w:val="auto"/>
          <w:spacing w:val="-11"/>
          <w:sz w:val="32"/>
          <w:szCs w:val="32"/>
          <w:lang w:val="en-US" w:eastAsia="zh-CN"/>
        </w:rPr>
        <w:t>2024年，</w:t>
      </w:r>
      <w:r>
        <w:rPr>
          <w:rFonts w:hint="eastAsia" w:hAnsi="仿宋_GB2312" w:cs="仿宋_GB2312"/>
          <w:b w:val="0"/>
          <w:bCs/>
          <w:color w:val="auto"/>
          <w:spacing w:val="-11"/>
          <w:sz w:val="32"/>
          <w:szCs w:val="32"/>
          <w:lang w:val="en-US" w:eastAsia="zh-CN"/>
        </w:rPr>
        <w:t>阜平</w:t>
      </w:r>
      <w:r>
        <w:rPr>
          <w:rFonts w:hint="eastAsia" w:ascii="仿宋_GB2312" w:hAnsi="仿宋_GB2312" w:eastAsia="仿宋_GB2312" w:cs="仿宋_GB2312"/>
          <w:b w:val="0"/>
          <w:bCs/>
          <w:color w:val="auto"/>
          <w:spacing w:val="-11"/>
          <w:sz w:val="32"/>
          <w:szCs w:val="32"/>
          <w:lang w:val="en-US" w:eastAsia="zh-CN"/>
        </w:rPr>
        <w:t>县司法局深入学习贯彻习近平新时代中国特色社会主义思想和党的二十大精神，认真贯彻落实省市县关于政府信息公开工作有关部署要求，紧密围绕中心工作，及时主动向社会公布</w:t>
      </w:r>
      <w:r>
        <w:rPr>
          <w:rFonts w:hint="eastAsia" w:hAnsi="仿宋_GB2312" w:cs="仿宋_GB2312"/>
          <w:b w:val="0"/>
          <w:bCs/>
          <w:color w:val="auto"/>
          <w:spacing w:val="-11"/>
          <w:sz w:val="32"/>
          <w:szCs w:val="32"/>
          <w:lang w:val="en-US" w:eastAsia="zh-CN"/>
        </w:rPr>
        <w:t>司法行政</w:t>
      </w:r>
      <w:r>
        <w:rPr>
          <w:rFonts w:hint="eastAsia" w:ascii="仿宋_GB2312" w:hAnsi="仿宋_GB2312" w:eastAsia="仿宋_GB2312" w:cs="仿宋_GB2312"/>
          <w:b w:val="0"/>
          <w:bCs/>
          <w:color w:val="auto"/>
          <w:spacing w:val="-11"/>
          <w:sz w:val="32"/>
          <w:szCs w:val="32"/>
          <w:lang w:val="en-US" w:eastAsia="zh-CN"/>
        </w:rPr>
        <w:t>信息，不断完善工作方法方式，拓宽公开渠道，做好政府信息公开工作制度化、常态化，切实保障人民群众的知情权、参与权和监督权。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both"/>
        <w:textAlignment w:val="auto"/>
        <w:outlineLvl w:val="1"/>
        <w:rPr>
          <w:rFonts w:hint="eastAsia" w:ascii="仿宋_GB2312" w:hAnsi="仿宋_GB2312" w:eastAsia="仿宋_GB2312" w:cs="仿宋_GB2312"/>
          <w:b w:val="0"/>
          <w:bCs/>
          <w:color w:val="auto"/>
          <w:spacing w:val="-11"/>
          <w:sz w:val="32"/>
          <w:szCs w:val="32"/>
        </w:rPr>
      </w:pPr>
      <w:r>
        <w:rPr>
          <w:rFonts w:hint="eastAsia" w:ascii="楷体_GB2312" w:hAnsi="楷体_GB2312" w:eastAsia="楷体_GB2312" w:cs="楷体_GB2312"/>
          <w:b/>
          <w:bCs w:val="0"/>
          <w:color w:val="auto"/>
          <w:spacing w:val="-11"/>
          <w:sz w:val="32"/>
          <w:szCs w:val="32"/>
        </w:rPr>
        <w:t>（一）主动公开政府信息情况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auto"/>
          <w:spacing w:val="-11"/>
          <w:sz w:val="32"/>
          <w:szCs w:val="32"/>
        </w:rPr>
        <w:t>我单位按照“决策公开、执行公开、管理公开、服务公开、结果公开”的部署要求，正确执行政府信息主动公开新规定，聚焦公开重点，规范公开方式。</w:t>
      </w:r>
      <w:r>
        <w:rPr>
          <w:rFonts w:hint="eastAsia" w:ascii="仿宋_GB2312" w:hAnsi="仿宋_GB2312" w:eastAsia="仿宋_GB2312" w:cs="仿宋_GB2312"/>
          <w:b w:val="0"/>
          <w:bCs/>
          <w:color w:val="auto"/>
          <w:spacing w:val="-11"/>
          <w:sz w:val="32"/>
          <w:szCs w:val="32"/>
          <w:lang w:val="en-US" w:eastAsia="zh-CN"/>
        </w:rPr>
        <w:t>运维</w:t>
      </w:r>
      <w:r>
        <w:rPr>
          <w:rFonts w:hint="eastAsia" w:hAnsi="仿宋_GB2312" w:cs="仿宋_GB2312"/>
          <w:b w:val="0"/>
          <w:bCs/>
          <w:color w:val="auto"/>
          <w:spacing w:val="-11"/>
          <w:sz w:val="32"/>
          <w:szCs w:val="32"/>
          <w:lang w:val="en-US" w:eastAsia="zh-CN"/>
        </w:rPr>
        <w:t>阜平县</w:t>
      </w:r>
      <w:r>
        <w:rPr>
          <w:rFonts w:hint="eastAsia" w:ascii="仿宋_GB2312" w:hAnsi="仿宋_GB2312" w:eastAsia="仿宋_GB2312" w:cs="仿宋_GB2312"/>
          <w:b w:val="0"/>
          <w:bCs/>
          <w:color w:val="auto"/>
          <w:spacing w:val="-11"/>
          <w:sz w:val="32"/>
          <w:szCs w:val="32"/>
          <w:lang w:val="en-US" w:eastAsia="zh-CN"/>
        </w:rPr>
        <w:t>司法局微信号“</w:t>
      </w:r>
      <w:r>
        <w:rPr>
          <w:rFonts w:hint="eastAsia" w:hAnsi="仿宋_GB2312" w:cs="仿宋_GB2312"/>
          <w:b w:val="0"/>
          <w:bCs/>
          <w:color w:val="auto"/>
          <w:spacing w:val="-11"/>
          <w:sz w:val="32"/>
          <w:szCs w:val="32"/>
          <w:lang w:val="en-US" w:eastAsia="zh-CN"/>
        </w:rPr>
        <w:t>阜平司法公开</w:t>
      </w:r>
      <w:r>
        <w:rPr>
          <w:rFonts w:hint="eastAsia" w:ascii="仿宋_GB2312" w:hAnsi="仿宋_GB2312" w:eastAsia="仿宋_GB2312" w:cs="仿宋_GB2312"/>
          <w:b w:val="0"/>
          <w:bCs/>
          <w:color w:val="auto"/>
          <w:spacing w:val="-11"/>
          <w:sz w:val="32"/>
          <w:szCs w:val="32"/>
          <w:lang w:val="en-US" w:eastAsia="zh-CN"/>
        </w:rPr>
        <w:t>”，全年发布</w:t>
      </w:r>
      <w:r>
        <w:rPr>
          <w:rFonts w:hint="eastAsia" w:hAnsi="仿宋_GB2312" w:cs="仿宋_GB2312"/>
          <w:b w:val="0"/>
          <w:bCs/>
          <w:color w:val="auto"/>
          <w:spacing w:val="-11"/>
          <w:sz w:val="32"/>
          <w:szCs w:val="32"/>
          <w:lang w:val="en-US" w:eastAsia="zh-CN"/>
        </w:rPr>
        <w:t>信息</w:t>
      </w:r>
      <w:r>
        <w:rPr>
          <w:rFonts w:hint="eastAsia" w:hAnsi="仿宋_GB2312" w:cs="仿宋_GB2312"/>
          <w:b w:val="0"/>
          <w:bCs/>
          <w:color w:val="000000" w:themeColor="text1"/>
          <w:spacing w:val="-11"/>
          <w:sz w:val="32"/>
          <w:szCs w:val="32"/>
          <w:lang w:val="en-US" w:eastAsia="zh-CN"/>
        </w:rPr>
        <w:t>623</w:t>
      </w:r>
      <w:r>
        <w:rPr>
          <w:rFonts w:hint="eastAsia" w:ascii="仿宋_GB2312" w:hAnsi="仿宋_GB2312" w:eastAsia="仿宋_GB2312" w:cs="仿宋_GB2312"/>
          <w:b w:val="0"/>
          <w:bCs/>
          <w:color w:val="auto"/>
          <w:spacing w:val="-11"/>
          <w:sz w:val="32"/>
          <w:szCs w:val="32"/>
          <w:lang w:val="en-US" w:eastAsia="zh-CN"/>
        </w:rPr>
        <w:t>余篇。</w:t>
      </w:r>
      <w:r>
        <w:rPr>
          <w:rFonts w:hint="eastAsia" w:hAnsi="仿宋_GB2312" w:cs="仿宋_GB2312"/>
          <w:b w:val="0"/>
          <w:bCs/>
          <w:color w:val="auto"/>
          <w:spacing w:val="-11"/>
          <w:sz w:val="32"/>
          <w:szCs w:val="32"/>
          <w:lang w:val="en-US" w:eastAsia="zh-CN"/>
        </w:rPr>
        <w:t>阜平县司法局官方抖音号“阜平县司法局”全年发布视频96个，浏览量达25万次</w:t>
      </w:r>
      <w:r>
        <w:rPr>
          <w:rFonts w:hint="eastAsia" w:ascii="仿宋_GB2312" w:hAnsi="仿宋_GB2312" w:eastAsia="仿宋_GB2312" w:cs="仿宋_GB2312"/>
          <w:b w:val="0"/>
          <w:bCs/>
          <w:color w:val="auto"/>
          <w:spacing w:val="-11"/>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lang w:val="en-US" w:eastAsia="zh-CN"/>
        </w:rPr>
        <w:t>二</w:t>
      </w: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rPr>
        <w:t>依申请公开政府信息情况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auto"/>
          <w:spacing w:val="-11"/>
          <w:sz w:val="32"/>
          <w:szCs w:val="32"/>
          <w:lang w:val="en-US" w:eastAsia="zh-CN"/>
        </w:rPr>
        <w:t>认真贯彻执行《河北省政府信息公开申请办理规范》，建立登记、审核、办理、答复、归档等制度，推行申请办理流程和答复格式文书标准化，力求答复意见合法适当，全面提升办理工作质量。2024年，未收到政府信息公开申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99" w:firstLineChars="200"/>
        <w:jc w:val="both"/>
        <w:textAlignment w:val="auto"/>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（三）政府信息管理情况。</w:t>
      </w:r>
      <w:r>
        <w:rPr>
          <w:rFonts w:hint="eastAsia" w:ascii="仿宋_GB2312" w:hAnsi="仿宋_GB2312" w:eastAsia="仿宋_GB2312" w:cs="仿宋_GB2312"/>
          <w:b w:val="0"/>
          <w:bCs/>
          <w:color w:val="auto"/>
          <w:spacing w:val="-11"/>
          <w:sz w:val="32"/>
          <w:szCs w:val="32"/>
          <w:lang w:val="en-US" w:eastAsia="zh-CN"/>
        </w:rPr>
        <w:t>为进一步规范政府信息公开工作，研究制定《</w:t>
      </w:r>
      <w:r>
        <w:rPr>
          <w:rFonts w:hint="eastAsia" w:hAnsi="仿宋_GB2312" w:cs="仿宋_GB2312"/>
          <w:b w:val="0"/>
          <w:bCs/>
          <w:color w:val="auto"/>
          <w:spacing w:val="-11"/>
          <w:sz w:val="32"/>
          <w:szCs w:val="32"/>
          <w:lang w:val="en-US" w:eastAsia="zh-CN"/>
        </w:rPr>
        <w:t>阜平</w:t>
      </w:r>
      <w:r>
        <w:rPr>
          <w:rFonts w:hint="eastAsia" w:ascii="仿宋_GB2312" w:hAnsi="仿宋_GB2312" w:eastAsia="仿宋_GB2312" w:cs="仿宋_GB2312"/>
          <w:b w:val="0"/>
          <w:bCs/>
          <w:color w:val="auto"/>
          <w:spacing w:val="-11"/>
          <w:sz w:val="32"/>
          <w:szCs w:val="32"/>
          <w:lang w:val="en-US" w:eastAsia="zh-CN"/>
        </w:rPr>
        <w:t>县司法局信息公开指南》等涉及政府信息发布协调、保密审查等多项制度。所有拟公开政务信息都经股室负责人、分管领导审核，保密工作领导小组审查，局主要领导审批签字后才予以发布，确保无泄密事件发生。</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99" w:firstLineChars="200"/>
        <w:jc w:val="left"/>
        <w:textAlignment w:val="auto"/>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（四）平台建设情况。</w:t>
      </w:r>
      <w:r>
        <w:rPr>
          <w:rFonts w:hint="eastAsia" w:ascii="仿宋_GB2312" w:hAnsi="仿宋_GB2312" w:eastAsia="仿宋_GB2312" w:cs="仿宋_GB2312"/>
          <w:b w:val="0"/>
          <w:bCs/>
          <w:color w:val="auto"/>
          <w:spacing w:val="-11"/>
          <w:sz w:val="32"/>
          <w:szCs w:val="32"/>
          <w:lang w:val="en-US" w:eastAsia="zh-CN"/>
        </w:rPr>
        <w:t>积极参加县政府网站维护，持续强化政务新媒体运维管理，不断增强</w:t>
      </w:r>
      <w:r>
        <w:rPr>
          <w:rFonts w:hint="eastAsia" w:hAnsi="仿宋_GB2312" w:cs="仿宋_GB2312"/>
          <w:b w:val="0"/>
          <w:bCs/>
          <w:color w:val="auto"/>
          <w:spacing w:val="-11"/>
          <w:sz w:val="32"/>
          <w:szCs w:val="32"/>
          <w:lang w:val="en-US" w:eastAsia="zh-CN"/>
        </w:rPr>
        <w:t>阜平县</w:t>
      </w:r>
      <w:r>
        <w:rPr>
          <w:rFonts w:hint="eastAsia" w:ascii="仿宋_GB2312" w:hAnsi="仿宋_GB2312" w:eastAsia="仿宋_GB2312" w:cs="仿宋_GB2312"/>
          <w:b w:val="0"/>
          <w:bCs/>
          <w:color w:val="auto"/>
          <w:spacing w:val="-11"/>
          <w:sz w:val="32"/>
          <w:szCs w:val="32"/>
          <w:lang w:val="en-US" w:eastAsia="zh-CN"/>
        </w:rPr>
        <w:t>司法局公众号“</w:t>
      </w:r>
      <w:r>
        <w:rPr>
          <w:rFonts w:hint="eastAsia" w:hAnsi="仿宋_GB2312" w:cs="仿宋_GB2312"/>
          <w:b w:val="0"/>
          <w:bCs/>
          <w:color w:val="auto"/>
          <w:spacing w:val="-11"/>
          <w:sz w:val="32"/>
          <w:szCs w:val="32"/>
          <w:lang w:val="en-US" w:eastAsia="zh-CN"/>
        </w:rPr>
        <w:t>阜平司法公开</w:t>
      </w:r>
      <w:r>
        <w:rPr>
          <w:rFonts w:hint="eastAsia" w:ascii="仿宋_GB2312" w:hAnsi="仿宋_GB2312" w:eastAsia="仿宋_GB2312" w:cs="仿宋_GB2312"/>
          <w:b w:val="0"/>
          <w:bCs/>
          <w:color w:val="auto"/>
          <w:spacing w:val="-11"/>
          <w:sz w:val="32"/>
          <w:szCs w:val="32"/>
          <w:lang w:val="en-US" w:eastAsia="zh-CN"/>
        </w:rPr>
        <w:t>”</w:t>
      </w:r>
      <w:r>
        <w:rPr>
          <w:rFonts w:hint="eastAsia" w:hAnsi="仿宋_GB2312" w:cs="仿宋_GB2312"/>
          <w:b w:val="0"/>
          <w:bCs/>
          <w:color w:val="auto"/>
          <w:spacing w:val="-11"/>
          <w:sz w:val="32"/>
          <w:szCs w:val="32"/>
          <w:lang w:val="en-US" w:eastAsia="zh-CN"/>
        </w:rPr>
        <w:t>抖音号“阜平县司法局”的</w:t>
      </w:r>
      <w:r>
        <w:rPr>
          <w:rFonts w:hint="eastAsia" w:ascii="仿宋_GB2312" w:hAnsi="仿宋_GB2312" w:eastAsia="仿宋_GB2312" w:cs="仿宋_GB2312"/>
          <w:b w:val="0"/>
          <w:bCs/>
          <w:color w:val="auto"/>
          <w:spacing w:val="-11"/>
          <w:sz w:val="32"/>
          <w:szCs w:val="32"/>
          <w:lang w:val="en-US" w:eastAsia="zh-CN"/>
        </w:rPr>
        <w:t>传播力、影响力、公信力。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Theme="minorEastAsia" w:hAnsiTheme="minorEastAsia" w:eastAsiaTheme="minorEastAsia" w:cstheme="minorEastAsia"/>
          <w:b/>
          <w:bCs w:val="0"/>
          <w:color w:val="auto"/>
          <w:spacing w:val="-11"/>
          <w:sz w:val="24"/>
          <w:szCs w:val="24"/>
          <w:lang w:val="en-US" w:eastAsia="zh-CN"/>
        </w:rPr>
      </w:pPr>
      <w:r>
        <w:rPr>
          <w:rFonts w:hint="eastAsia" w:ascii="楷体_GB2312" w:hAnsi="楷体_GB2312" w:eastAsia="楷体_GB2312" w:cs="楷体_GB2312"/>
          <w:b/>
          <w:bCs w:val="0"/>
          <w:color w:val="auto"/>
          <w:spacing w:val="-11"/>
          <w:sz w:val="32"/>
          <w:szCs w:val="32"/>
          <w:lang w:val="en-US" w:eastAsia="zh-CN"/>
        </w:rPr>
        <w:t>（五）监督保障情况。</w:t>
      </w:r>
      <w:r>
        <w:rPr>
          <w:rFonts w:hint="eastAsia" w:ascii="仿宋_GB2312" w:hAnsi="仿宋_GB2312" w:eastAsia="仿宋_GB2312" w:cs="仿宋_GB2312"/>
          <w:b w:val="0"/>
          <w:bCs/>
          <w:color w:val="auto"/>
          <w:spacing w:val="-11"/>
          <w:sz w:val="32"/>
          <w:szCs w:val="32"/>
          <w:lang w:val="en-US" w:eastAsia="zh-CN"/>
        </w:rPr>
        <w:t>成立了政务公开工作领导小组，明确了分管领导，单位主要领导每年至少听取一次工作汇报并部署工作；及时调整完善本机构政府信息公开目录、指南，严格落实政府信息公开各项规定；明确办公室具体承担政务公开工作，配备相关工作人员，本年度按照上级要求开展了</w:t>
      </w:r>
      <w:r>
        <w:rPr>
          <w:rFonts w:hint="eastAsia" w:hAnsi="仿宋_GB2312" w:cs="仿宋_GB2312"/>
          <w:b w:val="0"/>
          <w:bCs/>
          <w:color w:val="auto"/>
          <w:spacing w:val="-11"/>
          <w:sz w:val="32"/>
          <w:szCs w:val="32"/>
          <w:lang w:val="en-US" w:eastAsia="zh-CN"/>
        </w:rPr>
        <w:t>相关</w:t>
      </w:r>
      <w:r>
        <w:rPr>
          <w:rFonts w:hint="eastAsia" w:ascii="仿宋_GB2312" w:hAnsi="仿宋_GB2312" w:eastAsia="仿宋_GB2312" w:cs="仿宋_GB2312"/>
          <w:b w:val="0"/>
          <w:bCs/>
          <w:color w:val="auto"/>
          <w:spacing w:val="-11"/>
          <w:sz w:val="32"/>
          <w:szCs w:val="32"/>
          <w:lang w:val="en-US" w:eastAsia="zh-CN"/>
        </w:rPr>
        <w:t>业务知识培训学习，进一步提高了我单位政务公开工作人员专业素质，夯实了政务公开工作基础。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left"/>
        <w:textAlignment w:val="auto"/>
        <w:outlineLvl w:val="0"/>
        <w:rPr>
          <w:rFonts w:hint="eastAsia" w:asciiTheme="minorEastAsia" w:hAnsiTheme="minorEastAsia" w:eastAsiaTheme="minorEastAsia" w:cstheme="minorEastAsia"/>
          <w:b/>
          <w:bCs w:val="0"/>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二、主动公开政府信息情况</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238"/>
        <w:gridCol w:w="2238"/>
        <w:gridCol w:w="2238"/>
        <w:gridCol w:w="22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w:t>
            </w:r>
            <w:r>
              <w:rPr>
                <w:rFonts w:hint="eastAsia" w:ascii="宋体" w:hAnsi="宋体" w:eastAsia="宋体" w:cs="宋体"/>
                <w:i w:val="0"/>
                <w:caps w:val="0"/>
                <w:color w:val="333333"/>
                <w:spacing w:val="0"/>
                <w:kern w:val="0"/>
                <w:sz w:val="20"/>
                <w:szCs w:val="20"/>
                <w:lang w:val="en-US" w:eastAsia="zh-CN" w:bidi="ar"/>
              </w:rPr>
              <w:t>制发件数</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本年废止件数</w:t>
            </w:r>
          </w:p>
        </w:tc>
        <w:tc>
          <w:tcPr>
            <w:tcW w:w="1252"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现行有效件</w:t>
            </w:r>
            <w:r>
              <w:rPr>
                <w:rFonts w:hint="eastAsia" w:ascii="宋体" w:hAnsi="宋体" w:eastAsia="宋体" w:cs="宋体"/>
                <w:i w:val="0"/>
                <w:caps w:val="0"/>
                <w:color w:val="333333"/>
                <w:spacing w:val="0"/>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规章</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行政规范性文件</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行政许可</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行政处罚</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行政强制</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4"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行政事业性收费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bookmarkStart w:id="0" w:name="_GoBack"/>
            <w:bookmarkEnd w:id="0"/>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color w:val="auto"/>
          <w:spacing w:val="-11"/>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收到和处理政府信息公开申请情况</w:t>
      </w:r>
    </w:p>
    <w:tbl>
      <w:tblPr>
        <w:tblStyle w:val="7"/>
        <w:tblW w:w="9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782"/>
        <w:gridCol w:w="3470"/>
        <w:gridCol w:w="797"/>
        <w:gridCol w:w="730"/>
        <w:gridCol w:w="697"/>
        <w:gridCol w:w="808"/>
        <w:gridCol w:w="865"/>
        <w:gridCol w:w="611"/>
        <w:gridCol w:w="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（本列数据的勾稽关系为：第一项加第二项之和，等于第三项加第四项之和）</w:t>
            </w:r>
          </w:p>
        </w:tc>
        <w:tc>
          <w:tcPr>
            <w:tcW w:w="507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楷体" w:hAnsi="楷体" w:eastAsia="楷体" w:cs="楷体"/>
                <w:i w:val="0"/>
                <w:color w:val="000000"/>
                <w:sz w:val="20"/>
                <w:szCs w:val="20"/>
                <w:u w:val="none"/>
              </w:rPr>
            </w:pPr>
          </w:p>
        </w:tc>
        <w:tc>
          <w:tcPr>
            <w:tcW w:w="7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自然人</w:t>
            </w:r>
          </w:p>
        </w:tc>
        <w:tc>
          <w:tcPr>
            <w:tcW w:w="371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法人或其他组织</w:t>
            </w:r>
          </w:p>
        </w:tc>
        <w:tc>
          <w:tcPr>
            <w:tcW w:w="56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楷体" w:hAnsi="楷体" w:eastAsia="楷体" w:cs="楷体"/>
                <w:i w:val="0"/>
                <w:color w:val="000000"/>
                <w:sz w:val="20"/>
                <w:szCs w:val="20"/>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3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商业企业</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科研机构</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社会公益组织</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法律服务机构</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6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一、本年新收政府信息公开申请数量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二、上年结转政府信息公开申请数量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三、本年度办理结果</w:t>
            </w: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（一）予以公开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（二）部分公开</w:t>
            </w:r>
            <w:r>
              <w:rPr>
                <w:rFonts w:hint="eastAsia" w:ascii="楷体" w:hAnsi="楷体" w:eastAsia="楷体" w:cs="楷体"/>
                <w:i w:val="0"/>
                <w:color w:val="000000"/>
                <w:kern w:val="0"/>
                <w:sz w:val="20"/>
                <w:szCs w:val="20"/>
                <w:u w:val="none"/>
                <w:lang w:val="en-US" w:eastAsia="zh-CN" w:bidi="ar"/>
              </w:rPr>
              <w:t>（区分处理的，只计这一情形，不计其他情形）</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（三）不予公开</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1.属于国家秘密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2.其他法律行政法规禁止公开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3.危及“三安全一稳定”</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4.保护第三方合法权益</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5.属于三类内部事务信息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6.属于四类过程性信息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7.属于行政执法案卷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8.属于行政查询事项</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（四）无法提供</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1.本机关不掌握相关政府信息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2.没有现成信息需要另行制作</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3.补正后申请内容仍不明确</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（五）不予处理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1.信访举报投诉类申请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3.要求提供公开出版物</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4.无正当理由大量反复申请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5.要求行政机关确认或重新出具已获取信息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（六）其他处理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1.申请人无正当理由逾期不补正、行政机关不再处理其政府信息公开申请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2.申请人逾期未按收费通知要求缴纳费用、行政机关不再处理其政府信息公开申请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3.其他</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（七）总计</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四、结转下年度继续办理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政府信息公开行政复议、行政诉讼情况</w:t>
      </w:r>
    </w:p>
    <w:tbl>
      <w:tblPr>
        <w:tblStyle w:val="7"/>
        <w:tblW w:w="907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57"/>
        <w:gridCol w:w="633"/>
        <w:gridCol w:w="633"/>
        <w:gridCol w:w="633"/>
        <w:gridCol w:w="443"/>
        <w:gridCol w:w="661"/>
        <w:gridCol w:w="703"/>
        <w:gridCol w:w="646"/>
        <w:gridCol w:w="675"/>
        <w:gridCol w:w="383"/>
        <w:gridCol w:w="717"/>
        <w:gridCol w:w="674"/>
        <w:gridCol w:w="646"/>
        <w:gridCol w:w="647"/>
        <w:gridCol w:w="42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28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180"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55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33"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4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06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1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4" w:hRule="atLeast"/>
          <w:jc w:val="center"/>
        </w:trPr>
        <w:tc>
          <w:tcPr>
            <w:tcW w:w="557"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4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7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1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7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2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42" w:hRule="atLeast"/>
          <w:jc w:val="center"/>
        </w:trPr>
        <w:tc>
          <w:tcPr>
            <w:tcW w:w="55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28"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存在的主要问题及改进情况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hAnsi="仿宋_GB2312" w:cs="仿宋_GB2312"/>
          <w:b/>
          <w:bCs/>
          <w:sz w:val="32"/>
          <w:szCs w:val="32"/>
          <w:lang w:val="en-US" w:eastAsia="zh-CN"/>
        </w:rPr>
        <w:t>存在问题：</w:t>
      </w:r>
      <w:r>
        <w:rPr>
          <w:rFonts w:hint="eastAsia" w:ascii="仿宋_GB2312" w:hAnsi="仿宋_GB2312" w:eastAsia="仿宋_GB2312" w:cs="仿宋_GB2312"/>
          <w:b w:val="0"/>
          <w:bCs w:val="0"/>
          <w:sz w:val="32"/>
          <w:szCs w:val="32"/>
          <w:lang w:val="en-US" w:eastAsia="zh-CN"/>
        </w:rPr>
        <w:t>政务公开部分信息发布时效性不强，内容涉及范围狭窄，公布的规范性和程序性还需进一步加强。</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改进措施：</w:t>
      </w:r>
      <w:r>
        <w:rPr>
          <w:rFonts w:hint="eastAsia" w:ascii="仿宋_GB2312" w:hAnsi="仿宋_GB2312" w:eastAsia="仿宋_GB2312" w:cs="仿宋_GB2312"/>
          <w:b w:val="0"/>
          <w:bCs w:val="0"/>
          <w:color w:val="auto"/>
          <w:kern w:val="2"/>
          <w:sz w:val="32"/>
          <w:szCs w:val="32"/>
          <w:lang w:val="en-US" w:eastAsia="zh-CN" w:bidi="ar-SA"/>
        </w:rPr>
        <w:t>一是强化信息公开意识。在制定局信息管理制度的基础上，通过宣传、督促、评比等方法，不断强化工作人员的政府信息公开意识。二是丰富信息公开形式。要尽可能多地使用照片、视频，使信息内容更生动直观。三是规范信息公开内容。加强规范信息公开的格式、内容，强化严谨、细致的作风，保证信息公开科学、及时、准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六、其他需要报告的事项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我</w:t>
      </w:r>
      <w:r>
        <w:rPr>
          <w:rFonts w:hint="eastAsia" w:ascii="仿宋_GB2312" w:hAnsi="仿宋_GB2312" w:eastAsia="仿宋_GB2312" w:cs="仿宋_GB2312"/>
          <w:b w:val="0"/>
          <w:bCs w:val="0"/>
          <w:sz w:val="32"/>
          <w:szCs w:val="32"/>
          <w:lang w:eastAsia="zh-CN"/>
        </w:rPr>
        <w:t>单位</w:t>
      </w:r>
      <w:r>
        <w:rPr>
          <w:rFonts w:hint="eastAsia" w:ascii="仿宋_GB2312" w:hAnsi="仿宋_GB2312" w:eastAsia="仿宋_GB2312" w:cs="仿宋_GB2312"/>
          <w:b w:val="0"/>
          <w:bCs w:val="0"/>
          <w:sz w:val="32"/>
          <w:szCs w:val="32"/>
        </w:rPr>
        <w:t>认真贯彻执行国务院办公厅《政府信息公开信息处理费管理办法》和《关于政府信息公开处理费管理有关事项的通知》，</w:t>
      </w:r>
      <w:r>
        <w:rPr>
          <w:rFonts w:hint="eastAsia" w:ascii="仿宋_GB2312" w:hAnsi="仿宋_GB2312" w:eastAsia="仿宋_GB2312" w:cs="仿宋_GB2312"/>
          <w:b w:val="0"/>
          <w:bCs w:val="0"/>
          <w:sz w:val="32"/>
          <w:szCs w:val="32"/>
          <w:lang w:eastAsia="zh-CN"/>
        </w:rPr>
        <w:t>本年度</w:t>
      </w:r>
      <w:r>
        <w:rPr>
          <w:rFonts w:hint="eastAsia" w:ascii="仿宋_GB2312" w:hAnsi="仿宋_GB2312" w:eastAsia="仿宋_GB2312" w:cs="仿宋_GB2312"/>
          <w:b w:val="0"/>
          <w:bCs w:val="0"/>
          <w:sz w:val="32"/>
          <w:szCs w:val="32"/>
        </w:rPr>
        <w:t>未收取信息处理费。</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44F0E"/>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9813DFD"/>
    <w:rsid w:val="0B2121D5"/>
    <w:rsid w:val="0BC50949"/>
    <w:rsid w:val="0FF935DB"/>
    <w:rsid w:val="11B05C5A"/>
    <w:rsid w:val="15836008"/>
    <w:rsid w:val="1852701D"/>
    <w:rsid w:val="19DE11D5"/>
    <w:rsid w:val="1A0F4175"/>
    <w:rsid w:val="1A5E6E8A"/>
    <w:rsid w:val="1EFC934B"/>
    <w:rsid w:val="238E43F5"/>
    <w:rsid w:val="23F630A6"/>
    <w:rsid w:val="26B5A241"/>
    <w:rsid w:val="29477282"/>
    <w:rsid w:val="2B914F5E"/>
    <w:rsid w:val="2E8A0E7B"/>
    <w:rsid w:val="341765DF"/>
    <w:rsid w:val="36692452"/>
    <w:rsid w:val="38CB1FBA"/>
    <w:rsid w:val="3ADEDF92"/>
    <w:rsid w:val="3B214D37"/>
    <w:rsid w:val="3E5B229F"/>
    <w:rsid w:val="3EF585D3"/>
    <w:rsid w:val="3FAF05CC"/>
    <w:rsid w:val="3FFF3219"/>
    <w:rsid w:val="42F84FBB"/>
    <w:rsid w:val="43DA9812"/>
    <w:rsid w:val="4D617EE6"/>
    <w:rsid w:val="4D870228"/>
    <w:rsid w:val="4E137BDD"/>
    <w:rsid w:val="53144AF9"/>
    <w:rsid w:val="53AF6A04"/>
    <w:rsid w:val="53FFD66A"/>
    <w:rsid w:val="541E6540"/>
    <w:rsid w:val="571C05B0"/>
    <w:rsid w:val="5A6F3991"/>
    <w:rsid w:val="5B5D1369"/>
    <w:rsid w:val="5D4F0FEF"/>
    <w:rsid w:val="5D8A083A"/>
    <w:rsid w:val="5FBD64F2"/>
    <w:rsid w:val="61022B79"/>
    <w:rsid w:val="64BB2F53"/>
    <w:rsid w:val="65E15017"/>
    <w:rsid w:val="67A3A7A5"/>
    <w:rsid w:val="680542DF"/>
    <w:rsid w:val="68C13E1A"/>
    <w:rsid w:val="695D0560"/>
    <w:rsid w:val="69C937CA"/>
    <w:rsid w:val="6A8A12FF"/>
    <w:rsid w:val="6AFBAD5F"/>
    <w:rsid w:val="6FDF47DB"/>
    <w:rsid w:val="6FFF0CB4"/>
    <w:rsid w:val="71A62D78"/>
    <w:rsid w:val="72826491"/>
    <w:rsid w:val="72F868DA"/>
    <w:rsid w:val="74ED2BBE"/>
    <w:rsid w:val="764322DF"/>
    <w:rsid w:val="772F065A"/>
    <w:rsid w:val="77BB3DCB"/>
    <w:rsid w:val="77CFF03C"/>
    <w:rsid w:val="7B7CC9B3"/>
    <w:rsid w:val="7CE92C69"/>
    <w:rsid w:val="7D292759"/>
    <w:rsid w:val="7DDEB177"/>
    <w:rsid w:val="7DF756EB"/>
    <w:rsid w:val="7E2247C9"/>
    <w:rsid w:val="7ED53247"/>
    <w:rsid w:val="7EDDBA1E"/>
    <w:rsid w:val="7EFA1255"/>
    <w:rsid w:val="7FA76860"/>
    <w:rsid w:val="7FBF5690"/>
    <w:rsid w:val="7FC953CC"/>
    <w:rsid w:val="7FDF440F"/>
    <w:rsid w:val="7FE38852"/>
    <w:rsid w:val="8B9E95E9"/>
    <w:rsid w:val="92EC8D3F"/>
    <w:rsid w:val="9CEEDF49"/>
    <w:rsid w:val="A76EE464"/>
    <w:rsid w:val="B21D80AD"/>
    <w:rsid w:val="B45D9279"/>
    <w:rsid w:val="B7E7C1F0"/>
    <w:rsid w:val="BF6B13F6"/>
    <w:rsid w:val="BFF7D8B8"/>
    <w:rsid w:val="C3EEB8D0"/>
    <w:rsid w:val="CB7FA613"/>
    <w:rsid w:val="D37BBE9C"/>
    <w:rsid w:val="D4F38090"/>
    <w:rsid w:val="D99F8203"/>
    <w:rsid w:val="DACFF94B"/>
    <w:rsid w:val="DBF75DDE"/>
    <w:rsid w:val="DFC65336"/>
    <w:rsid w:val="E7FFFAFD"/>
    <w:rsid w:val="E9F54829"/>
    <w:rsid w:val="EAFFF69E"/>
    <w:rsid w:val="EDF7EABE"/>
    <w:rsid w:val="EF3E3C5F"/>
    <w:rsid w:val="EF77B124"/>
    <w:rsid w:val="EF7B5EE5"/>
    <w:rsid w:val="EFB618C8"/>
    <w:rsid w:val="EFFF7831"/>
    <w:rsid w:val="F75718EB"/>
    <w:rsid w:val="F7BEC138"/>
    <w:rsid w:val="F7DF081B"/>
    <w:rsid w:val="F7E52A64"/>
    <w:rsid w:val="F7FF2A12"/>
    <w:rsid w:val="F91E050A"/>
    <w:rsid w:val="FB17AA77"/>
    <w:rsid w:val="FB5D8DA7"/>
    <w:rsid w:val="FB6F83DF"/>
    <w:rsid w:val="FCBAD453"/>
    <w:rsid w:val="FCF3C5E7"/>
    <w:rsid w:val="FDEB3F1E"/>
    <w:rsid w:val="FF7AA915"/>
    <w:rsid w:val="FFBE5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uppressAutoHyphens/>
      <w:bidi w:val="0"/>
      <w:spacing w:after="120"/>
      <w:ind w:left="420" w:leftChars="200" w:firstLine="420" w:firstLineChars="200"/>
      <w:jc w:val="both"/>
    </w:pPr>
    <w:rPr>
      <w:rFonts w:ascii="Calibri" w:hAnsi="Calibri" w:eastAsia="宋体" w:cs="Times New Roman"/>
      <w:color w:val="auto"/>
      <w:kern w:val="2"/>
      <w:sz w:val="21"/>
      <w:szCs w:val="24"/>
      <w:lang w:val="en-US" w:eastAsia="zh-CN" w:bidi="ar-SA"/>
    </w:rPr>
  </w:style>
  <w:style w:type="paragraph" w:styleId="3">
    <w:name w:val="Body Text Indent"/>
    <w:basedOn w:val="1"/>
    <w:next w:val="1"/>
    <w:unhideWhenUsed/>
    <w:qFormat/>
    <w:uiPriority w:val="99"/>
    <w:pPr>
      <w:widowControl w:val="0"/>
      <w:suppressAutoHyphens/>
      <w:bidi w:val="0"/>
      <w:spacing w:after="120"/>
      <w:ind w:left="420" w:leftChars="200"/>
      <w:jc w:val="both"/>
    </w:pPr>
    <w:rPr>
      <w:rFonts w:ascii="Calibri" w:hAnsi="Calibri" w:eastAsia="宋体" w:cs="Times New Roman"/>
      <w:color w:val="auto"/>
      <w:kern w:val="2"/>
      <w:sz w:val="21"/>
      <w:szCs w:val="24"/>
      <w:lang w:val="en-US" w:eastAsia="zh-CN" w:bidi="ar-SA"/>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9">
    <w:name w:val="Strong"/>
    <w:basedOn w:val="8"/>
    <w:qFormat/>
    <w:uiPriority w:val="0"/>
    <w:rPr>
      <w:b/>
    </w:rPr>
  </w:style>
  <w:style w:type="character" w:customStyle="1" w:styleId="10">
    <w:name w:val="页眉 Char"/>
    <w:basedOn w:val="8"/>
    <w:link w:val="5"/>
    <w:qFormat/>
    <w:uiPriority w:val="0"/>
    <w:rPr>
      <w:rFonts w:ascii="仿宋_GB2312" w:eastAsia="仿宋_GB2312"/>
      <w:kern w:val="2"/>
      <w:sz w:val="18"/>
      <w:szCs w:val="18"/>
    </w:rPr>
  </w:style>
  <w:style w:type="character" w:customStyle="1" w:styleId="11">
    <w:name w:val="页脚 Char"/>
    <w:basedOn w:val="8"/>
    <w:link w:val="4"/>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2082</Words>
  <Characters>2122</Characters>
  <Lines>25</Lines>
  <Paragraphs>7</Paragraphs>
  <TotalTime>37</TotalTime>
  <ScaleCrop>false</ScaleCrop>
  <LinksUpToDate>false</LinksUpToDate>
  <CharactersWithSpaces>2126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2020-01-03T03:38:00Z</dcterms:created>
  <dc:creator>小公举</dc:creator>
  <cp:lastModifiedBy>Administrator</cp:lastModifiedBy>
  <cp:lastPrinted>2025-01-13T02:22:00Z</cp:lastPrinted>
  <dcterms:modified xsi:type="dcterms:W3CDTF">2025-01-21T01:51:33Z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E2BE54B0DAF44B84A66EE7BE0474C7C3</vt:lpwstr>
  </property>
  <property fmtid="{D5CDD505-2E9C-101B-9397-08002B2CF9AE}" pid="4" name="KSOTemplateDocerSaveRecord">
    <vt:lpwstr>eyJoZGlkIjoiMTk1NmVkMzA0MThmMWEzODEzMjlkYzAzMDU0YWU1NDkifQ==</vt:lpwstr>
  </property>
</Properties>
</file>