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BA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阜平县史家寨乡槐场村、凹里村、红土山村、段庄和草垛沟村庄规划</w:t>
      </w:r>
    </w:p>
    <w:p w14:paraId="37441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批后公告</w:t>
      </w:r>
    </w:p>
    <w:p w14:paraId="74E42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en-US" w:eastAsia="zh-CN" w:bidi="ar-SA"/>
        </w:rPr>
      </w:pPr>
    </w:p>
    <w:p w14:paraId="5A156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en-US" w:eastAsia="zh-CN" w:bidi="ar-SA"/>
        </w:rPr>
        <w:t>为贯彻落实省委、省政府推进乡村振兴战略的工作部署，加快编制“多规合一”的实用性村庄规划，根据《中共中央国务院关于建立国土空间规划体系并监督实施的若干意见》、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zh-CN" w:eastAsia="zh-CN" w:bidi="ar-SA"/>
        </w:rPr>
        <w:t>《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zh-CN" w:eastAsia="zh-CN" w:bidi="ar-SA"/>
        </w:rPr>
        <w:t>河北省村庄规划编制导则》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等有关文件要求，依据《阜平县国土空间总体规划（2021-2035年）》和《阜平县史家寨乡国土空间总体规划（2021-2035年）》，结合村庄的实际情况，我乡统一组织编制完成镇域内槐场村、凹里村、红土山村段庄和草垛沟村5个行政村村庄规划，上述规划已获阜平县人民政府正式批复，现予以公告。</w:t>
      </w:r>
    </w:p>
    <w:p w14:paraId="071A1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现以槐场村为典型代表，详细阐述规划核心内容如下：</w:t>
      </w:r>
    </w:p>
    <w:p w14:paraId="1DBDCAB6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 w:firstLineChars="200"/>
        <w:textAlignment w:val="baseline"/>
        <w:outlineLvl w:val="9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规划范围和规划期限</w:t>
      </w:r>
    </w:p>
    <w:p w14:paraId="17858BD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3" w:firstLineChars="200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（一）规划范围：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本次村庄规划范围为槐场村村域全部国土空间。</w:t>
      </w:r>
    </w:p>
    <w:p w14:paraId="29F5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（二） 规划期限：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本次村庄规划期限为2021-2035年，近期至2030年，远期至2035年。</w:t>
      </w:r>
    </w:p>
    <w:p w14:paraId="2F510B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 w:firstLineChars="200"/>
        <w:textAlignment w:val="baseline"/>
        <w:outlineLvl w:val="9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二、规划目标</w:t>
      </w: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 xml:space="preserve"> </w:t>
      </w:r>
    </w:p>
    <w:p w14:paraId="58D950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将槐场村村庄发展定位为：山环水秀、乡土气息浓厚，以“红色旅游+特色农业”为发展方向的搬迁撤并类村庄。</w:t>
      </w:r>
    </w:p>
    <w:p w14:paraId="43340A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 w:firstLineChars="200"/>
        <w:textAlignment w:val="baseline"/>
        <w:outlineLvl w:val="9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三、国土空间布局</w:t>
      </w:r>
    </w:p>
    <w:p w14:paraId="7CAEE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（一）落实三条控制线</w:t>
      </w:r>
    </w:p>
    <w:p w14:paraId="5463F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筑牢国土空间底线，到2035年，落实上位规划确定的耕地保有量，落实永久基本农田保护红线；落实上位规划确定的生态保护红线；不涉及城镇开发边界。落实上位规划确定的村庄建设边界。</w:t>
      </w:r>
    </w:p>
    <w:p w14:paraId="62150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（二）产业布局</w:t>
      </w:r>
    </w:p>
    <w:p w14:paraId="5FB7F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规划以Y206为产业发展轴线，串联生态保护区和特色农业种植区，整体上形成“一心一轴两区”的产业布局结构。</w:t>
      </w:r>
    </w:p>
    <w:p w14:paraId="58DF5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一心：红色文化旅游中心。</w:t>
      </w:r>
    </w:p>
    <w:p w14:paraId="56955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一轴：村庄对外交通道路形成的村庄产业发展轴线。</w:t>
      </w:r>
    </w:p>
    <w:p w14:paraId="177F8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两区：生态保护区和特色农业种植区</w:t>
      </w:r>
    </w:p>
    <w:p w14:paraId="66122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生态保护区：主要位于村庄东北部，重点进行生态建设、水源保护，保护现有生态环境，避免人为破坏。</w:t>
      </w:r>
    </w:p>
    <w:p w14:paraId="02914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特色农业种植区：通过政策引导、资金扶持、科技服务等有效措施，引导广大农户积极种植中药材和优质特色林果，培育形成特色种植基地。</w:t>
      </w:r>
    </w:p>
    <w:p w14:paraId="138714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 w:firstLineChars="200"/>
        <w:textAlignment w:val="baseline"/>
        <w:outlineLvl w:val="9"/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2"/>
          <w:sz w:val="32"/>
          <w:szCs w:val="32"/>
        </w:rPr>
        <w:t>四、</w:t>
      </w: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专项统筹</w:t>
      </w:r>
    </w:p>
    <w:p w14:paraId="2DE67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（一）公共服务设施布局</w:t>
      </w:r>
    </w:p>
    <w:p w14:paraId="57ED9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按照集中共享、按需配建的总体原则，统筹村庄人口规模、村级社区生活圈覆盖要求与村民实际需求，科学布局文化服务、体育健身、医疗卫生、养老互助等各类公共服务设施，逐一明确设施点位、建设规模与服务覆盖范围，推动设施共建共享，提升使用效率。</w:t>
      </w:r>
    </w:p>
    <w:p w14:paraId="1BE6A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（二）道路交通和公用设施布局</w:t>
      </w:r>
    </w:p>
    <w:p w14:paraId="781C5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道路交通：严格落实上位规划确定的区域交通廊道管控要求，立足村庄现有建设基底，顺应村落原生格局优化内部路网体系，明确各级道路的宽度、断面形式与建设标准，补齐村内通行短板。</w:t>
      </w:r>
    </w:p>
    <w:p w14:paraId="3AF3D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公用设施：衔接上位各类专项规划部署，细化给水、排水、供电、通信等公用设施的供给来源、选址布局与建设规范，保障村庄生产生活配套需求。</w:t>
      </w:r>
    </w:p>
    <w:p w14:paraId="0D763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（三）安全防灾</w:t>
      </w:r>
    </w:p>
    <w:p w14:paraId="6AB2D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严格执行上位规划明确的消防、抗震、防洪排涝、地质灾害防治等设防标准，健全全域综合风险防控与应急响应机制，强化安全监测与抗灾能力，完善应急物资储备、临时避险等配套设施，全面提升村庄防灾减灾韧性。</w:t>
      </w:r>
    </w:p>
    <w:p w14:paraId="389281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2" w:firstLineChars="200"/>
        <w:textAlignment w:val="baseline"/>
        <w:outlineLvl w:val="9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五、居民点建设管控</w:t>
      </w:r>
    </w:p>
    <w:p w14:paraId="073A1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针对槐场村山地村落建设特征，农村宅基地的建筑密度、建筑高度、用地退让距离、日照间距等核心管控指标，需严格参照《城市居住区规划设计标准》（GB50180-2018）、《河北省农村宅基地管理办法》、《阜平县农村宅基地管理实施细则》（试行）等相关规范，同时衔接河北省及阜平县农村宅基地管理的专项技术要求综合确定，适配山区宅基地零散分布的实际情况。</w:t>
      </w:r>
    </w:p>
    <w:p w14:paraId="2342E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村内农村社区服务设施、村级产业配套用地、公共服务建筑等建设用地的容积率、建筑密度、建筑高度等开发强度管控指标，统一参照《河北省建设用地使用标准》(冀自然资发[2024]3号)文件要求，同步对接阜平县域现行城乡规划管理技术规定执行，保障各类集体建设用地开发合规、集约高效。</w:t>
      </w:r>
    </w:p>
    <w:p w14:paraId="1D7A22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32" w:firstLineChars="200"/>
        <w:textAlignment w:val="baseline"/>
        <w:outlineLvl w:val="9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六、</w:t>
      </w:r>
      <w:r>
        <w:rPr>
          <w:rFonts w:ascii="黑体" w:hAnsi="黑体" w:eastAsia="黑体" w:cs="黑体"/>
          <w:spacing w:val="-2"/>
          <w:sz w:val="32"/>
          <w:szCs w:val="32"/>
        </w:rPr>
        <w:t>实施保障</w:t>
      </w:r>
    </w:p>
    <w:p w14:paraId="57B4F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en-US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en-US" w:bidi="ar-SA"/>
        </w:rPr>
        <w:t>强化全域土地管控：以各村村庄规划作为镇域土地开发、项目落地、宅基地审批唯一法定依据，严格管控各类建设用地；</w:t>
      </w:r>
    </w:p>
    <w:p w14:paraId="11BCB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en-US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en-US" w:bidi="ar-SA"/>
        </w:rPr>
        <w:t>健全长效管理制度：建立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乡</w:t>
      </w: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en-US" w:bidi="ar-SA"/>
        </w:rPr>
        <w:t>镇、村两级规划巡查监管机制，动态管控违建、乱占耕地行为；</w:t>
      </w:r>
    </w:p>
    <w:p w14:paraId="2325A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en-US" w:bidi="ar-SA"/>
        </w:rPr>
        <w:t>完善激励约束政策：出台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产业</w:t>
      </w: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en-US" w:bidi="ar-SA"/>
        </w:rPr>
        <w:t>扶持配套措施，引导群众参与规划落地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。</w:t>
      </w:r>
    </w:p>
    <w:p w14:paraId="10FF8B3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360" w:lineRule="auto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七、附图</w:t>
      </w:r>
    </w:p>
    <w:p w14:paraId="2DB29B2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360" w:lineRule="auto"/>
        <w:textAlignment w:val="baseline"/>
        <w:outlineLvl w:val="0"/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  <w:drawing>
          <wp:inline distT="0" distB="0" distL="114300" distR="114300">
            <wp:extent cx="5264785" cy="3721735"/>
            <wp:effectExtent l="0" t="0" r="12065" b="12065"/>
            <wp:docPr id="1" name="图片 1" descr="04村域管控分区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4村域管控分区规划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A477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360" w:lineRule="auto"/>
        <w:textAlignment w:val="baseline"/>
        <w:outlineLvl w:val="0"/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  <w:drawing>
          <wp:inline distT="0" distB="0" distL="114300" distR="114300">
            <wp:extent cx="5264785" cy="3721735"/>
            <wp:effectExtent l="0" t="0" r="12065" b="12065"/>
            <wp:docPr id="3" name="图片 3" descr="05村域产业布局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5村域产业布局规划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B8E1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360" w:lineRule="auto"/>
        <w:textAlignment w:val="baseline"/>
        <w:outlineLvl w:val="0"/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  <w:drawing>
          <wp:inline distT="0" distB="0" distL="114300" distR="114300">
            <wp:extent cx="5264785" cy="3721735"/>
            <wp:effectExtent l="0" t="0" r="12065" b="12065"/>
            <wp:docPr id="2" name="图片 2" descr="06村域公共服务设施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6村域公共服务设施规划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0D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28"/>
          <w:szCs w:val="28"/>
          <w:lang w:val="en-US" w:eastAsia="en-US" w:bidi="ar-SA"/>
        </w:rPr>
      </w:pPr>
      <w:r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  <w:drawing>
          <wp:inline distT="0" distB="0" distL="114300" distR="114300">
            <wp:extent cx="5264785" cy="3721735"/>
            <wp:effectExtent l="0" t="0" r="12065" b="12065"/>
            <wp:docPr id="4" name="图片 4" descr="08道路交通设施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8道路交通设施规划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2635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FB27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6FB27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434683"/>
    <w:multiLevelType w:val="singleLevel"/>
    <w:tmpl w:val="DB43468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46E4C"/>
    <w:rsid w:val="02E940E2"/>
    <w:rsid w:val="0B2D1DD2"/>
    <w:rsid w:val="0F4C4A6F"/>
    <w:rsid w:val="15D72862"/>
    <w:rsid w:val="1A973807"/>
    <w:rsid w:val="1A9E4D00"/>
    <w:rsid w:val="244A1145"/>
    <w:rsid w:val="28402B13"/>
    <w:rsid w:val="32A0612C"/>
    <w:rsid w:val="34DB108A"/>
    <w:rsid w:val="354B5E43"/>
    <w:rsid w:val="36EE743C"/>
    <w:rsid w:val="39845D3B"/>
    <w:rsid w:val="3AAB5610"/>
    <w:rsid w:val="4B38529B"/>
    <w:rsid w:val="64F12834"/>
    <w:rsid w:val="6A610835"/>
    <w:rsid w:val="6B480E55"/>
    <w:rsid w:val="71946E4C"/>
    <w:rsid w:val="74537F65"/>
    <w:rsid w:val="76413721"/>
    <w:rsid w:val="7B57265D"/>
    <w:rsid w:val="7B7D0C05"/>
    <w:rsid w:val="7F4E6A02"/>
    <w:rsid w:val="C3FFB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宋体" w:cs="Times New Roman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75" w:beforeLines="75" w:after="75" w:afterLines="75" w:line="240" w:lineRule="auto"/>
      <w:jc w:val="left"/>
      <w:outlineLvl w:val="1"/>
    </w:pPr>
    <w:rPr>
      <w:rFonts w:ascii="黑体" w:hAnsi="黑体" w:eastAsia="黑体" w:cs="黑体"/>
      <w:bCs/>
      <w:snapToGrid w:val="0"/>
      <w:color w:val="000000"/>
      <w:sz w:val="32"/>
      <w:szCs w:val="32"/>
      <w:lang w:eastAsia="en-US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560" w:lineRule="exact"/>
      <w:ind w:firstLine="0" w:firstLineChars="0"/>
      <w:jc w:val="center"/>
      <w:outlineLvl w:val="1"/>
    </w:pPr>
    <w:rPr>
      <w:rFonts w:eastAsia="黑体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1534</Words>
  <Characters>1587</Characters>
  <Lines>0</Lines>
  <Paragraphs>0</Paragraphs>
  <TotalTime>2</TotalTime>
  <ScaleCrop>false</ScaleCrop>
  <LinksUpToDate>false</LinksUpToDate>
  <CharactersWithSpaces>1587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2026-07-02T17:42:00Z</dcterms:created>
  <dc:creator>WPS_1648795967</dc:creator>
  <cp:lastModifiedBy>kylinos</cp:lastModifiedBy>
  <dcterms:modified xsi:type="dcterms:W3CDTF">2026-07-08T10:22:30Z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858899EE25B043769C0BACC30B9C8166_11</vt:lpwstr>
  </property>
  <property fmtid="{D5CDD505-2E9C-101B-9397-08002B2CF9AE}" pid="4" name="KSOTemplateDocerSaveRecord">
    <vt:lpwstr>eyJoZGlkIjoiNzJmNGE5OGQzYjI3MjIxYjUxZTcxYjgwZDFhNWQzZjMiLCJ1c2VySWQiOiIxNjc5MDY0NDM2In0=</vt:lpwstr>
  </property>
</Properties>
</file>