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Autospacing="0" w:afterAutospacing="0"/>
        <w:jc w:val="center"/>
        <w:rPr>
          <w:rFonts w:hint="eastAsia"/>
          <w:b/>
          <w:color w:val="333333"/>
          <w:sz w:val="44"/>
          <w:szCs w:val="44"/>
          <w:shd w:val="clear" w:color="auto" w:fill="FFFFFF"/>
        </w:rPr>
      </w:pPr>
      <w:r>
        <w:rPr>
          <w:rFonts w:hint="eastAsia"/>
          <w:b/>
          <w:color w:val="333333"/>
          <w:sz w:val="44"/>
          <w:szCs w:val="44"/>
          <w:shd w:val="clear" w:color="auto" w:fill="FFFFFF"/>
        </w:rPr>
        <w:t>阜平县发展和改革局</w:t>
      </w:r>
    </w:p>
    <w:p>
      <w:pPr>
        <w:pStyle w:val="4"/>
        <w:shd w:val="clear" w:color="auto" w:fill="FFFFFF"/>
        <w:spacing w:beforeAutospacing="0" w:afterAutospacing="0"/>
        <w:jc w:val="center"/>
        <w:rPr>
          <w:color w:val="333333"/>
          <w:sz w:val="44"/>
          <w:szCs w:val="44"/>
        </w:rPr>
      </w:pPr>
      <w:r>
        <w:rPr>
          <w:rFonts w:hint="eastAsia"/>
          <w:b/>
          <w:color w:val="333333"/>
          <w:sz w:val="44"/>
          <w:szCs w:val="44"/>
          <w:shd w:val="clear" w:color="auto" w:fill="FFFFFF"/>
          <w:lang w:val="en-US" w:eastAsia="zh-CN"/>
        </w:rPr>
        <w:t>2019年政府</w:t>
      </w:r>
      <w:r>
        <w:rPr>
          <w:rFonts w:hint="eastAsia"/>
          <w:b/>
          <w:color w:val="333333"/>
          <w:sz w:val="44"/>
          <w:szCs w:val="44"/>
          <w:shd w:val="clear" w:color="auto" w:fill="FFFFFF"/>
        </w:rPr>
        <w:t>信息公开工作年度报告</w:t>
      </w:r>
    </w:p>
    <w:p>
      <w:pPr>
        <w:pStyle w:val="4"/>
        <w:shd w:val="clear" w:color="auto" w:fill="FFFFFF"/>
        <w:spacing w:beforeAutospacing="0" w:afterAutospacing="0"/>
        <w:ind w:firstLine="739" w:firstLineChars="231"/>
        <w:jc w:val="both"/>
        <w:rPr>
          <w:rFonts w:ascii="黑体" w:hAnsi="黑体" w:eastAsia="黑体"/>
          <w:color w:val="333333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color w:val="333333"/>
          <w:sz w:val="32"/>
          <w:szCs w:val="32"/>
          <w:shd w:val="clear" w:color="auto" w:fill="FFFFFF"/>
        </w:rPr>
        <w:t>一、总体情况</w:t>
      </w:r>
    </w:p>
    <w:p>
      <w:pPr>
        <w:widowControl/>
        <w:spacing w:line="520" w:lineRule="exact"/>
        <w:ind w:firstLine="640" w:firstLineChars="200"/>
        <w:rPr>
          <w:rFonts w:hint="eastAsia" w:hAnsi="仿宋"/>
          <w:szCs w:val="32"/>
        </w:rPr>
      </w:pPr>
      <w:r>
        <w:rPr>
          <w:rFonts w:hint="eastAsia" w:hAnsi="Verdana" w:cs="Arial"/>
          <w:kern w:val="0"/>
          <w:szCs w:val="32"/>
        </w:rPr>
        <w:t>2019年，在县委、县政府的正确领导下，在市发改委、市商务局、市工信局、市科技局等单位的指导下，我局按照《中华人民共和国政府信息公开条例》的要求</w:t>
      </w:r>
      <w:r>
        <w:rPr>
          <w:rFonts w:hint="eastAsia"/>
          <w:szCs w:val="32"/>
        </w:rPr>
        <w:t>，</w:t>
      </w:r>
      <w:r>
        <w:rPr>
          <w:rFonts w:hint="eastAsia" w:hAnsi="Verdana" w:cs="Arial"/>
          <w:kern w:val="0"/>
          <w:szCs w:val="32"/>
        </w:rPr>
        <w:t>以强化宏观经济运行管理和项目建设等职能为重点，加强领导，积极推进，政府信息公开工作依法开展。</w:t>
      </w:r>
      <w:r>
        <w:rPr>
          <w:rFonts w:hint="eastAsia" w:hAnsi="仿宋"/>
          <w:szCs w:val="32"/>
        </w:rPr>
        <w:t>进一步明确了政府信息公开的程序，规定了公开信息内容由专人负责，综合性信息由办公室把关，业务性信息由各业务股室分管局长把关，局长总负责，形成了分工明确、审核严格、协同配合、共同推进的工作格局，确保了信息公开工作深入推进。</w:t>
      </w:r>
    </w:p>
    <w:p>
      <w:pPr>
        <w:widowControl/>
        <w:spacing w:line="520" w:lineRule="exact"/>
        <w:ind w:firstLine="640" w:firstLineChars="200"/>
        <w:rPr>
          <w:rFonts w:hAnsi="Verdana" w:cs="Arial"/>
          <w:kern w:val="0"/>
          <w:szCs w:val="21"/>
        </w:rPr>
      </w:pPr>
      <w:r>
        <w:rPr>
          <w:rFonts w:hint="eastAsia" w:hAnsi="仿宋"/>
          <w:szCs w:val="32"/>
        </w:rPr>
        <w:t>依托河北省政府投资项目在线审批监管平台进行政府投资项目审批，2019年共审批项目102个。</w:t>
      </w:r>
    </w:p>
    <w:p>
      <w:pPr>
        <w:pStyle w:val="4"/>
        <w:shd w:val="clear" w:color="auto" w:fill="FFFFFF"/>
        <w:spacing w:beforeAutospacing="0" w:after="240" w:afterAutospacing="0"/>
        <w:ind w:firstLine="420"/>
        <w:jc w:val="both"/>
        <w:rPr>
          <w:rFonts w:ascii="黑体" w:hAnsi="黑体" w:eastAsia="黑体"/>
          <w:color w:val="333333"/>
          <w:sz w:val="32"/>
          <w:szCs w:val="32"/>
        </w:rPr>
      </w:pPr>
      <w:r>
        <w:rPr>
          <w:rFonts w:hint="eastAsia" w:ascii="黑体" w:hAnsi="黑体" w:eastAsia="黑体"/>
          <w:color w:val="333333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875"/>
        <w:gridCol w:w="6"/>
        <w:gridCol w:w="126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制作数量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对外公开总数量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　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　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其他对外管理服务事项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第二十条第（九）项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采购项目数量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采购总金额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政府集中采购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1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59.4万元</w:t>
            </w:r>
          </w:p>
        </w:tc>
      </w:tr>
    </w:tbl>
    <w:p>
      <w:pPr>
        <w:pStyle w:val="4"/>
        <w:shd w:val="clear" w:color="auto" w:fill="FFFFFF"/>
        <w:spacing w:beforeAutospacing="0" w:afterAutospacing="0"/>
        <w:ind w:firstLine="420"/>
        <w:jc w:val="both"/>
        <w:rPr>
          <w:color w:val="333333"/>
        </w:rPr>
      </w:pPr>
    </w:p>
    <w:p>
      <w:pPr>
        <w:pStyle w:val="4"/>
        <w:shd w:val="clear" w:color="auto" w:fill="FFFFFF"/>
        <w:spacing w:beforeAutospacing="0" w:after="240" w:afterAutospacing="0"/>
        <w:ind w:firstLine="420"/>
        <w:jc w:val="both"/>
        <w:outlineLvl w:val="0"/>
        <w:rPr>
          <w:color w:val="333333"/>
        </w:rPr>
      </w:pPr>
      <w:r>
        <w:rPr>
          <w:rFonts w:hint="eastAsia"/>
          <w:b/>
          <w:color w:val="333333"/>
          <w:shd w:val="clear" w:color="auto" w:fill="FFFFFF"/>
        </w:rPr>
        <w:t>三、收到和处理政府信息公开申请情况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8"/>
        <w:gridCol w:w="854"/>
        <w:gridCol w:w="2086"/>
        <w:gridCol w:w="814"/>
        <w:gridCol w:w="755"/>
        <w:gridCol w:w="755"/>
        <w:gridCol w:w="814"/>
        <w:gridCol w:w="974"/>
        <w:gridCol w:w="712"/>
        <w:gridCol w:w="68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513" w:type="dxa"/>
            <w:gridSpan w:val="7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1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4010" w:type="dxa"/>
            <w:gridSpan w:val="5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1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689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</w:tbl>
    <w:p>
      <w:pPr>
        <w:pStyle w:val="4"/>
        <w:shd w:val="clear" w:color="auto" w:fill="FFFFFF"/>
        <w:spacing w:beforeAutospacing="0" w:afterAutospacing="0"/>
        <w:ind w:firstLine="420"/>
        <w:jc w:val="both"/>
        <w:rPr>
          <w:color w:val="333333"/>
        </w:rPr>
      </w:pPr>
    </w:p>
    <w:p>
      <w:pPr>
        <w:pStyle w:val="4"/>
        <w:shd w:val="clear" w:color="auto" w:fill="FFFFFF"/>
        <w:spacing w:beforeAutospacing="0" w:afterAutospacing="0"/>
        <w:ind w:firstLine="420"/>
        <w:jc w:val="both"/>
        <w:outlineLvl w:val="0"/>
        <w:rPr>
          <w:color w:val="333333"/>
        </w:rPr>
      </w:pPr>
      <w:r>
        <w:rPr>
          <w:rFonts w:hint="eastAsia"/>
          <w:b/>
          <w:color w:val="333333"/>
          <w:shd w:val="clear" w:color="auto" w:fill="FFFFFF"/>
        </w:rPr>
        <w:t>四、政府信息公开行政复议、行政诉讼情况</w:t>
      </w:r>
    </w:p>
    <w:p>
      <w:pPr>
        <w:pStyle w:val="4"/>
        <w:shd w:val="clear" w:color="auto" w:fill="FFFFFF"/>
        <w:spacing w:beforeAutospacing="0" w:afterAutospacing="0"/>
        <w:ind w:firstLine="420"/>
        <w:jc w:val="both"/>
        <w:rPr>
          <w:color w:val="333333"/>
        </w:rPr>
      </w:pPr>
    </w:p>
    <w:tbl>
      <w:tblPr>
        <w:tblStyle w:val="5"/>
        <w:tblW w:w="0" w:type="auto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</w:tbl>
    <w:p>
      <w:pPr>
        <w:widowControl/>
        <w:shd w:val="clear" w:color="auto" w:fill="FFFFFF"/>
        <w:rPr>
          <w:rFonts w:ascii="黑体" w:hAnsi="黑体" w:eastAsia="黑体" w:cs="宋体"/>
          <w:color w:val="333333"/>
          <w:szCs w:val="32"/>
        </w:rPr>
      </w:pPr>
    </w:p>
    <w:p>
      <w:pPr>
        <w:pStyle w:val="4"/>
        <w:shd w:val="clear" w:color="auto" w:fill="FFFFFF"/>
        <w:spacing w:beforeAutospacing="0" w:afterAutospacing="0"/>
        <w:ind w:firstLine="420"/>
        <w:jc w:val="both"/>
        <w:outlineLvl w:val="0"/>
        <w:rPr>
          <w:rFonts w:ascii="黑体" w:hAnsi="黑体" w:eastAsia="黑体"/>
          <w:color w:val="333333"/>
          <w:sz w:val="32"/>
          <w:szCs w:val="32"/>
        </w:rPr>
      </w:pPr>
      <w:r>
        <w:rPr>
          <w:rFonts w:hint="eastAsia" w:ascii="黑体" w:hAnsi="黑体" w:eastAsia="黑体"/>
          <w:color w:val="333333"/>
          <w:sz w:val="32"/>
          <w:szCs w:val="32"/>
          <w:shd w:val="clear" w:color="auto" w:fill="FFFFFF"/>
        </w:rPr>
        <w:t>五、存在的主要问题及改进情况</w:t>
      </w:r>
    </w:p>
    <w:p>
      <w:pPr>
        <w:pStyle w:val="4"/>
        <w:spacing w:beforeAutospacing="0" w:afterAutospacing="0" w:line="520" w:lineRule="exact"/>
        <w:ind w:firstLine="640" w:firstLineChars="200"/>
        <w:jc w:val="both"/>
        <w:rPr>
          <w:rFonts w:hint="eastAsia" w:ascii="仿宋_GB2312" w:hAnsi="Verdana" w:eastAsia="仿宋_GB2312" w:cs="Arial"/>
          <w:sz w:val="32"/>
          <w:szCs w:val="32"/>
        </w:rPr>
      </w:pPr>
      <w:r>
        <w:rPr>
          <w:rFonts w:hint="eastAsia" w:ascii="仿宋_GB2312" w:hAnsi="Verdana" w:eastAsia="仿宋_GB2312" w:cs="Arial"/>
          <w:sz w:val="32"/>
          <w:szCs w:val="32"/>
        </w:rPr>
        <w:t>2019年，我局信息公开情况还存在一定的不足，如信息公开规范性有待加强，部分信息公开不及时或不全面等问题。2020年，我局将进一步加强和深化政府信息公开工作，完善长效机制，规范工作流程，扩大公开内容，丰富公开载体，提高信息的时效性。</w:t>
      </w:r>
    </w:p>
    <w:p>
      <w:pPr>
        <w:pStyle w:val="4"/>
        <w:spacing w:beforeAutospacing="0" w:afterAutospacing="0" w:line="520" w:lineRule="exact"/>
        <w:ind w:firstLine="640" w:firstLineChars="200"/>
        <w:jc w:val="both"/>
        <w:rPr>
          <w:rFonts w:hint="eastAsia" w:ascii="仿宋_GB2312" w:hAnsi="Verdana" w:eastAsia="仿宋_GB2312" w:cs="Arial"/>
          <w:sz w:val="32"/>
          <w:szCs w:val="32"/>
        </w:rPr>
      </w:pPr>
    </w:p>
    <w:p>
      <w:pPr>
        <w:pStyle w:val="4"/>
        <w:spacing w:beforeAutospacing="0" w:afterAutospacing="0" w:line="520" w:lineRule="exact"/>
        <w:ind w:firstLine="640" w:firstLineChars="200"/>
        <w:jc w:val="both"/>
        <w:rPr>
          <w:rFonts w:hint="eastAsia" w:ascii="仿宋_GB2312" w:hAnsi="Verdana" w:eastAsia="仿宋_GB2312" w:cs="Arial"/>
          <w:sz w:val="32"/>
          <w:szCs w:val="32"/>
        </w:rPr>
      </w:pPr>
    </w:p>
    <w:p>
      <w:pPr>
        <w:pStyle w:val="4"/>
        <w:spacing w:beforeAutospacing="0" w:afterAutospacing="0" w:line="520" w:lineRule="exact"/>
        <w:ind w:firstLine="640" w:firstLineChars="200"/>
        <w:jc w:val="both"/>
        <w:rPr>
          <w:rFonts w:hint="eastAsia" w:ascii="仿宋_GB2312" w:hAnsi="Verdana" w:eastAsia="仿宋_GB2312" w:cs="Arial"/>
          <w:sz w:val="32"/>
          <w:szCs w:val="32"/>
        </w:rPr>
      </w:pPr>
    </w:p>
    <w:p>
      <w:pPr>
        <w:pStyle w:val="4"/>
        <w:spacing w:beforeAutospacing="0" w:afterAutospacing="0" w:line="520" w:lineRule="exact"/>
        <w:ind w:firstLine="640" w:firstLineChars="200"/>
        <w:jc w:val="both"/>
        <w:rPr>
          <w:rFonts w:hint="eastAsia" w:ascii="仿宋_GB2312" w:hAnsi="Verdana" w:eastAsia="仿宋_GB2312" w:cs="Arial"/>
          <w:sz w:val="32"/>
          <w:szCs w:val="32"/>
        </w:rPr>
      </w:pPr>
    </w:p>
    <w:p>
      <w:pPr>
        <w:pStyle w:val="4"/>
        <w:spacing w:beforeAutospacing="0" w:afterAutospacing="0" w:line="520" w:lineRule="exact"/>
        <w:ind w:firstLine="640" w:firstLineChars="200"/>
        <w:jc w:val="both"/>
        <w:rPr>
          <w:rFonts w:hint="eastAsia" w:ascii="仿宋_GB2312" w:hAnsi="Verdana" w:eastAsia="仿宋_GB2312" w:cs="Arial"/>
          <w:sz w:val="32"/>
          <w:szCs w:val="32"/>
        </w:rPr>
      </w:pPr>
    </w:p>
    <w:p>
      <w:pPr>
        <w:pStyle w:val="4"/>
        <w:spacing w:beforeAutospacing="0" w:afterAutospacing="0" w:line="520" w:lineRule="exact"/>
        <w:ind w:firstLine="640" w:firstLineChars="200"/>
        <w:jc w:val="right"/>
        <w:rPr>
          <w:rFonts w:hint="default" w:ascii="仿宋_GB2312" w:hAnsi="Verdana" w:eastAsia="仿宋_GB2312" w:cs="Arial"/>
          <w:sz w:val="32"/>
          <w:szCs w:val="32"/>
          <w:lang w:val="en-US" w:eastAsia="zh-CN"/>
        </w:rPr>
      </w:pPr>
      <w:r>
        <w:rPr>
          <w:rFonts w:hint="eastAsia" w:ascii="仿宋_GB2312" w:hAnsi="Verdana" w:eastAsia="仿宋_GB2312" w:cs="Arial"/>
          <w:sz w:val="32"/>
          <w:szCs w:val="32"/>
          <w:lang w:val="en-US" w:eastAsia="zh-CN"/>
        </w:rPr>
        <w:t>2020年1月18日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E5B229F"/>
    <w:rsid w:val="001A036F"/>
    <w:rsid w:val="003F31B3"/>
    <w:rsid w:val="00513318"/>
    <w:rsid w:val="005439C6"/>
    <w:rsid w:val="00836A44"/>
    <w:rsid w:val="008D5E41"/>
    <w:rsid w:val="009D5A3A"/>
    <w:rsid w:val="00A425CC"/>
    <w:rsid w:val="00BA0F35"/>
    <w:rsid w:val="00C90B3B"/>
    <w:rsid w:val="00CB6A9F"/>
    <w:rsid w:val="19C00496"/>
    <w:rsid w:val="3E5B229F"/>
    <w:rsid w:val="7282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Autospacing="1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254</Words>
  <Characters>1453</Characters>
  <Lines>12</Lines>
  <Paragraphs>3</Paragraphs>
  <TotalTime>76</TotalTime>
  <ScaleCrop>false</ScaleCrop>
  <LinksUpToDate>false</LinksUpToDate>
  <CharactersWithSpaces>1704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2019-12-29T11:38:00Z</dcterms:created>
  <dc:creator>小公举</dc:creator>
  <cp:lastModifiedBy>Administrator</cp:lastModifiedBy>
  <cp:lastPrinted>2019-12-29T11:40:00Z</cp:lastPrinted>
  <dcterms:modified xsi:type="dcterms:W3CDTF">2020-03-21T03:34:04Z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