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88AD1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阜平县农业农村和水利局</w:t>
      </w:r>
    </w:p>
    <w:p w14:paraId="0DD2686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法治政府建设2024年度工作报告</w:t>
      </w:r>
    </w:p>
    <w:p w14:paraId="59C7560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 xml:space="preserve">    </w:t>
      </w:r>
    </w:p>
    <w:p w14:paraId="592EE6A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楷体_GB2312" w:hAnsi="楷体_GB2312" w:eastAsia="楷体_GB2312" w:cs="楷体_GB2312"/>
          <w:sz w:val="32"/>
          <w:szCs w:val="32"/>
          <w:lang w:val="en-US" w:eastAsia="zh-CN"/>
        </w:rPr>
      </w:pPr>
      <w:r>
        <w:rPr>
          <w:rFonts w:hint="eastAsia" w:ascii="仿宋_GB2312" w:hAnsi="仿宋_GB2312" w:eastAsia="仿宋_GB2312" w:cs="仿宋_GB2312"/>
          <w:sz w:val="32"/>
          <w:szCs w:val="32"/>
          <w:lang w:val="en-US" w:eastAsia="zh-CN"/>
        </w:rPr>
        <w:t>我单位深入学习贯彻党的二十大关于全面依法治国的战略部署和习近平法治思想，深刻领悟“两个确立”的决定意义、以实际行动坚决做到“两个维护”，坚持抓住党组和领导班子“关键少数”、有效带动全局“绝大多数”，带领干部职工兴起尊法学法守法用法之风；进一步落实党政主要负责人履行推进法治建设第一责任人职责，充分发挥领导干部示范带头作用，持续深化思想认识，强化行动自觉，不断提升党组、领导班子和业务骨干的法治素养和法治能力，全面推进各项工作法治化；进一步加强执法队伍建设，通过开展专项整治和行政执法规范化行动，不断增强行政执法人员政治意识、法治素养、服务观念和工作能力，努力打造一支政治过硬、业务精通、纪律严明、高效廉洁的行政执法队伍。具体工作总结如下。</w:t>
      </w:r>
    </w:p>
    <w:p w14:paraId="738BECBF">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指导思想</w:t>
      </w:r>
    </w:p>
    <w:p w14:paraId="28F984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坚持以习近平新时代中国特色社会主义思想为指导，全面贯彻党的二十大精神，深入学习习近平法治思想，深入学习领会“两个确立”的决定性意义，进一步增强“四个意识”、坚定“四个自信”、做到“两个维护”，进一步提高政治站位，把依法行政工作贯彻落实到工作的每一处，深化思想认识，强化行动自觉，不断提升干部职工的法治素养和法治能力，全面推进法治建设，全力推进各项工作法治化。</w:t>
      </w:r>
    </w:p>
    <w:p w14:paraId="31982C5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贯彻落实县委县政府“一规划两方案”情况</w:t>
      </w:r>
    </w:p>
    <w:p w14:paraId="50871E0C">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认真梳理县委县政府“一规划两方案”的任务分工，结合实际工作，制定我部门法治政府建设方案，把相关任务分工融合到工作中，并纳入考核范围。</w:t>
      </w:r>
    </w:p>
    <w:p w14:paraId="2B8A831D">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黑体" w:hAnsi="黑体" w:eastAsia="黑体" w:cs="黑体"/>
          <w:sz w:val="32"/>
          <w:szCs w:val="32"/>
          <w:lang w:val="en-US" w:eastAsia="zh-CN"/>
        </w:rPr>
      </w:pPr>
      <w:r>
        <w:rPr>
          <w:rFonts w:hint="eastAsia" w:ascii="仿宋_GB2312" w:hAnsi="仿宋_GB2312" w:eastAsia="仿宋_GB2312" w:cs="仿宋_GB2312"/>
          <w:sz w:val="32"/>
          <w:szCs w:val="32"/>
          <w:lang w:val="en-US" w:eastAsia="zh-CN"/>
        </w:rPr>
        <w:t>按照《法治阜平建设规划2021-2025年》规划要求，我单位建立健全了“三重一大”事项决策制度和重大行政决策事项年度目录公开制度、聘请专职律师为法律顾问并建立长大行政决策事前评估和事后评价制度、建立健全行政规范性文件合法性审核机制，保障了我局依法行政工作高水平运行；积极配合牵头单位规划安排，探索跨领域跨部门综合行政执法，通过贯彻落实行政执法“传帮带”制度和跨部门联合执法行动，为法治化营商环境筑牢基础。</w:t>
      </w:r>
    </w:p>
    <w:p w14:paraId="00A91E7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 xml:space="preserve"> </w:t>
      </w:r>
      <w:r>
        <w:rPr>
          <w:rFonts w:hint="eastAsia" w:ascii="仿宋_GB2312" w:hAnsi="仿宋_GB2312" w:eastAsia="仿宋_GB2312" w:cs="仿宋_GB2312"/>
          <w:sz w:val="32"/>
          <w:szCs w:val="32"/>
          <w:lang w:val="en-US" w:eastAsia="zh-CN"/>
        </w:rPr>
        <w:t>3、按照《阜平县法治社会建设实施方案（2021-2025年）》工作要求，联合乡、村积极配合牵头单位加强居民公约、村规民约等规范建设；积极配合牵头单位，落实相关任务分工，一体推进社会信用体系建设；积极配合司法局研究制定公共法律服务发展规划和建设；联合乡、村健全扫黑除恶斗争常态化机制。</w:t>
      </w:r>
    </w:p>
    <w:p w14:paraId="7E6DAD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三、具体工作</w:t>
      </w:r>
    </w:p>
    <w:p w14:paraId="5299E1D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pPr>
      <w:r>
        <w:rPr>
          <w:rFonts w:hint="eastAsia" w:ascii="仿宋_GB2312" w:hAnsi="仿宋_GB2312" w:eastAsia="仿宋_GB2312" w:cs="仿宋_GB2312"/>
          <w:sz w:val="32"/>
          <w:szCs w:val="32"/>
          <w:lang w:val="en-US" w:eastAsia="zh-CN"/>
        </w:rPr>
        <w:t>1、加强对涉农领域法治建设的组织领导，局党组、领导班子严格</w:t>
      </w:r>
      <w:r>
        <w:rPr>
          <w:rFonts w:ascii="仿宋_GB2312" w:hAnsi="宋体" w:eastAsia="仿宋_GB2312" w:cs="仿宋_GB2312"/>
          <w:color w:val="000000"/>
          <w:kern w:val="0"/>
          <w:sz w:val="31"/>
          <w:szCs w:val="31"/>
          <w:lang w:val="en-US" w:eastAsia="zh-CN" w:bidi="ar"/>
        </w:rPr>
        <w:t>履行推进法治建设第一责任人职责</w:t>
      </w:r>
      <w:r>
        <w:rPr>
          <w:rFonts w:hint="eastAsia" w:ascii="仿宋_GB2312" w:hAnsi="宋体" w:eastAsia="仿宋_GB2312" w:cs="仿宋_GB2312"/>
          <w:color w:val="000000"/>
          <w:kern w:val="0"/>
          <w:sz w:val="31"/>
          <w:szCs w:val="31"/>
          <w:lang w:val="en-US" w:eastAsia="zh-CN" w:bidi="ar"/>
        </w:rPr>
        <w:t>，</w:t>
      </w:r>
      <w:r>
        <w:rPr>
          <w:rFonts w:hint="eastAsia" w:ascii="仿宋_GB2312" w:hAnsi="仿宋_GB2312" w:eastAsia="仿宋_GB2312" w:cs="仿宋_GB2312"/>
          <w:sz w:val="32"/>
          <w:szCs w:val="32"/>
          <w:lang w:val="en-US" w:eastAsia="zh-CN"/>
        </w:rPr>
        <w:t>制定年度工作计划，将法治建设纳入年度工作计划，与具体工作同部署、同推进、同管促、同考核、同奖惩。</w:t>
      </w:r>
    </w:p>
    <w:p w14:paraId="6B88E39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严格依法依规决策，加强规范性文件、重大决策合法合规性审查，严格执行“三重一大”事项决策制度，建立健全法律顾问、公职律师制度，依法制定规范性文件，全面推进政务公开。同时加大合法合规性审查力度，加强监督检查问责，提高执行力。</w:t>
      </w:r>
    </w:p>
    <w:p w14:paraId="6ED380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3、深入推进依法行政，坚持党保证执法、支持司法、带头守法，健全行政权力运行机制和监督体系，局促领导班子成员依法行政，推动完善单位内部层级监督和专门监督，纠正行政不作为、乱作为。</w:t>
      </w:r>
    </w:p>
    <w:p w14:paraId="243C1F0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4、坚持重视法治素养和法治能力的用人导向，加强行政执法工作队伍建设和局领导班子建设，制定党组、领导班子成员学法制度并制定2024年度学法计划。</w:t>
      </w:r>
    </w:p>
    <w:p w14:paraId="7AD26DD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5、深入推进法治宣传教育，完善领导班子和行政执法人员学法用法制度，科学制定实施法治宣传教育年度计划；组织实施普法年度计划，推动落实“谁执法谁普法”责任制。</w:t>
      </w:r>
    </w:p>
    <w:p w14:paraId="46457F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6、依法全面履行部门职能，深化制度改革，优化各项服务，打造服务型机关。</w:t>
      </w:r>
    </w:p>
    <w:p w14:paraId="55F7028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四、存在问题及短板</w:t>
      </w:r>
    </w:p>
    <w:p w14:paraId="588A51A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回看今年的工作，在全局干部职工的辛勤工作下，取得了一些成绩，但也有多方面的不足，具体不足和短板表现在：</w:t>
      </w:r>
    </w:p>
    <w:p w14:paraId="411A6314">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学习上，对党中央的决策部署学得不深、吃得不透。</w:t>
      </w:r>
      <w:r>
        <w:rPr>
          <w:rFonts w:hint="eastAsia" w:ascii="仿宋_GB2312" w:hAnsi="仿宋_GB2312" w:eastAsia="仿宋_GB2312" w:cs="仿宋_GB2312"/>
          <w:sz w:val="32"/>
          <w:szCs w:val="32"/>
          <w:lang w:val="en-US" w:eastAsia="zh-CN"/>
        </w:rPr>
        <w:t>学习上，存在照本宣科、机械式学习的问题，对党中央的政策文件学得不深，吃得不透，领悟不到精髓。针对这种情况，一方面需要加强学习，坚持读原著、悟原理，一方面需要加强交流分享心得体会，通过思想交流，分享领悟精髓，营造浓厚的学习氛围。</w:t>
      </w:r>
    </w:p>
    <w:p w14:paraId="5A61A610">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工作上，干部职工的法治素养和法治能力亟待提高。</w:t>
      </w:r>
      <w:r>
        <w:rPr>
          <w:rFonts w:hint="eastAsia" w:ascii="仿宋_GB2312" w:hAnsi="仿宋_GB2312" w:eastAsia="仿宋_GB2312" w:cs="仿宋_GB2312"/>
          <w:sz w:val="32"/>
          <w:szCs w:val="32"/>
          <w:lang w:val="en-US" w:eastAsia="zh-CN"/>
        </w:rPr>
        <w:t>涉农方面的法律法规繁杂多样，农业干部的法治素养和法治能力培养是个系统的大工程，不光需要掌握系统的涉农法律法规，还需要有丰富的实际工作经验。</w:t>
      </w:r>
    </w:p>
    <w:p w14:paraId="443FCD7A">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执法上，执法队伍建设和规范化行政执法有待加强。</w:t>
      </w:r>
      <w:r>
        <w:rPr>
          <w:rFonts w:hint="eastAsia" w:ascii="仿宋_GB2312" w:hAnsi="仿宋_GB2312" w:eastAsia="仿宋_GB2312" w:cs="仿宋_GB2312"/>
          <w:sz w:val="32"/>
          <w:szCs w:val="32"/>
          <w:lang w:val="en-US" w:eastAsia="zh-CN"/>
        </w:rPr>
        <w:t>执法队伍建设是法治建设的重要组成部分，今年对农业综合行政执法大队进行了改编调整，配强行政执法人员，配齐行政执法装备，完善行政执法功能，执法队焕然一新，为涉农领域的法治化营商环境提供保障。但队伍建设任务任重道远，与习总书记“德才兼备的高素质法治工作队伍”的建设目标有不小的差距。我们要在行政执法人员的政治意识、法治素养、服务观念和工作能力几个方面全面发力，综合培养，努力打造一支政治过硬、业务精通、纪律严明、廉洁高效的行政执法队伍。</w:t>
      </w:r>
    </w:p>
    <w:p w14:paraId="03FEA8DF">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配合上，配合牵头单位和联合执法行动还需要磨合。</w:t>
      </w:r>
      <w:r>
        <w:rPr>
          <w:rFonts w:hint="eastAsia" w:ascii="仿宋_GB2312" w:hAnsi="仿宋_GB2312" w:eastAsia="仿宋_GB2312" w:cs="仿宋_GB2312"/>
          <w:sz w:val="32"/>
          <w:szCs w:val="32"/>
          <w:lang w:val="en-US" w:eastAsia="zh-CN"/>
        </w:rPr>
        <w:t>今年在配合牵头单位完成任务分工和联合执法行动取得了一些成效。但是在实际工作中存在不少问题和短板，尤其体现在配合上。今后的工作中还需要多磨合，在各司其职的基础上主动配合、相互呼应，多方形成合力，确保工作实效。</w:t>
      </w:r>
    </w:p>
    <w:p w14:paraId="54AB96E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五、2025年工作计划</w:t>
      </w:r>
    </w:p>
    <w:p w14:paraId="2F4A8A42">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提高政治站位，切实提高职工法治素养。</w:t>
      </w:r>
      <w:r>
        <w:rPr>
          <w:rFonts w:hint="eastAsia" w:ascii="仿宋_GB2312" w:hAnsi="仿宋_GB2312" w:eastAsia="仿宋_GB2312" w:cs="仿宋_GB2312"/>
          <w:b w:val="0"/>
          <w:bCs w:val="0"/>
          <w:sz w:val="32"/>
          <w:szCs w:val="32"/>
          <w:lang w:val="en-US" w:eastAsia="zh-CN"/>
        </w:rPr>
        <w:t>法治政府示范创建活动是贯彻落实习近平法治思想的重要举措，是打造更高水平法治阜平、平安阜平的必然要求。全局干部职工要进一步提高政治站位，深化思想认识，强化行动自觉，推动法治政府建设年度报告工作提质增效，不断加强党对法治政府建设的领导，全面推进法治政府建设各项工作任务，全力推进各方面工作法治化。</w:t>
      </w:r>
    </w:p>
    <w:p w14:paraId="226B6483">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狠抓落地成效，确保任务分工落实到位。</w:t>
      </w:r>
      <w:r>
        <w:rPr>
          <w:rFonts w:hint="eastAsia" w:ascii="仿宋_GB2312" w:hAnsi="仿宋_GB2312" w:eastAsia="仿宋_GB2312" w:cs="仿宋_GB2312"/>
          <w:b w:val="0"/>
          <w:bCs w:val="0"/>
          <w:sz w:val="32"/>
          <w:szCs w:val="32"/>
          <w:lang w:val="en-US" w:eastAsia="zh-CN"/>
        </w:rPr>
        <w:t>继续结合实际工作制定年度法治建设工作计划，严格落实“一规划两方案”任务分工，健全本部门规章制定，严格履行党组、领导班子等主要负责人推进法治建设第一责任人职责，严格依法行政、依规行政。</w:t>
      </w:r>
    </w:p>
    <w:p w14:paraId="5F79A2EB">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加强监督力度，严守依法行政规范。</w:t>
      </w:r>
      <w:r>
        <w:rPr>
          <w:rFonts w:hint="eastAsia" w:ascii="仿宋_GB2312" w:hAnsi="仿宋_GB2312" w:eastAsia="仿宋_GB2312" w:cs="仿宋_GB2312"/>
          <w:b w:val="0"/>
          <w:bCs w:val="0"/>
          <w:sz w:val="32"/>
          <w:szCs w:val="32"/>
          <w:lang w:val="en-US" w:eastAsia="zh-CN"/>
        </w:rPr>
        <w:t>要严格监督管理，局领导班子要定期对落实情况进行督导和检查，加强对落实不利和行政违法违规行为处罚力度，严肃问责，依法依规处理，确保法治建设再上一个新台阶。</w:t>
      </w:r>
    </w:p>
    <w:p w14:paraId="3E99E4A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p>
    <w:p w14:paraId="1F0AB82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32"/>
          <w:lang w:val="en-US" w:eastAsia="zh-CN"/>
        </w:rPr>
      </w:pPr>
      <w:bookmarkStart w:id="0" w:name="_GoBack"/>
      <w:bookmarkEnd w:id="0"/>
    </w:p>
    <w:p w14:paraId="30FF0B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160" w:firstLineChars="13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阜平县农业农村和水利局</w:t>
      </w:r>
    </w:p>
    <w:p w14:paraId="2006292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0" w:firstLineChars="1500"/>
        <w:jc w:val="right"/>
        <w:textAlignment w:val="auto"/>
        <w:rPr>
          <w:rFonts w:hint="eastAsia" w:ascii="黑体" w:hAnsi="黑体" w:eastAsia="黑体" w:cs="黑体"/>
          <w:sz w:val="32"/>
          <w:szCs w:val="32"/>
          <w:lang w:val="en-US" w:eastAsia="zh-CN"/>
        </w:rPr>
      </w:pPr>
      <w:r>
        <w:rPr>
          <w:rFonts w:hint="eastAsia" w:ascii="仿宋_GB2312" w:hAnsi="仿宋_GB2312" w:eastAsia="仿宋_GB2312" w:cs="仿宋_GB2312"/>
          <w:sz w:val="32"/>
          <w:szCs w:val="32"/>
          <w:lang w:val="en-US" w:eastAsia="zh-CN"/>
        </w:rPr>
        <w:t>2025年3月31日</w:t>
      </w:r>
    </w:p>
    <w:p w14:paraId="1C5FFD8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jc w:val="left"/>
        <w:textAlignment w:val="auto"/>
        <w:rPr>
          <w:rFonts w:hint="default"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035DB52-1245-448A-9081-58469496F97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embedRegular r:id="rId2" w:fontKey="{E789AAB4-BE4D-4D5B-B4E0-1E2266ECC272}"/>
  </w:font>
  <w:font w:name="仿宋_GB2312">
    <w:panose1 w:val="02010609030101010101"/>
    <w:charset w:val="86"/>
    <w:family w:val="auto"/>
    <w:pitch w:val="default"/>
    <w:sig w:usb0="00000001" w:usb1="080E0000" w:usb2="00000000" w:usb3="00000000" w:csb0="00040000" w:csb1="00000000"/>
    <w:embedRegular r:id="rId3" w:fontKey="{A7AD464A-ED07-43CD-B77B-7951D0E23582}"/>
  </w:font>
  <w:font w:name="楷体_GB2312">
    <w:panose1 w:val="02010609030101010101"/>
    <w:charset w:val="86"/>
    <w:family w:val="auto"/>
    <w:pitch w:val="default"/>
    <w:sig w:usb0="00000001" w:usb1="080E0000" w:usb2="00000000" w:usb3="00000000" w:csb0="00040000" w:csb1="00000000"/>
    <w:embedRegular r:id="rId4" w:fontKey="{25135BC2-B99A-4DD6-8958-7B32420FAB58}"/>
  </w:font>
  <w:font w:name="Rage Italic">
    <w:panose1 w:val="03070502040507070304"/>
    <w:charset w:val="00"/>
    <w:family w:val="auto"/>
    <w:pitch w:val="default"/>
    <w:sig w:usb0="00000003" w:usb1="00000000" w:usb2="00000000" w:usb3="00000000" w:csb0="20000001" w:csb1="00000000"/>
  </w:font>
  <w:font w:name="Ravie">
    <w:panose1 w:val="04040805050809020602"/>
    <w:charset w:val="00"/>
    <w:family w:val="auto"/>
    <w:pitch w:val="default"/>
    <w:sig w:usb0="00000003" w:usb1="00000000" w:usb2="00000000" w:usb3="00000000" w:csb0="20000001" w:csb1="00000000"/>
  </w:font>
  <w:font w:name="Pristina">
    <w:panose1 w:val="03060402040406080204"/>
    <w:charset w:val="00"/>
    <w:family w:val="auto"/>
    <w:pitch w:val="default"/>
    <w:sig w:usb0="00000003" w:usb1="00000000" w:usb2="00000000" w:usb3="00000000" w:csb0="2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99280D"/>
    <w:multiLevelType w:val="singleLevel"/>
    <w:tmpl w:val="B599280D"/>
    <w:lvl w:ilvl="0" w:tentative="0">
      <w:start w:val="1"/>
      <w:numFmt w:val="decimal"/>
      <w:suff w:val="nothing"/>
      <w:lvlText w:val="%1、"/>
      <w:lvlJc w:val="left"/>
      <w:pPr>
        <w:ind w:left="640" w:leftChars="0" w:firstLine="0" w:firstLineChars="0"/>
      </w:pPr>
      <w:rPr>
        <w:rFonts w:hint="default" w:ascii="仿宋_GB2312" w:hAnsi="仿宋_GB2312" w:eastAsia="仿宋_GB2312" w:cs="仿宋_GB2312"/>
        <w:b/>
        <w:bCs/>
        <w:sz w:val="32"/>
        <w:szCs w:val="32"/>
      </w:rPr>
    </w:lvl>
  </w:abstractNum>
  <w:abstractNum w:abstractNumId="1">
    <w:nsid w:val="50F7932A"/>
    <w:multiLevelType w:val="singleLevel"/>
    <w:tmpl w:val="50F7932A"/>
    <w:lvl w:ilvl="0" w:tentative="0">
      <w:start w:val="1"/>
      <w:numFmt w:val="chineseCounting"/>
      <w:suff w:val="nothing"/>
      <w:lvlText w:val="%1、"/>
      <w:lvlJc w:val="left"/>
      <w:rPr>
        <w:rFonts w:hint="eastAsia" w:ascii="黑体" w:hAnsi="黑体" w:eastAsia="黑体" w:cs="黑体"/>
      </w:rPr>
    </w:lvl>
  </w:abstractNum>
  <w:abstractNum w:abstractNumId="2">
    <w:nsid w:val="5425E900"/>
    <w:multiLevelType w:val="singleLevel"/>
    <w:tmpl w:val="5425E900"/>
    <w:lvl w:ilvl="0" w:tentative="0">
      <w:start w:val="1"/>
      <w:numFmt w:val="decimal"/>
      <w:suff w:val="nothing"/>
      <w:lvlText w:val="%1、"/>
      <w:lvlJc w:val="left"/>
      <w:rPr>
        <w:rFonts w:hint="default" w:ascii="仿宋_GB2312" w:hAnsi="仿宋_GB2312" w:eastAsia="仿宋_GB2312" w:cs="仿宋_GB2312"/>
        <w:b/>
        <w:bCs/>
        <w:sz w:val="32"/>
        <w:szCs w:val="32"/>
      </w:rPr>
    </w:lvl>
  </w:abstractNum>
  <w:abstractNum w:abstractNumId="3">
    <w:nsid w:val="618D59A5"/>
    <w:multiLevelType w:val="singleLevel"/>
    <w:tmpl w:val="618D59A5"/>
    <w:lvl w:ilvl="0" w:tentative="0">
      <w:start w:val="1"/>
      <w:numFmt w:val="decimal"/>
      <w:suff w:val="nothing"/>
      <w:lvlText w:val="%1、"/>
      <w:lvlJc w:val="left"/>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xMWU5NGMyY2ZlMGJlMjkxZTllYzYzMTRkOTliYzEifQ=="/>
  </w:docVars>
  <w:rsids>
    <w:rsidRoot w:val="20090FA3"/>
    <w:rsid w:val="14107D50"/>
    <w:rsid w:val="190A682E"/>
    <w:rsid w:val="20090FA3"/>
    <w:rsid w:val="54551EAC"/>
    <w:rsid w:val="61D00DBF"/>
    <w:rsid w:val="64163FF3"/>
    <w:rsid w:val="71EC6863"/>
    <w:rsid w:val="76F141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2459</Words>
  <Characters>2488</Characters>
  <Lines>0</Lines>
  <Paragraphs>0</Paragraphs>
  <TotalTime>42</TotalTime>
  <ScaleCrop>false</ScaleCrop>
  <LinksUpToDate>false</LinksUpToDate>
  <CharactersWithSpaces>2493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2023-06-06T08:44:00Z</dcterms:created>
  <dc:creator>Administrator</dc:creator>
  <cp:lastModifiedBy>Dark Sky </cp:lastModifiedBy>
  <cp:lastPrinted>2025-03-31T07:37:49Z</cp:lastPrinted>
  <dcterms:modified xsi:type="dcterms:W3CDTF">2025-03-31T07:38:03Z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67A26B636C9145F3A743D3485CBAE2DB_13</vt:lpwstr>
  </property>
  <property fmtid="{D5CDD505-2E9C-101B-9397-08002B2CF9AE}" pid="4" name="KSOTemplateDocerSaveRecord">
    <vt:lpwstr>eyJoZGlkIjoiMzdhODZiMzQxY2U4MzdiMWI4MTVmODU2YmY1MGZmOWYiLCJ1c2VySWQiOiI0MTA0NjAwODIifQ==</vt:lpwstr>
  </property>
</Properties>
</file>