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37573B">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color w:val="auto"/>
          <w:spacing w:val="-11"/>
          <w:sz w:val="44"/>
          <w:szCs w:val="44"/>
          <w:lang w:val="en-US" w:eastAsia="zh-CN"/>
        </w:rPr>
      </w:pPr>
      <w:bookmarkStart w:id="3" w:name="_GoBack"/>
      <w:r>
        <w:rPr>
          <w:rFonts w:hint="eastAsia" w:ascii="方正小标宋简体" w:hAnsi="方正小标宋简体" w:eastAsia="方正小标宋简体" w:cs="方正小标宋简体"/>
          <w:b w:val="0"/>
          <w:bCs/>
          <w:color w:val="auto"/>
          <w:spacing w:val="-11"/>
          <w:sz w:val="44"/>
          <w:szCs w:val="44"/>
          <w:lang w:val="en-US" w:eastAsia="zh-CN"/>
        </w:rPr>
        <w:t>阜平县公安局</w:t>
      </w:r>
    </w:p>
    <w:p w14:paraId="2C5B4BF1">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color w:val="000000"/>
          <w:spacing w:val="-11"/>
          <w:sz w:val="44"/>
          <w:szCs w:val="44"/>
        </w:rPr>
      </w:pPr>
      <w:r>
        <w:rPr>
          <w:rFonts w:hint="eastAsia" w:ascii="方正小标宋简体" w:hAnsi="方正小标宋简体" w:eastAsia="方正小标宋简体" w:cs="方正小标宋简体"/>
          <w:b w:val="0"/>
          <w:bCs/>
          <w:color w:val="000000"/>
          <w:spacing w:val="-11"/>
          <w:sz w:val="44"/>
          <w:szCs w:val="44"/>
        </w:rPr>
        <w:t>202</w:t>
      </w:r>
      <w:r>
        <w:rPr>
          <w:rFonts w:hint="eastAsia" w:ascii="方正小标宋简体" w:hAnsi="方正小标宋简体" w:eastAsia="方正小标宋简体" w:cs="方正小标宋简体"/>
          <w:b w:val="0"/>
          <w:bCs/>
          <w:color w:val="000000"/>
          <w:spacing w:val="-11"/>
          <w:sz w:val="44"/>
          <w:szCs w:val="44"/>
          <w:lang w:val="en-US" w:eastAsia="zh-CN"/>
        </w:rPr>
        <w:t>5</w:t>
      </w:r>
      <w:r>
        <w:rPr>
          <w:rFonts w:hint="eastAsia" w:ascii="方正小标宋简体" w:hAnsi="方正小标宋简体" w:eastAsia="方正小标宋简体" w:cs="方正小标宋简体"/>
          <w:b w:val="0"/>
          <w:bCs/>
          <w:color w:val="000000"/>
          <w:spacing w:val="-11"/>
          <w:sz w:val="44"/>
          <w:szCs w:val="44"/>
        </w:rPr>
        <w:t>年政府信息公开工作年度报告</w:t>
      </w:r>
    </w:p>
    <w:bookmarkEnd w:id="3"/>
    <w:p w14:paraId="5808627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heme="minorEastAsia" w:hAnsiTheme="minorEastAsia" w:eastAsiaTheme="minorEastAsia" w:cstheme="minorEastAsia"/>
          <w:b w:val="0"/>
          <w:bCs/>
          <w:color w:val="000000"/>
          <w:spacing w:val="-11"/>
          <w:sz w:val="24"/>
          <w:szCs w:val="24"/>
          <w:lang w:eastAsia="zh-CN"/>
        </w:rPr>
      </w:pPr>
    </w:p>
    <w:p w14:paraId="6032447F">
      <w:pPr>
        <w:keepNext w:val="0"/>
        <w:keepLines w:val="0"/>
        <w:pageBreakBefore w:val="0"/>
        <w:widowControl w:val="0"/>
        <w:kinsoku/>
        <w:wordWrap/>
        <w:overflowPunct/>
        <w:topLinePunct w:val="0"/>
        <w:autoSpaceDE/>
        <w:autoSpaceDN/>
        <w:bidi w:val="0"/>
        <w:adjustRightInd/>
        <w:snapToGrid/>
        <w:spacing w:line="560" w:lineRule="exact"/>
        <w:ind w:firstLine="596" w:firstLineChars="200"/>
        <w:jc w:val="both"/>
        <w:textAlignment w:val="auto"/>
        <w:rPr>
          <w:rFonts w:hint="eastAsia" w:ascii="仿宋_GB2312" w:hAnsi="仿宋_GB2312" w:eastAsia="仿宋_GB2312" w:cs="仿宋_GB2312"/>
          <w:b w:val="0"/>
          <w:bCs/>
          <w:color w:val="000000"/>
          <w:spacing w:val="-11"/>
          <w:sz w:val="32"/>
          <w:szCs w:val="32"/>
        </w:rPr>
      </w:pPr>
      <w:r>
        <w:rPr>
          <w:rFonts w:hint="eastAsia" w:ascii="仿宋_GB2312" w:hAnsi="仿宋_GB2312" w:eastAsia="仿宋_GB2312" w:cs="仿宋_GB2312"/>
          <w:b w:val="0"/>
          <w:bCs/>
          <w:color w:val="000000"/>
          <w:spacing w:val="-11"/>
          <w:sz w:val="32"/>
          <w:szCs w:val="32"/>
          <w:lang w:eastAsia="zh-CN"/>
        </w:rPr>
        <w:t>根</w:t>
      </w:r>
      <w:r>
        <w:rPr>
          <w:rFonts w:hint="eastAsia" w:ascii="仿宋_GB2312" w:hAnsi="仿宋_GB2312" w:eastAsia="仿宋_GB2312" w:cs="仿宋_GB2312"/>
          <w:b w:val="0"/>
          <w:bCs/>
          <w:color w:val="000000"/>
          <w:spacing w:val="-11"/>
          <w:sz w:val="32"/>
          <w:szCs w:val="32"/>
        </w:rPr>
        <w:t>据《中华人民共和国政府信息公开条例》《</w:t>
      </w:r>
      <w:r>
        <w:rPr>
          <w:rFonts w:hint="eastAsia" w:ascii="仿宋_GB2312" w:hAnsi="仿宋_GB2312" w:eastAsia="仿宋_GB2312" w:cs="仿宋_GB2312"/>
          <w:b w:val="0"/>
          <w:bCs/>
          <w:color w:val="000000"/>
          <w:spacing w:val="-11"/>
          <w:sz w:val="32"/>
          <w:szCs w:val="32"/>
          <w:lang w:eastAsia="zh-CN"/>
        </w:rPr>
        <w:t>河北省实施</w:t>
      </w:r>
      <w:r>
        <w:rPr>
          <w:rFonts w:hint="eastAsia" w:ascii="仿宋_GB2312" w:hAnsi="仿宋_GB2312" w:eastAsia="仿宋_GB2312" w:cs="仿宋_GB2312"/>
          <w:b w:val="0"/>
          <w:bCs/>
          <w:color w:val="000000"/>
          <w:spacing w:val="-11"/>
          <w:sz w:val="32"/>
          <w:szCs w:val="32"/>
          <w:lang w:val="en-US" w:eastAsia="zh-CN"/>
        </w:rPr>
        <w:t xml:space="preserve"> </w:t>
      </w:r>
      <w:r>
        <w:rPr>
          <w:rFonts w:hint="eastAsia" w:ascii="仿宋_GB2312" w:hAnsi="仿宋_GB2312" w:eastAsia="仿宋_GB2312" w:cs="仿宋_GB2312"/>
          <w:b w:val="0"/>
          <w:bCs/>
          <w:color w:val="000000"/>
          <w:spacing w:val="-11"/>
          <w:sz w:val="32"/>
          <w:szCs w:val="32"/>
          <w:lang w:eastAsia="zh-CN"/>
        </w:rPr>
        <w:t>&lt;</w:t>
      </w:r>
      <w:r>
        <w:rPr>
          <w:rFonts w:hint="eastAsia" w:ascii="仿宋_GB2312" w:hAnsi="仿宋_GB2312" w:eastAsia="仿宋_GB2312" w:cs="仿宋_GB2312"/>
          <w:b w:val="0"/>
          <w:bCs/>
          <w:color w:val="000000"/>
          <w:spacing w:val="-11"/>
          <w:sz w:val="32"/>
          <w:szCs w:val="32"/>
        </w:rPr>
        <w:t>中华人民共和国政府信息公开</w:t>
      </w:r>
      <w:r>
        <w:rPr>
          <w:rFonts w:hint="eastAsia" w:ascii="仿宋_GB2312" w:hAnsi="仿宋_GB2312" w:eastAsia="仿宋_GB2312" w:cs="仿宋_GB2312"/>
          <w:b w:val="0"/>
          <w:bCs/>
          <w:color w:val="000000"/>
          <w:spacing w:val="-11"/>
          <w:sz w:val="32"/>
          <w:szCs w:val="32"/>
          <w:lang w:eastAsia="zh-CN"/>
        </w:rPr>
        <w:t>条例</w:t>
      </w:r>
      <w:r>
        <w:rPr>
          <w:rFonts w:hint="eastAsia" w:ascii="仿宋_GB2312" w:hAnsi="仿宋_GB2312" w:eastAsia="仿宋_GB2312" w:cs="仿宋_GB2312"/>
          <w:b w:val="0"/>
          <w:bCs/>
          <w:color w:val="000000"/>
          <w:spacing w:val="-11"/>
          <w:sz w:val="32"/>
          <w:szCs w:val="32"/>
          <w:lang w:val="en-US" w:eastAsia="zh-CN"/>
        </w:rPr>
        <w:t xml:space="preserve"> </w:t>
      </w:r>
      <w:r>
        <w:rPr>
          <w:rFonts w:hint="eastAsia" w:ascii="仿宋_GB2312" w:hAnsi="仿宋_GB2312" w:eastAsia="仿宋_GB2312" w:cs="仿宋_GB2312"/>
          <w:b w:val="0"/>
          <w:bCs/>
          <w:color w:val="000000"/>
          <w:spacing w:val="-11"/>
          <w:sz w:val="32"/>
          <w:szCs w:val="32"/>
          <w:lang w:eastAsia="zh-CN"/>
        </w:rPr>
        <w:t>&gt;</w:t>
      </w:r>
      <w:r>
        <w:rPr>
          <w:rFonts w:hint="eastAsia" w:ascii="仿宋_GB2312" w:hAnsi="仿宋_GB2312" w:eastAsia="仿宋_GB2312" w:cs="仿宋_GB2312"/>
          <w:b w:val="0"/>
          <w:bCs/>
          <w:color w:val="000000"/>
          <w:spacing w:val="-11"/>
          <w:sz w:val="32"/>
          <w:szCs w:val="32"/>
          <w:lang w:val="en-US" w:eastAsia="zh-CN"/>
        </w:rPr>
        <w:t xml:space="preserve"> </w:t>
      </w:r>
      <w:r>
        <w:rPr>
          <w:rFonts w:hint="eastAsia" w:ascii="仿宋_GB2312" w:hAnsi="仿宋_GB2312" w:eastAsia="仿宋_GB2312" w:cs="仿宋_GB2312"/>
          <w:b w:val="0"/>
          <w:bCs/>
          <w:color w:val="000000"/>
          <w:spacing w:val="-11"/>
          <w:sz w:val="32"/>
          <w:szCs w:val="32"/>
          <w:lang w:eastAsia="zh-CN"/>
        </w:rPr>
        <w:t>办法</w:t>
      </w:r>
      <w:r>
        <w:rPr>
          <w:rFonts w:hint="eastAsia" w:ascii="仿宋_GB2312" w:hAnsi="仿宋_GB2312" w:eastAsia="仿宋_GB2312" w:cs="仿宋_GB2312"/>
          <w:b w:val="0"/>
          <w:bCs/>
          <w:color w:val="000000"/>
          <w:spacing w:val="-11"/>
          <w:sz w:val="32"/>
          <w:szCs w:val="32"/>
        </w:rPr>
        <w:t>》</w:t>
      </w:r>
      <w:r>
        <w:rPr>
          <w:rFonts w:hint="eastAsia" w:ascii="仿宋_GB2312" w:hAnsi="仿宋_GB2312" w:eastAsia="仿宋_GB2312" w:cs="仿宋_GB2312"/>
          <w:b w:val="0"/>
          <w:bCs/>
          <w:color w:val="000000"/>
          <w:spacing w:val="-11"/>
          <w:sz w:val="32"/>
          <w:szCs w:val="32"/>
          <w:lang w:eastAsia="zh-CN"/>
        </w:rPr>
        <w:t>等规定，发布本年度报告</w:t>
      </w:r>
      <w:r>
        <w:rPr>
          <w:rFonts w:hint="eastAsia" w:ascii="仿宋_GB2312" w:hAnsi="仿宋_GB2312" w:eastAsia="仿宋_GB2312" w:cs="仿宋_GB2312"/>
          <w:b w:val="0"/>
          <w:bCs/>
          <w:color w:val="000000"/>
          <w:spacing w:val="-11"/>
          <w:sz w:val="32"/>
          <w:szCs w:val="32"/>
        </w:rPr>
        <w:t>。报告中所列数据统计期限</w:t>
      </w:r>
      <w:r>
        <w:rPr>
          <w:rFonts w:hint="eastAsia" w:ascii="仿宋_GB2312" w:hAnsi="仿宋_GB2312" w:eastAsia="仿宋_GB2312" w:cs="仿宋_GB2312"/>
          <w:b w:val="0"/>
          <w:bCs/>
          <w:color w:val="000000"/>
          <w:spacing w:val="-11"/>
          <w:sz w:val="32"/>
          <w:szCs w:val="32"/>
          <w:lang w:eastAsia="zh-CN"/>
        </w:rPr>
        <w:t>为</w:t>
      </w:r>
      <w:r>
        <w:rPr>
          <w:rFonts w:hint="eastAsia" w:ascii="仿宋_GB2312" w:hAnsi="仿宋_GB2312" w:eastAsia="仿宋_GB2312" w:cs="仿宋_GB2312"/>
          <w:b w:val="0"/>
          <w:bCs/>
          <w:color w:val="000000"/>
          <w:spacing w:val="-11"/>
          <w:sz w:val="32"/>
          <w:szCs w:val="32"/>
        </w:rPr>
        <w:t>202</w:t>
      </w:r>
      <w:r>
        <w:rPr>
          <w:rFonts w:hint="eastAsia" w:hAnsi="仿宋_GB2312" w:cs="仿宋_GB2312"/>
          <w:b w:val="0"/>
          <w:bCs/>
          <w:color w:val="000000"/>
          <w:spacing w:val="-11"/>
          <w:sz w:val="32"/>
          <w:szCs w:val="32"/>
          <w:lang w:val="en-US" w:eastAsia="zh-CN"/>
        </w:rPr>
        <w:t>5</w:t>
      </w:r>
      <w:r>
        <w:rPr>
          <w:rFonts w:hint="eastAsia" w:ascii="仿宋_GB2312" w:hAnsi="仿宋_GB2312" w:eastAsia="仿宋_GB2312" w:cs="仿宋_GB2312"/>
          <w:b w:val="0"/>
          <w:bCs/>
          <w:color w:val="000000"/>
          <w:spacing w:val="-11"/>
          <w:sz w:val="32"/>
          <w:szCs w:val="32"/>
        </w:rPr>
        <w:t>年1月1日至202</w:t>
      </w:r>
      <w:r>
        <w:rPr>
          <w:rFonts w:hint="eastAsia" w:hAnsi="仿宋_GB2312" w:cs="仿宋_GB2312"/>
          <w:b w:val="0"/>
          <w:bCs/>
          <w:color w:val="000000"/>
          <w:spacing w:val="-11"/>
          <w:sz w:val="32"/>
          <w:szCs w:val="32"/>
          <w:lang w:val="en-US" w:eastAsia="zh-CN"/>
        </w:rPr>
        <w:t>5</w:t>
      </w:r>
      <w:r>
        <w:rPr>
          <w:rFonts w:hint="eastAsia" w:ascii="仿宋_GB2312" w:hAnsi="仿宋_GB2312" w:eastAsia="仿宋_GB2312" w:cs="仿宋_GB2312"/>
          <w:b w:val="0"/>
          <w:bCs/>
          <w:color w:val="000000"/>
          <w:spacing w:val="-11"/>
          <w:sz w:val="32"/>
          <w:szCs w:val="32"/>
        </w:rPr>
        <w:t>年12月31日。</w:t>
      </w:r>
    </w:p>
    <w:p w14:paraId="4391CB84">
      <w:pPr>
        <w:keepNext w:val="0"/>
        <w:keepLines w:val="0"/>
        <w:pageBreakBefore w:val="0"/>
        <w:widowControl w:val="0"/>
        <w:kinsoku/>
        <w:wordWrap/>
        <w:overflowPunct/>
        <w:topLinePunct w:val="0"/>
        <w:autoSpaceDE/>
        <w:autoSpaceDN/>
        <w:bidi w:val="0"/>
        <w:adjustRightInd/>
        <w:snapToGrid/>
        <w:spacing w:line="560" w:lineRule="exact"/>
        <w:ind w:firstLine="596" w:firstLineChars="200"/>
        <w:jc w:val="both"/>
        <w:textAlignment w:val="auto"/>
        <w:rPr>
          <w:rFonts w:hint="eastAsia" w:ascii="黑体" w:hAnsi="黑体" w:eastAsia="黑体" w:cs="黑体"/>
          <w:b w:val="0"/>
          <w:bCs/>
          <w:color w:val="000000"/>
          <w:spacing w:val="-11"/>
          <w:sz w:val="32"/>
          <w:szCs w:val="32"/>
          <w:lang w:eastAsia="zh-CN"/>
        </w:rPr>
      </w:pPr>
      <w:r>
        <w:rPr>
          <w:rFonts w:hint="eastAsia" w:ascii="黑体" w:hAnsi="黑体" w:eastAsia="黑体" w:cs="黑体"/>
          <w:b w:val="0"/>
          <w:bCs/>
          <w:color w:val="000000"/>
          <w:spacing w:val="-11"/>
          <w:sz w:val="32"/>
          <w:szCs w:val="32"/>
          <w:lang w:eastAsia="zh-CN"/>
        </w:rPr>
        <w:t>一、总体情况</w:t>
      </w:r>
    </w:p>
    <w:p w14:paraId="55F0FA9C">
      <w:pPr>
        <w:keepNext w:val="0"/>
        <w:keepLines w:val="0"/>
        <w:pageBreakBefore w:val="0"/>
        <w:widowControl w:val="0"/>
        <w:kinsoku/>
        <w:wordWrap/>
        <w:overflowPunct/>
        <w:topLinePunct w:val="0"/>
        <w:autoSpaceDE/>
        <w:autoSpaceDN/>
        <w:bidi w:val="0"/>
        <w:adjustRightInd/>
        <w:snapToGrid/>
        <w:spacing w:line="560" w:lineRule="exact"/>
        <w:ind w:firstLine="596" w:firstLineChars="200"/>
        <w:jc w:val="both"/>
        <w:textAlignment w:val="auto"/>
        <w:rPr>
          <w:rFonts w:hint="eastAsia" w:ascii="仿宋_GB2312" w:hAnsi="仿宋_GB2312" w:eastAsia="仿宋_GB2312" w:cs="仿宋_GB2312"/>
          <w:b w:val="0"/>
          <w:bCs/>
          <w:color w:val="000000"/>
          <w:spacing w:val="-11"/>
          <w:sz w:val="32"/>
          <w:szCs w:val="32"/>
          <w:lang w:eastAsia="zh-CN"/>
        </w:rPr>
      </w:pPr>
      <w:r>
        <w:rPr>
          <w:rFonts w:hint="eastAsia" w:ascii="仿宋_GB2312" w:hAnsi="仿宋_GB2312" w:eastAsia="仿宋_GB2312" w:cs="仿宋_GB2312"/>
          <w:b w:val="0"/>
          <w:bCs/>
          <w:color w:val="000000"/>
          <w:spacing w:val="-11"/>
          <w:sz w:val="32"/>
          <w:szCs w:val="32"/>
          <w:lang w:eastAsia="zh-CN"/>
        </w:rPr>
        <w:t>202</w:t>
      </w:r>
      <w:r>
        <w:rPr>
          <w:rFonts w:hint="eastAsia" w:hAnsi="仿宋_GB2312" w:cs="仿宋_GB2312"/>
          <w:b w:val="0"/>
          <w:bCs/>
          <w:color w:val="000000"/>
          <w:spacing w:val="-11"/>
          <w:sz w:val="32"/>
          <w:szCs w:val="32"/>
          <w:lang w:val="en-US" w:eastAsia="zh-CN"/>
        </w:rPr>
        <w:t>5</w:t>
      </w:r>
      <w:r>
        <w:rPr>
          <w:rFonts w:hint="eastAsia" w:ascii="仿宋_GB2312" w:hAnsi="仿宋_GB2312" w:eastAsia="仿宋_GB2312" w:cs="仿宋_GB2312"/>
          <w:b w:val="0"/>
          <w:bCs/>
          <w:color w:val="000000"/>
          <w:spacing w:val="-11"/>
          <w:sz w:val="32"/>
          <w:szCs w:val="32"/>
          <w:lang w:eastAsia="zh-CN"/>
        </w:rPr>
        <w:t>年，阜平县公安局以习近平新时代中国特色社会主义思想为指导，坚持以人民为中心的思想，深化信息公开工作，严格执行《中华人民共和国政府信息公开条例》和县政府有关政府信息公开的要求，不断完善各项公开制度，切实保障人民群众的监督权、知情权、参与权。</w:t>
      </w:r>
    </w:p>
    <w:p w14:paraId="36D5369A">
      <w:pPr>
        <w:keepNext w:val="0"/>
        <w:keepLines w:val="0"/>
        <w:pageBreakBefore w:val="0"/>
        <w:widowControl w:val="0"/>
        <w:kinsoku/>
        <w:wordWrap/>
        <w:overflowPunct/>
        <w:topLinePunct w:val="0"/>
        <w:autoSpaceDE/>
        <w:autoSpaceDN/>
        <w:bidi w:val="0"/>
        <w:adjustRightInd/>
        <w:snapToGrid/>
        <w:spacing w:line="560" w:lineRule="exact"/>
        <w:ind w:firstLine="599" w:firstLineChars="200"/>
        <w:jc w:val="both"/>
        <w:textAlignment w:val="auto"/>
        <w:rPr>
          <w:rFonts w:hint="eastAsia" w:ascii="楷体_GB2312" w:hAnsi="楷体_GB2312" w:eastAsia="楷体_GB2312" w:cs="楷体_GB2312"/>
          <w:b/>
          <w:bCs w:val="0"/>
          <w:color w:val="000000"/>
          <w:spacing w:val="-11"/>
          <w:sz w:val="32"/>
          <w:szCs w:val="32"/>
          <w:lang w:eastAsia="zh-CN"/>
        </w:rPr>
      </w:pPr>
      <w:r>
        <w:rPr>
          <w:rFonts w:hint="eastAsia" w:ascii="楷体_GB2312" w:hAnsi="楷体_GB2312" w:eastAsia="楷体_GB2312" w:cs="楷体_GB2312"/>
          <w:b/>
          <w:bCs w:val="0"/>
          <w:color w:val="000000"/>
          <w:spacing w:val="-11"/>
          <w:sz w:val="32"/>
          <w:szCs w:val="32"/>
          <w:lang w:eastAsia="zh-CN"/>
        </w:rPr>
        <w:t>（一）</w:t>
      </w:r>
      <w:bookmarkStart w:id="0" w:name="OLE_LINK2"/>
      <w:r>
        <w:rPr>
          <w:rFonts w:hint="eastAsia" w:ascii="楷体_GB2312" w:hAnsi="楷体_GB2312" w:eastAsia="楷体_GB2312" w:cs="楷体_GB2312"/>
          <w:b/>
          <w:bCs w:val="0"/>
          <w:color w:val="000000"/>
          <w:spacing w:val="-11"/>
          <w:sz w:val="32"/>
          <w:szCs w:val="32"/>
          <w:lang w:eastAsia="zh-CN"/>
        </w:rPr>
        <w:t>主动公开政府信息情况</w:t>
      </w:r>
      <w:bookmarkEnd w:id="0"/>
    </w:p>
    <w:p w14:paraId="603843B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96" w:firstLineChars="200"/>
        <w:jc w:val="both"/>
        <w:textAlignment w:val="auto"/>
        <w:rPr>
          <w:rFonts w:hint="eastAsia" w:ascii="仿宋_GB2312" w:hAnsi="仿宋_GB2312" w:eastAsia="仿宋_GB2312" w:cs="仿宋_GB2312"/>
          <w:b w:val="0"/>
          <w:bCs/>
          <w:color w:val="auto"/>
          <w:spacing w:val="-11"/>
          <w:sz w:val="32"/>
          <w:szCs w:val="32"/>
        </w:rPr>
      </w:pPr>
      <w:r>
        <w:rPr>
          <w:rFonts w:hint="eastAsia" w:ascii="仿宋_GB2312" w:hAnsi="仿宋_GB2312" w:eastAsia="仿宋_GB2312" w:cs="仿宋_GB2312"/>
          <w:b w:val="0"/>
          <w:bCs/>
          <w:color w:val="auto"/>
          <w:spacing w:val="-11"/>
          <w:sz w:val="32"/>
          <w:szCs w:val="32"/>
        </w:rPr>
        <w:t>2025年，本局持续拓展主动公开的广度与深度，聚焦公安主责主业，围绕社会治安形势、执法规范化建设及民生服务举措等重点领域，通过政府网站、政务新媒体等平台，及时、准确发布各类政务信息。通过“</w:t>
      </w:r>
      <w:r>
        <w:rPr>
          <w:rFonts w:hint="eastAsia" w:ascii="仿宋_GB2312" w:hAnsi="仿宋_GB2312" w:eastAsia="仿宋_GB2312" w:cs="仿宋_GB2312"/>
          <w:b w:val="0"/>
          <w:bCs/>
          <w:color w:val="auto"/>
          <w:spacing w:val="-11"/>
          <w:sz w:val="32"/>
          <w:szCs w:val="32"/>
          <w:lang w:eastAsia="zh-CN"/>
        </w:rPr>
        <w:t>阜平公安</w:t>
      </w:r>
      <w:r>
        <w:rPr>
          <w:rFonts w:hint="eastAsia" w:ascii="仿宋_GB2312" w:hAnsi="仿宋_GB2312" w:eastAsia="仿宋_GB2312" w:cs="仿宋_GB2312"/>
          <w:b w:val="0"/>
          <w:bCs/>
          <w:color w:val="auto"/>
          <w:spacing w:val="-11"/>
          <w:sz w:val="32"/>
          <w:szCs w:val="32"/>
        </w:rPr>
        <w:t>”公众号主动公开</w:t>
      </w:r>
      <w:r>
        <w:rPr>
          <w:rFonts w:hint="eastAsia" w:hAnsi="仿宋_GB2312" w:cs="仿宋_GB2312"/>
          <w:b w:val="0"/>
          <w:bCs/>
          <w:color w:val="auto"/>
          <w:spacing w:val="-11"/>
          <w:sz w:val="32"/>
          <w:szCs w:val="32"/>
          <w:lang w:val="en-US" w:eastAsia="zh-CN"/>
        </w:rPr>
        <w:t>142</w:t>
      </w:r>
      <w:r>
        <w:rPr>
          <w:rFonts w:hint="eastAsia" w:ascii="仿宋_GB2312" w:hAnsi="仿宋_GB2312" w:eastAsia="仿宋_GB2312" w:cs="仿宋_GB2312"/>
          <w:b w:val="0"/>
          <w:bCs/>
          <w:color w:val="auto"/>
          <w:spacing w:val="-11"/>
          <w:sz w:val="32"/>
          <w:szCs w:val="32"/>
          <w:lang w:eastAsia="zh-CN"/>
        </w:rPr>
        <w:t>条</w:t>
      </w:r>
      <w:r>
        <w:rPr>
          <w:rFonts w:hint="eastAsia" w:ascii="仿宋_GB2312" w:hAnsi="仿宋_GB2312" w:eastAsia="仿宋_GB2312" w:cs="仿宋_GB2312"/>
          <w:b w:val="0"/>
          <w:bCs/>
          <w:color w:val="auto"/>
          <w:spacing w:val="-11"/>
          <w:sz w:val="32"/>
          <w:szCs w:val="32"/>
        </w:rPr>
        <w:t>，通过“</w:t>
      </w:r>
      <w:r>
        <w:rPr>
          <w:rFonts w:hint="eastAsia" w:ascii="仿宋_GB2312" w:hAnsi="仿宋_GB2312" w:eastAsia="仿宋_GB2312" w:cs="仿宋_GB2312"/>
          <w:b w:val="0"/>
          <w:bCs/>
          <w:color w:val="auto"/>
          <w:spacing w:val="-11"/>
          <w:sz w:val="32"/>
          <w:szCs w:val="32"/>
          <w:lang w:eastAsia="zh-CN"/>
        </w:rPr>
        <w:t>阜平平安</w:t>
      </w:r>
      <w:r>
        <w:rPr>
          <w:rFonts w:hint="eastAsia" w:ascii="仿宋_GB2312" w:hAnsi="仿宋_GB2312" w:eastAsia="仿宋_GB2312" w:cs="仿宋_GB2312"/>
          <w:b w:val="0"/>
          <w:bCs/>
          <w:color w:val="auto"/>
          <w:spacing w:val="-11"/>
          <w:sz w:val="32"/>
          <w:szCs w:val="32"/>
        </w:rPr>
        <w:t>”</w:t>
      </w:r>
      <w:r>
        <w:rPr>
          <w:rFonts w:hint="eastAsia" w:ascii="仿宋_GB2312" w:hAnsi="仿宋_GB2312" w:eastAsia="仿宋_GB2312" w:cs="仿宋_GB2312"/>
          <w:b w:val="0"/>
          <w:bCs/>
          <w:color w:val="auto"/>
          <w:spacing w:val="-11"/>
          <w:sz w:val="32"/>
          <w:szCs w:val="32"/>
          <w:lang w:eastAsia="zh-CN"/>
        </w:rPr>
        <w:t>抖音号</w:t>
      </w:r>
      <w:r>
        <w:rPr>
          <w:rFonts w:hint="eastAsia" w:ascii="仿宋_GB2312" w:hAnsi="仿宋_GB2312" w:eastAsia="仿宋_GB2312" w:cs="仿宋_GB2312"/>
          <w:b w:val="0"/>
          <w:bCs/>
          <w:color w:val="auto"/>
          <w:spacing w:val="-11"/>
          <w:sz w:val="32"/>
          <w:szCs w:val="32"/>
        </w:rPr>
        <w:t>主动公开</w:t>
      </w:r>
      <w:r>
        <w:rPr>
          <w:rFonts w:hint="eastAsia" w:hAnsi="仿宋_GB2312" w:cs="仿宋_GB2312"/>
          <w:b w:val="0"/>
          <w:bCs/>
          <w:color w:val="auto"/>
          <w:spacing w:val="-11"/>
          <w:sz w:val="32"/>
          <w:szCs w:val="32"/>
          <w:lang w:val="en-US" w:eastAsia="zh-CN"/>
        </w:rPr>
        <w:t>58</w:t>
      </w:r>
      <w:r>
        <w:rPr>
          <w:rFonts w:hint="eastAsia" w:ascii="仿宋_GB2312" w:hAnsi="仿宋_GB2312" w:eastAsia="仿宋_GB2312" w:cs="仿宋_GB2312"/>
          <w:b w:val="0"/>
          <w:bCs/>
          <w:color w:val="auto"/>
          <w:spacing w:val="-11"/>
          <w:sz w:val="32"/>
          <w:szCs w:val="32"/>
          <w:lang w:eastAsia="zh-CN"/>
        </w:rPr>
        <w:t>条</w:t>
      </w:r>
      <w:r>
        <w:rPr>
          <w:rFonts w:hint="eastAsia" w:ascii="仿宋_GB2312" w:hAnsi="仿宋_GB2312" w:eastAsia="仿宋_GB2312" w:cs="仿宋_GB2312"/>
          <w:b w:val="0"/>
          <w:bCs/>
          <w:color w:val="auto"/>
          <w:spacing w:val="-11"/>
          <w:sz w:val="32"/>
          <w:szCs w:val="32"/>
        </w:rPr>
        <w:t>。涵盖政策文件、执法动态、办事指南、财政预决算等内容，有效提升了公安工作的透明度与公信力。</w:t>
      </w:r>
    </w:p>
    <w:p w14:paraId="0788F453">
      <w:pPr>
        <w:keepNext w:val="0"/>
        <w:keepLines w:val="0"/>
        <w:pageBreakBefore w:val="0"/>
        <w:widowControl w:val="0"/>
        <w:kinsoku/>
        <w:wordWrap/>
        <w:overflowPunct/>
        <w:topLinePunct w:val="0"/>
        <w:autoSpaceDE/>
        <w:autoSpaceDN/>
        <w:bidi w:val="0"/>
        <w:adjustRightInd/>
        <w:snapToGrid/>
        <w:spacing w:line="560" w:lineRule="exact"/>
        <w:ind w:firstLine="599" w:firstLineChars="200"/>
        <w:jc w:val="both"/>
        <w:textAlignment w:val="auto"/>
        <w:rPr>
          <w:rFonts w:hint="eastAsia" w:ascii="楷体_GB2312" w:hAnsi="楷体_GB2312" w:eastAsia="楷体_GB2312" w:cs="楷体_GB2312"/>
          <w:b/>
          <w:bCs w:val="0"/>
          <w:color w:val="000000"/>
          <w:spacing w:val="-11"/>
          <w:sz w:val="32"/>
          <w:szCs w:val="32"/>
          <w:lang w:eastAsia="zh-CN"/>
        </w:rPr>
      </w:pPr>
      <w:r>
        <w:rPr>
          <w:rFonts w:hint="eastAsia" w:ascii="楷体_GB2312" w:hAnsi="楷体_GB2312" w:eastAsia="楷体_GB2312" w:cs="楷体_GB2312"/>
          <w:b/>
          <w:bCs w:val="0"/>
          <w:color w:val="000000"/>
          <w:spacing w:val="-11"/>
          <w:sz w:val="32"/>
          <w:szCs w:val="32"/>
          <w:lang w:eastAsia="zh-CN"/>
        </w:rPr>
        <w:t>（二）</w:t>
      </w:r>
      <w:bookmarkStart w:id="1" w:name="OLE_LINK3"/>
      <w:r>
        <w:rPr>
          <w:rFonts w:hint="eastAsia" w:ascii="楷体_GB2312" w:hAnsi="楷体_GB2312" w:eastAsia="楷体_GB2312" w:cs="楷体_GB2312"/>
          <w:b/>
          <w:bCs w:val="0"/>
          <w:color w:val="000000"/>
          <w:spacing w:val="-11"/>
          <w:sz w:val="32"/>
          <w:szCs w:val="32"/>
          <w:lang w:eastAsia="zh-CN"/>
        </w:rPr>
        <w:t>依申请公开政府信息情况</w:t>
      </w:r>
      <w:bookmarkEnd w:id="1"/>
    </w:p>
    <w:p w14:paraId="7F4295A6">
      <w:pPr>
        <w:keepNext w:val="0"/>
        <w:keepLines w:val="0"/>
        <w:pageBreakBefore w:val="0"/>
        <w:widowControl w:val="0"/>
        <w:kinsoku/>
        <w:wordWrap/>
        <w:overflowPunct/>
        <w:topLinePunct w:val="0"/>
        <w:autoSpaceDE/>
        <w:autoSpaceDN/>
        <w:bidi w:val="0"/>
        <w:adjustRightInd/>
        <w:snapToGrid/>
        <w:spacing w:line="560" w:lineRule="exact"/>
        <w:ind w:firstLine="596" w:firstLineChars="200"/>
        <w:jc w:val="both"/>
        <w:textAlignment w:val="auto"/>
        <w:rPr>
          <w:rFonts w:hint="eastAsia" w:ascii="仿宋_GB2312" w:hAnsi="仿宋_GB2312" w:eastAsia="仿宋_GB2312" w:cs="仿宋_GB2312"/>
          <w:b w:val="0"/>
          <w:bCs/>
          <w:color w:val="000000"/>
          <w:spacing w:val="-11"/>
          <w:sz w:val="32"/>
          <w:szCs w:val="32"/>
          <w:lang w:eastAsia="zh-CN"/>
        </w:rPr>
      </w:pPr>
      <w:r>
        <w:rPr>
          <w:rFonts w:hint="eastAsia" w:ascii="仿宋_GB2312" w:hAnsi="仿宋_GB2312" w:eastAsia="仿宋_GB2312" w:cs="仿宋_GB2312"/>
          <w:b w:val="0"/>
          <w:bCs/>
          <w:color w:val="000000"/>
          <w:spacing w:val="-11"/>
          <w:sz w:val="32"/>
          <w:szCs w:val="32"/>
          <w:lang w:eastAsia="zh-CN"/>
        </w:rPr>
        <w:t>2025年，阜平县公安局严格依照《中华人民共和国政府信息公开条例》及相关法律法规要求，规范有序推进依申请公开工作，切实保障公民、法人及其他组织依法获取政府信息的权利。202</w:t>
      </w:r>
      <w:r>
        <w:rPr>
          <w:rFonts w:hint="eastAsia" w:hAnsi="仿宋_GB2312" w:cs="仿宋_GB2312"/>
          <w:b w:val="0"/>
          <w:bCs/>
          <w:color w:val="000000"/>
          <w:spacing w:val="-11"/>
          <w:sz w:val="32"/>
          <w:szCs w:val="32"/>
          <w:lang w:val="en-US" w:eastAsia="zh-CN"/>
        </w:rPr>
        <w:t>5</w:t>
      </w:r>
      <w:r>
        <w:rPr>
          <w:rFonts w:hint="eastAsia" w:ascii="仿宋_GB2312" w:hAnsi="仿宋_GB2312" w:eastAsia="仿宋_GB2312" w:cs="仿宋_GB2312"/>
          <w:b w:val="0"/>
          <w:bCs/>
          <w:color w:val="000000"/>
          <w:spacing w:val="-11"/>
          <w:sz w:val="32"/>
          <w:szCs w:val="32"/>
          <w:lang w:eastAsia="zh-CN"/>
        </w:rPr>
        <w:t>年，共收到政府信息公开申请0件0项。</w:t>
      </w:r>
    </w:p>
    <w:p w14:paraId="73310D02">
      <w:pPr>
        <w:keepNext w:val="0"/>
        <w:keepLines w:val="0"/>
        <w:pageBreakBefore w:val="0"/>
        <w:widowControl w:val="0"/>
        <w:kinsoku/>
        <w:wordWrap/>
        <w:overflowPunct/>
        <w:topLinePunct w:val="0"/>
        <w:autoSpaceDE/>
        <w:autoSpaceDN/>
        <w:bidi w:val="0"/>
        <w:adjustRightInd/>
        <w:snapToGrid/>
        <w:spacing w:line="560" w:lineRule="exact"/>
        <w:ind w:firstLine="599" w:firstLineChars="200"/>
        <w:jc w:val="both"/>
        <w:textAlignment w:val="auto"/>
        <w:rPr>
          <w:rFonts w:hint="eastAsia" w:ascii="楷体_GB2312" w:hAnsi="楷体_GB2312" w:eastAsia="楷体_GB2312" w:cs="楷体_GB2312"/>
          <w:b/>
          <w:bCs w:val="0"/>
          <w:color w:val="000000"/>
          <w:spacing w:val="-11"/>
          <w:sz w:val="32"/>
          <w:szCs w:val="32"/>
          <w:lang w:eastAsia="zh-CN"/>
        </w:rPr>
      </w:pPr>
      <w:r>
        <w:rPr>
          <w:rFonts w:hint="eastAsia" w:ascii="楷体_GB2312" w:hAnsi="楷体_GB2312" w:eastAsia="楷体_GB2312" w:cs="楷体_GB2312"/>
          <w:b/>
          <w:bCs w:val="0"/>
          <w:color w:val="000000"/>
          <w:spacing w:val="-11"/>
          <w:sz w:val="32"/>
          <w:szCs w:val="32"/>
          <w:lang w:eastAsia="zh-CN"/>
        </w:rPr>
        <w:t>（三）政府信息管理情况</w:t>
      </w:r>
    </w:p>
    <w:p w14:paraId="5ADB6E08">
      <w:pPr>
        <w:keepNext w:val="0"/>
        <w:keepLines w:val="0"/>
        <w:pageBreakBefore w:val="0"/>
        <w:widowControl w:val="0"/>
        <w:kinsoku/>
        <w:wordWrap/>
        <w:overflowPunct/>
        <w:topLinePunct w:val="0"/>
        <w:autoSpaceDE/>
        <w:autoSpaceDN/>
        <w:bidi w:val="0"/>
        <w:adjustRightInd/>
        <w:snapToGrid/>
        <w:spacing w:line="560" w:lineRule="exact"/>
        <w:ind w:firstLine="596" w:firstLineChars="200"/>
        <w:jc w:val="both"/>
        <w:textAlignment w:val="auto"/>
        <w:rPr>
          <w:rFonts w:hint="eastAsia" w:ascii="仿宋_GB2312" w:hAnsi="仿宋_GB2312" w:eastAsia="仿宋_GB2312" w:cs="仿宋_GB2312"/>
          <w:b w:val="0"/>
          <w:bCs/>
          <w:color w:val="auto"/>
          <w:spacing w:val="-11"/>
          <w:sz w:val="32"/>
          <w:szCs w:val="32"/>
          <w:lang w:val="en-US" w:eastAsia="zh-CN"/>
        </w:rPr>
      </w:pPr>
      <w:r>
        <w:rPr>
          <w:rFonts w:hint="eastAsia" w:ascii="仿宋_GB2312" w:hAnsi="仿宋_GB2312" w:eastAsia="仿宋_GB2312" w:cs="仿宋_GB2312"/>
          <w:b w:val="0"/>
          <w:bCs/>
          <w:color w:val="auto"/>
          <w:spacing w:val="-11"/>
          <w:sz w:val="32"/>
          <w:szCs w:val="32"/>
          <w:lang w:val="en-US" w:eastAsia="zh-CN"/>
        </w:rPr>
        <w:t>2025年，阜平县公安局始终坚持规范化、标准化、精细化管理导向，持续健全政府信息全生命周期管理体系，不断夯实信息公开工作基础。围绕信息产生、审核、发布、维护等关键环节，进一步完善管理制度和操作规程，推动政府信息管理从“有章可循”向“规范高效”迈进。</w:t>
      </w:r>
    </w:p>
    <w:p w14:paraId="11FA1A62">
      <w:pPr>
        <w:keepNext w:val="0"/>
        <w:keepLines w:val="0"/>
        <w:pageBreakBefore w:val="0"/>
        <w:widowControl w:val="0"/>
        <w:kinsoku/>
        <w:wordWrap/>
        <w:overflowPunct/>
        <w:topLinePunct w:val="0"/>
        <w:autoSpaceDE/>
        <w:autoSpaceDN/>
        <w:bidi w:val="0"/>
        <w:adjustRightInd/>
        <w:snapToGrid/>
        <w:spacing w:line="560" w:lineRule="exact"/>
        <w:ind w:firstLine="599" w:firstLineChars="200"/>
        <w:jc w:val="both"/>
        <w:textAlignment w:val="auto"/>
        <w:rPr>
          <w:rFonts w:hint="eastAsia" w:ascii="楷体_GB2312" w:hAnsi="楷体_GB2312" w:eastAsia="楷体_GB2312" w:cs="楷体_GB2312"/>
          <w:b/>
          <w:bCs w:val="0"/>
          <w:color w:val="000000"/>
          <w:spacing w:val="-11"/>
          <w:sz w:val="32"/>
          <w:szCs w:val="32"/>
          <w:lang w:eastAsia="zh-CN"/>
        </w:rPr>
      </w:pPr>
      <w:r>
        <w:rPr>
          <w:rFonts w:hint="eastAsia" w:ascii="楷体_GB2312" w:hAnsi="楷体_GB2312" w:eastAsia="楷体_GB2312" w:cs="楷体_GB2312"/>
          <w:b/>
          <w:bCs w:val="0"/>
          <w:color w:val="000000"/>
          <w:spacing w:val="-11"/>
          <w:sz w:val="32"/>
          <w:szCs w:val="32"/>
          <w:lang w:eastAsia="zh-CN"/>
        </w:rPr>
        <w:t>（四）平台建设情况</w:t>
      </w:r>
    </w:p>
    <w:p w14:paraId="41C7265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96" w:firstLineChars="200"/>
        <w:jc w:val="both"/>
        <w:textAlignment w:val="auto"/>
        <w:outlineLvl w:val="0"/>
        <w:rPr>
          <w:rFonts w:hint="eastAsia" w:ascii="仿宋_GB2312" w:hAnsi="仿宋_GB2312" w:eastAsia="仿宋_GB2312" w:cs="仿宋_GB2312"/>
          <w:b w:val="0"/>
          <w:bCs/>
          <w:color w:val="C00000"/>
          <w:spacing w:val="-11"/>
          <w:sz w:val="32"/>
          <w:szCs w:val="32"/>
          <w:lang w:val="en-US" w:eastAsia="zh-CN"/>
        </w:rPr>
      </w:pPr>
      <w:r>
        <w:rPr>
          <w:rFonts w:hint="eastAsia" w:ascii="仿宋_GB2312" w:hAnsi="仿宋_GB2312" w:eastAsia="仿宋_GB2312" w:cs="仿宋_GB2312"/>
          <w:b w:val="0"/>
          <w:bCs/>
          <w:color w:val="000000" w:themeColor="text1"/>
          <w:spacing w:val="-11"/>
          <w:sz w:val="32"/>
          <w:szCs w:val="32"/>
          <w:lang w:val="en-US" w:eastAsia="zh-CN"/>
          <w14:textFill>
            <w14:solidFill>
              <w14:schemeClr w14:val="tx1"/>
            </w14:solidFill>
          </w14:textFill>
        </w:rPr>
        <w:t>2025年，阜平县公安局紧跟数字化发展浪潮，坚持“统筹规划、集约高效、便民利企”原则，持续优化政府信息公开平台布局，推动传统渠道与新兴媒体融合发展，着力构建全方位、立体化、广覆盖的信息公开矩阵，不断提升信息发布、互动交流、便民服务的聚合效能202</w:t>
      </w:r>
      <w:r>
        <w:rPr>
          <w:rFonts w:hint="eastAsia" w:hAnsi="仿宋_GB2312" w:cs="仿宋_GB2312"/>
          <w:b w:val="0"/>
          <w:bCs/>
          <w:color w:val="000000" w:themeColor="text1"/>
          <w:spacing w:val="-11"/>
          <w:sz w:val="32"/>
          <w:szCs w:val="32"/>
          <w:lang w:val="en-US" w:eastAsia="zh-CN"/>
          <w14:textFill>
            <w14:solidFill>
              <w14:schemeClr w14:val="tx1"/>
            </w14:solidFill>
          </w14:textFill>
        </w:rPr>
        <w:t>5</w:t>
      </w:r>
      <w:r>
        <w:rPr>
          <w:rFonts w:hint="eastAsia" w:ascii="仿宋_GB2312" w:hAnsi="仿宋_GB2312" w:eastAsia="仿宋_GB2312" w:cs="仿宋_GB2312"/>
          <w:b w:val="0"/>
          <w:bCs/>
          <w:color w:val="000000" w:themeColor="text1"/>
          <w:spacing w:val="-11"/>
          <w:sz w:val="32"/>
          <w:szCs w:val="32"/>
          <w:lang w:val="en-US" w:eastAsia="zh-CN"/>
          <w14:textFill>
            <w14:solidFill>
              <w14:schemeClr w14:val="tx1"/>
            </w14:solidFill>
          </w14:textFill>
        </w:rPr>
        <w:t>年共发布政务信息</w:t>
      </w:r>
      <w:r>
        <w:rPr>
          <w:rFonts w:hint="eastAsia" w:hAnsi="仿宋_GB2312" w:cs="仿宋_GB2312"/>
          <w:b w:val="0"/>
          <w:bCs/>
          <w:color w:val="000000" w:themeColor="text1"/>
          <w:spacing w:val="-11"/>
          <w:sz w:val="32"/>
          <w:szCs w:val="32"/>
          <w:lang w:val="en-US" w:eastAsia="zh-CN"/>
          <w14:textFill>
            <w14:solidFill>
              <w14:schemeClr w14:val="tx1"/>
            </w14:solidFill>
          </w14:textFill>
        </w:rPr>
        <w:t>142</w:t>
      </w:r>
      <w:r>
        <w:rPr>
          <w:rFonts w:hint="eastAsia" w:ascii="仿宋_GB2312" w:hAnsi="仿宋_GB2312" w:eastAsia="仿宋_GB2312" w:cs="仿宋_GB2312"/>
          <w:b w:val="0"/>
          <w:bCs/>
          <w:color w:val="000000" w:themeColor="text1"/>
          <w:spacing w:val="-11"/>
          <w:sz w:val="32"/>
          <w:szCs w:val="32"/>
          <w:lang w:val="en-US" w:eastAsia="zh-CN"/>
          <w14:textFill>
            <w14:solidFill>
              <w14:schemeClr w14:val="tx1"/>
            </w14:solidFill>
          </w14:textFill>
        </w:rPr>
        <w:t>条</w:t>
      </w:r>
    </w:p>
    <w:p w14:paraId="58D5C70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99" w:firstLineChars="200"/>
        <w:jc w:val="both"/>
        <w:textAlignment w:val="auto"/>
        <w:outlineLvl w:val="0"/>
        <w:rPr>
          <w:rFonts w:hint="eastAsia" w:ascii="楷体_GB2312" w:hAnsi="楷体_GB2312" w:eastAsia="楷体_GB2312" w:cs="楷体_GB2312"/>
          <w:b/>
          <w:bCs w:val="0"/>
          <w:color w:val="000000"/>
          <w:spacing w:val="-11"/>
          <w:sz w:val="32"/>
          <w:szCs w:val="32"/>
          <w:lang w:eastAsia="zh-CN"/>
        </w:rPr>
      </w:pPr>
      <w:r>
        <w:rPr>
          <w:rFonts w:hint="eastAsia" w:ascii="楷体_GB2312" w:hAnsi="楷体_GB2312" w:eastAsia="楷体_GB2312" w:cs="楷体_GB2312"/>
          <w:b/>
          <w:bCs w:val="0"/>
          <w:color w:val="000000"/>
          <w:spacing w:val="-11"/>
          <w:sz w:val="32"/>
          <w:szCs w:val="32"/>
          <w:lang w:eastAsia="zh-CN"/>
        </w:rPr>
        <w:t>（五）政府信息公开监督保障情况</w:t>
      </w:r>
    </w:p>
    <w:p w14:paraId="16771C7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96" w:firstLineChars="200"/>
        <w:jc w:val="both"/>
        <w:textAlignment w:val="auto"/>
        <w:outlineLvl w:val="0"/>
        <w:rPr>
          <w:rFonts w:hint="eastAsia" w:ascii="仿宋_GB2312" w:hAnsi="仿宋_GB2312" w:eastAsia="仿宋_GB2312" w:cs="仿宋_GB2312"/>
          <w:b w:val="0"/>
          <w:bCs/>
          <w:color w:val="000000" w:themeColor="text1"/>
          <w:spacing w:val="-11"/>
          <w:sz w:val="32"/>
          <w:szCs w:val="32"/>
          <w:lang w:val="en-US" w:eastAsia="zh-CN"/>
          <w14:textFill>
            <w14:solidFill>
              <w14:schemeClr w14:val="tx1"/>
            </w14:solidFill>
          </w14:textFill>
        </w:rPr>
      </w:pPr>
      <w:r>
        <w:rPr>
          <w:rFonts w:hint="eastAsia" w:ascii="仿宋_GB2312" w:hAnsi="仿宋_GB2312" w:eastAsia="仿宋_GB2312" w:cs="仿宋_GB2312"/>
          <w:b w:val="0"/>
          <w:bCs/>
          <w:color w:val="000000" w:themeColor="text1"/>
          <w:spacing w:val="-11"/>
          <w:sz w:val="32"/>
          <w:szCs w:val="32"/>
          <w:lang w:val="en-US" w:eastAsia="zh-CN"/>
          <w14:textFill>
            <w14:solidFill>
              <w14:schemeClr w14:val="tx1"/>
            </w14:solidFill>
          </w14:textFill>
        </w:rPr>
        <w:t>2025年，阜平县公安局始终坚持把监督保障作为推进政务公开工作的重要抓手，着力构建“制度+机制+队伍”三位一体监督体系，持续压实工作责任，规范权力运行，提升公开质效，推动政府信息公开工作从“有形覆盖”向“有效落实”深度转变。</w:t>
      </w:r>
    </w:p>
    <w:p w14:paraId="21898D6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96" w:firstLineChars="200"/>
        <w:jc w:val="both"/>
        <w:textAlignment w:val="auto"/>
        <w:outlineLvl w:val="0"/>
        <w:rPr>
          <w:rFonts w:hint="eastAsia" w:ascii="黑体" w:hAnsi="黑体" w:eastAsia="黑体" w:cs="黑体"/>
          <w:b w:val="0"/>
          <w:bCs/>
          <w:color w:val="auto"/>
          <w:spacing w:val="-11"/>
          <w:sz w:val="32"/>
          <w:szCs w:val="32"/>
          <w:lang w:val="en-US" w:eastAsia="zh-CN"/>
        </w:rPr>
      </w:pPr>
      <w:r>
        <w:rPr>
          <w:rFonts w:hint="eastAsia" w:ascii="黑体" w:hAnsi="黑体" w:eastAsia="黑体" w:cs="黑体"/>
          <w:b w:val="0"/>
          <w:bCs/>
          <w:color w:val="auto"/>
          <w:spacing w:val="-11"/>
          <w:sz w:val="32"/>
          <w:szCs w:val="32"/>
          <w:lang w:val="en-US" w:eastAsia="zh-CN"/>
        </w:rPr>
        <w:t>二、主动公开政府信息情况</w:t>
      </w:r>
    </w:p>
    <w:tbl>
      <w:tblPr>
        <w:tblStyle w:val="5"/>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15" w:type="dxa"/>
          <w:left w:w="15" w:type="dxa"/>
          <w:bottom w:w="15" w:type="dxa"/>
          <w:right w:w="15" w:type="dxa"/>
        </w:tblCellMar>
      </w:tblPr>
      <w:tblGrid>
        <w:gridCol w:w="2238"/>
        <w:gridCol w:w="2238"/>
        <w:gridCol w:w="2238"/>
        <w:gridCol w:w="2245"/>
      </w:tblGrid>
      <w:tr w14:paraId="7025CB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62" w:hRule="atLeast"/>
          <w:jc w:val="center"/>
        </w:trPr>
        <w:tc>
          <w:tcPr>
            <w:tcW w:w="5000" w:type="pct"/>
            <w:gridSpan w:val="4"/>
            <w:tcBorders>
              <w:top w:val="single" w:color="auto" w:sz="8" w:space="0"/>
              <w:left w:val="single" w:color="auto" w:sz="8" w:space="0"/>
              <w:bottom w:val="single" w:color="auto" w:sz="8" w:space="0"/>
              <w:right w:val="single" w:color="auto" w:sz="8" w:space="0"/>
            </w:tcBorders>
            <w:shd w:val="clear" w:color="auto" w:fill="C6D9F1"/>
            <w:noWrap w:val="0"/>
            <w:tcMar>
              <w:top w:w="0" w:type="dxa"/>
              <w:left w:w="57" w:type="dxa"/>
              <w:bottom w:w="0" w:type="dxa"/>
              <w:right w:w="57" w:type="dxa"/>
            </w:tcMar>
            <w:vAlign w:val="center"/>
          </w:tcPr>
          <w:p w14:paraId="6D90D66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pPr>
            <w:r>
              <w:rPr>
                <w:rFonts w:hint="eastAsia" w:ascii="宋体" w:hAnsi="宋体" w:eastAsia="宋体" w:cs="宋体"/>
                <w:i w:val="0"/>
                <w:caps w:val="0"/>
                <w:color w:val="000000"/>
                <w:spacing w:val="0"/>
                <w:kern w:val="0"/>
                <w:sz w:val="20"/>
                <w:szCs w:val="20"/>
                <w:lang w:val="en-US" w:eastAsia="zh-CN" w:bidi="ar"/>
              </w:rPr>
              <w:t>第二十条第（一）项</w:t>
            </w:r>
          </w:p>
        </w:tc>
      </w:tr>
      <w:tr w14:paraId="3E561A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62" w:hRule="atLeast"/>
          <w:jc w:val="center"/>
        </w:trPr>
        <w:tc>
          <w:tcPr>
            <w:tcW w:w="1249" w:type="pct"/>
            <w:tcBorders>
              <w:top w:val="nil"/>
              <w:left w:val="single" w:color="auto" w:sz="8" w:space="0"/>
              <w:bottom w:val="single" w:color="auto" w:sz="8" w:space="0"/>
              <w:right w:val="single" w:color="auto" w:sz="8" w:space="0"/>
            </w:tcBorders>
            <w:shd w:val="clear" w:color="auto" w:fill="FFFFFF"/>
            <w:noWrap w:val="0"/>
            <w:tcMar>
              <w:top w:w="0" w:type="dxa"/>
              <w:left w:w="57" w:type="dxa"/>
              <w:bottom w:w="0" w:type="dxa"/>
              <w:right w:w="57" w:type="dxa"/>
            </w:tcMar>
            <w:vAlign w:val="center"/>
          </w:tcPr>
          <w:p w14:paraId="501D3D3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pPr>
            <w:r>
              <w:rPr>
                <w:rFonts w:hint="eastAsia" w:ascii="宋体" w:hAnsi="宋体" w:eastAsia="宋体" w:cs="宋体"/>
                <w:i w:val="0"/>
                <w:caps w:val="0"/>
                <w:color w:val="000000"/>
                <w:spacing w:val="0"/>
                <w:kern w:val="0"/>
                <w:sz w:val="20"/>
                <w:szCs w:val="20"/>
                <w:lang w:val="en-US" w:eastAsia="zh-CN" w:bidi="ar"/>
              </w:rPr>
              <w:t>信息内容</w:t>
            </w:r>
          </w:p>
        </w:tc>
        <w:tc>
          <w:tcPr>
            <w:tcW w:w="1249" w:type="pct"/>
            <w:tcBorders>
              <w:top w:val="single" w:color="auto" w:sz="8" w:space="0"/>
              <w:left w:val="nil"/>
              <w:bottom w:val="single" w:color="auto" w:sz="8" w:space="0"/>
              <w:right w:val="single" w:color="auto" w:sz="8" w:space="0"/>
            </w:tcBorders>
            <w:shd w:val="clear" w:color="auto" w:fill="FFFFFF"/>
            <w:noWrap w:val="0"/>
            <w:tcMar>
              <w:top w:w="0" w:type="dxa"/>
              <w:left w:w="57" w:type="dxa"/>
              <w:bottom w:w="0" w:type="dxa"/>
              <w:right w:w="57" w:type="dxa"/>
            </w:tcMar>
            <w:vAlign w:val="center"/>
          </w:tcPr>
          <w:p w14:paraId="54E25DF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pPr>
            <w:r>
              <w:rPr>
                <w:rFonts w:hint="eastAsia" w:ascii="宋体" w:hAnsi="宋体" w:eastAsia="宋体" w:cs="宋体"/>
                <w:i w:val="0"/>
                <w:caps w:val="0"/>
                <w:color w:val="000000"/>
                <w:spacing w:val="0"/>
                <w:kern w:val="0"/>
                <w:sz w:val="20"/>
                <w:szCs w:val="20"/>
                <w:lang w:val="en-US" w:eastAsia="zh-CN" w:bidi="ar"/>
              </w:rPr>
              <w:t>本年</w:t>
            </w:r>
            <w:r>
              <w:rPr>
                <w:rFonts w:hint="eastAsia" w:ascii="宋体" w:hAnsi="宋体" w:eastAsia="宋体" w:cs="宋体"/>
                <w:i w:val="0"/>
                <w:caps w:val="0"/>
                <w:color w:val="333333"/>
                <w:spacing w:val="0"/>
                <w:kern w:val="0"/>
                <w:sz w:val="20"/>
                <w:szCs w:val="20"/>
                <w:lang w:val="en-US" w:eastAsia="zh-CN" w:bidi="ar"/>
              </w:rPr>
              <w:t>制发件数</w:t>
            </w:r>
          </w:p>
        </w:tc>
        <w:tc>
          <w:tcPr>
            <w:tcW w:w="1249" w:type="pct"/>
            <w:tcBorders>
              <w:top w:val="single" w:color="auto" w:sz="8" w:space="0"/>
              <w:left w:val="nil"/>
              <w:bottom w:val="single" w:color="auto" w:sz="8" w:space="0"/>
              <w:right w:val="single" w:color="auto" w:sz="8" w:space="0"/>
            </w:tcBorders>
            <w:shd w:val="clear" w:color="auto" w:fill="FFFFFF"/>
            <w:noWrap w:val="0"/>
            <w:tcMar>
              <w:top w:w="0" w:type="dxa"/>
              <w:left w:w="57" w:type="dxa"/>
              <w:bottom w:w="0" w:type="dxa"/>
              <w:right w:w="57" w:type="dxa"/>
            </w:tcMar>
            <w:vAlign w:val="center"/>
          </w:tcPr>
          <w:p w14:paraId="6226777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pPr>
            <w:r>
              <w:rPr>
                <w:rFonts w:hint="eastAsia" w:ascii="宋体" w:hAnsi="宋体" w:eastAsia="宋体" w:cs="宋体"/>
                <w:i w:val="0"/>
                <w:caps w:val="0"/>
                <w:color w:val="000000"/>
                <w:spacing w:val="0"/>
                <w:kern w:val="0"/>
                <w:sz w:val="20"/>
                <w:szCs w:val="20"/>
                <w:lang w:val="en-US" w:eastAsia="zh-CN" w:bidi="ar"/>
              </w:rPr>
              <w:t>本年废止件数</w:t>
            </w:r>
          </w:p>
        </w:tc>
        <w:tc>
          <w:tcPr>
            <w:tcW w:w="1252" w:type="pct"/>
            <w:tcBorders>
              <w:top w:val="single" w:color="auto" w:sz="8" w:space="0"/>
              <w:left w:val="nil"/>
              <w:bottom w:val="single" w:color="auto" w:sz="8" w:space="0"/>
              <w:right w:val="single" w:color="auto" w:sz="8" w:space="0"/>
            </w:tcBorders>
            <w:shd w:val="clear" w:color="auto" w:fill="FFFFFF"/>
            <w:noWrap w:val="0"/>
            <w:tcMar>
              <w:top w:w="0" w:type="dxa"/>
              <w:left w:w="57" w:type="dxa"/>
              <w:bottom w:w="0" w:type="dxa"/>
              <w:right w:w="57" w:type="dxa"/>
            </w:tcMar>
            <w:vAlign w:val="center"/>
          </w:tcPr>
          <w:p w14:paraId="65C4AF7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pPr>
            <w:r>
              <w:rPr>
                <w:rFonts w:hint="eastAsia" w:ascii="宋体" w:hAnsi="宋体" w:eastAsia="宋体" w:cs="宋体"/>
                <w:i w:val="0"/>
                <w:caps w:val="0"/>
                <w:color w:val="000000"/>
                <w:spacing w:val="0"/>
                <w:kern w:val="0"/>
                <w:sz w:val="20"/>
                <w:szCs w:val="20"/>
                <w:lang w:val="en-US" w:eastAsia="zh-CN" w:bidi="ar"/>
              </w:rPr>
              <w:t>现行有效件</w:t>
            </w:r>
            <w:r>
              <w:rPr>
                <w:rFonts w:hint="eastAsia" w:ascii="宋体" w:hAnsi="宋体" w:eastAsia="宋体" w:cs="宋体"/>
                <w:i w:val="0"/>
                <w:caps w:val="0"/>
                <w:color w:val="333333"/>
                <w:spacing w:val="0"/>
                <w:kern w:val="0"/>
                <w:sz w:val="20"/>
                <w:szCs w:val="20"/>
                <w:lang w:val="en-US" w:eastAsia="zh-CN" w:bidi="ar"/>
              </w:rPr>
              <w:t>数</w:t>
            </w:r>
          </w:p>
        </w:tc>
      </w:tr>
      <w:tr w14:paraId="5D8168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62" w:hRule="atLeast"/>
          <w:jc w:val="center"/>
        </w:trPr>
        <w:tc>
          <w:tcPr>
            <w:tcW w:w="1249" w:type="pct"/>
            <w:tcBorders>
              <w:top w:val="nil"/>
              <w:left w:val="single" w:color="auto" w:sz="8" w:space="0"/>
              <w:bottom w:val="single" w:color="auto" w:sz="8" w:space="0"/>
              <w:right w:val="single" w:color="auto" w:sz="8" w:space="0"/>
            </w:tcBorders>
            <w:shd w:val="clear" w:color="auto" w:fill="FFFFFF"/>
            <w:noWrap w:val="0"/>
            <w:tcMar>
              <w:top w:w="0" w:type="dxa"/>
              <w:left w:w="57" w:type="dxa"/>
              <w:bottom w:w="0" w:type="dxa"/>
              <w:right w:w="57" w:type="dxa"/>
            </w:tcMar>
            <w:vAlign w:val="center"/>
          </w:tcPr>
          <w:p w14:paraId="7924BAB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pPr>
            <w:r>
              <w:rPr>
                <w:rFonts w:hint="eastAsia" w:ascii="宋体" w:hAnsi="宋体" w:eastAsia="宋体" w:cs="宋体"/>
                <w:i w:val="0"/>
                <w:caps w:val="0"/>
                <w:color w:val="000000"/>
                <w:spacing w:val="0"/>
                <w:kern w:val="0"/>
                <w:sz w:val="20"/>
                <w:szCs w:val="20"/>
                <w:lang w:val="en-US" w:eastAsia="zh-CN" w:bidi="ar"/>
              </w:rPr>
              <w:t>规章</w:t>
            </w:r>
          </w:p>
        </w:tc>
        <w:tc>
          <w:tcPr>
            <w:tcW w:w="1249" w:type="pct"/>
            <w:tcBorders>
              <w:top w:val="nil"/>
              <w:left w:val="nil"/>
              <w:bottom w:val="single" w:color="auto" w:sz="8" w:space="0"/>
              <w:right w:val="single" w:color="auto" w:sz="8" w:space="0"/>
            </w:tcBorders>
            <w:shd w:val="clear" w:color="auto" w:fill="FFFFFF"/>
            <w:noWrap w:val="0"/>
            <w:tcMar>
              <w:top w:w="0" w:type="dxa"/>
              <w:left w:w="57" w:type="dxa"/>
              <w:bottom w:w="0" w:type="dxa"/>
              <w:right w:w="57" w:type="dxa"/>
            </w:tcMar>
            <w:vAlign w:val="center"/>
          </w:tcPr>
          <w:p w14:paraId="0F7BD8F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rPr>
                <w:rFonts w:hint="default" w:ascii="宋体" w:hAnsi="宋体" w:eastAsia="宋体" w:cs="宋体"/>
                <w:i w:val="0"/>
                <w:caps w:val="0"/>
                <w:color w:val="000000"/>
                <w:spacing w:val="0"/>
                <w:kern w:val="0"/>
                <w:sz w:val="20"/>
                <w:szCs w:val="20"/>
                <w:lang w:val="en-US" w:eastAsia="zh-CN" w:bidi="ar"/>
              </w:rPr>
            </w:pPr>
            <w:r>
              <w:rPr>
                <w:rFonts w:hint="eastAsia" w:ascii="宋体" w:hAnsi="宋体" w:eastAsia="宋体" w:cs="宋体"/>
                <w:i w:val="0"/>
                <w:caps w:val="0"/>
                <w:color w:val="000000"/>
                <w:spacing w:val="0"/>
                <w:kern w:val="0"/>
                <w:sz w:val="20"/>
                <w:szCs w:val="20"/>
                <w:lang w:val="en-US" w:eastAsia="zh-CN" w:bidi="ar"/>
              </w:rPr>
              <w:t>0</w:t>
            </w:r>
          </w:p>
        </w:tc>
        <w:tc>
          <w:tcPr>
            <w:tcW w:w="1249" w:type="pct"/>
            <w:tcBorders>
              <w:top w:val="nil"/>
              <w:left w:val="nil"/>
              <w:bottom w:val="single" w:color="auto" w:sz="8" w:space="0"/>
              <w:right w:val="single" w:color="auto" w:sz="8" w:space="0"/>
            </w:tcBorders>
            <w:shd w:val="clear" w:color="auto" w:fill="FFFFFF"/>
            <w:noWrap w:val="0"/>
            <w:tcMar>
              <w:top w:w="0" w:type="dxa"/>
              <w:left w:w="57" w:type="dxa"/>
              <w:bottom w:w="0" w:type="dxa"/>
              <w:right w:w="57" w:type="dxa"/>
            </w:tcMar>
            <w:vAlign w:val="center"/>
          </w:tcPr>
          <w:p w14:paraId="0B1A841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rPr>
                <w:rFonts w:hint="default" w:ascii="宋体" w:hAnsi="宋体" w:eastAsia="宋体" w:cs="宋体"/>
                <w:i w:val="0"/>
                <w:caps w:val="0"/>
                <w:color w:val="000000"/>
                <w:spacing w:val="0"/>
                <w:kern w:val="0"/>
                <w:sz w:val="20"/>
                <w:szCs w:val="20"/>
                <w:lang w:val="en-US" w:eastAsia="zh-CN" w:bidi="ar"/>
              </w:rPr>
            </w:pPr>
            <w:r>
              <w:rPr>
                <w:rFonts w:hint="eastAsia" w:ascii="宋体" w:hAnsi="宋体" w:eastAsia="宋体" w:cs="宋体"/>
                <w:i w:val="0"/>
                <w:caps w:val="0"/>
                <w:color w:val="000000"/>
                <w:spacing w:val="0"/>
                <w:kern w:val="0"/>
                <w:sz w:val="20"/>
                <w:szCs w:val="20"/>
                <w:lang w:val="en-US" w:eastAsia="zh-CN" w:bidi="ar"/>
              </w:rPr>
              <w:t>0</w:t>
            </w:r>
          </w:p>
        </w:tc>
        <w:tc>
          <w:tcPr>
            <w:tcW w:w="1252" w:type="pct"/>
            <w:tcBorders>
              <w:top w:val="nil"/>
              <w:left w:val="nil"/>
              <w:bottom w:val="single" w:color="auto" w:sz="8" w:space="0"/>
              <w:right w:val="single" w:color="auto" w:sz="8" w:space="0"/>
            </w:tcBorders>
            <w:shd w:val="clear" w:color="auto" w:fill="FFFFFF"/>
            <w:noWrap w:val="0"/>
            <w:tcMar>
              <w:top w:w="0" w:type="dxa"/>
              <w:left w:w="57" w:type="dxa"/>
              <w:bottom w:w="0" w:type="dxa"/>
              <w:right w:w="57" w:type="dxa"/>
            </w:tcMar>
            <w:vAlign w:val="center"/>
          </w:tcPr>
          <w:p w14:paraId="1C2F8C6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rPr>
                <w:rFonts w:hint="default" w:ascii="宋体" w:hAnsi="宋体" w:eastAsia="宋体" w:cs="宋体"/>
                <w:i w:val="0"/>
                <w:caps w:val="0"/>
                <w:color w:val="000000"/>
                <w:spacing w:val="0"/>
                <w:kern w:val="0"/>
                <w:sz w:val="20"/>
                <w:szCs w:val="20"/>
                <w:lang w:val="en-US" w:eastAsia="zh-CN" w:bidi="ar"/>
              </w:rPr>
            </w:pPr>
            <w:r>
              <w:rPr>
                <w:rFonts w:hint="eastAsia" w:ascii="宋体" w:hAnsi="宋体" w:eastAsia="宋体" w:cs="宋体"/>
                <w:i w:val="0"/>
                <w:caps w:val="0"/>
                <w:color w:val="000000"/>
                <w:spacing w:val="0"/>
                <w:kern w:val="0"/>
                <w:sz w:val="20"/>
                <w:szCs w:val="20"/>
                <w:lang w:val="en-US" w:eastAsia="zh-CN" w:bidi="ar"/>
              </w:rPr>
              <w:t>0</w:t>
            </w:r>
          </w:p>
        </w:tc>
      </w:tr>
      <w:tr w14:paraId="2C58E9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62" w:hRule="atLeast"/>
          <w:jc w:val="center"/>
        </w:trPr>
        <w:tc>
          <w:tcPr>
            <w:tcW w:w="1249" w:type="pct"/>
            <w:tcBorders>
              <w:top w:val="nil"/>
              <w:left w:val="single" w:color="auto" w:sz="8" w:space="0"/>
              <w:bottom w:val="single" w:color="auto" w:sz="8" w:space="0"/>
              <w:right w:val="single" w:color="auto" w:sz="8" w:space="0"/>
            </w:tcBorders>
            <w:shd w:val="clear" w:color="auto" w:fill="FFFFFF"/>
            <w:noWrap w:val="0"/>
            <w:tcMar>
              <w:top w:w="0" w:type="dxa"/>
              <w:left w:w="57" w:type="dxa"/>
              <w:bottom w:w="0" w:type="dxa"/>
              <w:right w:w="57" w:type="dxa"/>
            </w:tcMar>
            <w:vAlign w:val="center"/>
          </w:tcPr>
          <w:p w14:paraId="0EB5E21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pPr>
            <w:r>
              <w:rPr>
                <w:rFonts w:hint="eastAsia" w:ascii="宋体" w:hAnsi="宋体" w:eastAsia="宋体" w:cs="宋体"/>
                <w:i w:val="0"/>
                <w:caps w:val="0"/>
                <w:color w:val="000000"/>
                <w:spacing w:val="0"/>
                <w:kern w:val="0"/>
                <w:sz w:val="20"/>
                <w:szCs w:val="20"/>
                <w:lang w:val="en-US" w:eastAsia="zh-CN" w:bidi="ar"/>
              </w:rPr>
              <w:t>行政规范性文件</w:t>
            </w:r>
          </w:p>
        </w:tc>
        <w:tc>
          <w:tcPr>
            <w:tcW w:w="1249" w:type="pct"/>
            <w:tcBorders>
              <w:top w:val="nil"/>
              <w:left w:val="nil"/>
              <w:bottom w:val="single" w:color="auto" w:sz="8" w:space="0"/>
              <w:right w:val="single" w:color="auto" w:sz="8" w:space="0"/>
            </w:tcBorders>
            <w:shd w:val="clear" w:color="auto" w:fill="FFFFFF"/>
            <w:noWrap w:val="0"/>
            <w:tcMar>
              <w:top w:w="0" w:type="dxa"/>
              <w:left w:w="57" w:type="dxa"/>
              <w:bottom w:w="0" w:type="dxa"/>
              <w:right w:w="57" w:type="dxa"/>
            </w:tcMar>
            <w:vAlign w:val="center"/>
          </w:tcPr>
          <w:p w14:paraId="0BD4F26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rPr>
                <w:rFonts w:hint="eastAsia" w:ascii="宋体" w:hAnsi="宋体" w:eastAsia="宋体" w:cs="宋体"/>
                <w:i w:val="0"/>
                <w:caps w:val="0"/>
                <w:color w:val="000000"/>
                <w:spacing w:val="0"/>
                <w:kern w:val="0"/>
                <w:sz w:val="20"/>
                <w:szCs w:val="20"/>
                <w:lang w:val="en-US" w:eastAsia="zh-CN" w:bidi="ar"/>
              </w:rPr>
            </w:pPr>
            <w:r>
              <w:rPr>
                <w:rFonts w:hint="eastAsia" w:ascii="宋体" w:hAnsi="宋体" w:eastAsia="宋体" w:cs="宋体"/>
                <w:i w:val="0"/>
                <w:caps w:val="0"/>
                <w:color w:val="000000"/>
                <w:spacing w:val="0"/>
                <w:kern w:val="0"/>
                <w:sz w:val="20"/>
                <w:szCs w:val="20"/>
                <w:lang w:val="en-US" w:eastAsia="zh-CN" w:bidi="ar"/>
              </w:rPr>
              <w:t>0</w:t>
            </w:r>
          </w:p>
        </w:tc>
        <w:tc>
          <w:tcPr>
            <w:tcW w:w="1249" w:type="pct"/>
            <w:tcBorders>
              <w:top w:val="nil"/>
              <w:left w:val="nil"/>
              <w:bottom w:val="single" w:color="auto" w:sz="8" w:space="0"/>
              <w:right w:val="single" w:color="auto" w:sz="8" w:space="0"/>
            </w:tcBorders>
            <w:shd w:val="clear" w:color="auto" w:fill="FFFFFF"/>
            <w:noWrap w:val="0"/>
            <w:tcMar>
              <w:top w:w="0" w:type="dxa"/>
              <w:left w:w="57" w:type="dxa"/>
              <w:bottom w:w="0" w:type="dxa"/>
              <w:right w:w="57" w:type="dxa"/>
            </w:tcMar>
            <w:vAlign w:val="center"/>
          </w:tcPr>
          <w:p w14:paraId="474F427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rPr>
                <w:rFonts w:hint="eastAsia" w:ascii="宋体" w:hAnsi="宋体" w:eastAsia="宋体" w:cs="宋体"/>
                <w:i w:val="0"/>
                <w:caps w:val="0"/>
                <w:color w:val="000000"/>
                <w:spacing w:val="0"/>
                <w:kern w:val="0"/>
                <w:sz w:val="20"/>
                <w:szCs w:val="20"/>
                <w:lang w:val="en-US" w:eastAsia="zh-CN" w:bidi="ar"/>
              </w:rPr>
            </w:pPr>
            <w:r>
              <w:rPr>
                <w:rFonts w:hint="eastAsia" w:ascii="宋体" w:hAnsi="宋体" w:eastAsia="宋体" w:cs="宋体"/>
                <w:i w:val="0"/>
                <w:caps w:val="0"/>
                <w:color w:val="000000"/>
                <w:spacing w:val="0"/>
                <w:kern w:val="0"/>
                <w:sz w:val="20"/>
                <w:szCs w:val="20"/>
                <w:lang w:val="en-US" w:eastAsia="zh-CN" w:bidi="ar"/>
              </w:rPr>
              <w:t>0</w:t>
            </w:r>
          </w:p>
        </w:tc>
        <w:tc>
          <w:tcPr>
            <w:tcW w:w="1252" w:type="pct"/>
            <w:tcBorders>
              <w:top w:val="nil"/>
              <w:left w:val="nil"/>
              <w:bottom w:val="single" w:color="auto" w:sz="8" w:space="0"/>
              <w:right w:val="single" w:color="auto" w:sz="8" w:space="0"/>
            </w:tcBorders>
            <w:shd w:val="clear" w:color="auto" w:fill="FFFFFF"/>
            <w:noWrap w:val="0"/>
            <w:tcMar>
              <w:top w:w="0" w:type="dxa"/>
              <w:left w:w="57" w:type="dxa"/>
              <w:bottom w:w="0" w:type="dxa"/>
              <w:right w:w="57" w:type="dxa"/>
            </w:tcMar>
            <w:vAlign w:val="center"/>
          </w:tcPr>
          <w:p w14:paraId="2B7DC88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rPr>
                <w:rFonts w:hint="default" w:ascii="宋体" w:hAnsi="宋体" w:eastAsia="宋体" w:cs="宋体"/>
                <w:i w:val="0"/>
                <w:caps w:val="0"/>
                <w:color w:val="000000"/>
                <w:spacing w:val="0"/>
                <w:kern w:val="0"/>
                <w:sz w:val="20"/>
                <w:szCs w:val="20"/>
                <w:lang w:val="en-US" w:eastAsia="zh-CN" w:bidi="ar"/>
              </w:rPr>
            </w:pPr>
            <w:r>
              <w:rPr>
                <w:rFonts w:hint="eastAsia" w:ascii="宋体" w:hAnsi="宋体" w:cs="宋体"/>
                <w:i w:val="0"/>
                <w:caps w:val="0"/>
                <w:color w:val="000000"/>
                <w:spacing w:val="0"/>
                <w:kern w:val="0"/>
                <w:sz w:val="20"/>
                <w:szCs w:val="20"/>
                <w:lang w:val="en-US" w:eastAsia="zh-CN" w:bidi="ar"/>
              </w:rPr>
              <w:t>0</w:t>
            </w:r>
          </w:p>
        </w:tc>
      </w:tr>
      <w:tr w14:paraId="6B169E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62" w:hRule="atLeast"/>
          <w:jc w:val="center"/>
        </w:trPr>
        <w:tc>
          <w:tcPr>
            <w:tcW w:w="5000" w:type="pct"/>
            <w:gridSpan w:val="4"/>
            <w:tcBorders>
              <w:top w:val="nil"/>
              <w:left w:val="single" w:color="auto" w:sz="8" w:space="0"/>
              <w:bottom w:val="single" w:color="auto" w:sz="8" w:space="0"/>
              <w:right w:val="single" w:color="auto" w:sz="8" w:space="0"/>
            </w:tcBorders>
            <w:shd w:val="clear" w:color="auto" w:fill="C6D9F1"/>
            <w:noWrap w:val="0"/>
            <w:tcMar>
              <w:top w:w="0" w:type="dxa"/>
              <w:left w:w="57" w:type="dxa"/>
              <w:bottom w:w="0" w:type="dxa"/>
              <w:right w:w="57" w:type="dxa"/>
            </w:tcMar>
            <w:vAlign w:val="center"/>
          </w:tcPr>
          <w:p w14:paraId="49C2631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pPr>
            <w:r>
              <w:rPr>
                <w:rFonts w:hint="eastAsia" w:ascii="宋体" w:hAnsi="宋体" w:eastAsia="宋体" w:cs="宋体"/>
                <w:i w:val="0"/>
                <w:caps w:val="0"/>
                <w:color w:val="000000"/>
                <w:spacing w:val="0"/>
                <w:kern w:val="0"/>
                <w:sz w:val="20"/>
                <w:szCs w:val="20"/>
                <w:lang w:val="en-US" w:eastAsia="zh-CN" w:bidi="ar"/>
              </w:rPr>
              <w:t>第二十条第（五）项</w:t>
            </w:r>
          </w:p>
        </w:tc>
      </w:tr>
      <w:tr w14:paraId="7A268D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62" w:hRule="atLeast"/>
          <w:jc w:val="center"/>
        </w:trPr>
        <w:tc>
          <w:tcPr>
            <w:tcW w:w="1249" w:type="pct"/>
            <w:tcBorders>
              <w:top w:val="nil"/>
              <w:left w:val="single" w:color="auto" w:sz="8" w:space="0"/>
              <w:bottom w:val="single" w:color="auto" w:sz="8" w:space="0"/>
              <w:right w:val="single" w:color="auto" w:sz="8" w:space="0"/>
            </w:tcBorders>
            <w:shd w:val="clear" w:color="auto" w:fill="FFFFFF"/>
            <w:noWrap w:val="0"/>
            <w:tcMar>
              <w:top w:w="0" w:type="dxa"/>
              <w:left w:w="57" w:type="dxa"/>
              <w:bottom w:w="0" w:type="dxa"/>
              <w:right w:w="57" w:type="dxa"/>
            </w:tcMar>
            <w:vAlign w:val="center"/>
          </w:tcPr>
          <w:p w14:paraId="169F3AC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pPr>
            <w:r>
              <w:rPr>
                <w:rFonts w:hint="eastAsia" w:ascii="宋体" w:hAnsi="宋体" w:eastAsia="宋体" w:cs="宋体"/>
                <w:i w:val="0"/>
                <w:caps w:val="0"/>
                <w:color w:val="000000"/>
                <w:spacing w:val="0"/>
                <w:kern w:val="0"/>
                <w:sz w:val="20"/>
                <w:szCs w:val="20"/>
                <w:lang w:val="en-US" w:eastAsia="zh-CN" w:bidi="ar"/>
              </w:rPr>
              <w:t>信息内容</w:t>
            </w:r>
          </w:p>
        </w:tc>
        <w:tc>
          <w:tcPr>
            <w:tcW w:w="3750" w:type="pct"/>
            <w:gridSpan w:val="3"/>
            <w:tcBorders>
              <w:top w:val="nil"/>
              <w:left w:val="nil"/>
              <w:bottom w:val="single" w:color="auto" w:sz="8" w:space="0"/>
              <w:right w:val="single" w:color="auto" w:sz="8" w:space="0"/>
            </w:tcBorders>
            <w:shd w:val="clear" w:color="auto" w:fill="FFFFFF"/>
            <w:noWrap w:val="0"/>
            <w:tcMar>
              <w:top w:w="0" w:type="dxa"/>
              <w:left w:w="57" w:type="dxa"/>
              <w:bottom w:w="0" w:type="dxa"/>
              <w:right w:w="57" w:type="dxa"/>
            </w:tcMar>
            <w:vAlign w:val="center"/>
          </w:tcPr>
          <w:p w14:paraId="23337BA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pPr>
            <w:r>
              <w:rPr>
                <w:rFonts w:hint="eastAsia" w:ascii="宋体" w:hAnsi="宋体" w:eastAsia="宋体" w:cs="宋体"/>
                <w:i w:val="0"/>
                <w:caps w:val="0"/>
                <w:color w:val="000000"/>
                <w:spacing w:val="0"/>
                <w:kern w:val="0"/>
                <w:sz w:val="20"/>
                <w:szCs w:val="20"/>
                <w:lang w:val="en-US" w:eastAsia="zh-CN" w:bidi="ar"/>
              </w:rPr>
              <w:t>本年处理决定数量</w:t>
            </w:r>
          </w:p>
        </w:tc>
      </w:tr>
      <w:tr w14:paraId="18D2A2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62" w:hRule="atLeast"/>
          <w:jc w:val="center"/>
        </w:trPr>
        <w:tc>
          <w:tcPr>
            <w:tcW w:w="1249" w:type="pct"/>
            <w:tcBorders>
              <w:top w:val="nil"/>
              <w:left w:val="single" w:color="auto" w:sz="8" w:space="0"/>
              <w:bottom w:val="single" w:color="auto" w:sz="8" w:space="0"/>
              <w:right w:val="single" w:color="auto" w:sz="8" w:space="0"/>
            </w:tcBorders>
            <w:shd w:val="clear" w:color="auto" w:fill="FFFFFF"/>
            <w:noWrap w:val="0"/>
            <w:tcMar>
              <w:top w:w="0" w:type="dxa"/>
              <w:left w:w="57" w:type="dxa"/>
              <w:bottom w:w="0" w:type="dxa"/>
              <w:right w:w="57" w:type="dxa"/>
            </w:tcMar>
            <w:vAlign w:val="center"/>
          </w:tcPr>
          <w:p w14:paraId="7DCC606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pPr>
            <w:r>
              <w:rPr>
                <w:rFonts w:hint="eastAsia" w:ascii="宋体" w:hAnsi="宋体" w:eastAsia="宋体" w:cs="宋体"/>
                <w:i w:val="0"/>
                <w:caps w:val="0"/>
                <w:color w:val="000000"/>
                <w:spacing w:val="0"/>
                <w:kern w:val="0"/>
                <w:sz w:val="20"/>
                <w:szCs w:val="20"/>
                <w:lang w:val="en-US" w:eastAsia="zh-CN" w:bidi="ar"/>
              </w:rPr>
              <w:t>行政许可</w:t>
            </w:r>
          </w:p>
        </w:tc>
        <w:tc>
          <w:tcPr>
            <w:tcW w:w="3750" w:type="pct"/>
            <w:gridSpan w:val="3"/>
            <w:tcBorders>
              <w:top w:val="nil"/>
              <w:left w:val="nil"/>
              <w:bottom w:val="single" w:color="auto" w:sz="8" w:space="0"/>
              <w:right w:val="single" w:color="auto" w:sz="8" w:space="0"/>
            </w:tcBorders>
            <w:shd w:val="clear" w:color="auto" w:fill="FFFFFF"/>
            <w:noWrap w:val="0"/>
            <w:tcMar>
              <w:top w:w="0" w:type="dxa"/>
              <w:left w:w="57" w:type="dxa"/>
              <w:bottom w:w="0" w:type="dxa"/>
              <w:right w:w="57" w:type="dxa"/>
            </w:tcMar>
            <w:vAlign w:val="center"/>
          </w:tcPr>
          <w:p w14:paraId="23D8FC7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rPr>
                <w:rFonts w:hint="eastAsia" w:ascii="宋体" w:hAnsi="宋体" w:eastAsia="宋体" w:cs="宋体"/>
                <w:i w:val="0"/>
                <w:caps w:val="0"/>
                <w:color w:val="000000"/>
                <w:spacing w:val="0"/>
                <w:kern w:val="0"/>
                <w:sz w:val="20"/>
                <w:szCs w:val="20"/>
                <w:lang w:val="en-US" w:eastAsia="zh-CN" w:bidi="ar"/>
              </w:rPr>
            </w:pPr>
            <w:r>
              <w:rPr>
                <w:rFonts w:hint="eastAsia" w:ascii="宋体" w:hAnsi="宋体" w:eastAsia="宋体" w:cs="宋体"/>
                <w:i w:val="0"/>
                <w:caps w:val="0"/>
                <w:color w:val="000000"/>
                <w:spacing w:val="0"/>
                <w:kern w:val="0"/>
                <w:sz w:val="20"/>
                <w:szCs w:val="20"/>
                <w:lang w:val="en-US" w:eastAsia="zh-CN" w:bidi="ar"/>
              </w:rPr>
              <w:t>0</w:t>
            </w:r>
          </w:p>
        </w:tc>
      </w:tr>
      <w:tr w14:paraId="542246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62" w:hRule="atLeast"/>
          <w:jc w:val="center"/>
        </w:trPr>
        <w:tc>
          <w:tcPr>
            <w:tcW w:w="5000" w:type="pct"/>
            <w:gridSpan w:val="4"/>
            <w:tcBorders>
              <w:top w:val="nil"/>
              <w:left w:val="single" w:color="auto" w:sz="8" w:space="0"/>
              <w:bottom w:val="single" w:color="auto" w:sz="8" w:space="0"/>
              <w:right w:val="single" w:color="auto" w:sz="8" w:space="0"/>
            </w:tcBorders>
            <w:shd w:val="clear" w:color="auto" w:fill="C6D9F1"/>
            <w:noWrap w:val="0"/>
            <w:tcMar>
              <w:top w:w="0" w:type="dxa"/>
              <w:left w:w="57" w:type="dxa"/>
              <w:bottom w:w="0" w:type="dxa"/>
              <w:right w:w="57" w:type="dxa"/>
            </w:tcMar>
            <w:vAlign w:val="center"/>
          </w:tcPr>
          <w:p w14:paraId="57AF66F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rPr>
                <w:rFonts w:hint="eastAsia" w:ascii="宋体" w:hAnsi="宋体" w:eastAsia="宋体" w:cs="宋体"/>
                <w:i w:val="0"/>
                <w:caps w:val="0"/>
                <w:color w:val="000000"/>
                <w:spacing w:val="0"/>
                <w:kern w:val="0"/>
                <w:sz w:val="20"/>
                <w:szCs w:val="20"/>
                <w:lang w:val="en-US" w:eastAsia="zh-CN" w:bidi="ar"/>
              </w:rPr>
            </w:pPr>
            <w:r>
              <w:rPr>
                <w:rFonts w:hint="eastAsia" w:ascii="宋体" w:hAnsi="宋体" w:eastAsia="宋体" w:cs="宋体"/>
                <w:i w:val="0"/>
                <w:caps w:val="0"/>
                <w:color w:val="000000"/>
                <w:spacing w:val="0"/>
                <w:kern w:val="0"/>
                <w:sz w:val="20"/>
                <w:szCs w:val="20"/>
                <w:lang w:val="en-US" w:eastAsia="zh-CN" w:bidi="ar"/>
              </w:rPr>
              <w:t>第二十条第（六）项</w:t>
            </w:r>
          </w:p>
        </w:tc>
      </w:tr>
      <w:tr w14:paraId="0058B7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62" w:hRule="atLeast"/>
          <w:jc w:val="center"/>
        </w:trPr>
        <w:tc>
          <w:tcPr>
            <w:tcW w:w="1249" w:type="pct"/>
            <w:tcBorders>
              <w:top w:val="nil"/>
              <w:left w:val="single" w:color="auto" w:sz="8" w:space="0"/>
              <w:bottom w:val="single" w:color="auto" w:sz="8" w:space="0"/>
              <w:right w:val="single" w:color="auto" w:sz="8" w:space="0"/>
            </w:tcBorders>
            <w:shd w:val="clear" w:color="auto" w:fill="FFFFFF"/>
            <w:noWrap w:val="0"/>
            <w:tcMar>
              <w:top w:w="0" w:type="dxa"/>
              <w:left w:w="57" w:type="dxa"/>
              <w:bottom w:w="0" w:type="dxa"/>
              <w:right w:w="57" w:type="dxa"/>
            </w:tcMar>
            <w:vAlign w:val="center"/>
          </w:tcPr>
          <w:p w14:paraId="1D78EC7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jc w:val="both"/>
            </w:pPr>
            <w:r>
              <w:rPr>
                <w:rFonts w:hint="eastAsia" w:ascii="宋体" w:hAnsi="宋体" w:eastAsia="宋体" w:cs="宋体"/>
                <w:i w:val="0"/>
                <w:caps w:val="0"/>
                <w:color w:val="000000"/>
                <w:spacing w:val="0"/>
                <w:kern w:val="0"/>
                <w:sz w:val="20"/>
                <w:szCs w:val="20"/>
                <w:lang w:val="en-US" w:eastAsia="zh-CN" w:bidi="ar"/>
              </w:rPr>
              <w:t>信息内容</w:t>
            </w:r>
          </w:p>
        </w:tc>
        <w:tc>
          <w:tcPr>
            <w:tcW w:w="3750" w:type="pct"/>
            <w:gridSpan w:val="3"/>
            <w:tcBorders>
              <w:top w:val="single" w:color="auto" w:sz="8" w:space="0"/>
              <w:left w:val="nil"/>
              <w:bottom w:val="single" w:color="auto" w:sz="8" w:space="0"/>
              <w:right w:val="single" w:color="auto" w:sz="8" w:space="0"/>
            </w:tcBorders>
            <w:shd w:val="clear" w:color="auto" w:fill="FFFFFF"/>
            <w:noWrap w:val="0"/>
            <w:tcMar>
              <w:top w:w="0" w:type="dxa"/>
              <w:left w:w="57" w:type="dxa"/>
              <w:bottom w:w="0" w:type="dxa"/>
              <w:right w:w="57" w:type="dxa"/>
            </w:tcMar>
            <w:vAlign w:val="center"/>
          </w:tcPr>
          <w:p w14:paraId="1F61E7A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rPr>
                <w:rFonts w:hint="eastAsia" w:ascii="宋体" w:hAnsi="宋体" w:eastAsia="宋体" w:cs="宋体"/>
                <w:i w:val="0"/>
                <w:caps w:val="0"/>
                <w:color w:val="000000"/>
                <w:spacing w:val="0"/>
                <w:kern w:val="0"/>
                <w:sz w:val="20"/>
                <w:szCs w:val="20"/>
                <w:lang w:val="en-US" w:eastAsia="zh-CN" w:bidi="ar"/>
              </w:rPr>
            </w:pPr>
            <w:r>
              <w:rPr>
                <w:rFonts w:hint="eastAsia" w:ascii="宋体" w:hAnsi="宋体" w:eastAsia="宋体" w:cs="宋体"/>
                <w:i w:val="0"/>
                <w:caps w:val="0"/>
                <w:color w:val="000000"/>
                <w:spacing w:val="0"/>
                <w:kern w:val="0"/>
                <w:sz w:val="20"/>
                <w:szCs w:val="20"/>
                <w:lang w:val="en-US" w:eastAsia="zh-CN" w:bidi="ar"/>
              </w:rPr>
              <w:t>本年处理决定数量</w:t>
            </w:r>
          </w:p>
        </w:tc>
      </w:tr>
      <w:tr w14:paraId="603BC0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62" w:hRule="atLeast"/>
          <w:jc w:val="center"/>
        </w:trPr>
        <w:tc>
          <w:tcPr>
            <w:tcW w:w="1249" w:type="pct"/>
            <w:tcBorders>
              <w:top w:val="nil"/>
              <w:left w:val="single" w:color="auto" w:sz="8" w:space="0"/>
              <w:bottom w:val="single" w:color="auto" w:sz="8" w:space="0"/>
              <w:right w:val="single" w:color="auto" w:sz="8" w:space="0"/>
            </w:tcBorders>
            <w:shd w:val="clear" w:color="auto" w:fill="FFFFFF"/>
            <w:noWrap w:val="0"/>
            <w:tcMar>
              <w:top w:w="0" w:type="dxa"/>
              <w:left w:w="57" w:type="dxa"/>
              <w:bottom w:w="0" w:type="dxa"/>
              <w:right w:w="57" w:type="dxa"/>
            </w:tcMar>
            <w:vAlign w:val="center"/>
          </w:tcPr>
          <w:p w14:paraId="64554E8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pPr>
            <w:r>
              <w:rPr>
                <w:rFonts w:hint="eastAsia" w:ascii="宋体" w:hAnsi="宋体" w:eastAsia="宋体" w:cs="宋体"/>
                <w:i w:val="0"/>
                <w:caps w:val="0"/>
                <w:color w:val="000000"/>
                <w:spacing w:val="0"/>
                <w:kern w:val="0"/>
                <w:sz w:val="20"/>
                <w:szCs w:val="20"/>
                <w:lang w:val="en-US" w:eastAsia="zh-CN" w:bidi="ar"/>
              </w:rPr>
              <w:t>行政处罚</w:t>
            </w:r>
          </w:p>
        </w:tc>
        <w:tc>
          <w:tcPr>
            <w:tcW w:w="3750" w:type="pct"/>
            <w:gridSpan w:val="3"/>
            <w:tcBorders>
              <w:top w:val="nil"/>
              <w:left w:val="nil"/>
              <w:bottom w:val="single" w:color="auto" w:sz="8" w:space="0"/>
              <w:right w:val="single" w:color="auto" w:sz="8" w:space="0"/>
            </w:tcBorders>
            <w:shd w:val="clear" w:color="auto" w:fill="FFFFFF"/>
            <w:noWrap w:val="0"/>
            <w:tcMar>
              <w:top w:w="0" w:type="dxa"/>
              <w:left w:w="57" w:type="dxa"/>
              <w:bottom w:w="0" w:type="dxa"/>
              <w:right w:w="57" w:type="dxa"/>
            </w:tcMar>
            <w:vAlign w:val="center"/>
          </w:tcPr>
          <w:p w14:paraId="2C84597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rPr>
                <w:rFonts w:hint="default" w:ascii="宋体" w:hAnsi="宋体" w:eastAsia="宋体" w:cs="宋体"/>
                <w:i w:val="0"/>
                <w:caps w:val="0"/>
                <w:color w:val="000000"/>
                <w:spacing w:val="0"/>
                <w:kern w:val="0"/>
                <w:sz w:val="20"/>
                <w:szCs w:val="20"/>
                <w:lang w:val="en-US" w:eastAsia="zh-CN" w:bidi="ar"/>
              </w:rPr>
            </w:pPr>
            <w:r>
              <w:rPr>
                <w:rFonts w:hint="eastAsia" w:ascii="宋体" w:hAnsi="宋体" w:eastAsia="宋体" w:cs="宋体"/>
                <w:color w:val="000000"/>
                <w:sz w:val="20"/>
                <w:szCs w:val="20"/>
                <w:lang w:val="en-US" w:eastAsia="zh-CN"/>
              </w:rPr>
              <w:t>6603</w:t>
            </w:r>
          </w:p>
        </w:tc>
      </w:tr>
      <w:tr w14:paraId="2DCDD1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62" w:hRule="atLeast"/>
          <w:jc w:val="center"/>
        </w:trPr>
        <w:tc>
          <w:tcPr>
            <w:tcW w:w="1249" w:type="pct"/>
            <w:tcBorders>
              <w:top w:val="nil"/>
              <w:left w:val="single" w:color="auto" w:sz="8" w:space="0"/>
              <w:bottom w:val="single" w:color="auto" w:sz="8" w:space="0"/>
              <w:right w:val="single" w:color="auto" w:sz="8" w:space="0"/>
            </w:tcBorders>
            <w:shd w:val="clear" w:color="auto" w:fill="FFFFFF"/>
            <w:noWrap w:val="0"/>
            <w:tcMar>
              <w:top w:w="0" w:type="dxa"/>
              <w:left w:w="57" w:type="dxa"/>
              <w:bottom w:w="0" w:type="dxa"/>
              <w:right w:w="57" w:type="dxa"/>
            </w:tcMar>
            <w:vAlign w:val="center"/>
          </w:tcPr>
          <w:p w14:paraId="518C92E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pPr>
            <w:r>
              <w:rPr>
                <w:rFonts w:hint="eastAsia" w:ascii="宋体" w:hAnsi="宋体" w:eastAsia="宋体" w:cs="宋体"/>
                <w:i w:val="0"/>
                <w:caps w:val="0"/>
                <w:color w:val="000000"/>
                <w:spacing w:val="0"/>
                <w:kern w:val="0"/>
                <w:sz w:val="20"/>
                <w:szCs w:val="20"/>
                <w:lang w:val="en-US" w:eastAsia="zh-CN" w:bidi="ar"/>
              </w:rPr>
              <w:t>行政强制</w:t>
            </w:r>
          </w:p>
        </w:tc>
        <w:tc>
          <w:tcPr>
            <w:tcW w:w="3750" w:type="pct"/>
            <w:gridSpan w:val="3"/>
            <w:tcBorders>
              <w:top w:val="nil"/>
              <w:left w:val="nil"/>
              <w:bottom w:val="single" w:color="auto" w:sz="8" w:space="0"/>
              <w:right w:val="single" w:color="auto" w:sz="8" w:space="0"/>
            </w:tcBorders>
            <w:shd w:val="clear" w:color="auto" w:fill="FFFFFF"/>
            <w:noWrap w:val="0"/>
            <w:tcMar>
              <w:top w:w="0" w:type="dxa"/>
              <w:left w:w="57" w:type="dxa"/>
              <w:bottom w:w="0" w:type="dxa"/>
              <w:right w:w="57" w:type="dxa"/>
            </w:tcMar>
            <w:vAlign w:val="center"/>
          </w:tcPr>
          <w:p w14:paraId="77C2388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rPr>
                <w:rFonts w:hint="default" w:ascii="宋体" w:hAnsi="宋体" w:eastAsia="宋体" w:cs="宋体"/>
                <w:i w:val="0"/>
                <w:caps w:val="0"/>
                <w:color w:val="000000"/>
                <w:spacing w:val="0"/>
                <w:kern w:val="0"/>
                <w:sz w:val="20"/>
                <w:szCs w:val="20"/>
                <w:lang w:val="en-US" w:eastAsia="zh-CN" w:bidi="ar"/>
              </w:rPr>
            </w:pPr>
            <w:r>
              <w:rPr>
                <w:rFonts w:hint="eastAsia" w:ascii="宋体" w:hAnsi="宋体" w:eastAsia="宋体" w:cs="宋体"/>
                <w:i w:val="0"/>
                <w:caps w:val="0"/>
                <w:color w:val="000000"/>
                <w:spacing w:val="0"/>
                <w:kern w:val="0"/>
                <w:sz w:val="20"/>
                <w:szCs w:val="20"/>
                <w:lang w:val="en-US" w:eastAsia="zh-CN" w:bidi="ar"/>
              </w:rPr>
              <w:t>274</w:t>
            </w:r>
          </w:p>
        </w:tc>
      </w:tr>
      <w:tr w14:paraId="06742A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62" w:hRule="atLeast"/>
          <w:jc w:val="center"/>
        </w:trPr>
        <w:tc>
          <w:tcPr>
            <w:tcW w:w="5000" w:type="pct"/>
            <w:gridSpan w:val="4"/>
            <w:tcBorders>
              <w:top w:val="nil"/>
              <w:left w:val="single" w:color="auto" w:sz="8" w:space="0"/>
              <w:bottom w:val="single" w:color="auto" w:sz="8" w:space="0"/>
              <w:right w:val="single" w:color="auto" w:sz="8" w:space="0"/>
            </w:tcBorders>
            <w:shd w:val="clear" w:color="auto" w:fill="C6D9F1"/>
            <w:noWrap w:val="0"/>
            <w:tcMar>
              <w:top w:w="0" w:type="dxa"/>
              <w:left w:w="57" w:type="dxa"/>
              <w:bottom w:w="0" w:type="dxa"/>
              <w:right w:w="57" w:type="dxa"/>
            </w:tcMar>
            <w:vAlign w:val="center"/>
          </w:tcPr>
          <w:p w14:paraId="7DB76D5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rPr>
                <w:rFonts w:hint="eastAsia" w:ascii="宋体" w:hAnsi="宋体" w:eastAsia="宋体" w:cs="宋体"/>
                <w:i w:val="0"/>
                <w:caps w:val="0"/>
                <w:color w:val="000000"/>
                <w:spacing w:val="0"/>
                <w:kern w:val="0"/>
                <w:sz w:val="20"/>
                <w:szCs w:val="20"/>
                <w:lang w:val="en-US" w:eastAsia="zh-CN" w:bidi="ar"/>
              </w:rPr>
            </w:pPr>
            <w:r>
              <w:rPr>
                <w:rFonts w:hint="eastAsia" w:ascii="宋体" w:hAnsi="宋体" w:eastAsia="宋体" w:cs="宋体"/>
                <w:i w:val="0"/>
                <w:caps w:val="0"/>
                <w:color w:val="000000"/>
                <w:spacing w:val="0"/>
                <w:kern w:val="0"/>
                <w:sz w:val="20"/>
                <w:szCs w:val="20"/>
                <w:lang w:val="en-US" w:eastAsia="zh-CN" w:bidi="ar"/>
              </w:rPr>
              <w:t>第二十条第（八）项</w:t>
            </w:r>
          </w:p>
        </w:tc>
      </w:tr>
      <w:tr w14:paraId="469C86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62" w:hRule="atLeast"/>
          <w:jc w:val="center"/>
        </w:trPr>
        <w:tc>
          <w:tcPr>
            <w:tcW w:w="1249" w:type="pct"/>
            <w:tcBorders>
              <w:top w:val="nil"/>
              <w:left w:val="single" w:color="auto" w:sz="8" w:space="0"/>
              <w:bottom w:val="single" w:color="auto" w:sz="8" w:space="0"/>
              <w:right w:val="single" w:color="auto" w:sz="8" w:space="0"/>
            </w:tcBorders>
            <w:shd w:val="clear" w:color="auto" w:fill="FFFFFF"/>
            <w:noWrap w:val="0"/>
            <w:tcMar>
              <w:top w:w="0" w:type="dxa"/>
              <w:left w:w="57" w:type="dxa"/>
              <w:bottom w:w="0" w:type="dxa"/>
              <w:right w:w="57" w:type="dxa"/>
            </w:tcMar>
            <w:vAlign w:val="center"/>
          </w:tcPr>
          <w:p w14:paraId="2383F40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pPr>
            <w:r>
              <w:rPr>
                <w:rFonts w:hint="eastAsia" w:ascii="宋体" w:hAnsi="宋体" w:eastAsia="宋体" w:cs="宋体"/>
                <w:i w:val="0"/>
                <w:caps w:val="0"/>
                <w:color w:val="000000"/>
                <w:spacing w:val="0"/>
                <w:kern w:val="0"/>
                <w:sz w:val="20"/>
                <w:szCs w:val="20"/>
                <w:lang w:val="en-US" w:eastAsia="zh-CN" w:bidi="ar"/>
              </w:rPr>
              <w:t>信息内容</w:t>
            </w:r>
          </w:p>
        </w:tc>
        <w:tc>
          <w:tcPr>
            <w:tcW w:w="3750" w:type="pct"/>
            <w:gridSpan w:val="3"/>
            <w:tcBorders>
              <w:top w:val="nil"/>
              <w:left w:val="nil"/>
              <w:bottom w:val="single" w:color="auto" w:sz="8" w:space="0"/>
              <w:right w:val="single" w:color="000000" w:sz="8" w:space="0"/>
            </w:tcBorders>
            <w:shd w:val="clear" w:color="auto" w:fill="FFFFFF"/>
            <w:noWrap w:val="0"/>
            <w:tcMar>
              <w:top w:w="0" w:type="dxa"/>
              <w:left w:w="57" w:type="dxa"/>
              <w:bottom w:w="0" w:type="dxa"/>
              <w:right w:w="57" w:type="dxa"/>
            </w:tcMar>
            <w:vAlign w:val="center"/>
          </w:tcPr>
          <w:p w14:paraId="774CA0E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rPr>
                <w:rFonts w:hint="eastAsia" w:ascii="宋体" w:hAnsi="宋体" w:eastAsia="宋体" w:cs="宋体"/>
                <w:i w:val="0"/>
                <w:caps w:val="0"/>
                <w:color w:val="000000"/>
                <w:spacing w:val="0"/>
                <w:kern w:val="0"/>
                <w:sz w:val="20"/>
                <w:szCs w:val="20"/>
                <w:lang w:val="en-US" w:eastAsia="zh-CN" w:bidi="ar"/>
              </w:rPr>
            </w:pPr>
            <w:r>
              <w:rPr>
                <w:rFonts w:hint="eastAsia" w:ascii="宋体" w:hAnsi="宋体" w:eastAsia="宋体" w:cs="宋体"/>
                <w:i w:val="0"/>
                <w:caps w:val="0"/>
                <w:color w:val="000000"/>
                <w:spacing w:val="0"/>
                <w:kern w:val="0"/>
                <w:sz w:val="20"/>
                <w:szCs w:val="20"/>
                <w:lang w:val="en-US" w:eastAsia="zh-CN" w:bidi="ar"/>
              </w:rPr>
              <w:t>本年收费金额（单位：万元）</w:t>
            </w:r>
          </w:p>
        </w:tc>
      </w:tr>
      <w:tr w14:paraId="230D9F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84" w:hRule="atLeast"/>
          <w:jc w:val="center"/>
        </w:trPr>
        <w:tc>
          <w:tcPr>
            <w:tcW w:w="1249" w:type="pct"/>
            <w:tcBorders>
              <w:top w:val="nil"/>
              <w:left w:val="single" w:color="auto" w:sz="8" w:space="0"/>
              <w:bottom w:val="single" w:color="auto" w:sz="8" w:space="0"/>
              <w:right w:val="single" w:color="auto" w:sz="8" w:space="0"/>
            </w:tcBorders>
            <w:shd w:val="clear" w:color="auto" w:fill="FFFFFF"/>
            <w:noWrap w:val="0"/>
            <w:tcMar>
              <w:top w:w="0" w:type="dxa"/>
              <w:left w:w="57" w:type="dxa"/>
              <w:bottom w:w="0" w:type="dxa"/>
              <w:right w:w="57" w:type="dxa"/>
            </w:tcMar>
            <w:vAlign w:val="center"/>
          </w:tcPr>
          <w:p w14:paraId="4736190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pPr>
            <w:r>
              <w:rPr>
                <w:rFonts w:hint="eastAsia" w:ascii="宋体" w:hAnsi="宋体" w:eastAsia="宋体" w:cs="宋体"/>
                <w:i w:val="0"/>
                <w:caps w:val="0"/>
                <w:color w:val="000000"/>
                <w:spacing w:val="0"/>
                <w:kern w:val="0"/>
                <w:sz w:val="20"/>
                <w:szCs w:val="20"/>
                <w:lang w:val="en-US" w:eastAsia="zh-CN" w:bidi="ar"/>
              </w:rPr>
              <w:t>行政事业性收费</w:t>
            </w:r>
          </w:p>
        </w:tc>
        <w:tc>
          <w:tcPr>
            <w:tcW w:w="3750" w:type="pct"/>
            <w:gridSpan w:val="3"/>
            <w:tcBorders>
              <w:top w:val="nil"/>
              <w:left w:val="nil"/>
              <w:bottom w:val="single" w:color="auto" w:sz="8" w:space="0"/>
              <w:right w:val="single" w:color="000000" w:sz="8" w:space="0"/>
            </w:tcBorders>
            <w:shd w:val="clear" w:color="auto" w:fill="FFFFFF"/>
            <w:noWrap w:val="0"/>
            <w:tcMar>
              <w:top w:w="0" w:type="dxa"/>
              <w:left w:w="57" w:type="dxa"/>
              <w:bottom w:w="0" w:type="dxa"/>
              <w:right w:w="57" w:type="dxa"/>
            </w:tcMar>
            <w:vAlign w:val="center"/>
          </w:tcPr>
          <w:p w14:paraId="328CFFB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rPr>
                <w:rFonts w:hint="default" w:ascii="宋体" w:hAnsi="宋体" w:eastAsia="宋体" w:cs="宋体"/>
                <w:i w:val="0"/>
                <w:caps w:val="0"/>
                <w:color w:val="000000"/>
                <w:spacing w:val="0"/>
                <w:kern w:val="0"/>
                <w:sz w:val="20"/>
                <w:szCs w:val="20"/>
                <w:lang w:val="en-US" w:eastAsia="zh-CN" w:bidi="ar"/>
              </w:rPr>
            </w:pPr>
            <w:r>
              <w:rPr>
                <w:rFonts w:hint="eastAsia" w:asciiTheme="minorEastAsia" w:hAnsiTheme="minorEastAsia" w:eastAsiaTheme="minorEastAsia" w:cstheme="minorEastAsia"/>
                <w:sz w:val="20"/>
                <w:szCs w:val="20"/>
                <w:lang w:val="en-US" w:eastAsia="zh-CN"/>
              </w:rPr>
              <w:t>5.85</w:t>
            </w:r>
          </w:p>
        </w:tc>
      </w:tr>
    </w:tbl>
    <w:p w14:paraId="40D67383">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596" w:firstLineChars="200"/>
        <w:jc w:val="both"/>
        <w:textAlignment w:val="auto"/>
        <w:outlineLvl w:val="0"/>
        <w:rPr>
          <w:rFonts w:hint="eastAsia" w:ascii="黑体" w:hAnsi="黑体" w:eastAsia="黑体" w:cs="黑体"/>
          <w:b w:val="0"/>
          <w:bCs/>
          <w:color w:val="auto"/>
          <w:spacing w:val="-11"/>
          <w:sz w:val="32"/>
          <w:szCs w:val="32"/>
          <w:lang w:val="en-US" w:eastAsia="zh-CN"/>
        </w:rPr>
      </w:pPr>
      <w:r>
        <w:rPr>
          <w:rFonts w:hint="eastAsia" w:ascii="黑体" w:hAnsi="黑体" w:eastAsia="黑体" w:cs="黑体"/>
          <w:b w:val="0"/>
          <w:bCs/>
          <w:color w:val="auto"/>
          <w:spacing w:val="-11"/>
          <w:sz w:val="32"/>
          <w:szCs w:val="32"/>
          <w:lang w:val="en-US" w:eastAsia="zh-CN"/>
        </w:rPr>
        <w:t>收到和处理政府信息公开申请情况</w:t>
      </w:r>
    </w:p>
    <w:tbl>
      <w:tblPr>
        <w:tblStyle w:val="5"/>
        <w:tblW w:w="977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56"/>
        <w:gridCol w:w="782"/>
        <w:gridCol w:w="3470"/>
        <w:gridCol w:w="797"/>
        <w:gridCol w:w="730"/>
        <w:gridCol w:w="697"/>
        <w:gridCol w:w="808"/>
        <w:gridCol w:w="865"/>
        <w:gridCol w:w="611"/>
        <w:gridCol w:w="563"/>
      </w:tblGrid>
      <w:tr w14:paraId="1371E3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1" w:hRule="atLeast"/>
          <w:jc w:val="center"/>
        </w:trPr>
        <w:tc>
          <w:tcPr>
            <w:tcW w:w="4708"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039D7AA7">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ascii="楷体" w:hAnsi="楷体" w:eastAsia="楷体" w:cs="楷体"/>
                <w:i w:val="0"/>
                <w:color w:val="000000"/>
                <w:sz w:val="20"/>
                <w:szCs w:val="20"/>
                <w:u w:val="none"/>
              </w:rPr>
            </w:pPr>
            <w:r>
              <w:rPr>
                <w:rFonts w:hint="eastAsia" w:ascii="楷体" w:hAnsi="楷体" w:eastAsia="楷体" w:cs="楷体"/>
                <w:i w:val="0"/>
                <w:color w:val="000000"/>
                <w:kern w:val="0"/>
                <w:sz w:val="20"/>
                <w:szCs w:val="20"/>
                <w:u w:val="none"/>
                <w:lang w:val="en-US" w:eastAsia="zh-CN" w:bidi="ar"/>
              </w:rPr>
              <w:t>（本列数据的勾稽关系为：第一项加第二项之和，等于第三项加第四项之和）</w:t>
            </w:r>
          </w:p>
        </w:tc>
        <w:tc>
          <w:tcPr>
            <w:tcW w:w="5071" w:type="dxa"/>
            <w:gridSpan w:val="7"/>
            <w:tcBorders>
              <w:top w:val="single" w:color="000000" w:sz="4" w:space="0"/>
              <w:left w:val="single" w:color="000000" w:sz="4" w:space="0"/>
              <w:bottom w:val="single" w:color="000000" w:sz="4" w:space="0"/>
              <w:right w:val="single" w:color="000000" w:sz="4" w:space="0"/>
            </w:tcBorders>
            <w:noWrap w:val="0"/>
            <w:vAlign w:val="center"/>
          </w:tcPr>
          <w:p w14:paraId="47429297">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申请人情况</w:t>
            </w:r>
          </w:p>
        </w:tc>
      </w:tr>
      <w:tr w14:paraId="769A44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1" w:hRule="atLeast"/>
          <w:jc w:val="center"/>
        </w:trPr>
        <w:tc>
          <w:tcPr>
            <w:tcW w:w="4708"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63819D5">
            <w:pPr>
              <w:keepNext w:val="0"/>
              <w:keepLines w:val="0"/>
              <w:pageBreakBefore w:val="0"/>
              <w:kinsoku/>
              <w:wordWrap/>
              <w:overflowPunct/>
              <w:topLinePunct w:val="0"/>
              <w:autoSpaceDE/>
              <w:autoSpaceDN/>
              <w:bidi w:val="0"/>
              <w:adjustRightInd/>
              <w:snapToGrid/>
              <w:spacing w:line="560" w:lineRule="exact"/>
              <w:jc w:val="both"/>
              <w:rPr>
                <w:rFonts w:hint="eastAsia" w:ascii="楷体" w:hAnsi="楷体" w:eastAsia="楷体" w:cs="楷体"/>
                <w:i w:val="0"/>
                <w:color w:val="000000"/>
                <w:sz w:val="20"/>
                <w:szCs w:val="20"/>
                <w:u w:val="none"/>
              </w:rPr>
            </w:pPr>
          </w:p>
        </w:tc>
        <w:tc>
          <w:tcPr>
            <w:tcW w:w="797" w:type="dxa"/>
            <w:vMerge w:val="restart"/>
            <w:tcBorders>
              <w:top w:val="single" w:color="000000" w:sz="4" w:space="0"/>
              <w:left w:val="single" w:color="000000" w:sz="4" w:space="0"/>
              <w:bottom w:val="single" w:color="000000" w:sz="4" w:space="0"/>
              <w:right w:val="single" w:color="000000" w:sz="4" w:space="0"/>
            </w:tcBorders>
            <w:noWrap w:val="0"/>
            <w:vAlign w:val="center"/>
          </w:tcPr>
          <w:p w14:paraId="3822D8FE">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自然人</w:t>
            </w:r>
          </w:p>
        </w:tc>
        <w:tc>
          <w:tcPr>
            <w:tcW w:w="3711" w:type="dxa"/>
            <w:gridSpan w:val="5"/>
            <w:tcBorders>
              <w:top w:val="single" w:color="000000" w:sz="4" w:space="0"/>
              <w:left w:val="single" w:color="000000" w:sz="4" w:space="0"/>
              <w:bottom w:val="single" w:color="000000" w:sz="4" w:space="0"/>
              <w:right w:val="single" w:color="000000" w:sz="4" w:space="0"/>
            </w:tcBorders>
            <w:noWrap w:val="0"/>
            <w:vAlign w:val="center"/>
          </w:tcPr>
          <w:p w14:paraId="6589B978">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法人或其他组织</w:t>
            </w:r>
          </w:p>
        </w:tc>
        <w:tc>
          <w:tcPr>
            <w:tcW w:w="563" w:type="dxa"/>
            <w:vMerge w:val="restart"/>
            <w:tcBorders>
              <w:top w:val="single" w:color="000000" w:sz="4" w:space="0"/>
              <w:left w:val="single" w:color="000000" w:sz="4" w:space="0"/>
              <w:bottom w:val="single" w:color="000000" w:sz="4" w:space="0"/>
              <w:right w:val="single" w:color="000000" w:sz="4" w:space="0"/>
            </w:tcBorders>
            <w:noWrap w:val="0"/>
            <w:vAlign w:val="center"/>
          </w:tcPr>
          <w:p w14:paraId="2E0EB138">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总计</w:t>
            </w:r>
          </w:p>
        </w:tc>
      </w:tr>
      <w:tr w14:paraId="5635F8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4" w:hRule="atLeast"/>
          <w:jc w:val="center"/>
        </w:trPr>
        <w:tc>
          <w:tcPr>
            <w:tcW w:w="4708"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0AFB12A">
            <w:pPr>
              <w:keepNext w:val="0"/>
              <w:keepLines w:val="0"/>
              <w:pageBreakBefore w:val="0"/>
              <w:kinsoku/>
              <w:wordWrap/>
              <w:overflowPunct/>
              <w:topLinePunct w:val="0"/>
              <w:autoSpaceDE/>
              <w:autoSpaceDN/>
              <w:bidi w:val="0"/>
              <w:adjustRightInd/>
              <w:snapToGrid/>
              <w:spacing w:line="560" w:lineRule="exact"/>
              <w:jc w:val="both"/>
              <w:rPr>
                <w:rFonts w:hint="eastAsia" w:ascii="楷体" w:hAnsi="楷体" w:eastAsia="楷体" w:cs="楷体"/>
                <w:i w:val="0"/>
                <w:color w:val="000000"/>
                <w:sz w:val="20"/>
                <w:szCs w:val="20"/>
                <w:u w:val="none"/>
              </w:rPr>
            </w:pPr>
          </w:p>
        </w:tc>
        <w:tc>
          <w:tcPr>
            <w:tcW w:w="797"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305DBD">
            <w:pPr>
              <w:keepNext w:val="0"/>
              <w:keepLines w:val="0"/>
              <w:pageBreakBefore w:val="0"/>
              <w:kinsoku/>
              <w:wordWrap/>
              <w:overflowPunct/>
              <w:topLinePunct w:val="0"/>
              <w:autoSpaceDE/>
              <w:autoSpaceDN/>
              <w:bidi w:val="0"/>
              <w:adjustRightInd/>
              <w:snapToGrid/>
              <w:spacing w:line="560" w:lineRule="exact"/>
              <w:jc w:val="both"/>
              <w:rPr>
                <w:rFonts w:hint="eastAsia" w:ascii="宋体" w:hAnsi="宋体" w:eastAsia="宋体" w:cs="宋体"/>
                <w:i w:val="0"/>
                <w:color w:val="000000"/>
                <w:sz w:val="20"/>
                <w:szCs w:val="20"/>
                <w:u w:val="none"/>
              </w:rPr>
            </w:pPr>
          </w:p>
        </w:tc>
        <w:tc>
          <w:tcPr>
            <w:tcW w:w="730" w:type="dxa"/>
            <w:tcBorders>
              <w:top w:val="single" w:color="000000" w:sz="4" w:space="0"/>
              <w:left w:val="single" w:color="000000" w:sz="4" w:space="0"/>
              <w:right w:val="single" w:color="000000" w:sz="4" w:space="0"/>
            </w:tcBorders>
            <w:noWrap w:val="0"/>
            <w:vAlign w:val="center"/>
          </w:tcPr>
          <w:p w14:paraId="1ACE6AD1">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商业企业</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14:paraId="4E616F05">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科研机构</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58DA861B">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社会公益组织</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14:paraId="1F0E9850">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法律服务机构</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14:paraId="7F008B0F">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56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50096B">
            <w:pPr>
              <w:keepNext w:val="0"/>
              <w:keepLines w:val="0"/>
              <w:pageBreakBefore w:val="0"/>
              <w:kinsoku/>
              <w:wordWrap/>
              <w:overflowPunct/>
              <w:topLinePunct w:val="0"/>
              <w:autoSpaceDE/>
              <w:autoSpaceDN/>
              <w:bidi w:val="0"/>
              <w:adjustRightInd/>
              <w:snapToGrid/>
              <w:spacing w:line="560" w:lineRule="exact"/>
              <w:jc w:val="both"/>
              <w:rPr>
                <w:rFonts w:hint="eastAsia" w:ascii="宋体" w:hAnsi="宋体" w:eastAsia="宋体" w:cs="宋体"/>
                <w:i w:val="0"/>
                <w:color w:val="000000"/>
                <w:sz w:val="20"/>
                <w:szCs w:val="20"/>
                <w:u w:val="none"/>
              </w:rPr>
            </w:pPr>
          </w:p>
        </w:tc>
      </w:tr>
      <w:tr w14:paraId="7BFDAC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5" w:hRule="atLeast"/>
          <w:jc w:val="center"/>
        </w:trPr>
        <w:tc>
          <w:tcPr>
            <w:tcW w:w="4708" w:type="dxa"/>
            <w:gridSpan w:val="3"/>
            <w:tcBorders>
              <w:top w:val="single" w:color="000000" w:sz="4" w:space="0"/>
              <w:left w:val="single" w:color="000000" w:sz="4" w:space="0"/>
              <w:bottom w:val="single" w:color="000000" w:sz="4" w:space="0"/>
              <w:right w:val="single" w:color="000000" w:sz="4" w:space="0"/>
            </w:tcBorders>
            <w:noWrap w:val="0"/>
            <w:vAlign w:val="center"/>
          </w:tcPr>
          <w:p w14:paraId="47B423FC">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一、本年新收政府信息公开申请数量</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14:paraId="136CF923">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1F2FC5CB">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14:paraId="7D76D359">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3028972E">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14:paraId="71882EA2">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14:paraId="2F691F57">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14:paraId="7C646CDB">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0</w:t>
            </w:r>
          </w:p>
        </w:tc>
      </w:tr>
      <w:tr w14:paraId="645F56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jc w:val="center"/>
        </w:trPr>
        <w:tc>
          <w:tcPr>
            <w:tcW w:w="4708" w:type="dxa"/>
            <w:gridSpan w:val="3"/>
            <w:tcBorders>
              <w:top w:val="single" w:color="000000" w:sz="4" w:space="0"/>
              <w:left w:val="single" w:color="000000" w:sz="4" w:space="0"/>
              <w:bottom w:val="single" w:color="000000" w:sz="4" w:space="0"/>
              <w:right w:val="single" w:color="000000" w:sz="4" w:space="0"/>
            </w:tcBorders>
            <w:noWrap w:val="0"/>
            <w:vAlign w:val="center"/>
          </w:tcPr>
          <w:p w14:paraId="42534AEB">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二、上年结转政府信息公开申请数量</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14:paraId="65DF47BD">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0EEEA326">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14:paraId="3B046A57">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2FA9F0BB">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14:paraId="1CC77A84">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14:paraId="4E7BFE68">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14:paraId="45D3E617">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14:paraId="67501D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jc w:val="center"/>
        </w:trPr>
        <w:tc>
          <w:tcPr>
            <w:tcW w:w="456" w:type="dxa"/>
            <w:vMerge w:val="restart"/>
            <w:tcBorders>
              <w:top w:val="single" w:color="000000" w:sz="4" w:space="0"/>
              <w:left w:val="single" w:color="000000" w:sz="4" w:space="0"/>
              <w:bottom w:val="single" w:color="000000" w:sz="4" w:space="0"/>
              <w:right w:val="single" w:color="000000" w:sz="4" w:space="0"/>
            </w:tcBorders>
            <w:noWrap w:val="0"/>
            <w:vAlign w:val="center"/>
          </w:tcPr>
          <w:p w14:paraId="0E8AE33E">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三、本年度办理结果</w:t>
            </w:r>
          </w:p>
        </w:tc>
        <w:tc>
          <w:tcPr>
            <w:tcW w:w="4252" w:type="dxa"/>
            <w:gridSpan w:val="2"/>
            <w:tcBorders>
              <w:top w:val="single" w:color="000000" w:sz="4" w:space="0"/>
              <w:left w:val="single" w:color="000000" w:sz="4" w:space="0"/>
              <w:bottom w:val="single" w:color="000000" w:sz="4" w:space="0"/>
              <w:right w:val="single" w:color="000000" w:sz="4" w:space="0"/>
            </w:tcBorders>
            <w:noWrap w:val="0"/>
            <w:vAlign w:val="center"/>
          </w:tcPr>
          <w:p w14:paraId="4B430112">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（一）予以公开</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14:paraId="31FD2D99">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5EB2AC8F">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14:paraId="17B95B33">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277E8020">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14:paraId="0DFEAB29">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14:paraId="7BE1E814">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14:paraId="684CC403">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r>
      <w:tr w14:paraId="011632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4"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34E7F8">
            <w:pPr>
              <w:keepNext w:val="0"/>
              <w:keepLines w:val="0"/>
              <w:pageBreakBefore w:val="0"/>
              <w:kinsoku/>
              <w:wordWrap/>
              <w:overflowPunct/>
              <w:topLinePunct w:val="0"/>
              <w:autoSpaceDE/>
              <w:autoSpaceDN/>
              <w:bidi w:val="0"/>
              <w:adjustRightInd/>
              <w:snapToGrid/>
              <w:spacing w:line="560" w:lineRule="exact"/>
              <w:jc w:val="both"/>
              <w:rPr>
                <w:rFonts w:hint="eastAsia" w:ascii="宋体" w:hAnsi="宋体" w:eastAsia="宋体" w:cs="宋体"/>
                <w:i w:val="0"/>
                <w:color w:val="000000"/>
                <w:sz w:val="20"/>
                <w:szCs w:val="20"/>
                <w:u w:val="none"/>
              </w:rPr>
            </w:pPr>
          </w:p>
        </w:tc>
        <w:tc>
          <w:tcPr>
            <w:tcW w:w="4252" w:type="dxa"/>
            <w:gridSpan w:val="2"/>
            <w:tcBorders>
              <w:top w:val="single" w:color="000000" w:sz="4" w:space="0"/>
              <w:left w:val="single" w:color="000000" w:sz="4" w:space="0"/>
              <w:bottom w:val="single" w:color="000000" w:sz="4" w:space="0"/>
              <w:right w:val="single" w:color="000000" w:sz="4" w:space="0"/>
            </w:tcBorders>
            <w:noWrap w:val="0"/>
            <w:vAlign w:val="center"/>
          </w:tcPr>
          <w:p w14:paraId="1306B2AA">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（二）部分公开</w:t>
            </w:r>
            <w:r>
              <w:rPr>
                <w:rFonts w:hint="eastAsia" w:ascii="楷体" w:hAnsi="楷体" w:eastAsia="楷体" w:cs="楷体"/>
                <w:i w:val="0"/>
                <w:color w:val="000000"/>
                <w:kern w:val="0"/>
                <w:sz w:val="20"/>
                <w:szCs w:val="20"/>
                <w:u w:val="none"/>
                <w:lang w:val="en-US" w:eastAsia="zh-CN" w:bidi="ar"/>
              </w:rPr>
              <w:t>（区分处理的，只计这一情形，不计其他情形）</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14:paraId="0F16C207">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3C416B1A">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14:paraId="260C88B4">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0C7BC152">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14:paraId="797EB2CE">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14:paraId="0584F74D">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14:paraId="36BE21D7">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14:paraId="6FBAC3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267E32">
            <w:pPr>
              <w:keepNext w:val="0"/>
              <w:keepLines w:val="0"/>
              <w:pageBreakBefore w:val="0"/>
              <w:kinsoku/>
              <w:wordWrap/>
              <w:overflowPunct/>
              <w:topLinePunct w:val="0"/>
              <w:autoSpaceDE/>
              <w:autoSpaceDN/>
              <w:bidi w:val="0"/>
              <w:adjustRightInd/>
              <w:snapToGrid/>
              <w:spacing w:line="560" w:lineRule="exact"/>
              <w:jc w:val="both"/>
              <w:rPr>
                <w:rFonts w:hint="eastAsia" w:ascii="宋体" w:hAnsi="宋体" w:eastAsia="宋体" w:cs="宋体"/>
                <w:i w:val="0"/>
                <w:color w:val="000000"/>
                <w:sz w:val="20"/>
                <w:szCs w:val="20"/>
                <w:u w:val="none"/>
              </w:rPr>
            </w:pP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6D43E355">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（三）不予公开</w:t>
            </w:r>
          </w:p>
        </w:tc>
        <w:tc>
          <w:tcPr>
            <w:tcW w:w="3470" w:type="dxa"/>
            <w:tcBorders>
              <w:top w:val="single" w:color="000000" w:sz="4" w:space="0"/>
              <w:left w:val="single" w:color="000000" w:sz="4" w:space="0"/>
              <w:bottom w:val="single" w:color="000000" w:sz="4" w:space="0"/>
              <w:right w:val="single" w:color="000000" w:sz="4" w:space="0"/>
            </w:tcBorders>
            <w:noWrap w:val="0"/>
            <w:vAlign w:val="center"/>
          </w:tcPr>
          <w:p w14:paraId="0D924BDC">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1.属于国家秘密</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14:paraId="7B07E8E1">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756290ED">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14:paraId="122232CC">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0EC68B35">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14:paraId="6AFD9CDA">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14:paraId="6D9CA4D7">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14:paraId="7CF89103">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14:paraId="578709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2E4843">
            <w:pPr>
              <w:keepNext w:val="0"/>
              <w:keepLines w:val="0"/>
              <w:pageBreakBefore w:val="0"/>
              <w:kinsoku/>
              <w:wordWrap/>
              <w:overflowPunct/>
              <w:topLinePunct w:val="0"/>
              <w:autoSpaceDE/>
              <w:autoSpaceDN/>
              <w:bidi w:val="0"/>
              <w:adjustRightInd/>
              <w:snapToGrid/>
              <w:spacing w:line="560" w:lineRule="exact"/>
              <w:jc w:val="both"/>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582908">
            <w:pPr>
              <w:keepNext w:val="0"/>
              <w:keepLines w:val="0"/>
              <w:pageBreakBefore w:val="0"/>
              <w:kinsoku/>
              <w:wordWrap/>
              <w:overflowPunct/>
              <w:topLinePunct w:val="0"/>
              <w:autoSpaceDE/>
              <w:autoSpaceDN/>
              <w:bidi w:val="0"/>
              <w:adjustRightInd/>
              <w:snapToGrid/>
              <w:spacing w:line="560" w:lineRule="exact"/>
              <w:jc w:val="both"/>
              <w:rPr>
                <w:rFonts w:hint="eastAsia" w:ascii="宋体" w:hAnsi="宋体" w:eastAsia="宋体" w:cs="宋体"/>
                <w:i w:val="0"/>
                <w:color w:val="000000"/>
                <w:sz w:val="20"/>
                <w:szCs w:val="20"/>
                <w:u w:val="none"/>
              </w:rPr>
            </w:pPr>
          </w:p>
        </w:tc>
        <w:tc>
          <w:tcPr>
            <w:tcW w:w="3470" w:type="dxa"/>
            <w:tcBorders>
              <w:top w:val="single" w:color="000000" w:sz="4" w:space="0"/>
              <w:left w:val="single" w:color="000000" w:sz="4" w:space="0"/>
              <w:bottom w:val="single" w:color="000000" w:sz="4" w:space="0"/>
              <w:right w:val="single" w:color="000000" w:sz="4" w:space="0"/>
            </w:tcBorders>
            <w:noWrap w:val="0"/>
            <w:vAlign w:val="center"/>
          </w:tcPr>
          <w:p w14:paraId="5D45E0BA">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2.其他法律行政法规禁止公开</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14:paraId="788A04B5">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5957AC7F">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14:paraId="3034D8F2">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190E1098">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14:paraId="75E6AFDC">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14:paraId="1DA161BC">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14:paraId="1D8F794F">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14:paraId="7AEEF6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14A72E">
            <w:pPr>
              <w:keepNext w:val="0"/>
              <w:keepLines w:val="0"/>
              <w:pageBreakBefore w:val="0"/>
              <w:kinsoku/>
              <w:wordWrap/>
              <w:overflowPunct/>
              <w:topLinePunct w:val="0"/>
              <w:autoSpaceDE/>
              <w:autoSpaceDN/>
              <w:bidi w:val="0"/>
              <w:adjustRightInd/>
              <w:snapToGrid/>
              <w:spacing w:line="560" w:lineRule="exact"/>
              <w:jc w:val="both"/>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70DDAC">
            <w:pPr>
              <w:keepNext w:val="0"/>
              <w:keepLines w:val="0"/>
              <w:pageBreakBefore w:val="0"/>
              <w:kinsoku/>
              <w:wordWrap/>
              <w:overflowPunct/>
              <w:topLinePunct w:val="0"/>
              <w:autoSpaceDE/>
              <w:autoSpaceDN/>
              <w:bidi w:val="0"/>
              <w:adjustRightInd/>
              <w:snapToGrid/>
              <w:spacing w:line="560" w:lineRule="exact"/>
              <w:jc w:val="both"/>
              <w:rPr>
                <w:rFonts w:hint="eastAsia" w:ascii="宋体" w:hAnsi="宋体" w:eastAsia="宋体" w:cs="宋体"/>
                <w:i w:val="0"/>
                <w:color w:val="000000"/>
                <w:sz w:val="20"/>
                <w:szCs w:val="20"/>
                <w:u w:val="none"/>
              </w:rPr>
            </w:pPr>
          </w:p>
        </w:tc>
        <w:tc>
          <w:tcPr>
            <w:tcW w:w="3470" w:type="dxa"/>
            <w:tcBorders>
              <w:top w:val="single" w:color="000000" w:sz="4" w:space="0"/>
              <w:left w:val="single" w:color="000000" w:sz="4" w:space="0"/>
              <w:bottom w:val="single" w:color="000000" w:sz="4" w:space="0"/>
              <w:right w:val="single" w:color="000000" w:sz="4" w:space="0"/>
            </w:tcBorders>
            <w:noWrap w:val="0"/>
            <w:vAlign w:val="center"/>
          </w:tcPr>
          <w:p w14:paraId="63B711E1">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3.危及“三安全一稳定”</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14:paraId="5F92051C">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178FCB81">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14:paraId="3F675855">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5917D28F">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14:paraId="4C580F97">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14:paraId="69B69BEE">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14:paraId="50FA2A5B">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14:paraId="5BBC2D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45C190">
            <w:pPr>
              <w:keepNext w:val="0"/>
              <w:keepLines w:val="0"/>
              <w:pageBreakBefore w:val="0"/>
              <w:kinsoku/>
              <w:wordWrap/>
              <w:overflowPunct/>
              <w:topLinePunct w:val="0"/>
              <w:autoSpaceDE/>
              <w:autoSpaceDN/>
              <w:bidi w:val="0"/>
              <w:adjustRightInd/>
              <w:snapToGrid/>
              <w:spacing w:line="560" w:lineRule="exact"/>
              <w:jc w:val="both"/>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2B0DA7">
            <w:pPr>
              <w:keepNext w:val="0"/>
              <w:keepLines w:val="0"/>
              <w:pageBreakBefore w:val="0"/>
              <w:kinsoku/>
              <w:wordWrap/>
              <w:overflowPunct/>
              <w:topLinePunct w:val="0"/>
              <w:autoSpaceDE/>
              <w:autoSpaceDN/>
              <w:bidi w:val="0"/>
              <w:adjustRightInd/>
              <w:snapToGrid/>
              <w:spacing w:line="560" w:lineRule="exact"/>
              <w:jc w:val="both"/>
              <w:rPr>
                <w:rFonts w:hint="eastAsia" w:ascii="宋体" w:hAnsi="宋体" w:eastAsia="宋体" w:cs="宋体"/>
                <w:i w:val="0"/>
                <w:color w:val="000000"/>
                <w:sz w:val="20"/>
                <w:szCs w:val="20"/>
                <w:u w:val="none"/>
              </w:rPr>
            </w:pPr>
          </w:p>
        </w:tc>
        <w:tc>
          <w:tcPr>
            <w:tcW w:w="3470" w:type="dxa"/>
            <w:tcBorders>
              <w:top w:val="single" w:color="000000" w:sz="4" w:space="0"/>
              <w:left w:val="single" w:color="000000" w:sz="4" w:space="0"/>
              <w:bottom w:val="single" w:color="000000" w:sz="4" w:space="0"/>
              <w:right w:val="single" w:color="000000" w:sz="4" w:space="0"/>
            </w:tcBorders>
            <w:noWrap w:val="0"/>
            <w:vAlign w:val="center"/>
          </w:tcPr>
          <w:p w14:paraId="02ED48EA">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4.保护第三方合法权益</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14:paraId="7677BDDD">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00E45588">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14:paraId="644EC87F">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6C426BFC">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14:paraId="0A9C276D">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14:paraId="3E0909C9">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14:paraId="4AB9C213">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14:paraId="1A0675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A73DC5">
            <w:pPr>
              <w:keepNext w:val="0"/>
              <w:keepLines w:val="0"/>
              <w:pageBreakBefore w:val="0"/>
              <w:kinsoku/>
              <w:wordWrap/>
              <w:overflowPunct/>
              <w:topLinePunct w:val="0"/>
              <w:autoSpaceDE/>
              <w:autoSpaceDN/>
              <w:bidi w:val="0"/>
              <w:adjustRightInd/>
              <w:snapToGrid/>
              <w:spacing w:line="560" w:lineRule="exact"/>
              <w:jc w:val="both"/>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807A80">
            <w:pPr>
              <w:keepNext w:val="0"/>
              <w:keepLines w:val="0"/>
              <w:pageBreakBefore w:val="0"/>
              <w:kinsoku/>
              <w:wordWrap/>
              <w:overflowPunct/>
              <w:topLinePunct w:val="0"/>
              <w:autoSpaceDE/>
              <w:autoSpaceDN/>
              <w:bidi w:val="0"/>
              <w:adjustRightInd/>
              <w:snapToGrid/>
              <w:spacing w:line="560" w:lineRule="exact"/>
              <w:jc w:val="both"/>
              <w:rPr>
                <w:rFonts w:hint="eastAsia" w:ascii="宋体" w:hAnsi="宋体" w:eastAsia="宋体" w:cs="宋体"/>
                <w:i w:val="0"/>
                <w:color w:val="000000"/>
                <w:sz w:val="20"/>
                <w:szCs w:val="20"/>
                <w:u w:val="none"/>
              </w:rPr>
            </w:pPr>
          </w:p>
        </w:tc>
        <w:tc>
          <w:tcPr>
            <w:tcW w:w="3470" w:type="dxa"/>
            <w:tcBorders>
              <w:top w:val="single" w:color="000000" w:sz="4" w:space="0"/>
              <w:left w:val="single" w:color="000000" w:sz="4" w:space="0"/>
              <w:bottom w:val="single" w:color="000000" w:sz="4" w:space="0"/>
              <w:right w:val="single" w:color="000000" w:sz="4" w:space="0"/>
            </w:tcBorders>
            <w:noWrap w:val="0"/>
            <w:vAlign w:val="center"/>
          </w:tcPr>
          <w:p w14:paraId="16103A1C">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5.属于三类内部事务信息</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14:paraId="41FA7705">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6BAD431A">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14:paraId="65A652E2">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65C4405E">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14:paraId="129D7E56">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14:paraId="2E9E5063">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14:paraId="4335C715">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14:paraId="66608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6257BB">
            <w:pPr>
              <w:keepNext w:val="0"/>
              <w:keepLines w:val="0"/>
              <w:pageBreakBefore w:val="0"/>
              <w:kinsoku/>
              <w:wordWrap/>
              <w:overflowPunct/>
              <w:topLinePunct w:val="0"/>
              <w:autoSpaceDE/>
              <w:autoSpaceDN/>
              <w:bidi w:val="0"/>
              <w:adjustRightInd/>
              <w:snapToGrid/>
              <w:spacing w:line="560" w:lineRule="exact"/>
              <w:jc w:val="both"/>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A60642">
            <w:pPr>
              <w:keepNext w:val="0"/>
              <w:keepLines w:val="0"/>
              <w:pageBreakBefore w:val="0"/>
              <w:kinsoku/>
              <w:wordWrap/>
              <w:overflowPunct/>
              <w:topLinePunct w:val="0"/>
              <w:autoSpaceDE/>
              <w:autoSpaceDN/>
              <w:bidi w:val="0"/>
              <w:adjustRightInd/>
              <w:snapToGrid/>
              <w:spacing w:line="560" w:lineRule="exact"/>
              <w:jc w:val="both"/>
              <w:rPr>
                <w:rFonts w:hint="eastAsia" w:ascii="宋体" w:hAnsi="宋体" w:eastAsia="宋体" w:cs="宋体"/>
                <w:i w:val="0"/>
                <w:color w:val="000000"/>
                <w:sz w:val="20"/>
                <w:szCs w:val="20"/>
                <w:u w:val="none"/>
              </w:rPr>
            </w:pPr>
          </w:p>
        </w:tc>
        <w:tc>
          <w:tcPr>
            <w:tcW w:w="3470" w:type="dxa"/>
            <w:tcBorders>
              <w:top w:val="single" w:color="000000" w:sz="4" w:space="0"/>
              <w:left w:val="single" w:color="000000" w:sz="4" w:space="0"/>
              <w:bottom w:val="single" w:color="000000" w:sz="4" w:space="0"/>
              <w:right w:val="single" w:color="000000" w:sz="4" w:space="0"/>
            </w:tcBorders>
            <w:noWrap w:val="0"/>
            <w:vAlign w:val="center"/>
          </w:tcPr>
          <w:p w14:paraId="1BBCAF54">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6.属于四类过程性信息</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14:paraId="37B5EB82">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324AD737">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14:paraId="06B58E4A">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4F732842">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14:paraId="655F022A">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14:paraId="2986F027">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14:paraId="7331D0DE">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14:paraId="306259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B81CA8">
            <w:pPr>
              <w:keepNext w:val="0"/>
              <w:keepLines w:val="0"/>
              <w:pageBreakBefore w:val="0"/>
              <w:kinsoku/>
              <w:wordWrap/>
              <w:overflowPunct/>
              <w:topLinePunct w:val="0"/>
              <w:autoSpaceDE/>
              <w:autoSpaceDN/>
              <w:bidi w:val="0"/>
              <w:adjustRightInd/>
              <w:snapToGrid/>
              <w:spacing w:line="560" w:lineRule="exact"/>
              <w:jc w:val="both"/>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689882">
            <w:pPr>
              <w:keepNext w:val="0"/>
              <w:keepLines w:val="0"/>
              <w:pageBreakBefore w:val="0"/>
              <w:kinsoku/>
              <w:wordWrap/>
              <w:overflowPunct/>
              <w:topLinePunct w:val="0"/>
              <w:autoSpaceDE/>
              <w:autoSpaceDN/>
              <w:bidi w:val="0"/>
              <w:adjustRightInd/>
              <w:snapToGrid/>
              <w:spacing w:line="560" w:lineRule="exact"/>
              <w:jc w:val="both"/>
              <w:rPr>
                <w:rFonts w:hint="eastAsia" w:ascii="宋体" w:hAnsi="宋体" w:eastAsia="宋体" w:cs="宋体"/>
                <w:i w:val="0"/>
                <w:color w:val="000000"/>
                <w:sz w:val="20"/>
                <w:szCs w:val="20"/>
                <w:u w:val="none"/>
              </w:rPr>
            </w:pPr>
          </w:p>
        </w:tc>
        <w:tc>
          <w:tcPr>
            <w:tcW w:w="3470" w:type="dxa"/>
            <w:tcBorders>
              <w:top w:val="single" w:color="000000" w:sz="4" w:space="0"/>
              <w:left w:val="single" w:color="000000" w:sz="4" w:space="0"/>
              <w:bottom w:val="single" w:color="000000" w:sz="4" w:space="0"/>
              <w:right w:val="single" w:color="000000" w:sz="4" w:space="0"/>
            </w:tcBorders>
            <w:noWrap w:val="0"/>
            <w:vAlign w:val="center"/>
          </w:tcPr>
          <w:p w14:paraId="053A6F46">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7.属于行政执法案卷</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14:paraId="3248DFBC">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57311F28">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14:paraId="756527D5">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1E0FED45">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14:paraId="6EEAE131">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14:paraId="2CE13E62">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14:paraId="0166EBED">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14:paraId="77FC02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9F4C01">
            <w:pPr>
              <w:keepNext w:val="0"/>
              <w:keepLines w:val="0"/>
              <w:pageBreakBefore w:val="0"/>
              <w:kinsoku/>
              <w:wordWrap/>
              <w:overflowPunct/>
              <w:topLinePunct w:val="0"/>
              <w:autoSpaceDE/>
              <w:autoSpaceDN/>
              <w:bidi w:val="0"/>
              <w:adjustRightInd/>
              <w:snapToGrid/>
              <w:spacing w:line="560" w:lineRule="exact"/>
              <w:jc w:val="both"/>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50D488">
            <w:pPr>
              <w:keepNext w:val="0"/>
              <w:keepLines w:val="0"/>
              <w:pageBreakBefore w:val="0"/>
              <w:kinsoku/>
              <w:wordWrap/>
              <w:overflowPunct/>
              <w:topLinePunct w:val="0"/>
              <w:autoSpaceDE/>
              <w:autoSpaceDN/>
              <w:bidi w:val="0"/>
              <w:adjustRightInd/>
              <w:snapToGrid/>
              <w:spacing w:line="560" w:lineRule="exact"/>
              <w:jc w:val="both"/>
              <w:rPr>
                <w:rFonts w:hint="eastAsia" w:ascii="宋体" w:hAnsi="宋体" w:eastAsia="宋体" w:cs="宋体"/>
                <w:i w:val="0"/>
                <w:color w:val="000000"/>
                <w:sz w:val="20"/>
                <w:szCs w:val="20"/>
                <w:u w:val="none"/>
              </w:rPr>
            </w:pPr>
          </w:p>
        </w:tc>
        <w:tc>
          <w:tcPr>
            <w:tcW w:w="3470" w:type="dxa"/>
            <w:tcBorders>
              <w:top w:val="single" w:color="000000" w:sz="4" w:space="0"/>
              <w:left w:val="single" w:color="000000" w:sz="4" w:space="0"/>
              <w:bottom w:val="single" w:color="000000" w:sz="4" w:space="0"/>
              <w:right w:val="single" w:color="000000" w:sz="4" w:space="0"/>
            </w:tcBorders>
            <w:noWrap w:val="0"/>
            <w:vAlign w:val="center"/>
          </w:tcPr>
          <w:p w14:paraId="7CE6CB23">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8.属于行政查询事项</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14:paraId="41EBC311">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46DA513C">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14:paraId="3A1D801A">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1B7B9270">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14:paraId="7608D48A">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14:paraId="6D445C13">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14:paraId="560B25EE">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14:paraId="7D3A66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D458B7">
            <w:pPr>
              <w:keepNext w:val="0"/>
              <w:keepLines w:val="0"/>
              <w:pageBreakBefore w:val="0"/>
              <w:kinsoku/>
              <w:wordWrap/>
              <w:overflowPunct/>
              <w:topLinePunct w:val="0"/>
              <w:autoSpaceDE/>
              <w:autoSpaceDN/>
              <w:bidi w:val="0"/>
              <w:adjustRightInd/>
              <w:snapToGrid/>
              <w:spacing w:line="560" w:lineRule="exact"/>
              <w:jc w:val="both"/>
              <w:rPr>
                <w:rFonts w:hint="eastAsia" w:ascii="宋体" w:hAnsi="宋体" w:eastAsia="宋体" w:cs="宋体"/>
                <w:i w:val="0"/>
                <w:color w:val="000000"/>
                <w:sz w:val="20"/>
                <w:szCs w:val="20"/>
                <w:u w:val="none"/>
              </w:rPr>
            </w:pP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27C164D4">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（四）无法提供</w:t>
            </w:r>
          </w:p>
        </w:tc>
        <w:tc>
          <w:tcPr>
            <w:tcW w:w="3470" w:type="dxa"/>
            <w:tcBorders>
              <w:top w:val="single" w:color="000000" w:sz="4" w:space="0"/>
              <w:left w:val="single" w:color="000000" w:sz="4" w:space="0"/>
              <w:bottom w:val="single" w:color="000000" w:sz="4" w:space="0"/>
              <w:right w:val="single" w:color="000000" w:sz="4" w:space="0"/>
            </w:tcBorders>
            <w:noWrap w:val="0"/>
            <w:vAlign w:val="center"/>
          </w:tcPr>
          <w:p w14:paraId="69B40BB2">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1.本机关不掌握相关政府信息</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14:paraId="61BA18C1">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0B130C22">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14:paraId="569F85DD">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5933C13B">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14:paraId="324179E4">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14:paraId="076BDCB6">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14:paraId="5AD10203">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0</w:t>
            </w:r>
          </w:p>
        </w:tc>
      </w:tr>
      <w:tr w14:paraId="44EE9A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465A42">
            <w:pPr>
              <w:keepNext w:val="0"/>
              <w:keepLines w:val="0"/>
              <w:pageBreakBefore w:val="0"/>
              <w:kinsoku/>
              <w:wordWrap/>
              <w:overflowPunct/>
              <w:topLinePunct w:val="0"/>
              <w:autoSpaceDE/>
              <w:autoSpaceDN/>
              <w:bidi w:val="0"/>
              <w:adjustRightInd/>
              <w:snapToGrid/>
              <w:spacing w:line="560" w:lineRule="exact"/>
              <w:jc w:val="both"/>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8FD5E1">
            <w:pPr>
              <w:keepNext w:val="0"/>
              <w:keepLines w:val="0"/>
              <w:pageBreakBefore w:val="0"/>
              <w:kinsoku/>
              <w:wordWrap/>
              <w:overflowPunct/>
              <w:topLinePunct w:val="0"/>
              <w:autoSpaceDE/>
              <w:autoSpaceDN/>
              <w:bidi w:val="0"/>
              <w:adjustRightInd/>
              <w:snapToGrid/>
              <w:spacing w:line="560" w:lineRule="exact"/>
              <w:jc w:val="both"/>
              <w:rPr>
                <w:rFonts w:hint="eastAsia" w:ascii="宋体" w:hAnsi="宋体" w:eastAsia="宋体" w:cs="宋体"/>
                <w:i w:val="0"/>
                <w:color w:val="000000"/>
                <w:sz w:val="20"/>
                <w:szCs w:val="20"/>
                <w:u w:val="none"/>
              </w:rPr>
            </w:pPr>
          </w:p>
        </w:tc>
        <w:tc>
          <w:tcPr>
            <w:tcW w:w="3470" w:type="dxa"/>
            <w:tcBorders>
              <w:top w:val="single" w:color="000000" w:sz="4" w:space="0"/>
              <w:left w:val="single" w:color="000000" w:sz="4" w:space="0"/>
              <w:bottom w:val="single" w:color="000000" w:sz="4" w:space="0"/>
              <w:right w:val="single" w:color="000000" w:sz="4" w:space="0"/>
            </w:tcBorders>
            <w:noWrap w:val="0"/>
            <w:vAlign w:val="center"/>
          </w:tcPr>
          <w:p w14:paraId="3C35E032">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2.没有现成信息需要另行制作</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14:paraId="7104790D">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318DEAE6">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14:paraId="3E7EA928">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6A7E5639">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14:paraId="1B9AC6A3">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14:paraId="04491047">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14:paraId="30922AD4">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0</w:t>
            </w:r>
          </w:p>
        </w:tc>
      </w:tr>
      <w:tr w14:paraId="320EE5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9C1570">
            <w:pPr>
              <w:keepNext w:val="0"/>
              <w:keepLines w:val="0"/>
              <w:pageBreakBefore w:val="0"/>
              <w:kinsoku/>
              <w:wordWrap/>
              <w:overflowPunct/>
              <w:topLinePunct w:val="0"/>
              <w:autoSpaceDE/>
              <w:autoSpaceDN/>
              <w:bidi w:val="0"/>
              <w:adjustRightInd/>
              <w:snapToGrid/>
              <w:spacing w:line="560" w:lineRule="exact"/>
              <w:jc w:val="both"/>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CEB542">
            <w:pPr>
              <w:keepNext w:val="0"/>
              <w:keepLines w:val="0"/>
              <w:pageBreakBefore w:val="0"/>
              <w:kinsoku/>
              <w:wordWrap/>
              <w:overflowPunct/>
              <w:topLinePunct w:val="0"/>
              <w:autoSpaceDE/>
              <w:autoSpaceDN/>
              <w:bidi w:val="0"/>
              <w:adjustRightInd/>
              <w:snapToGrid/>
              <w:spacing w:line="560" w:lineRule="exact"/>
              <w:jc w:val="both"/>
              <w:rPr>
                <w:rFonts w:hint="eastAsia" w:ascii="宋体" w:hAnsi="宋体" w:eastAsia="宋体" w:cs="宋体"/>
                <w:i w:val="0"/>
                <w:color w:val="000000"/>
                <w:sz w:val="20"/>
                <w:szCs w:val="20"/>
                <w:u w:val="none"/>
              </w:rPr>
            </w:pPr>
          </w:p>
        </w:tc>
        <w:tc>
          <w:tcPr>
            <w:tcW w:w="3470" w:type="dxa"/>
            <w:tcBorders>
              <w:top w:val="single" w:color="000000" w:sz="4" w:space="0"/>
              <w:left w:val="single" w:color="000000" w:sz="4" w:space="0"/>
              <w:bottom w:val="single" w:color="000000" w:sz="4" w:space="0"/>
              <w:right w:val="single" w:color="000000" w:sz="4" w:space="0"/>
            </w:tcBorders>
            <w:noWrap w:val="0"/>
            <w:vAlign w:val="center"/>
          </w:tcPr>
          <w:p w14:paraId="6C0BB252">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3.补正后申请内容仍不明确</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14:paraId="54FAFBAE">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1F03A7B7">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14:paraId="0512F37F">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4928C0D0">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14:paraId="14D39F8F">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14:paraId="10D5FA48">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14:paraId="33D34DBB">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14:paraId="2A464C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1E0405">
            <w:pPr>
              <w:keepNext w:val="0"/>
              <w:keepLines w:val="0"/>
              <w:pageBreakBefore w:val="0"/>
              <w:kinsoku/>
              <w:wordWrap/>
              <w:overflowPunct/>
              <w:topLinePunct w:val="0"/>
              <w:autoSpaceDE/>
              <w:autoSpaceDN/>
              <w:bidi w:val="0"/>
              <w:adjustRightInd/>
              <w:snapToGrid/>
              <w:spacing w:line="560" w:lineRule="exact"/>
              <w:jc w:val="both"/>
              <w:rPr>
                <w:rFonts w:hint="eastAsia" w:ascii="宋体" w:hAnsi="宋体" w:eastAsia="宋体" w:cs="宋体"/>
                <w:i w:val="0"/>
                <w:color w:val="000000"/>
                <w:sz w:val="20"/>
                <w:szCs w:val="20"/>
                <w:u w:val="none"/>
              </w:rPr>
            </w:pP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6FBCAE80">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（五）不予处理</w:t>
            </w:r>
          </w:p>
        </w:tc>
        <w:tc>
          <w:tcPr>
            <w:tcW w:w="3470" w:type="dxa"/>
            <w:tcBorders>
              <w:top w:val="single" w:color="000000" w:sz="4" w:space="0"/>
              <w:left w:val="single" w:color="000000" w:sz="4" w:space="0"/>
              <w:bottom w:val="single" w:color="000000" w:sz="4" w:space="0"/>
              <w:right w:val="single" w:color="000000" w:sz="4" w:space="0"/>
            </w:tcBorders>
            <w:noWrap w:val="0"/>
            <w:vAlign w:val="center"/>
          </w:tcPr>
          <w:p w14:paraId="1CA0BDC5">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1.信访举报投诉类申请</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14:paraId="381CA6DF">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3767C214">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14:paraId="5A3654B7">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7773F496">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14:paraId="2F2C89C5">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14:paraId="20471847">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14:paraId="1913BD7B">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14:paraId="71DA6C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2B4E22">
            <w:pPr>
              <w:keepNext w:val="0"/>
              <w:keepLines w:val="0"/>
              <w:pageBreakBefore w:val="0"/>
              <w:kinsoku/>
              <w:wordWrap/>
              <w:overflowPunct/>
              <w:topLinePunct w:val="0"/>
              <w:autoSpaceDE/>
              <w:autoSpaceDN/>
              <w:bidi w:val="0"/>
              <w:adjustRightInd/>
              <w:snapToGrid/>
              <w:spacing w:line="560" w:lineRule="exact"/>
              <w:jc w:val="both"/>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294553">
            <w:pPr>
              <w:keepNext w:val="0"/>
              <w:keepLines w:val="0"/>
              <w:pageBreakBefore w:val="0"/>
              <w:kinsoku/>
              <w:wordWrap/>
              <w:overflowPunct/>
              <w:topLinePunct w:val="0"/>
              <w:autoSpaceDE/>
              <w:autoSpaceDN/>
              <w:bidi w:val="0"/>
              <w:adjustRightInd/>
              <w:snapToGrid/>
              <w:spacing w:line="560" w:lineRule="exact"/>
              <w:jc w:val="both"/>
              <w:rPr>
                <w:rFonts w:hint="eastAsia" w:ascii="宋体" w:hAnsi="宋体" w:eastAsia="宋体" w:cs="宋体"/>
                <w:i w:val="0"/>
                <w:color w:val="000000"/>
                <w:sz w:val="20"/>
                <w:szCs w:val="20"/>
                <w:u w:val="none"/>
              </w:rPr>
            </w:pPr>
          </w:p>
        </w:tc>
        <w:tc>
          <w:tcPr>
            <w:tcW w:w="3470" w:type="dxa"/>
            <w:tcBorders>
              <w:top w:val="single" w:color="000000" w:sz="4" w:space="0"/>
              <w:left w:val="single" w:color="000000" w:sz="4" w:space="0"/>
              <w:bottom w:val="single" w:color="000000" w:sz="4" w:space="0"/>
              <w:right w:val="single" w:color="000000" w:sz="4" w:space="0"/>
            </w:tcBorders>
            <w:noWrap w:val="0"/>
            <w:vAlign w:val="center"/>
          </w:tcPr>
          <w:p w14:paraId="2947C704">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2.重复申请</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14:paraId="040165C4">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488F9F11">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14:paraId="69E54ABC">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70C5E39D">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14:paraId="289131A7">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14:paraId="728E2B89">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14:paraId="4CD83C09">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14:paraId="537371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F20660">
            <w:pPr>
              <w:keepNext w:val="0"/>
              <w:keepLines w:val="0"/>
              <w:pageBreakBefore w:val="0"/>
              <w:kinsoku/>
              <w:wordWrap/>
              <w:overflowPunct/>
              <w:topLinePunct w:val="0"/>
              <w:autoSpaceDE/>
              <w:autoSpaceDN/>
              <w:bidi w:val="0"/>
              <w:adjustRightInd/>
              <w:snapToGrid/>
              <w:spacing w:line="560" w:lineRule="exact"/>
              <w:jc w:val="both"/>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ED1605">
            <w:pPr>
              <w:keepNext w:val="0"/>
              <w:keepLines w:val="0"/>
              <w:pageBreakBefore w:val="0"/>
              <w:kinsoku/>
              <w:wordWrap/>
              <w:overflowPunct/>
              <w:topLinePunct w:val="0"/>
              <w:autoSpaceDE/>
              <w:autoSpaceDN/>
              <w:bidi w:val="0"/>
              <w:adjustRightInd/>
              <w:snapToGrid/>
              <w:spacing w:line="560" w:lineRule="exact"/>
              <w:jc w:val="both"/>
              <w:rPr>
                <w:rFonts w:hint="eastAsia" w:ascii="宋体" w:hAnsi="宋体" w:eastAsia="宋体" w:cs="宋体"/>
                <w:i w:val="0"/>
                <w:color w:val="000000"/>
                <w:sz w:val="20"/>
                <w:szCs w:val="20"/>
                <w:u w:val="none"/>
              </w:rPr>
            </w:pPr>
          </w:p>
        </w:tc>
        <w:tc>
          <w:tcPr>
            <w:tcW w:w="3470" w:type="dxa"/>
            <w:tcBorders>
              <w:top w:val="single" w:color="000000" w:sz="4" w:space="0"/>
              <w:left w:val="single" w:color="000000" w:sz="4" w:space="0"/>
              <w:bottom w:val="single" w:color="000000" w:sz="4" w:space="0"/>
              <w:right w:val="single" w:color="000000" w:sz="4" w:space="0"/>
            </w:tcBorders>
            <w:noWrap w:val="0"/>
            <w:vAlign w:val="center"/>
          </w:tcPr>
          <w:p w14:paraId="6CF452BB">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3.要求提供公开出版物</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14:paraId="14CE3234">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1E1D1D24">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14:paraId="3FA8D57D">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2097732A">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14:paraId="095C1386">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14:paraId="5D47C261">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14:paraId="18C5E811">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14:paraId="3E136B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BFF752">
            <w:pPr>
              <w:keepNext w:val="0"/>
              <w:keepLines w:val="0"/>
              <w:pageBreakBefore w:val="0"/>
              <w:kinsoku/>
              <w:wordWrap/>
              <w:overflowPunct/>
              <w:topLinePunct w:val="0"/>
              <w:autoSpaceDE/>
              <w:autoSpaceDN/>
              <w:bidi w:val="0"/>
              <w:adjustRightInd/>
              <w:snapToGrid/>
              <w:spacing w:line="560" w:lineRule="exact"/>
              <w:jc w:val="both"/>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8F7D9C">
            <w:pPr>
              <w:keepNext w:val="0"/>
              <w:keepLines w:val="0"/>
              <w:pageBreakBefore w:val="0"/>
              <w:kinsoku/>
              <w:wordWrap/>
              <w:overflowPunct/>
              <w:topLinePunct w:val="0"/>
              <w:autoSpaceDE/>
              <w:autoSpaceDN/>
              <w:bidi w:val="0"/>
              <w:adjustRightInd/>
              <w:snapToGrid/>
              <w:spacing w:line="560" w:lineRule="exact"/>
              <w:jc w:val="both"/>
              <w:rPr>
                <w:rFonts w:hint="eastAsia" w:ascii="宋体" w:hAnsi="宋体" w:eastAsia="宋体" w:cs="宋体"/>
                <w:i w:val="0"/>
                <w:color w:val="000000"/>
                <w:sz w:val="20"/>
                <w:szCs w:val="20"/>
                <w:u w:val="none"/>
              </w:rPr>
            </w:pPr>
          </w:p>
        </w:tc>
        <w:tc>
          <w:tcPr>
            <w:tcW w:w="3470" w:type="dxa"/>
            <w:tcBorders>
              <w:top w:val="single" w:color="000000" w:sz="4" w:space="0"/>
              <w:left w:val="single" w:color="000000" w:sz="4" w:space="0"/>
              <w:bottom w:val="single" w:color="000000" w:sz="4" w:space="0"/>
              <w:right w:val="single" w:color="000000" w:sz="4" w:space="0"/>
            </w:tcBorders>
            <w:noWrap w:val="0"/>
            <w:vAlign w:val="center"/>
          </w:tcPr>
          <w:p w14:paraId="5509BCDB">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4.无正当理由大量反复申请</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14:paraId="7F64AB4E">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5684E1A6">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14:paraId="7F1BBC94">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61963616">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14:paraId="59503D9B">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14:paraId="62B2FB37">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14:paraId="28AD973B">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14:paraId="1DDC7E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AA5FF3">
            <w:pPr>
              <w:keepNext w:val="0"/>
              <w:keepLines w:val="0"/>
              <w:pageBreakBefore w:val="0"/>
              <w:kinsoku/>
              <w:wordWrap/>
              <w:overflowPunct/>
              <w:topLinePunct w:val="0"/>
              <w:autoSpaceDE/>
              <w:autoSpaceDN/>
              <w:bidi w:val="0"/>
              <w:adjustRightInd/>
              <w:snapToGrid/>
              <w:spacing w:line="560" w:lineRule="exact"/>
              <w:jc w:val="both"/>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9AA6CC">
            <w:pPr>
              <w:keepNext w:val="0"/>
              <w:keepLines w:val="0"/>
              <w:pageBreakBefore w:val="0"/>
              <w:kinsoku/>
              <w:wordWrap/>
              <w:overflowPunct/>
              <w:topLinePunct w:val="0"/>
              <w:autoSpaceDE/>
              <w:autoSpaceDN/>
              <w:bidi w:val="0"/>
              <w:adjustRightInd/>
              <w:snapToGrid/>
              <w:spacing w:line="560" w:lineRule="exact"/>
              <w:jc w:val="both"/>
              <w:rPr>
                <w:rFonts w:hint="eastAsia" w:ascii="宋体" w:hAnsi="宋体" w:eastAsia="宋体" w:cs="宋体"/>
                <w:i w:val="0"/>
                <w:color w:val="000000"/>
                <w:sz w:val="20"/>
                <w:szCs w:val="20"/>
                <w:u w:val="none"/>
              </w:rPr>
            </w:pPr>
          </w:p>
        </w:tc>
        <w:tc>
          <w:tcPr>
            <w:tcW w:w="3470" w:type="dxa"/>
            <w:tcBorders>
              <w:top w:val="single" w:color="000000" w:sz="4" w:space="0"/>
              <w:left w:val="single" w:color="000000" w:sz="4" w:space="0"/>
              <w:bottom w:val="single" w:color="000000" w:sz="4" w:space="0"/>
              <w:right w:val="single" w:color="000000" w:sz="4" w:space="0"/>
            </w:tcBorders>
            <w:noWrap w:val="0"/>
            <w:vAlign w:val="center"/>
          </w:tcPr>
          <w:p w14:paraId="296E9617">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5.要求行政机关确认或重新出具已获取信息</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14:paraId="526655F8">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164693F3">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14:paraId="2FDDEBFC">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61E4C2A4">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14:paraId="10E2D767">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14:paraId="7C2D19C6">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14:paraId="420BA793">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14:paraId="6B29F9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BE8923">
            <w:pPr>
              <w:keepNext w:val="0"/>
              <w:keepLines w:val="0"/>
              <w:pageBreakBefore w:val="0"/>
              <w:kinsoku/>
              <w:wordWrap/>
              <w:overflowPunct/>
              <w:topLinePunct w:val="0"/>
              <w:autoSpaceDE/>
              <w:autoSpaceDN/>
              <w:bidi w:val="0"/>
              <w:adjustRightInd/>
              <w:snapToGrid/>
              <w:spacing w:line="560" w:lineRule="exact"/>
              <w:jc w:val="both"/>
              <w:rPr>
                <w:rFonts w:hint="eastAsia" w:ascii="宋体" w:hAnsi="宋体" w:eastAsia="宋体" w:cs="宋体"/>
                <w:i w:val="0"/>
                <w:color w:val="000000"/>
                <w:sz w:val="20"/>
                <w:szCs w:val="20"/>
                <w:u w:val="none"/>
              </w:rPr>
            </w:pP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118BF6D9">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（六）其他处理</w:t>
            </w:r>
          </w:p>
        </w:tc>
        <w:tc>
          <w:tcPr>
            <w:tcW w:w="3470" w:type="dxa"/>
            <w:tcBorders>
              <w:top w:val="single" w:color="000000" w:sz="4" w:space="0"/>
              <w:left w:val="single" w:color="000000" w:sz="4" w:space="0"/>
              <w:bottom w:val="single" w:color="000000" w:sz="4" w:space="0"/>
              <w:right w:val="single" w:color="000000" w:sz="4" w:space="0"/>
            </w:tcBorders>
            <w:noWrap w:val="0"/>
            <w:vAlign w:val="center"/>
          </w:tcPr>
          <w:p w14:paraId="21FDBD98">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1.申请人无正当理由逾期不补正、行政机关不再处理其政府信息公开申请</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14:paraId="137A9CB8">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14EA0973">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14:paraId="37FB98DE">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4EB852E4">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14:paraId="2C067AB0">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14:paraId="31D20828">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14:paraId="16BBCB34">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14:paraId="01E36D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7F30AA">
            <w:pPr>
              <w:keepNext w:val="0"/>
              <w:keepLines w:val="0"/>
              <w:pageBreakBefore w:val="0"/>
              <w:kinsoku/>
              <w:wordWrap/>
              <w:overflowPunct/>
              <w:topLinePunct w:val="0"/>
              <w:autoSpaceDE/>
              <w:autoSpaceDN/>
              <w:bidi w:val="0"/>
              <w:adjustRightInd/>
              <w:snapToGrid/>
              <w:spacing w:line="560" w:lineRule="exact"/>
              <w:jc w:val="both"/>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EB3550">
            <w:pPr>
              <w:keepNext w:val="0"/>
              <w:keepLines w:val="0"/>
              <w:pageBreakBefore w:val="0"/>
              <w:kinsoku/>
              <w:wordWrap/>
              <w:overflowPunct/>
              <w:topLinePunct w:val="0"/>
              <w:autoSpaceDE/>
              <w:autoSpaceDN/>
              <w:bidi w:val="0"/>
              <w:adjustRightInd/>
              <w:snapToGrid/>
              <w:spacing w:line="560" w:lineRule="exact"/>
              <w:jc w:val="both"/>
              <w:rPr>
                <w:rFonts w:hint="eastAsia" w:ascii="宋体" w:hAnsi="宋体" w:eastAsia="宋体" w:cs="宋体"/>
                <w:i w:val="0"/>
                <w:color w:val="000000"/>
                <w:sz w:val="20"/>
                <w:szCs w:val="20"/>
                <w:u w:val="none"/>
              </w:rPr>
            </w:pPr>
          </w:p>
        </w:tc>
        <w:tc>
          <w:tcPr>
            <w:tcW w:w="3470" w:type="dxa"/>
            <w:tcBorders>
              <w:top w:val="single" w:color="000000" w:sz="4" w:space="0"/>
              <w:left w:val="single" w:color="000000" w:sz="4" w:space="0"/>
              <w:bottom w:val="single" w:color="000000" w:sz="4" w:space="0"/>
              <w:right w:val="single" w:color="000000" w:sz="4" w:space="0"/>
            </w:tcBorders>
            <w:noWrap w:val="0"/>
            <w:vAlign w:val="center"/>
          </w:tcPr>
          <w:p w14:paraId="3DCBCAA5">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2.申请人逾期未按收费通知要求缴纳费用、行政机关不再处理其政府信息公开申请</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14:paraId="61C18C42">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5B3590D4">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14:paraId="090D39D6">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52A7C6E1">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14:paraId="5C2F1169">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14:paraId="4321C117">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14:paraId="193E69A2">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14:paraId="5CE886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002AFE">
            <w:pPr>
              <w:keepNext w:val="0"/>
              <w:keepLines w:val="0"/>
              <w:pageBreakBefore w:val="0"/>
              <w:kinsoku/>
              <w:wordWrap/>
              <w:overflowPunct/>
              <w:topLinePunct w:val="0"/>
              <w:autoSpaceDE/>
              <w:autoSpaceDN/>
              <w:bidi w:val="0"/>
              <w:adjustRightInd/>
              <w:snapToGrid/>
              <w:spacing w:line="560" w:lineRule="exact"/>
              <w:jc w:val="both"/>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FFE343">
            <w:pPr>
              <w:keepNext w:val="0"/>
              <w:keepLines w:val="0"/>
              <w:pageBreakBefore w:val="0"/>
              <w:kinsoku/>
              <w:wordWrap/>
              <w:overflowPunct/>
              <w:topLinePunct w:val="0"/>
              <w:autoSpaceDE/>
              <w:autoSpaceDN/>
              <w:bidi w:val="0"/>
              <w:adjustRightInd/>
              <w:snapToGrid/>
              <w:spacing w:line="560" w:lineRule="exact"/>
              <w:jc w:val="both"/>
              <w:rPr>
                <w:rFonts w:hint="eastAsia" w:ascii="宋体" w:hAnsi="宋体" w:eastAsia="宋体" w:cs="宋体"/>
                <w:i w:val="0"/>
                <w:color w:val="000000"/>
                <w:sz w:val="20"/>
                <w:szCs w:val="20"/>
                <w:u w:val="none"/>
              </w:rPr>
            </w:pPr>
          </w:p>
        </w:tc>
        <w:tc>
          <w:tcPr>
            <w:tcW w:w="3470" w:type="dxa"/>
            <w:tcBorders>
              <w:top w:val="single" w:color="000000" w:sz="4" w:space="0"/>
              <w:left w:val="single" w:color="000000" w:sz="4" w:space="0"/>
              <w:bottom w:val="single" w:color="000000" w:sz="4" w:space="0"/>
              <w:right w:val="single" w:color="000000" w:sz="4" w:space="0"/>
            </w:tcBorders>
            <w:noWrap w:val="0"/>
            <w:vAlign w:val="center"/>
          </w:tcPr>
          <w:p w14:paraId="71990018">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3.其他</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14:paraId="489D0B95">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7AAFA21E">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14:paraId="6867DB56">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0CA8CA76">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14:paraId="1DE52E00">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14:paraId="1454C1D9">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14:paraId="4179B5CB">
            <w:pPr>
              <w:keepNext w:val="0"/>
              <w:keepLines w:val="0"/>
              <w:pageBreakBefore w:val="0"/>
              <w:kinsoku/>
              <w:wordWrap/>
              <w:overflowPunct/>
              <w:topLinePunct w:val="0"/>
              <w:autoSpaceDE/>
              <w:autoSpaceDN/>
              <w:bidi w:val="0"/>
              <w:adjustRightInd/>
              <w:snapToGrid/>
              <w:spacing w:line="560" w:lineRule="exact"/>
              <w:jc w:val="both"/>
              <w:rPr>
                <w:rFonts w:hint="eastAsia" w:ascii="宋体" w:hAnsi="宋体" w:eastAsia="宋体" w:cs="宋体"/>
                <w:i w:val="0"/>
                <w:color w:val="000000"/>
                <w:sz w:val="22"/>
                <w:szCs w:val="22"/>
                <w:u w:val="none"/>
                <w:lang w:val="en-US" w:eastAsia="zh-CN"/>
              </w:rPr>
            </w:pPr>
            <w:r>
              <w:rPr>
                <w:rFonts w:hint="eastAsia" w:ascii="宋体" w:hAnsi="宋体" w:cs="宋体"/>
                <w:i w:val="0"/>
                <w:color w:val="000000"/>
                <w:sz w:val="22"/>
                <w:szCs w:val="22"/>
                <w:u w:val="none"/>
                <w:lang w:val="en-US" w:eastAsia="zh-CN"/>
              </w:rPr>
              <w:t>0</w:t>
            </w:r>
          </w:p>
        </w:tc>
      </w:tr>
      <w:tr w14:paraId="1E8986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8"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38FFE2">
            <w:pPr>
              <w:keepNext w:val="0"/>
              <w:keepLines w:val="0"/>
              <w:pageBreakBefore w:val="0"/>
              <w:kinsoku/>
              <w:wordWrap/>
              <w:overflowPunct/>
              <w:topLinePunct w:val="0"/>
              <w:autoSpaceDE/>
              <w:autoSpaceDN/>
              <w:bidi w:val="0"/>
              <w:adjustRightInd/>
              <w:snapToGrid/>
              <w:spacing w:line="560" w:lineRule="exact"/>
              <w:jc w:val="both"/>
              <w:rPr>
                <w:rFonts w:hint="eastAsia" w:ascii="宋体" w:hAnsi="宋体" w:eastAsia="宋体" w:cs="宋体"/>
                <w:i w:val="0"/>
                <w:color w:val="000000"/>
                <w:sz w:val="20"/>
                <w:szCs w:val="20"/>
                <w:u w:val="none"/>
              </w:rPr>
            </w:pPr>
          </w:p>
        </w:tc>
        <w:tc>
          <w:tcPr>
            <w:tcW w:w="4252" w:type="dxa"/>
            <w:gridSpan w:val="2"/>
            <w:tcBorders>
              <w:top w:val="single" w:color="000000" w:sz="4" w:space="0"/>
              <w:left w:val="single" w:color="000000" w:sz="4" w:space="0"/>
              <w:bottom w:val="single" w:color="000000" w:sz="4" w:space="0"/>
              <w:right w:val="single" w:color="000000" w:sz="4" w:space="0"/>
            </w:tcBorders>
            <w:noWrap w:val="0"/>
            <w:vAlign w:val="center"/>
          </w:tcPr>
          <w:p w14:paraId="3B45FEEA">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（七）总计</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14:paraId="41AE85DF">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23D27753">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14:paraId="55D6043A">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65625B20">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14:paraId="41AE775E">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14:paraId="43CD0470">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14:paraId="40458AF0">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0</w:t>
            </w:r>
          </w:p>
        </w:tc>
      </w:tr>
      <w:tr w14:paraId="19E40D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6" w:hRule="atLeast"/>
          <w:jc w:val="center"/>
        </w:trPr>
        <w:tc>
          <w:tcPr>
            <w:tcW w:w="4708" w:type="dxa"/>
            <w:gridSpan w:val="3"/>
            <w:tcBorders>
              <w:top w:val="single" w:color="000000" w:sz="4" w:space="0"/>
              <w:left w:val="single" w:color="000000" w:sz="4" w:space="0"/>
              <w:bottom w:val="single" w:color="000000" w:sz="4" w:space="0"/>
              <w:right w:val="single" w:color="000000" w:sz="4" w:space="0"/>
            </w:tcBorders>
            <w:noWrap w:val="0"/>
            <w:vAlign w:val="center"/>
          </w:tcPr>
          <w:p w14:paraId="3F8D6174">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四、结转下年度继续办理</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14:paraId="3B61B9D8">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53E20768">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14:paraId="14E52EA7">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36D1CBEC">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14:paraId="6EBEC505">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14:paraId="573BD71C">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14:paraId="063F6E40">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 xml:space="preserve">0 </w:t>
            </w:r>
          </w:p>
        </w:tc>
      </w:tr>
    </w:tbl>
    <w:p w14:paraId="538BBDA2">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596" w:firstLineChars="200"/>
        <w:jc w:val="both"/>
        <w:textAlignment w:val="auto"/>
        <w:outlineLvl w:val="0"/>
        <w:rPr>
          <w:rFonts w:hint="eastAsia" w:ascii="黑体" w:hAnsi="黑体" w:eastAsia="黑体" w:cs="黑体"/>
          <w:b w:val="0"/>
          <w:bCs/>
          <w:color w:val="auto"/>
          <w:spacing w:val="-11"/>
          <w:sz w:val="32"/>
          <w:szCs w:val="32"/>
          <w:lang w:val="en-US" w:eastAsia="zh-CN"/>
        </w:rPr>
      </w:pPr>
      <w:r>
        <w:rPr>
          <w:rFonts w:hint="eastAsia" w:ascii="黑体" w:hAnsi="黑体" w:eastAsia="黑体" w:cs="黑体"/>
          <w:b w:val="0"/>
          <w:bCs/>
          <w:color w:val="auto"/>
          <w:spacing w:val="-11"/>
          <w:sz w:val="32"/>
          <w:szCs w:val="32"/>
          <w:lang w:val="en-US" w:eastAsia="zh-CN"/>
        </w:rPr>
        <w:t>政府信息公开行政复议、行政诉讼情况</w:t>
      </w:r>
    </w:p>
    <w:tbl>
      <w:tblPr>
        <w:tblStyle w:val="5"/>
        <w:tblW w:w="9079"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
      <w:tblGrid>
        <w:gridCol w:w="557"/>
        <w:gridCol w:w="633"/>
        <w:gridCol w:w="633"/>
        <w:gridCol w:w="633"/>
        <w:gridCol w:w="443"/>
        <w:gridCol w:w="661"/>
        <w:gridCol w:w="703"/>
        <w:gridCol w:w="646"/>
        <w:gridCol w:w="675"/>
        <w:gridCol w:w="383"/>
        <w:gridCol w:w="717"/>
        <w:gridCol w:w="674"/>
        <w:gridCol w:w="646"/>
        <w:gridCol w:w="647"/>
        <w:gridCol w:w="428"/>
      </w:tblGrid>
      <w:tr w14:paraId="2C5E176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65" w:hRule="atLeast"/>
          <w:jc w:val="center"/>
        </w:trPr>
        <w:tc>
          <w:tcPr>
            <w:tcW w:w="2899" w:type="dxa"/>
            <w:gridSpan w:val="5"/>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396D769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jc w:val="both"/>
            </w:pPr>
            <w:r>
              <w:rPr>
                <w:rFonts w:hint="eastAsia" w:ascii="宋体" w:hAnsi="宋体" w:eastAsia="宋体" w:cs="宋体"/>
                <w:color w:val="auto"/>
                <w:kern w:val="0"/>
                <w:sz w:val="20"/>
                <w:szCs w:val="20"/>
                <w:lang w:val="en-US" w:eastAsia="zh-CN" w:bidi="ar"/>
              </w:rPr>
              <w:t>行政复议</w:t>
            </w:r>
          </w:p>
        </w:tc>
        <w:tc>
          <w:tcPr>
            <w:tcW w:w="6180" w:type="dxa"/>
            <w:gridSpan w:val="10"/>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139EFEF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jc w:val="both"/>
            </w:pPr>
            <w:r>
              <w:rPr>
                <w:rFonts w:hint="eastAsia" w:ascii="宋体" w:hAnsi="宋体" w:eastAsia="宋体" w:cs="宋体"/>
                <w:color w:val="auto"/>
                <w:kern w:val="0"/>
                <w:sz w:val="20"/>
                <w:szCs w:val="20"/>
                <w:lang w:val="en-US" w:eastAsia="zh-CN" w:bidi="ar"/>
              </w:rPr>
              <w:t>行政诉讼</w:t>
            </w:r>
          </w:p>
        </w:tc>
      </w:tr>
      <w:tr w14:paraId="724E199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87" w:hRule="atLeast"/>
          <w:jc w:val="center"/>
        </w:trPr>
        <w:tc>
          <w:tcPr>
            <w:tcW w:w="557" w:type="dxa"/>
            <w:vMerge w:val="restart"/>
            <w:tcBorders>
              <w:top w:val="nil"/>
              <w:left w:val="single" w:color="auto" w:sz="8" w:space="0"/>
              <w:bottom w:val="single" w:color="auto" w:sz="8" w:space="0"/>
              <w:right w:val="single" w:color="auto" w:sz="8" w:space="0"/>
            </w:tcBorders>
            <w:noWrap w:val="0"/>
            <w:tcMar>
              <w:left w:w="108" w:type="dxa"/>
              <w:right w:w="108" w:type="dxa"/>
            </w:tcMar>
            <w:vAlign w:val="center"/>
          </w:tcPr>
          <w:p w14:paraId="6DDFA87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jc w:val="both"/>
            </w:pPr>
            <w:r>
              <w:rPr>
                <w:rFonts w:hint="eastAsia" w:ascii="宋体" w:hAnsi="宋体" w:eastAsia="宋体" w:cs="宋体"/>
                <w:color w:val="auto"/>
                <w:kern w:val="0"/>
                <w:sz w:val="20"/>
                <w:szCs w:val="20"/>
                <w:lang w:val="en-US" w:eastAsia="zh-CN" w:bidi="ar"/>
              </w:rPr>
              <w:t>结果维持</w:t>
            </w:r>
          </w:p>
        </w:tc>
        <w:tc>
          <w:tcPr>
            <w:tcW w:w="633" w:type="dxa"/>
            <w:vMerge w:val="restart"/>
            <w:tcBorders>
              <w:top w:val="nil"/>
              <w:left w:val="single" w:color="auto" w:sz="8" w:space="0"/>
              <w:bottom w:val="single" w:color="auto" w:sz="8" w:space="0"/>
              <w:right w:val="single" w:color="auto" w:sz="8" w:space="0"/>
            </w:tcBorders>
            <w:noWrap w:val="0"/>
            <w:tcMar>
              <w:left w:w="108" w:type="dxa"/>
              <w:right w:w="108" w:type="dxa"/>
            </w:tcMar>
            <w:vAlign w:val="center"/>
          </w:tcPr>
          <w:p w14:paraId="7B9BDF5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jc w:val="both"/>
            </w:pPr>
            <w:r>
              <w:rPr>
                <w:rFonts w:hint="eastAsia" w:ascii="宋体" w:hAnsi="宋体" w:eastAsia="宋体" w:cs="宋体"/>
                <w:color w:val="auto"/>
                <w:kern w:val="0"/>
                <w:sz w:val="20"/>
                <w:szCs w:val="20"/>
                <w:lang w:val="en-US" w:eastAsia="zh-CN" w:bidi="ar"/>
              </w:rPr>
              <w:t>结果</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纠正</w:t>
            </w:r>
          </w:p>
        </w:tc>
        <w:tc>
          <w:tcPr>
            <w:tcW w:w="633" w:type="dxa"/>
            <w:vMerge w:val="restart"/>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19A3411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jc w:val="both"/>
            </w:pPr>
            <w:r>
              <w:rPr>
                <w:rFonts w:hint="eastAsia" w:ascii="宋体" w:hAnsi="宋体" w:eastAsia="宋体" w:cs="宋体"/>
                <w:color w:val="auto"/>
                <w:kern w:val="0"/>
                <w:sz w:val="20"/>
                <w:szCs w:val="20"/>
                <w:lang w:val="en-US" w:eastAsia="zh-CN" w:bidi="ar"/>
              </w:rPr>
              <w:t>其他</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结果</w:t>
            </w:r>
          </w:p>
        </w:tc>
        <w:tc>
          <w:tcPr>
            <w:tcW w:w="633" w:type="dxa"/>
            <w:vMerge w:val="restart"/>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58797C0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jc w:val="both"/>
            </w:pPr>
            <w:r>
              <w:rPr>
                <w:rFonts w:hint="eastAsia" w:ascii="宋体" w:hAnsi="宋体" w:eastAsia="宋体" w:cs="宋体"/>
                <w:color w:val="auto"/>
                <w:kern w:val="0"/>
                <w:sz w:val="20"/>
                <w:szCs w:val="20"/>
                <w:lang w:val="en-US" w:eastAsia="zh-CN" w:bidi="ar"/>
              </w:rPr>
              <w:t>尚未</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审结</w:t>
            </w:r>
          </w:p>
        </w:tc>
        <w:tc>
          <w:tcPr>
            <w:tcW w:w="443" w:type="dxa"/>
            <w:vMerge w:val="restart"/>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6B58B00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jc w:val="both"/>
            </w:pPr>
            <w:r>
              <w:rPr>
                <w:rFonts w:hint="eastAsia" w:ascii="宋体" w:hAnsi="宋体" w:eastAsia="宋体" w:cs="宋体"/>
                <w:color w:val="auto"/>
                <w:kern w:val="0"/>
                <w:sz w:val="20"/>
                <w:szCs w:val="20"/>
                <w:lang w:val="en-US" w:eastAsia="zh-CN" w:bidi="ar"/>
              </w:rPr>
              <w:t>总计</w:t>
            </w:r>
          </w:p>
        </w:tc>
        <w:tc>
          <w:tcPr>
            <w:tcW w:w="3068" w:type="dxa"/>
            <w:gridSpan w:val="5"/>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7A569FC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jc w:val="both"/>
            </w:pPr>
            <w:r>
              <w:rPr>
                <w:rFonts w:hint="eastAsia" w:ascii="宋体" w:hAnsi="宋体" w:eastAsia="宋体" w:cs="宋体"/>
                <w:color w:val="auto"/>
                <w:kern w:val="0"/>
                <w:sz w:val="20"/>
                <w:szCs w:val="20"/>
                <w:lang w:val="en-US" w:eastAsia="zh-CN" w:bidi="ar"/>
              </w:rPr>
              <w:t>未经复议直接起诉</w:t>
            </w:r>
          </w:p>
        </w:tc>
        <w:tc>
          <w:tcPr>
            <w:tcW w:w="3112" w:type="dxa"/>
            <w:gridSpan w:val="5"/>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651E557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jc w:val="both"/>
            </w:pPr>
            <w:r>
              <w:rPr>
                <w:rFonts w:hint="eastAsia" w:ascii="宋体" w:hAnsi="宋体" w:eastAsia="宋体" w:cs="宋体"/>
                <w:color w:val="auto"/>
                <w:kern w:val="0"/>
                <w:sz w:val="20"/>
                <w:szCs w:val="20"/>
                <w:lang w:val="en-US" w:eastAsia="zh-CN" w:bidi="ar"/>
              </w:rPr>
              <w:t>复议后起诉</w:t>
            </w:r>
          </w:p>
        </w:tc>
      </w:tr>
      <w:tr w14:paraId="0E218A9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734" w:hRule="atLeast"/>
          <w:jc w:val="center"/>
        </w:trPr>
        <w:tc>
          <w:tcPr>
            <w:tcW w:w="557"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14:paraId="5E12B57E">
            <w:pPr>
              <w:keepNext w:val="0"/>
              <w:keepLines w:val="0"/>
              <w:pageBreakBefore w:val="0"/>
              <w:kinsoku/>
              <w:wordWrap/>
              <w:overflowPunct/>
              <w:topLinePunct w:val="0"/>
              <w:autoSpaceDE/>
              <w:autoSpaceDN/>
              <w:bidi w:val="0"/>
              <w:adjustRightInd/>
              <w:snapToGrid/>
              <w:spacing w:line="560" w:lineRule="exact"/>
              <w:jc w:val="both"/>
              <w:rPr>
                <w:rFonts w:hint="eastAsia" w:ascii="宋体"/>
                <w:sz w:val="24"/>
                <w:szCs w:val="24"/>
              </w:rPr>
            </w:pPr>
          </w:p>
        </w:tc>
        <w:tc>
          <w:tcPr>
            <w:tcW w:w="633"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14:paraId="0E719F02">
            <w:pPr>
              <w:keepNext w:val="0"/>
              <w:keepLines w:val="0"/>
              <w:pageBreakBefore w:val="0"/>
              <w:kinsoku/>
              <w:wordWrap/>
              <w:overflowPunct/>
              <w:topLinePunct w:val="0"/>
              <w:autoSpaceDE/>
              <w:autoSpaceDN/>
              <w:bidi w:val="0"/>
              <w:adjustRightInd/>
              <w:snapToGrid/>
              <w:spacing w:line="560" w:lineRule="exact"/>
              <w:jc w:val="both"/>
              <w:rPr>
                <w:rFonts w:hint="eastAsia" w:ascii="宋体"/>
                <w:sz w:val="24"/>
                <w:szCs w:val="24"/>
              </w:rPr>
            </w:pPr>
          </w:p>
        </w:tc>
        <w:tc>
          <w:tcPr>
            <w:tcW w:w="633" w:type="dxa"/>
            <w:vMerge w:val="continue"/>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3447F032">
            <w:pPr>
              <w:keepNext w:val="0"/>
              <w:keepLines w:val="0"/>
              <w:pageBreakBefore w:val="0"/>
              <w:kinsoku/>
              <w:wordWrap/>
              <w:overflowPunct/>
              <w:topLinePunct w:val="0"/>
              <w:autoSpaceDE/>
              <w:autoSpaceDN/>
              <w:bidi w:val="0"/>
              <w:adjustRightInd/>
              <w:snapToGrid/>
              <w:spacing w:line="560" w:lineRule="exact"/>
              <w:jc w:val="both"/>
              <w:rPr>
                <w:rFonts w:hint="eastAsia" w:ascii="宋体"/>
                <w:sz w:val="24"/>
                <w:szCs w:val="24"/>
              </w:rPr>
            </w:pPr>
          </w:p>
        </w:tc>
        <w:tc>
          <w:tcPr>
            <w:tcW w:w="633" w:type="dxa"/>
            <w:vMerge w:val="continue"/>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616C9386">
            <w:pPr>
              <w:keepNext w:val="0"/>
              <w:keepLines w:val="0"/>
              <w:pageBreakBefore w:val="0"/>
              <w:kinsoku/>
              <w:wordWrap/>
              <w:overflowPunct/>
              <w:topLinePunct w:val="0"/>
              <w:autoSpaceDE/>
              <w:autoSpaceDN/>
              <w:bidi w:val="0"/>
              <w:adjustRightInd/>
              <w:snapToGrid/>
              <w:spacing w:line="560" w:lineRule="exact"/>
              <w:jc w:val="both"/>
              <w:rPr>
                <w:rFonts w:hint="eastAsia" w:ascii="宋体"/>
                <w:sz w:val="24"/>
                <w:szCs w:val="24"/>
              </w:rPr>
            </w:pPr>
          </w:p>
        </w:tc>
        <w:tc>
          <w:tcPr>
            <w:tcW w:w="443" w:type="dxa"/>
            <w:vMerge w:val="continue"/>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244E9741">
            <w:pPr>
              <w:keepNext w:val="0"/>
              <w:keepLines w:val="0"/>
              <w:pageBreakBefore w:val="0"/>
              <w:kinsoku/>
              <w:wordWrap/>
              <w:overflowPunct/>
              <w:topLinePunct w:val="0"/>
              <w:autoSpaceDE/>
              <w:autoSpaceDN/>
              <w:bidi w:val="0"/>
              <w:adjustRightInd/>
              <w:snapToGrid/>
              <w:spacing w:line="560" w:lineRule="exact"/>
              <w:jc w:val="both"/>
              <w:rPr>
                <w:rFonts w:hint="eastAsia" w:ascii="宋体"/>
                <w:sz w:val="24"/>
                <w:szCs w:val="24"/>
              </w:rPr>
            </w:pPr>
          </w:p>
        </w:tc>
        <w:tc>
          <w:tcPr>
            <w:tcW w:w="661" w:type="dxa"/>
            <w:tcBorders>
              <w:top w:val="nil"/>
              <w:left w:val="single" w:color="auto" w:sz="8" w:space="0"/>
              <w:bottom w:val="single" w:color="auto" w:sz="8" w:space="0"/>
              <w:right w:val="single" w:color="auto" w:sz="8" w:space="0"/>
            </w:tcBorders>
            <w:noWrap w:val="0"/>
            <w:tcMar>
              <w:left w:w="108" w:type="dxa"/>
              <w:right w:w="108" w:type="dxa"/>
            </w:tcMar>
            <w:vAlign w:val="center"/>
          </w:tcPr>
          <w:p w14:paraId="69F4D89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jc w:val="both"/>
            </w:pPr>
            <w:r>
              <w:rPr>
                <w:rFonts w:hint="eastAsia" w:ascii="宋体" w:hAnsi="宋体" w:eastAsia="宋体" w:cs="宋体"/>
                <w:color w:val="auto"/>
                <w:kern w:val="0"/>
                <w:sz w:val="20"/>
                <w:szCs w:val="20"/>
                <w:lang w:val="en-US" w:eastAsia="zh-CN" w:bidi="ar"/>
              </w:rPr>
              <w:t>结果</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维持</w:t>
            </w:r>
          </w:p>
        </w:tc>
        <w:tc>
          <w:tcPr>
            <w:tcW w:w="703" w:type="dxa"/>
            <w:tcBorders>
              <w:top w:val="nil"/>
              <w:left w:val="single" w:color="auto" w:sz="8" w:space="0"/>
              <w:bottom w:val="single" w:color="auto" w:sz="8" w:space="0"/>
              <w:right w:val="single" w:color="auto" w:sz="8" w:space="0"/>
            </w:tcBorders>
            <w:noWrap w:val="0"/>
            <w:tcMar>
              <w:left w:w="108" w:type="dxa"/>
              <w:right w:w="108" w:type="dxa"/>
            </w:tcMar>
            <w:vAlign w:val="center"/>
          </w:tcPr>
          <w:p w14:paraId="724FED1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jc w:val="both"/>
            </w:pPr>
            <w:r>
              <w:rPr>
                <w:rFonts w:hint="eastAsia" w:ascii="宋体" w:hAnsi="宋体" w:eastAsia="宋体" w:cs="宋体"/>
                <w:color w:val="auto"/>
                <w:kern w:val="0"/>
                <w:sz w:val="20"/>
                <w:szCs w:val="20"/>
                <w:lang w:val="en-US" w:eastAsia="zh-CN" w:bidi="ar"/>
              </w:rPr>
              <w:t>结果</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纠正</w:t>
            </w:r>
          </w:p>
        </w:tc>
        <w:tc>
          <w:tcPr>
            <w:tcW w:w="646"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70BC4E9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jc w:val="both"/>
            </w:pPr>
            <w:r>
              <w:rPr>
                <w:rFonts w:hint="eastAsia" w:ascii="宋体" w:hAnsi="宋体" w:eastAsia="宋体" w:cs="宋体"/>
                <w:color w:val="auto"/>
                <w:kern w:val="0"/>
                <w:sz w:val="20"/>
                <w:szCs w:val="20"/>
                <w:lang w:val="en-US" w:eastAsia="zh-CN" w:bidi="ar"/>
              </w:rPr>
              <w:t>其他</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结果</w:t>
            </w:r>
          </w:p>
        </w:tc>
        <w:tc>
          <w:tcPr>
            <w:tcW w:w="675"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0C6FAF8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jc w:val="both"/>
            </w:pPr>
            <w:r>
              <w:rPr>
                <w:rFonts w:hint="eastAsia" w:ascii="宋体" w:hAnsi="宋体" w:eastAsia="宋体" w:cs="宋体"/>
                <w:color w:val="auto"/>
                <w:kern w:val="0"/>
                <w:sz w:val="20"/>
                <w:szCs w:val="20"/>
                <w:lang w:val="en-US" w:eastAsia="zh-CN" w:bidi="ar"/>
              </w:rPr>
              <w:t>尚未</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审结</w:t>
            </w:r>
          </w:p>
        </w:tc>
        <w:tc>
          <w:tcPr>
            <w:tcW w:w="383"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0E8F214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jc w:val="both"/>
            </w:pPr>
            <w:r>
              <w:rPr>
                <w:rFonts w:hint="eastAsia" w:ascii="宋体" w:hAnsi="宋体" w:eastAsia="宋体" w:cs="宋体"/>
                <w:color w:val="000000"/>
                <w:kern w:val="0"/>
                <w:sz w:val="20"/>
                <w:szCs w:val="20"/>
                <w:lang w:val="en-US" w:eastAsia="zh-CN" w:bidi="ar"/>
              </w:rPr>
              <w:t>总计</w:t>
            </w:r>
          </w:p>
        </w:tc>
        <w:tc>
          <w:tcPr>
            <w:tcW w:w="717"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075C214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jc w:val="both"/>
            </w:pPr>
            <w:r>
              <w:rPr>
                <w:rFonts w:hint="eastAsia" w:ascii="宋体" w:hAnsi="宋体" w:eastAsia="宋体" w:cs="宋体"/>
                <w:color w:val="auto"/>
                <w:kern w:val="0"/>
                <w:sz w:val="20"/>
                <w:szCs w:val="20"/>
                <w:lang w:val="en-US" w:eastAsia="zh-CN" w:bidi="ar"/>
              </w:rPr>
              <w:t>结果</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维持</w:t>
            </w:r>
          </w:p>
        </w:tc>
        <w:tc>
          <w:tcPr>
            <w:tcW w:w="674"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476F7DB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jc w:val="both"/>
            </w:pPr>
            <w:r>
              <w:rPr>
                <w:rFonts w:hint="eastAsia" w:ascii="宋体" w:hAnsi="宋体" w:eastAsia="宋体" w:cs="宋体"/>
                <w:color w:val="auto"/>
                <w:kern w:val="0"/>
                <w:sz w:val="20"/>
                <w:szCs w:val="20"/>
                <w:lang w:val="en-US" w:eastAsia="zh-CN" w:bidi="ar"/>
              </w:rPr>
              <w:t>结果</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纠正</w:t>
            </w:r>
          </w:p>
        </w:tc>
        <w:tc>
          <w:tcPr>
            <w:tcW w:w="646"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588CC0C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jc w:val="both"/>
            </w:pPr>
            <w:r>
              <w:rPr>
                <w:rFonts w:hint="eastAsia" w:ascii="宋体" w:hAnsi="宋体" w:eastAsia="宋体" w:cs="宋体"/>
                <w:color w:val="000000"/>
                <w:kern w:val="0"/>
                <w:sz w:val="20"/>
                <w:szCs w:val="20"/>
                <w:lang w:val="en-US" w:eastAsia="zh-CN" w:bidi="ar"/>
              </w:rPr>
              <w:t>其他</w:t>
            </w:r>
            <w:r>
              <w:rPr>
                <w:rFonts w:hint="eastAsia" w:ascii="宋体" w:hAnsi="宋体" w:eastAsia="宋体" w:cs="宋体"/>
                <w:color w:val="000000"/>
                <w:kern w:val="0"/>
                <w:sz w:val="20"/>
                <w:szCs w:val="20"/>
                <w:lang w:val="en-US" w:eastAsia="zh-CN" w:bidi="ar"/>
              </w:rPr>
              <w:br w:type="textWrapping"/>
            </w:r>
            <w:r>
              <w:rPr>
                <w:rFonts w:hint="eastAsia" w:ascii="宋体" w:hAnsi="宋体" w:eastAsia="宋体" w:cs="宋体"/>
                <w:color w:val="000000"/>
                <w:kern w:val="0"/>
                <w:sz w:val="20"/>
                <w:szCs w:val="20"/>
                <w:lang w:val="en-US" w:eastAsia="zh-CN" w:bidi="ar"/>
              </w:rPr>
              <w:t>结果</w:t>
            </w:r>
          </w:p>
        </w:tc>
        <w:tc>
          <w:tcPr>
            <w:tcW w:w="647"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11BA8AF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jc w:val="both"/>
            </w:pPr>
            <w:r>
              <w:rPr>
                <w:rFonts w:hint="eastAsia" w:ascii="宋体" w:hAnsi="宋体" w:eastAsia="宋体" w:cs="宋体"/>
                <w:color w:val="auto"/>
                <w:kern w:val="0"/>
                <w:sz w:val="20"/>
                <w:szCs w:val="20"/>
                <w:lang w:val="en-US" w:eastAsia="zh-CN" w:bidi="ar"/>
              </w:rPr>
              <w:t>尚未</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审结</w:t>
            </w:r>
          </w:p>
        </w:tc>
        <w:tc>
          <w:tcPr>
            <w:tcW w:w="428"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6270F26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jc w:val="both"/>
            </w:pPr>
            <w:r>
              <w:rPr>
                <w:rFonts w:hint="eastAsia" w:ascii="宋体" w:hAnsi="宋体" w:eastAsia="宋体" w:cs="宋体"/>
                <w:color w:val="000000"/>
                <w:kern w:val="0"/>
                <w:sz w:val="20"/>
                <w:szCs w:val="20"/>
                <w:lang w:val="en-US" w:eastAsia="zh-CN" w:bidi="ar"/>
              </w:rPr>
              <w:t>总计</w:t>
            </w:r>
          </w:p>
        </w:tc>
      </w:tr>
      <w:tr w14:paraId="1932CEE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642" w:hRule="atLeast"/>
          <w:jc w:val="center"/>
        </w:trPr>
        <w:tc>
          <w:tcPr>
            <w:tcW w:w="557" w:type="dxa"/>
            <w:tcBorders>
              <w:top w:val="nil"/>
              <w:left w:val="single" w:color="auto" w:sz="8" w:space="0"/>
              <w:bottom w:val="single" w:color="auto" w:sz="8" w:space="0"/>
              <w:right w:val="single" w:color="auto" w:sz="8" w:space="0"/>
            </w:tcBorders>
            <w:noWrap w:val="0"/>
            <w:tcMar>
              <w:left w:w="108" w:type="dxa"/>
              <w:right w:w="108" w:type="dxa"/>
            </w:tcMar>
            <w:vAlign w:val="center"/>
          </w:tcPr>
          <w:p w14:paraId="563069D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jc w:val="both"/>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33" w:type="dxa"/>
            <w:tcBorders>
              <w:top w:val="nil"/>
              <w:left w:val="single" w:color="auto" w:sz="8" w:space="0"/>
              <w:bottom w:val="single" w:color="auto" w:sz="8" w:space="0"/>
              <w:right w:val="single" w:color="auto" w:sz="8" w:space="0"/>
            </w:tcBorders>
            <w:noWrap w:val="0"/>
            <w:tcMar>
              <w:left w:w="108" w:type="dxa"/>
              <w:right w:w="108" w:type="dxa"/>
            </w:tcMar>
            <w:vAlign w:val="center"/>
          </w:tcPr>
          <w:p w14:paraId="797A83D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jc w:val="both"/>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33" w:type="dxa"/>
            <w:tcBorders>
              <w:top w:val="nil"/>
              <w:left w:val="single" w:color="auto" w:sz="8" w:space="0"/>
              <w:bottom w:val="single" w:color="auto" w:sz="8" w:space="0"/>
              <w:right w:val="single" w:color="auto" w:sz="8" w:space="0"/>
            </w:tcBorders>
            <w:noWrap w:val="0"/>
            <w:tcMar>
              <w:left w:w="108" w:type="dxa"/>
              <w:right w:w="108" w:type="dxa"/>
            </w:tcMar>
            <w:vAlign w:val="center"/>
          </w:tcPr>
          <w:p w14:paraId="33B64FE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jc w:val="both"/>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33" w:type="dxa"/>
            <w:tcBorders>
              <w:top w:val="nil"/>
              <w:left w:val="single" w:color="auto" w:sz="8" w:space="0"/>
              <w:bottom w:val="single" w:color="auto" w:sz="8" w:space="0"/>
              <w:right w:val="single" w:color="auto" w:sz="8" w:space="0"/>
            </w:tcBorders>
            <w:noWrap w:val="0"/>
            <w:tcMar>
              <w:left w:w="108" w:type="dxa"/>
              <w:right w:w="108" w:type="dxa"/>
            </w:tcMar>
            <w:vAlign w:val="center"/>
          </w:tcPr>
          <w:p w14:paraId="6E10DDA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jc w:val="both"/>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3" w:type="dxa"/>
            <w:tcBorders>
              <w:top w:val="nil"/>
              <w:left w:val="single" w:color="auto" w:sz="8" w:space="0"/>
              <w:bottom w:val="single" w:color="auto" w:sz="8" w:space="0"/>
              <w:right w:val="single" w:color="auto" w:sz="8" w:space="0"/>
            </w:tcBorders>
            <w:noWrap w:val="0"/>
            <w:tcMar>
              <w:left w:w="108" w:type="dxa"/>
              <w:right w:w="108" w:type="dxa"/>
            </w:tcMar>
            <w:vAlign w:val="center"/>
          </w:tcPr>
          <w:p w14:paraId="7B2B9A8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jc w:val="both"/>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61" w:type="dxa"/>
            <w:tcBorders>
              <w:top w:val="nil"/>
              <w:left w:val="single" w:color="auto" w:sz="8" w:space="0"/>
              <w:bottom w:val="single" w:color="auto" w:sz="8" w:space="0"/>
              <w:right w:val="single" w:color="auto" w:sz="8" w:space="0"/>
            </w:tcBorders>
            <w:noWrap w:val="0"/>
            <w:tcMar>
              <w:left w:w="108" w:type="dxa"/>
              <w:right w:w="108" w:type="dxa"/>
            </w:tcMar>
            <w:vAlign w:val="center"/>
          </w:tcPr>
          <w:p w14:paraId="64013B5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jc w:val="both"/>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03" w:type="dxa"/>
            <w:tcBorders>
              <w:top w:val="nil"/>
              <w:left w:val="single" w:color="auto" w:sz="8" w:space="0"/>
              <w:bottom w:val="single" w:color="auto" w:sz="8" w:space="0"/>
              <w:right w:val="single" w:color="auto" w:sz="8" w:space="0"/>
            </w:tcBorders>
            <w:noWrap w:val="0"/>
            <w:tcMar>
              <w:left w:w="108" w:type="dxa"/>
              <w:right w:w="108" w:type="dxa"/>
            </w:tcMar>
            <w:vAlign w:val="center"/>
          </w:tcPr>
          <w:p w14:paraId="659B538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jc w:val="both"/>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6" w:type="dxa"/>
            <w:tcBorders>
              <w:top w:val="nil"/>
              <w:left w:val="single" w:color="auto" w:sz="8" w:space="0"/>
              <w:bottom w:val="single" w:color="auto" w:sz="8" w:space="0"/>
              <w:right w:val="single" w:color="auto" w:sz="8" w:space="0"/>
            </w:tcBorders>
            <w:noWrap w:val="0"/>
            <w:tcMar>
              <w:left w:w="108" w:type="dxa"/>
              <w:right w:w="108" w:type="dxa"/>
            </w:tcMar>
            <w:vAlign w:val="center"/>
          </w:tcPr>
          <w:p w14:paraId="08E6212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jc w:val="both"/>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5" w:type="dxa"/>
            <w:tcBorders>
              <w:top w:val="nil"/>
              <w:left w:val="single" w:color="auto" w:sz="8" w:space="0"/>
              <w:bottom w:val="single" w:color="auto" w:sz="8" w:space="0"/>
              <w:right w:val="single" w:color="auto" w:sz="8" w:space="0"/>
            </w:tcBorders>
            <w:noWrap w:val="0"/>
            <w:tcMar>
              <w:left w:w="108" w:type="dxa"/>
              <w:right w:w="108" w:type="dxa"/>
            </w:tcMar>
            <w:vAlign w:val="center"/>
          </w:tcPr>
          <w:p w14:paraId="43E230C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jc w:val="both"/>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383" w:type="dxa"/>
            <w:tcBorders>
              <w:top w:val="nil"/>
              <w:left w:val="single" w:color="auto" w:sz="8" w:space="0"/>
              <w:bottom w:val="single" w:color="auto" w:sz="8" w:space="0"/>
              <w:right w:val="single" w:color="auto" w:sz="8" w:space="0"/>
            </w:tcBorders>
            <w:noWrap w:val="0"/>
            <w:tcMar>
              <w:left w:w="108" w:type="dxa"/>
              <w:right w:w="108" w:type="dxa"/>
            </w:tcMar>
            <w:vAlign w:val="center"/>
          </w:tcPr>
          <w:p w14:paraId="3C0E74A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jc w:val="both"/>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17" w:type="dxa"/>
            <w:tcBorders>
              <w:top w:val="nil"/>
              <w:left w:val="single" w:color="auto" w:sz="8" w:space="0"/>
              <w:bottom w:val="single" w:color="auto" w:sz="8" w:space="0"/>
              <w:right w:val="single" w:color="auto" w:sz="8" w:space="0"/>
            </w:tcBorders>
            <w:noWrap w:val="0"/>
            <w:tcMar>
              <w:left w:w="108" w:type="dxa"/>
              <w:right w:w="108" w:type="dxa"/>
            </w:tcMar>
            <w:vAlign w:val="center"/>
          </w:tcPr>
          <w:p w14:paraId="0AC03EE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jc w:val="both"/>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4" w:type="dxa"/>
            <w:tcBorders>
              <w:top w:val="nil"/>
              <w:left w:val="single" w:color="auto" w:sz="8" w:space="0"/>
              <w:bottom w:val="single" w:color="auto" w:sz="8" w:space="0"/>
              <w:right w:val="single" w:color="auto" w:sz="8" w:space="0"/>
            </w:tcBorders>
            <w:noWrap w:val="0"/>
            <w:tcMar>
              <w:left w:w="108" w:type="dxa"/>
              <w:right w:w="108" w:type="dxa"/>
            </w:tcMar>
            <w:vAlign w:val="center"/>
          </w:tcPr>
          <w:p w14:paraId="344421E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jc w:val="both"/>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6" w:type="dxa"/>
            <w:tcBorders>
              <w:top w:val="nil"/>
              <w:left w:val="single" w:color="auto" w:sz="8" w:space="0"/>
              <w:bottom w:val="single" w:color="auto" w:sz="8" w:space="0"/>
              <w:right w:val="single" w:color="auto" w:sz="8" w:space="0"/>
            </w:tcBorders>
            <w:noWrap w:val="0"/>
            <w:tcMar>
              <w:left w:w="108" w:type="dxa"/>
              <w:right w:w="108" w:type="dxa"/>
            </w:tcMar>
            <w:vAlign w:val="center"/>
          </w:tcPr>
          <w:p w14:paraId="23B3EF5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jc w:val="both"/>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7" w:type="dxa"/>
            <w:tcBorders>
              <w:top w:val="nil"/>
              <w:left w:val="single" w:color="auto" w:sz="8" w:space="0"/>
              <w:bottom w:val="single" w:color="auto" w:sz="8" w:space="0"/>
              <w:right w:val="single" w:color="auto" w:sz="8" w:space="0"/>
            </w:tcBorders>
            <w:noWrap w:val="0"/>
            <w:tcMar>
              <w:left w:w="108" w:type="dxa"/>
              <w:right w:w="108" w:type="dxa"/>
            </w:tcMar>
            <w:vAlign w:val="center"/>
          </w:tcPr>
          <w:p w14:paraId="47696EE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jc w:val="both"/>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28" w:type="dxa"/>
            <w:tcBorders>
              <w:top w:val="nil"/>
              <w:left w:val="single" w:color="auto" w:sz="8" w:space="0"/>
              <w:bottom w:val="single" w:color="auto" w:sz="8" w:space="0"/>
              <w:right w:val="single" w:color="auto" w:sz="8" w:space="0"/>
            </w:tcBorders>
            <w:noWrap w:val="0"/>
            <w:tcMar>
              <w:left w:w="108" w:type="dxa"/>
              <w:right w:w="108" w:type="dxa"/>
            </w:tcMar>
            <w:vAlign w:val="center"/>
          </w:tcPr>
          <w:p w14:paraId="74568074">
            <w:pPr>
              <w:keepNext w:val="0"/>
              <w:keepLines w:val="0"/>
              <w:pageBreakBefore w:val="0"/>
              <w:kinsoku/>
              <w:wordWrap/>
              <w:overflowPunct/>
              <w:topLinePunct w:val="0"/>
              <w:autoSpaceDE/>
              <w:autoSpaceDN/>
              <w:bidi w:val="0"/>
              <w:adjustRightInd/>
              <w:snapToGrid/>
              <w:spacing w:line="560" w:lineRule="exact"/>
              <w:jc w:val="both"/>
              <w:rPr>
                <w:rFonts w:hint="eastAsia" w:ascii="宋体" w:eastAsia="仿宋_GB2312"/>
                <w:sz w:val="24"/>
                <w:szCs w:val="24"/>
                <w:lang w:val="en-US" w:eastAsia="zh-CN"/>
              </w:rPr>
            </w:pPr>
            <w:r>
              <w:rPr>
                <w:rFonts w:hint="eastAsia" w:ascii="Calibri" w:hAnsi="Calibri" w:eastAsia="宋体" w:cs="Calibri"/>
                <w:color w:val="auto"/>
                <w:kern w:val="0"/>
                <w:sz w:val="20"/>
                <w:szCs w:val="20"/>
                <w:lang w:val="en-US" w:eastAsia="zh-CN" w:bidi="ar"/>
              </w:rPr>
              <w:t>0</w:t>
            </w:r>
          </w:p>
        </w:tc>
      </w:tr>
    </w:tbl>
    <w:p w14:paraId="5993A14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96" w:firstLineChars="200"/>
        <w:jc w:val="both"/>
        <w:textAlignment w:val="auto"/>
        <w:outlineLvl w:val="0"/>
        <w:rPr>
          <w:rFonts w:hint="eastAsia" w:ascii="黑体" w:hAnsi="黑体" w:eastAsia="黑体" w:cs="黑体"/>
          <w:b w:val="0"/>
          <w:bCs/>
          <w:color w:val="auto"/>
          <w:spacing w:val="-11"/>
          <w:sz w:val="32"/>
          <w:szCs w:val="32"/>
          <w:lang w:val="en-US" w:eastAsia="zh-CN"/>
        </w:rPr>
      </w:pPr>
      <w:r>
        <w:rPr>
          <w:rFonts w:hint="eastAsia" w:ascii="黑体" w:hAnsi="黑体" w:eastAsia="黑体" w:cs="黑体"/>
          <w:b w:val="0"/>
          <w:bCs/>
          <w:color w:val="auto"/>
          <w:spacing w:val="-11"/>
          <w:sz w:val="32"/>
          <w:szCs w:val="32"/>
          <w:lang w:val="en-US" w:eastAsia="zh-CN"/>
        </w:rPr>
        <w:t>五、存在的主要问题及改进情况</w:t>
      </w:r>
    </w:p>
    <w:p w14:paraId="3D8D107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96" w:firstLineChars="200"/>
        <w:jc w:val="both"/>
        <w:textAlignment w:val="auto"/>
        <w:outlineLvl w:val="0"/>
        <w:rPr>
          <w:rFonts w:hint="eastAsia" w:ascii="仿宋_GB2312" w:hAnsi="仿宋_GB2312" w:eastAsia="仿宋_GB2312" w:cs="仿宋_GB2312"/>
          <w:b w:val="0"/>
          <w:bCs/>
          <w:color w:val="auto"/>
          <w:spacing w:val="-11"/>
          <w:sz w:val="32"/>
          <w:szCs w:val="32"/>
          <w:lang w:val="en-US" w:eastAsia="zh-CN"/>
        </w:rPr>
      </w:pPr>
      <w:bookmarkStart w:id="2" w:name="OLE_LINK1"/>
      <w:r>
        <w:rPr>
          <w:rFonts w:hint="eastAsia" w:ascii="仿宋_GB2312" w:hAnsi="仿宋_GB2312" w:eastAsia="仿宋_GB2312" w:cs="仿宋_GB2312"/>
          <w:b w:val="0"/>
          <w:bCs/>
          <w:color w:val="auto"/>
          <w:spacing w:val="-11"/>
          <w:sz w:val="32"/>
          <w:szCs w:val="32"/>
          <w:lang w:val="en-US" w:eastAsia="zh-CN"/>
        </w:rPr>
        <w:t>202</w:t>
      </w:r>
      <w:r>
        <w:rPr>
          <w:rFonts w:hint="eastAsia" w:hAnsi="仿宋_GB2312" w:cs="仿宋_GB2312"/>
          <w:b w:val="0"/>
          <w:bCs/>
          <w:color w:val="auto"/>
          <w:spacing w:val="-11"/>
          <w:sz w:val="32"/>
          <w:szCs w:val="32"/>
          <w:lang w:val="en-US" w:eastAsia="zh-CN"/>
        </w:rPr>
        <w:t>5</w:t>
      </w:r>
      <w:r>
        <w:rPr>
          <w:rFonts w:hint="eastAsia" w:ascii="仿宋_GB2312" w:hAnsi="仿宋_GB2312" w:eastAsia="仿宋_GB2312" w:cs="仿宋_GB2312"/>
          <w:b w:val="0"/>
          <w:bCs/>
          <w:color w:val="auto"/>
          <w:spacing w:val="-11"/>
          <w:sz w:val="32"/>
          <w:szCs w:val="32"/>
          <w:lang w:val="en-US" w:eastAsia="zh-CN"/>
        </w:rPr>
        <w:t>年，阜平县公安局存在政策解读形式不够丰富、推送不够精准等问题，信息公开平台相关栏目和内容分类仍需进一步优化。下一步，我局将按照县政府全面推进政务公开工作的部署要求，</w:t>
      </w:r>
      <w:r>
        <w:rPr>
          <w:rFonts w:hint="eastAsia" w:hAnsi="仿宋_GB2312" w:cs="仿宋_GB2312"/>
          <w:b w:val="0"/>
          <w:bCs/>
          <w:color w:val="auto"/>
          <w:spacing w:val="-11"/>
          <w:sz w:val="32"/>
          <w:szCs w:val="32"/>
          <w:lang w:val="en-US" w:eastAsia="zh-CN"/>
        </w:rPr>
        <w:t>坚持以公开为常态，以提升政务公开质量和实效为导向</w:t>
      </w:r>
      <w:r>
        <w:rPr>
          <w:rFonts w:hint="eastAsia" w:ascii="仿宋_GB2312" w:hAnsi="仿宋_GB2312" w:eastAsia="仿宋_GB2312" w:cs="仿宋_GB2312"/>
          <w:b w:val="0"/>
          <w:bCs/>
          <w:color w:val="auto"/>
          <w:spacing w:val="-11"/>
          <w:sz w:val="32"/>
          <w:szCs w:val="32"/>
          <w:lang w:val="en-US" w:eastAsia="zh-CN"/>
        </w:rPr>
        <w:t>做好信息公开。</w:t>
      </w:r>
    </w:p>
    <w:bookmarkEnd w:id="2"/>
    <w:p w14:paraId="657577F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96" w:firstLineChars="200"/>
        <w:jc w:val="both"/>
        <w:textAlignment w:val="auto"/>
        <w:outlineLvl w:val="0"/>
        <w:rPr>
          <w:rFonts w:hint="eastAsia" w:ascii="黑体" w:hAnsi="黑体" w:eastAsia="黑体" w:cs="黑体"/>
          <w:b w:val="0"/>
          <w:bCs/>
          <w:color w:val="auto"/>
          <w:spacing w:val="-11"/>
          <w:sz w:val="32"/>
          <w:szCs w:val="32"/>
          <w:lang w:val="en-US" w:eastAsia="zh-CN"/>
        </w:rPr>
      </w:pPr>
      <w:r>
        <w:rPr>
          <w:rFonts w:hint="eastAsia" w:ascii="黑体" w:hAnsi="黑体" w:eastAsia="黑体" w:cs="黑体"/>
          <w:b w:val="0"/>
          <w:bCs/>
          <w:color w:val="auto"/>
          <w:spacing w:val="-11"/>
          <w:sz w:val="32"/>
          <w:szCs w:val="32"/>
          <w:lang w:val="en-US" w:eastAsia="zh-CN"/>
        </w:rPr>
        <w:t>六、其他需要报告的事项</w:t>
      </w:r>
    </w:p>
    <w:p w14:paraId="2709E74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bCs w:val="0"/>
          <w:sz w:val="32"/>
          <w:szCs w:val="32"/>
        </w:rPr>
        <w:t>我</w:t>
      </w:r>
      <w:r>
        <w:rPr>
          <w:rFonts w:hint="eastAsia" w:ascii="仿宋_GB2312" w:hAnsi="仿宋_GB2312" w:eastAsia="仿宋_GB2312" w:cs="仿宋_GB2312"/>
          <w:b w:val="0"/>
          <w:bCs w:val="0"/>
          <w:sz w:val="32"/>
          <w:szCs w:val="32"/>
          <w:lang w:eastAsia="zh-CN"/>
        </w:rPr>
        <w:t>局</w:t>
      </w:r>
      <w:r>
        <w:rPr>
          <w:rFonts w:hint="eastAsia" w:ascii="仿宋_GB2312" w:hAnsi="仿宋_GB2312" w:eastAsia="仿宋_GB2312" w:cs="仿宋_GB2312"/>
          <w:b w:val="0"/>
          <w:bCs w:val="0"/>
          <w:sz w:val="32"/>
          <w:szCs w:val="32"/>
        </w:rPr>
        <w:t>认真贯彻执行国务院办公厅《政府信息公开信息处理费管理办法》，</w:t>
      </w:r>
      <w:r>
        <w:rPr>
          <w:rFonts w:hint="eastAsia" w:ascii="仿宋_GB2312" w:hAnsi="仿宋_GB2312" w:eastAsia="仿宋_GB2312" w:cs="仿宋_GB2312"/>
          <w:b w:val="0"/>
          <w:bCs w:val="0"/>
          <w:sz w:val="32"/>
          <w:szCs w:val="32"/>
          <w:lang w:eastAsia="zh-CN"/>
        </w:rPr>
        <w:t>本年度</w:t>
      </w:r>
      <w:r>
        <w:rPr>
          <w:rFonts w:hint="eastAsia" w:ascii="仿宋_GB2312" w:hAnsi="仿宋_GB2312" w:eastAsia="仿宋_GB2312" w:cs="仿宋_GB2312"/>
          <w:b w:val="0"/>
          <w:bCs w:val="0"/>
          <w:sz w:val="32"/>
          <w:szCs w:val="32"/>
        </w:rPr>
        <w:t>未收取信息处理费。</w:t>
      </w:r>
    </w:p>
    <w:sectPr>
      <w:pgSz w:w="11906" w:h="16838"/>
      <w:pgMar w:top="2098" w:right="1474" w:bottom="1984"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方正黑体_GBK">
    <w:panose1 w:val="02000000000000000000"/>
    <w:charset w:val="86"/>
    <w:family w:val="auto"/>
    <w:pitch w:val="default"/>
    <w:sig w:usb0="00000001" w:usb1="0800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MathJax_Vector">
    <w:panose1 w:val="02000603000000000000"/>
    <w:charset w:val="00"/>
    <w:family w:val="auto"/>
    <w:pitch w:val="default"/>
    <w:sig w:usb0="00000001" w:usb1="0000002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3D5C2F3"/>
    <w:multiLevelType w:val="singleLevel"/>
    <w:tmpl w:val="B3D5C2F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VlNmVjNTZiMDc1NzQ1OTlmMGEzZDQ5NGViZTdmYzgifQ=="/>
  </w:docVars>
  <w:rsids>
    <w:rsidRoot w:val="31E629DE"/>
    <w:rsid w:val="05647A45"/>
    <w:rsid w:val="08FF21BD"/>
    <w:rsid w:val="151C7655"/>
    <w:rsid w:val="162E08A1"/>
    <w:rsid w:val="1772527A"/>
    <w:rsid w:val="23AE1DC5"/>
    <w:rsid w:val="24CD11E7"/>
    <w:rsid w:val="2F7A014A"/>
    <w:rsid w:val="2FB920BA"/>
    <w:rsid w:val="31E629DE"/>
    <w:rsid w:val="3D490691"/>
    <w:rsid w:val="3D98044D"/>
    <w:rsid w:val="3FC7CD5D"/>
    <w:rsid w:val="4C0B22AC"/>
    <w:rsid w:val="509572DA"/>
    <w:rsid w:val="524073F6"/>
    <w:rsid w:val="5EE0ADFD"/>
    <w:rsid w:val="5FFC63EF"/>
    <w:rsid w:val="62A56FE4"/>
    <w:rsid w:val="67F24A7A"/>
    <w:rsid w:val="68337F8E"/>
    <w:rsid w:val="6FFE8783"/>
    <w:rsid w:val="72E334FD"/>
    <w:rsid w:val="7880578A"/>
    <w:rsid w:val="7F5E1833"/>
    <w:rsid w:val="7FF5B7CB"/>
    <w:rsid w:val="A7CFB1EF"/>
    <w:rsid w:val="A95D183E"/>
    <w:rsid w:val="BDFF961A"/>
    <w:rsid w:val="CEFB666B"/>
    <w:rsid w:val="D6B41EE6"/>
    <w:rsid w:val="DAFF96E9"/>
    <w:rsid w:val="EF7FA8D3"/>
    <w:rsid w:val="F1BED5AF"/>
    <w:rsid w:val="F57AB54A"/>
    <w:rsid w:val="F5FF83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Times New Roman" w:eastAsia="仿宋_GB2312" w:cs="Times New Roman"/>
      <w:kern w:val="2"/>
      <w:sz w:val="32"/>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Indent"/>
    <w:basedOn w:val="1"/>
    <w:next w:val="1"/>
    <w:unhideWhenUsed/>
    <w:qFormat/>
    <w:uiPriority w:val="99"/>
    <w:pPr>
      <w:widowControl w:val="0"/>
      <w:suppressAutoHyphens/>
      <w:bidi w:val="0"/>
      <w:spacing w:after="120"/>
      <w:ind w:left="420" w:leftChars="200"/>
      <w:jc w:val="both"/>
    </w:pPr>
    <w:rPr>
      <w:rFonts w:ascii="Calibri" w:hAnsi="Calibri" w:eastAsia="宋体" w:cs="Times New Roman"/>
      <w:color w:val="auto"/>
      <w:kern w:val="2"/>
      <w:sz w:val="21"/>
      <w:szCs w:val="24"/>
      <w:lang w:val="en-US" w:eastAsia="zh-CN" w:bidi="ar-SA"/>
    </w:rPr>
  </w:style>
  <w:style w:type="paragraph" w:styleId="3">
    <w:name w:val="Normal (Web)"/>
    <w:basedOn w:val="1"/>
    <w:unhideWhenUsed/>
    <w:qFormat/>
    <w:uiPriority w:val="99"/>
    <w:pPr>
      <w:widowControl/>
      <w:spacing w:before="100" w:beforeAutospacing="1" w:after="100" w:afterAutospacing="1"/>
      <w:jc w:val="left"/>
    </w:pPr>
    <w:rPr>
      <w:rFonts w:ascii="宋体" w:hAnsi="宋体" w:eastAsia="宋体" w:cs="宋体"/>
      <w:color w:val="000000"/>
      <w:kern w:val="0"/>
      <w:sz w:val="24"/>
    </w:rPr>
  </w:style>
  <w:style w:type="paragraph" w:styleId="4">
    <w:name w:val="Body Text First Indent 2"/>
    <w:basedOn w:val="2"/>
    <w:unhideWhenUsed/>
    <w:qFormat/>
    <w:uiPriority w:val="99"/>
    <w:pPr>
      <w:widowControl w:val="0"/>
      <w:suppressAutoHyphens/>
      <w:bidi w:val="0"/>
      <w:spacing w:after="120"/>
      <w:ind w:left="420" w:leftChars="200" w:firstLine="420" w:firstLineChars="200"/>
      <w:jc w:val="both"/>
    </w:pPr>
    <w:rPr>
      <w:rFonts w:ascii="Calibri" w:hAnsi="Calibri" w:eastAsia="宋体" w:cs="Times New Roman"/>
      <w:color w:val="auto"/>
      <w:kern w:val="2"/>
      <w:sz w:val="21"/>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1983</Words>
  <Characters>2053</Characters>
  <Lines>0</Lines>
  <Paragraphs>0</Paragraphs>
  <TotalTime>30</TotalTime>
  <ScaleCrop>false</ScaleCrop>
  <LinksUpToDate>false</LinksUpToDate>
  <CharactersWithSpaces>2057</CharactersWithSpaces>
  <Application>WPS Office_12.8.2.21176_F1E327BC-269C-435d-A152-05C5408002CA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2023-01-13T09:57:00Z</dcterms:created>
  <dc:creator>冯崇</dc:creator>
  <cp:lastModifiedBy>kylinos</cp:lastModifiedBy>
  <cp:lastPrinted>2026-01-15T09:37:00Z</cp:lastPrinted>
  <dcterms:modified xsi:type="dcterms:W3CDTF">2026-01-27T11:49:19Z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2052-12.8.2.21176</vt:lpwstr>
  </property>
  <property fmtid="{D5CDD505-2E9C-101B-9397-08002B2CF9AE}" pid="3" name="ICV">
    <vt:lpwstr>07DFBBE3E67149338CF97F1E630AE3FF_13</vt:lpwstr>
  </property>
  <property fmtid="{D5CDD505-2E9C-101B-9397-08002B2CF9AE}" pid="4" name="KSOTemplateDocerSaveRecord">
    <vt:lpwstr>eyJoZGlkIjoiZDMwMWNlOWM2ZDQyMjcxYWIzZDc1NTIxZTExODdhODciLCJ1c2VySWQiOiI3MDk5Mjk3NDgifQ==</vt:lpwstr>
  </property>
</Properties>
</file>