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F2D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阜平县住房和城乡建设局</w:t>
      </w:r>
    </w:p>
    <w:p w14:paraId="26F097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 w14:paraId="452D4DF8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jc w:val="center"/>
        <w:textAlignment w:val="auto"/>
        <w:rPr>
          <w:b/>
          <w:color w:val="333333"/>
          <w:spacing w:val="6"/>
          <w:sz w:val="36"/>
          <w:szCs w:val="36"/>
          <w:shd w:val="clear" w:color="auto" w:fill="FFFFFF"/>
        </w:rPr>
      </w:pPr>
    </w:p>
    <w:p w14:paraId="73238391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64" w:firstLineChars="200"/>
        <w:textAlignment w:val="auto"/>
        <w:rPr>
          <w:rFonts w:hint="eastAsia" w:ascii="仿宋_GB2312" w:hAnsi="仿宋_GB2312" w:eastAsia="仿宋_GB2312" w:cs="仿宋_GB2312"/>
          <w:color w:val="C00000"/>
          <w:spacing w:val="6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《中华人民共和国政府信息公开条例》和《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val="en-US" w:eastAsia="zh-CN"/>
        </w:rPr>
        <w:t>河北省实施（中华人民共和国政府信息公开条例）办法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》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val="en-US" w:eastAsia="zh-CN"/>
        </w:rPr>
        <w:t>等规定，发布本年度报告。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本年度报告中所列数据的统计期限自202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年1月1日起，至202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年12月31日止。</w:t>
      </w:r>
    </w:p>
    <w:p w14:paraId="29B3CB0D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333333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333333"/>
          <w:sz w:val="32"/>
          <w:szCs w:val="32"/>
          <w:shd w:val="clear" w:color="auto" w:fill="FFFFFF"/>
        </w:rPr>
        <w:t>一、总体情况</w:t>
      </w:r>
    </w:p>
    <w:p w14:paraId="565C2E42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64" w:firstLineChars="200"/>
        <w:textAlignment w:val="auto"/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我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按照“决策公开、执行公开、管理公开、服务公开、结果公开”的部署要求，遵循公正、公平、合法、便民的原则，正确执行政府信息主动公开新规定，聚焦公开重点，规范公开方式。全年主动公开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val="en-US" w:eastAsia="zh-CN"/>
        </w:rPr>
        <w:t>双随机、一公开”相关文件8条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、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val="en-US" w:eastAsia="zh-CN"/>
        </w:rPr>
        <w:t>财政决算公开类6条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、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val="en-US" w:eastAsia="zh-CN"/>
        </w:rPr>
        <w:t>财政预算公开类6条。</w:t>
      </w:r>
    </w:p>
    <w:p w14:paraId="376CDC26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67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/>
          <w:bCs/>
          <w:color w:val="333333"/>
          <w:spacing w:val="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spacing w:val="6"/>
          <w:sz w:val="32"/>
          <w:szCs w:val="32"/>
          <w:shd w:val="clear" w:color="auto" w:fill="FFFFFF"/>
        </w:rPr>
        <w:t>（一）主动公开政府信息情况</w:t>
      </w:r>
    </w:p>
    <w:p w14:paraId="4C7E46EE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64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333333"/>
          <w:spacing w:val="6"/>
          <w:sz w:val="32"/>
          <w:szCs w:val="32"/>
          <w:shd w:val="clear" w:color="auto" w:fill="FFFFFF"/>
        </w:rPr>
        <w:t>我</w:t>
      </w:r>
      <w:r>
        <w:rPr>
          <w:rFonts w:hint="eastAsia" w:ascii="仿宋_GB2312" w:hAnsi="仿宋_GB2312" w:eastAsia="仿宋_GB2312" w:cs="仿宋_GB2312"/>
          <w:bCs/>
          <w:color w:val="333333"/>
          <w:spacing w:val="6"/>
          <w:sz w:val="32"/>
          <w:szCs w:val="32"/>
          <w:shd w:val="clear" w:color="auto" w:fill="FFFFFF"/>
          <w:lang w:eastAsia="zh-CN"/>
        </w:rPr>
        <w:t>单位</w:t>
      </w:r>
      <w:r>
        <w:rPr>
          <w:rFonts w:hint="eastAsia" w:ascii="仿宋_GB2312" w:hAnsi="仿宋_GB2312" w:eastAsia="仿宋_GB2312" w:cs="仿宋_GB2312"/>
          <w:bCs/>
          <w:color w:val="333333"/>
          <w:spacing w:val="6"/>
          <w:sz w:val="32"/>
          <w:szCs w:val="32"/>
          <w:shd w:val="clear" w:color="auto" w:fill="FFFFFF"/>
        </w:rPr>
        <w:t>按照“决策公开、执行公开、管理公开、服务公开、结果公开”的部署要求，遵循公正、公平、合法、便民的原则，正确执行政府信息主动公开新规定，聚焦公开重点，规范公开方式。</w:t>
      </w:r>
      <w:r>
        <w:rPr>
          <w:rFonts w:hint="eastAsia" w:ascii="仿宋_GB2312" w:hAnsi="仿宋_GB2312" w:eastAsia="仿宋_GB2312" w:cs="仿宋_GB2312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  <w:t>2024年度主动公开政府信息0条。</w:t>
      </w:r>
    </w:p>
    <w:p w14:paraId="1D6BAE94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67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/>
          <w:bCs/>
          <w:color w:val="333333"/>
          <w:spacing w:val="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spacing w:val="6"/>
          <w:sz w:val="32"/>
          <w:szCs w:val="32"/>
          <w:shd w:val="clear" w:color="auto" w:fill="FFFFFF"/>
        </w:rPr>
        <w:t>（二）依申请公开政府信息情况</w:t>
      </w:r>
    </w:p>
    <w:p w14:paraId="6D495222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64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  <w:t>认真贯彻执行</w:t>
      </w:r>
      <w:r>
        <w:rPr>
          <w:rFonts w:hint="eastAsia" w:ascii="仿宋_GB2312" w:hAnsi="仿宋_GB2312" w:eastAsia="仿宋_GB2312" w:cs="仿宋_GB2312"/>
          <w:bCs/>
          <w:color w:val="333333"/>
          <w:spacing w:val="6"/>
          <w:sz w:val="32"/>
          <w:szCs w:val="32"/>
          <w:shd w:val="clear" w:color="auto" w:fill="FFFFFF"/>
        </w:rPr>
        <w:t>《河北省政府信息公开申请办理规范》，规范政府信息公开申请办理，健全完善政府信息公开申请登记、审核、办理、答复、归档制度，推行申请办理流程和答复格式文书标准化，全面提升办理工作质量。规范依申请公开工作流程，开设网络、信函、当面申请等渠道，依法依规有序推进政府信息依申请公开工作，确保及时、全面公开和回复申请人，充分尊重保障公众知情权。202</w:t>
      </w:r>
      <w:r>
        <w:rPr>
          <w:rFonts w:hint="eastAsia" w:ascii="仿宋_GB2312" w:hAnsi="仿宋_GB2312" w:eastAsia="仿宋_GB2312" w:cs="仿宋_GB2312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Cs/>
          <w:color w:val="333333"/>
          <w:spacing w:val="6"/>
          <w:sz w:val="32"/>
          <w:szCs w:val="32"/>
          <w:shd w:val="clear" w:color="auto" w:fill="FFFFFF"/>
        </w:rPr>
        <w:t>年，共收到政府信息公开申请</w:t>
      </w:r>
      <w:r>
        <w:rPr>
          <w:rFonts w:hint="eastAsia" w:ascii="仿宋_GB2312" w:hAnsi="仿宋_GB2312" w:eastAsia="仿宋_GB2312" w:cs="仿宋_GB2312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color w:val="333333"/>
          <w:spacing w:val="6"/>
          <w:sz w:val="32"/>
          <w:szCs w:val="32"/>
          <w:shd w:val="clear" w:color="auto" w:fill="FFFFFF"/>
        </w:rPr>
        <w:t>件</w:t>
      </w:r>
      <w:r>
        <w:rPr>
          <w:rFonts w:hint="eastAsia" w:ascii="仿宋_GB2312" w:hAnsi="仿宋_GB2312" w:eastAsia="仿宋_GB2312" w:cs="仿宋_GB2312"/>
          <w:bCs/>
          <w:color w:val="333333"/>
          <w:spacing w:val="6"/>
          <w:sz w:val="32"/>
          <w:szCs w:val="32"/>
          <w:shd w:val="clear" w:color="auto" w:fill="FFFFFF"/>
          <w:lang w:eastAsia="zh-CN"/>
        </w:rPr>
        <w:t>，按期答复</w:t>
      </w:r>
      <w:r>
        <w:rPr>
          <w:rFonts w:hint="eastAsia" w:ascii="仿宋_GB2312" w:hAnsi="仿宋_GB2312" w:eastAsia="仿宋_GB2312" w:cs="仿宋_GB2312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  <w:t>0件。</w:t>
      </w:r>
    </w:p>
    <w:p w14:paraId="67F11B3E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67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/>
          <w:bCs/>
          <w:color w:val="333333"/>
          <w:spacing w:val="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spacing w:val="6"/>
          <w:sz w:val="32"/>
          <w:szCs w:val="32"/>
          <w:shd w:val="clear" w:color="auto" w:fill="FFFFFF"/>
        </w:rPr>
        <w:t>（三）政府信息管理情况</w:t>
      </w:r>
    </w:p>
    <w:p w14:paraId="6BD9B505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64" w:firstLineChars="200"/>
        <w:textAlignment w:val="auto"/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严格按照《中华人民共和国政府信息公开条例》落实政府信息公开工作。明确工作职责，细化公开内容，规定了发布时限和公开程序等，形成了政府信息及时更新与发布、网上意见及时处理与反馈的长效机制，广泛接受社会监督。</w:t>
      </w:r>
    </w:p>
    <w:p w14:paraId="65717D5D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67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/>
          <w:bCs/>
          <w:color w:val="333333"/>
          <w:spacing w:val="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spacing w:val="6"/>
          <w:sz w:val="32"/>
          <w:szCs w:val="32"/>
          <w:shd w:val="clear" w:color="auto" w:fill="FFFFFF"/>
        </w:rPr>
        <w:t>（四）平台建设情况</w:t>
      </w:r>
    </w:p>
    <w:p w14:paraId="15488811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64" w:firstLineChars="200"/>
        <w:textAlignment w:val="auto"/>
        <w:rPr>
          <w:rFonts w:hint="eastAsia" w:ascii="仿宋_GB2312" w:hAnsi="仿宋_GB2312" w:eastAsia="仿宋_GB2312" w:cs="仿宋_GB2312"/>
          <w:color w:val="C00000"/>
          <w:spacing w:val="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进一步加强政务新媒体管理充分依托政务新媒体平台，做好信息发布、政策解读和办事服务工作。</w:t>
      </w:r>
    </w:p>
    <w:p w14:paraId="0C7178AD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67" w:firstLineChars="200"/>
        <w:contextualSpacing/>
        <w:jc w:val="both"/>
        <w:textAlignment w:val="auto"/>
        <w:outlineLvl w:val="0"/>
        <w:rPr>
          <w:rFonts w:hint="eastAsia" w:ascii="仿宋_GB2312" w:hAnsi="仿宋_GB2312" w:eastAsia="仿宋_GB2312" w:cs="仿宋_GB2312"/>
          <w:b/>
          <w:bCs/>
          <w:color w:val="333333"/>
          <w:spacing w:val="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spacing w:val="6"/>
          <w:sz w:val="32"/>
          <w:szCs w:val="32"/>
          <w:shd w:val="clear" w:color="auto" w:fill="FFFFFF"/>
        </w:rPr>
        <w:t>（五）政府信息公开监督保障情况</w:t>
      </w:r>
    </w:p>
    <w:p w14:paraId="2991EFDD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67" w:firstLineChars="200"/>
        <w:textAlignment w:val="auto"/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color w:val="333333"/>
          <w:spacing w:val="6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color w:val="333333"/>
          <w:spacing w:val="6"/>
          <w:sz w:val="32"/>
          <w:szCs w:val="32"/>
          <w:shd w:val="clear" w:color="auto" w:fill="FFFFFF"/>
        </w:rPr>
        <w:t>加强组织领导。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成立以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val="en-US" w:eastAsia="zh-CN"/>
        </w:rPr>
        <w:t>齐胜宝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为组长的政务公开工作领导小组，对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eastAsia="zh-CN"/>
        </w:rPr>
        <w:t>全年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工作做出重要安排部署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eastAsia="zh-CN"/>
        </w:rPr>
        <w:t>，并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及时研究解决政务公开和政府信息公开工作中重大问题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eastAsia="zh-CN"/>
        </w:rPr>
        <w:t>。</w:t>
      </w:r>
    </w:p>
    <w:p w14:paraId="1B42380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67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color w:val="333333"/>
          <w:spacing w:val="6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color w:val="333333"/>
          <w:spacing w:val="6"/>
          <w:sz w:val="32"/>
          <w:szCs w:val="32"/>
          <w:shd w:val="clear" w:color="auto" w:fill="FFFFFF"/>
        </w:rPr>
        <w:t>完善机构建设。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明确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具体承担政务公开工作，配备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名工作人员专门负责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政务公开工作。</w:t>
      </w:r>
    </w:p>
    <w:p w14:paraId="7742BC70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67" w:firstLineChars="200"/>
        <w:textAlignment w:val="auto"/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color w:val="333333"/>
          <w:spacing w:val="6"/>
          <w:sz w:val="32"/>
          <w:szCs w:val="32"/>
          <w:shd w:val="clear" w:color="auto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color w:val="333333"/>
          <w:spacing w:val="6"/>
          <w:sz w:val="32"/>
          <w:szCs w:val="32"/>
          <w:shd w:val="clear" w:color="auto" w:fill="FFFFFF"/>
        </w:rPr>
        <w:t>加大经费保障。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年为保障政务公开日常工作有序进行，将此经费纳入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财政预算。</w:t>
      </w:r>
    </w:p>
    <w:p w14:paraId="41F17F41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67" w:firstLineChars="200"/>
        <w:textAlignment w:val="auto"/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color w:val="333333"/>
          <w:spacing w:val="6"/>
          <w:sz w:val="32"/>
          <w:szCs w:val="32"/>
          <w:shd w:val="clear" w:color="auto" w:fill="FFFFFF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/>
          <w:color w:val="333333"/>
          <w:spacing w:val="6"/>
          <w:sz w:val="32"/>
          <w:szCs w:val="32"/>
          <w:shd w:val="clear" w:color="auto" w:fill="FFFFFF"/>
        </w:rPr>
        <w:t>深化宣传引导。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通过微信、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val="en-US" w:eastAsia="zh-CN"/>
        </w:rPr>
        <w:t>公示栏公示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等形式向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eastAsia="zh-CN"/>
        </w:rPr>
        <w:t>社会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宣传政务公开工作，今后我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将加大向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eastAsia="zh-CN"/>
        </w:rPr>
        <w:t>县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  <w:t>政府政务公开部门信息报送力度，通过各级各类新闻媒体大力宣传政务公开新举措、新成效，及时总结推广典型经验做法。</w:t>
      </w:r>
    </w:p>
    <w:p w14:paraId="255DF630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420"/>
        <w:jc w:val="both"/>
        <w:textAlignment w:val="auto"/>
        <w:rPr>
          <w:rFonts w:hint="eastAsia" w:ascii="仿宋_GB2312" w:hAnsi="仿宋_GB2312" w:eastAsia="仿宋_GB2312" w:cs="仿宋_GB2312"/>
          <w:b/>
          <w:color w:val="333333"/>
          <w:sz w:val="32"/>
          <w:szCs w:val="32"/>
          <w:shd w:val="clear" w:color="auto" w:fill="FFFFFF"/>
          <w:lang w:val="en-US"/>
        </w:rPr>
      </w:pPr>
      <w:r>
        <w:rPr>
          <w:rFonts w:hint="eastAsia" w:ascii="仿宋_GB2312" w:hAnsi="仿宋_GB2312" w:eastAsia="仿宋_GB2312" w:cs="仿宋_GB2312"/>
          <w:b/>
          <w:color w:val="333333"/>
          <w:spacing w:val="6"/>
          <w:sz w:val="32"/>
          <w:szCs w:val="32"/>
          <w:shd w:val="clear" w:color="auto" w:fill="FFFFFF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/>
          <w:color w:val="333333"/>
          <w:spacing w:val="6"/>
          <w:sz w:val="32"/>
          <w:szCs w:val="32"/>
          <w:shd w:val="clear" w:color="auto" w:fill="FFFFFF"/>
        </w:rPr>
        <w:t>强化业务</w:t>
      </w:r>
      <w:r>
        <w:rPr>
          <w:rFonts w:hint="eastAsia" w:ascii="仿宋_GB2312" w:hAnsi="仿宋_GB2312" w:eastAsia="仿宋_GB2312" w:cs="仿宋_GB2312"/>
          <w:b/>
          <w:color w:val="333333"/>
          <w:spacing w:val="6"/>
          <w:sz w:val="32"/>
          <w:szCs w:val="32"/>
          <w:shd w:val="clear" w:color="auto" w:fill="FFFFFF"/>
          <w:lang w:eastAsia="zh-CN"/>
        </w:rPr>
        <w:t>知识学习</w:t>
      </w:r>
      <w:r>
        <w:rPr>
          <w:rFonts w:hint="eastAsia" w:ascii="仿宋_GB2312" w:hAnsi="仿宋_GB2312" w:eastAsia="仿宋_GB2312" w:cs="仿宋_GB2312"/>
          <w:b/>
          <w:color w:val="333333"/>
          <w:spacing w:val="6"/>
          <w:sz w:val="32"/>
          <w:szCs w:val="32"/>
          <w:shd w:val="clear" w:color="auto" w:fill="FFFFFF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333333"/>
          <w:spacing w:val="6"/>
          <w:sz w:val="32"/>
          <w:szCs w:val="32"/>
          <w:shd w:val="clear" w:color="auto" w:fill="FFFFFF"/>
          <w:lang w:eastAsia="zh-CN"/>
        </w:rPr>
        <w:t>按照省、市、县要求，于</w:t>
      </w:r>
      <w:r>
        <w:rPr>
          <w:rFonts w:hint="eastAsia" w:ascii="仿宋_GB2312" w:hAnsi="仿宋_GB2312" w:eastAsia="仿宋_GB2312" w:cs="仿宋_GB2312"/>
          <w:b w:val="0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  <w:t>6月18日组织开展政府信息公开法律知识学习问答活动，本单位共3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6"/>
          <w:sz w:val="32"/>
          <w:szCs w:val="32"/>
          <w:shd w:val="clear" w:color="auto" w:fill="FFFFFF"/>
          <w:lang w:val="en-US" w:eastAsia="zh-CN"/>
        </w:rPr>
        <w:t>0名</w:t>
      </w:r>
      <w:r>
        <w:rPr>
          <w:rFonts w:hint="eastAsia" w:ascii="仿宋_GB2312" w:hAnsi="仿宋_GB2312" w:eastAsia="仿宋_GB2312" w:cs="仿宋_GB2312"/>
          <w:b w:val="0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  <w:t>人员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eastAsia="zh-CN"/>
        </w:rPr>
        <w:t>参加了答题活动，以测促学，推动工作人员学习宣传贯彻政府信息公开相关法律。</w:t>
      </w:r>
      <w:r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  <w:lang w:val="en-US" w:eastAsia="zh-CN"/>
        </w:rPr>
        <w:t xml:space="preserve">               </w:t>
      </w:r>
    </w:p>
    <w:p w14:paraId="42AAB7FC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color w:val="333333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333333"/>
          <w:sz w:val="32"/>
          <w:szCs w:val="32"/>
          <w:shd w:val="clear" w:color="auto" w:fill="FFFFFF"/>
          <w:lang w:eastAsia="zh-CN"/>
        </w:rPr>
        <w:t>二、主动公开政府信息情况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 w14:paraId="1D1AA6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14:paraId="2129E3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14:paraId="7DEA3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E3E6C8E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33392BC"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18845F0"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B2DC97E"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 w14:paraId="760E4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E045B89"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6245F56">
            <w:pPr>
              <w:widowControl/>
              <w:spacing w:after="18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C9560F0">
            <w:pPr>
              <w:widowControl/>
              <w:spacing w:after="18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186311F">
            <w:pPr>
              <w:widowControl/>
              <w:spacing w:after="18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</w:t>
            </w:r>
          </w:p>
        </w:tc>
      </w:tr>
      <w:tr w14:paraId="30A299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54DFF40"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598AE40">
            <w:pPr>
              <w:widowControl/>
              <w:spacing w:after="18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5485506">
            <w:pPr>
              <w:widowControl/>
              <w:spacing w:after="18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6F2354A">
            <w:pPr>
              <w:widowControl/>
              <w:spacing w:after="18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</w:t>
            </w:r>
          </w:p>
        </w:tc>
      </w:tr>
      <w:tr w14:paraId="176C28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14:paraId="2B5BF948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14:paraId="45BD17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D7BBE6A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293083B"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 w14:paraId="6189D5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86D6B32"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A587FC6"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  <w:p w14:paraId="744D3FEC"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14:paraId="20739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14:paraId="07480EF9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14:paraId="0757D8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FC18CF7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E8BED08"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 w14:paraId="688CC2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D93AF12"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EB1FA51"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  <w:p w14:paraId="374CE5E7"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</w:p>
          <w:p w14:paraId="606DA24E"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7B39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5AA0B3A"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1A088E9"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10D1F0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14:paraId="16A4C720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14:paraId="48337E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B206CE1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7A977CB2"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 w14:paraId="6CD211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CD2707A"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192D98C5">
            <w:pPr>
              <w:widowControl/>
              <w:spacing w:after="18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230.48706</w:t>
            </w:r>
          </w:p>
        </w:tc>
      </w:tr>
    </w:tbl>
    <w:p w14:paraId="559E5CF5">
      <w:pPr>
        <w:pStyle w:val="4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14:paraId="44807941">
      <w:pPr>
        <w:pStyle w:val="4"/>
        <w:numPr>
          <w:ilvl w:val="0"/>
          <w:numId w:val="1"/>
        </w:numPr>
        <w:shd w:val="clear" w:color="auto" w:fill="FFFFFF"/>
        <w:spacing w:before="0" w:beforeAutospacing="0" w:after="240" w:afterAutospacing="0"/>
        <w:ind w:firstLine="420"/>
        <w:jc w:val="both"/>
        <w:outlineLvl w:val="0"/>
        <w:rPr>
          <w:rFonts w:hint="eastAsia" w:ascii="仿宋_GB2312" w:hAnsi="仿宋_GB2312" w:eastAsia="仿宋_GB2312" w:cs="仿宋_GB2312"/>
          <w:b/>
          <w:bCs w:val="0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 w:val="0"/>
          <w:color w:val="333333"/>
          <w:sz w:val="32"/>
          <w:szCs w:val="32"/>
          <w:shd w:val="clear" w:color="auto" w:fill="FFFFFF"/>
        </w:rPr>
        <w:t>收到和处理政府信息公开申请情况</w:t>
      </w:r>
    </w:p>
    <w:tbl>
      <w:tblPr>
        <w:tblStyle w:val="5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 w14:paraId="5BCBFD8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A9470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67428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申请人情况</w:t>
            </w:r>
          </w:p>
        </w:tc>
      </w:tr>
      <w:tr w14:paraId="43340FB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4BD451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FA77E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自</w:t>
            </w:r>
          </w:p>
          <w:p w14:paraId="16680E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然</w:t>
            </w:r>
          </w:p>
          <w:p w14:paraId="28CED0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2D437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0ACDF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总计</w:t>
            </w:r>
          </w:p>
        </w:tc>
      </w:tr>
      <w:tr w14:paraId="465AB8F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453ABA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AC5EB3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25221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商业</w:t>
            </w:r>
          </w:p>
          <w:p w14:paraId="583F11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1CD67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科研</w:t>
            </w:r>
          </w:p>
          <w:p w14:paraId="46D9F7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09063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73D80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02FBB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其</w:t>
            </w:r>
          </w:p>
          <w:p w14:paraId="2AA7F8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2FAD5A7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993FE8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7191D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C1BA7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F940E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FCDC2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51A8F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07209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9C895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E6056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599A7A3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F41ED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8E859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4120B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8823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96E20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A0065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006DC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A3F6D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CAB5B1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965AB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F59F2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77BF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9D228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1B206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FDC83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E4EB1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0D12F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3B4B2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76F795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DF76E1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9779B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0D706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89A8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20DD1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A1C22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94BC4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0CB6D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C131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7CED41F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5BEFA4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89720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3685E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A64C2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DDBE5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75D40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02A2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BF862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55DA5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70458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ECAB41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1B0F92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5F4AC6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5A9B1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0A9F2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012BF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D92C1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889C8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8043A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A9CBA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CA2E8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2FBF46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9C05D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A972B4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0B16C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C0A11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1964A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A8BF8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FADF3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784BC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E5A33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78C36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228B6A8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8CA5AF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1B6A10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AF4F6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DA382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DA0BA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039FB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C93E9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50B78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99BDC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5960F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3FA3E9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756D91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ED1D91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D0044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21E04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B46F0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421E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97815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C64D3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155DD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504D5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3C31FA0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CEB76D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BCD174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4E52D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F6C0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5568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45B5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28ACE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CEDD3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CE34B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59400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578691A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F19866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888392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F1D07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0D193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3AA72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728F9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1E97A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3370E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C116F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778A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A30E7C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15A06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ECB99F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F9537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F0EE4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F6B34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C121A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1CE78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7FE50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F54AE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36CEC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102B4B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4BFF18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3B56B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777A1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3E149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763DC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1C37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4CA53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EFD7A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3CDE2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209A7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2F78498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2944D9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A871CC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DBABE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5DE49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D69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2B48B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89E4C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B852E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27254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1B28E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DC792B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834414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D29C36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06D25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C1614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4DAC3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FEEEB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7851E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4DB84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94CE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6ADD2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3AD908D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87AA8C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15DD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BED9A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009B2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F5C9B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6CF42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6B932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86B20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58D0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7D8C3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4DAA2D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DB4B29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0A4EE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D161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8B661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4A554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D01B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8733C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3FEB9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068E7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3973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57BA85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A85CD1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12117F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98F54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2B698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74D57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78AA4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5EA32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6C69D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DCA10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BB59B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1D655ED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BBE878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C0BBD4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A8AC2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2DF69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F741E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3659E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F485F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18709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A7298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A8F77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0EDCB9B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F26552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B45037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0350E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8DB89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84166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9CCFC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745D2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6DFE7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B0D93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1EB63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CCA4F1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BEB0C2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E3CA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0FA02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E68A5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07DC1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9345A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A736D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F2D60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6AC92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AE0E9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2070163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B4B995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8A71FD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5DD1F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5CC60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BA6FC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84D8B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9CA29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C08DA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CB680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1F2D7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03D2B43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0E049E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DE7F2D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7410A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5B149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8EDBA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8360C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27CFD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53F9B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1CE1E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00651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A4EB87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18ECF1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1D1F5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E8552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E15D9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4B219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5E456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705B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14658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6F992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8</w:t>
            </w:r>
          </w:p>
        </w:tc>
      </w:tr>
      <w:tr w14:paraId="65DFA7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48DD6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9981A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4CF82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47F7F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E0C92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027DE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1FAE7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8C73E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 w14:paraId="287C0F93">
      <w:pPr>
        <w:pStyle w:val="4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14:paraId="46AA0C19">
      <w:pPr>
        <w:pStyle w:val="4"/>
        <w:numPr>
          <w:ilvl w:val="0"/>
          <w:numId w:val="2"/>
        </w:numPr>
        <w:shd w:val="clear" w:color="auto" w:fill="FFFFFF"/>
        <w:spacing w:before="0" w:beforeAutospacing="0" w:after="0" w:afterAutospacing="0"/>
        <w:ind w:firstLine="420"/>
        <w:jc w:val="both"/>
        <w:outlineLvl w:val="0"/>
        <w:rPr>
          <w:rFonts w:hint="eastAsia" w:ascii="仿宋_GB2312" w:hAnsi="仿宋_GB2312" w:eastAsia="仿宋_GB2312" w:cs="仿宋_GB2312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color w:val="333333"/>
          <w:sz w:val="32"/>
          <w:szCs w:val="32"/>
          <w:shd w:val="clear" w:color="auto" w:fill="FFFFFF"/>
        </w:rPr>
        <w:t>政府信息公开行政复议、行政诉讼情况</w:t>
      </w:r>
    </w:p>
    <w:tbl>
      <w:tblPr>
        <w:tblStyle w:val="5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 w14:paraId="72C5FE3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3E090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8FAAF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行政诉讼</w:t>
            </w:r>
          </w:p>
        </w:tc>
      </w:tr>
      <w:tr w14:paraId="5A4DD71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2748F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42B43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BF4F1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27B9D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664ED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E44C2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BAD84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复议后起诉</w:t>
            </w:r>
          </w:p>
        </w:tc>
      </w:tr>
      <w:tr w14:paraId="73C16DB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30E6FD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F374BF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934638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2AD5FB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AB8899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36FC6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636D0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BCC0D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09D87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891C8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BD2EB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29B6A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DB59F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62876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E2C14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总计</w:t>
            </w:r>
          </w:p>
        </w:tc>
      </w:tr>
      <w:tr w14:paraId="02C1699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F4F74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CFC9D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055F3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92584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CD5E0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4B11C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731CF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C35A6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B1B0C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B5262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139E1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BDE72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D95BB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11893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8FC75F4"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 w14:paraId="0A2B54C0">
      <w:pPr>
        <w:widowControl/>
        <w:shd w:val="clear" w:color="auto" w:fill="FFFFFF"/>
        <w:rPr>
          <w:rFonts w:ascii="宋体" w:hAnsi="宋体" w:eastAsia="宋体" w:cs="宋体"/>
          <w:color w:val="333333"/>
          <w:sz w:val="24"/>
        </w:rPr>
      </w:pPr>
    </w:p>
    <w:p w14:paraId="2E1B3D7D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firstLine="420"/>
        <w:jc w:val="both"/>
        <w:textAlignment w:val="auto"/>
        <w:outlineLvl w:val="0"/>
        <w:rPr>
          <w:rFonts w:hint="eastAsia" w:ascii="仿宋_GB2312" w:hAnsi="仿宋_GB2312" w:eastAsia="仿宋_GB2312" w:cs="仿宋_GB2312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color w:val="333333"/>
          <w:sz w:val="32"/>
          <w:szCs w:val="32"/>
          <w:shd w:val="clear" w:color="auto" w:fill="FFFFFF"/>
        </w:rPr>
        <w:t>五、存在的主要问题及改进情况</w:t>
      </w:r>
    </w:p>
    <w:p w14:paraId="4BC2053A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64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  <w:t>由于政务公开涉及面广、政策性强，政府信息公开的体制机制仍需进一步完善，信息公开的时效性有待进一步提高，在公开的形式上还不够丰富。2025年，我局将按照要求，进一步加强信息公开工作，采取多种形式、多渠道进行政务公开，进一步拓展覆盖面，把涉及人民群众切身利于的各类事项作为公开的重点，进一步加大网上公开力度，接受全社会的监督，把政务公开办成一个群众满意的民心工程。主要做好以下工作：</w:t>
      </w:r>
    </w:p>
    <w:p w14:paraId="34FF5A79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2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  <w:t>一是丰富公开内容。按照“以公开为原则，不公开为例外”的总体要求，进一步梳理政务信息，进一步扩大政务信息公开的内容，保证公开信息的完整性和准确性。</w:t>
      </w:r>
    </w:p>
    <w:p w14:paraId="0892FCC4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2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  <w:t>二是确保公开时效。严格信息公开时限要求，进一步提高信息公开的及时性，并定期维护，确保政府信息公开工作能按照既定的工作流程有效运作，方便公众查询。</w:t>
      </w:r>
    </w:p>
    <w:p w14:paraId="07FF3FB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2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  <w:t>三是加强宣传培训。继续强化信息公开工作相关业务人员的培训，提升公开意识，提高业务水平。</w:t>
      </w:r>
    </w:p>
    <w:p w14:paraId="3C83FC08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2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  <w:t>四是进一步建立健全政务信息公开工作的制度，确保政务信息公开规范化、制度化。</w:t>
      </w:r>
    </w:p>
    <w:p w14:paraId="56256BE5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333333"/>
          <w:spacing w:val="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color w:val="333333"/>
          <w:sz w:val="32"/>
          <w:szCs w:val="32"/>
          <w:shd w:val="clear" w:color="auto" w:fill="FFFFFF"/>
        </w:rPr>
        <w:t>六、其他需要报告的事项</w:t>
      </w:r>
    </w:p>
    <w:p w14:paraId="045B8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p w14:paraId="355A6304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  <w:t>阜平县住房和城乡建设局</w:t>
      </w:r>
    </w:p>
    <w:p w14:paraId="37F4A79D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20"/>
        <w:jc w:val="right"/>
        <w:textAlignment w:val="auto"/>
        <w:rPr>
          <w:rFonts w:hint="eastAsia" w:ascii="仿宋_GB2312" w:hAnsi="仿宋_GB2312" w:eastAsia="仿宋_GB2312" w:cs="仿宋_GB2312"/>
          <w:b w:val="0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333333"/>
          <w:spacing w:val="6"/>
          <w:sz w:val="32"/>
          <w:szCs w:val="32"/>
          <w:shd w:val="clear" w:color="auto" w:fill="FFFFFF"/>
          <w:lang w:val="en-US" w:eastAsia="zh-CN"/>
        </w:rPr>
        <w:t>2025年1月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1"/>
    <w:multiLevelType w:val="singleLevel"/>
    <w:tmpl w:val="0000000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zkxODE4Y2Q4NzM0MDRiZjFhY2IwOWU3Mzc4NmYifQ=="/>
  </w:docVars>
  <w:rsids>
    <w:rsidRoot w:val="00000000"/>
    <w:rsid w:val="05E462EF"/>
    <w:rsid w:val="1D0818BC"/>
    <w:rsid w:val="209B0626"/>
    <w:rsid w:val="21A010C4"/>
    <w:rsid w:val="538C678F"/>
    <w:rsid w:val="6BA0756F"/>
    <w:rsid w:val="799E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1394</Words>
  <Characters>1429</Characters>
  <Lines>0</Lines>
  <Paragraphs>0</Paragraphs>
  <TotalTime>1</TotalTime>
  <ScaleCrop>false</ScaleCrop>
  <LinksUpToDate>false</LinksUpToDate>
  <CharactersWithSpaces>1446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2023-01-12T02:16:00Z</dcterms:created>
  <dc:creator>Administrator</dc:creator>
  <cp:lastModifiedBy>周子轩</cp:lastModifiedBy>
  <cp:lastPrinted>2025-01-15T07:52:00Z</cp:lastPrinted>
  <dcterms:modified xsi:type="dcterms:W3CDTF">2025-03-06T07:12:32Z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7AE9939848464A518DC295F042E9623D_13</vt:lpwstr>
  </property>
  <property fmtid="{D5CDD505-2E9C-101B-9397-08002B2CF9AE}" pid="4" name="KSOTemplateDocerSaveRecord">
    <vt:lpwstr>eyJoZGlkIjoiZWZjMzkxODE4Y2Q4NzM0MDRiZjFhY2IwOWU3Mzc4NmYiLCJ1c2VySWQiOiIxNjc5MDY0NDk5In0=</vt:lpwstr>
  </property>
</Properties>
</file>