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rPr>
          <w:rFonts w:ascii="黑体" w:hAnsi="黑体" w:eastAsia="黑体" w:cs="黑体"/>
          <w:b/>
          <w:color w:val="000000"/>
          <w:sz w:val="44"/>
        </w:rPr>
      </w:pPr>
      <w:r>
        <w:rPr>
          <w:rFonts w:ascii="黑体" w:hAnsi="黑体" w:eastAsia="黑体" w:cs="黑体"/>
          <w:b/>
          <w:color w:val="000000"/>
          <w:sz w:val="44"/>
        </w:rPr>
        <w:t>202</w:t>
      </w:r>
      <w:r>
        <w:rPr>
          <w:rFonts w:hint="eastAsia" w:ascii="黑体" w:hAnsi="黑体" w:eastAsia="黑体" w:cs="黑体"/>
          <w:b/>
          <w:color w:val="000000"/>
          <w:sz w:val="44"/>
          <w:lang w:val="en-US" w:eastAsia="zh-CN"/>
        </w:rPr>
        <w:t>3</w:t>
      </w:r>
      <w:r>
        <w:rPr>
          <w:rFonts w:ascii="黑体" w:hAnsi="黑体" w:eastAsia="黑体" w:cs="黑体"/>
          <w:b/>
          <w:color w:val="000000"/>
          <w:sz w:val="44"/>
        </w:rPr>
        <w:t>年部门预算信息公开目录</w:t>
      </w:r>
    </w:p>
    <w:p>
      <w:pPr>
        <w:jc w:val="center"/>
      </w:pPr>
      <w:r>
        <w:rPr>
          <w:rFonts w:ascii="黑体" w:hAnsi="黑体" w:eastAsia="黑体" w:cs="黑体"/>
          <w:b/>
          <w:color w:val="000000"/>
          <w:sz w:val="30"/>
        </w:rPr>
        <w:t xml:space="preserve"> </w:t>
      </w:r>
    </w:p>
    <w:p>
      <w:pPr>
        <w:rPr>
          <w:rFonts w:ascii="方正楷体_GBK" w:hAnsi="方正楷体_GBK" w:eastAsia="方正楷体_GBK" w:cs="方正楷体_GBK"/>
          <w:b/>
          <w:color w:val="000000"/>
          <w:sz w:val="28"/>
        </w:rPr>
      </w:pPr>
      <w:r>
        <w:rPr>
          <w:rFonts w:ascii="方正楷体_GBK" w:hAnsi="方正楷体_GBK" w:eastAsia="方正楷体_GBK" w:cs="方正楷体_GBK"/>
          <w:b/>
          <w:color w:val="000000"/>
          <w:sz w:val="28"/>
        </w:rPr>
        <w:t>部门预算公开表</w:t>
      </w:r>
    </w:p>
    <w:p>
      <w:pPr>
        <w:pStyle w:val="5"/>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3</w:t>
      </w:r>
      <w:r>
        <w:fldChar w:fldCharType="end"/>
      </w:r>
      <w:r>
        <w:fldChar w:fldCharType="end"/>
      </w:r>
    </w:p>
    <w:p>
      <w:pPr>
        <w:pStyle w:val="5"/>
        <w:tabs>
          <w:tab w:val="right" w:leader="dot" w:pos="14562"/>
        </w:tabs>
      </w:pPr>
      <w:r>
        <w:fldChar w:fldCharType="begin"/>
      </w:r>
      <w:r>
        <w:instrText xml:space="preserve"> HYPERLINK \l "_Toc_2_2_0000000002" </w:instrText>
      </w:r>
      <w:r>
        <w:fldChar w:fldCharType="separate"/>
      </w:r>
      <w:r>
        <w:t>部门预算收入总表</w:t>
      </w:r>
      <w:r>
        <w:tab/>
      </w:r>
      <w:r>
        <w:rPr>
          <w:rFonts w:hint="eastAsia"/>
          <w:lang w:eastAsia="zh-CN"/>
        </w:rPr>
        <w:t>5</w:t>
      </w:r>
      <w:r>
        <w:rPr>
          <w:rFonts w:hint="eastAsia"/>
          <w:lang w:eastAsia="zh-CN"/>
        </w:rPr>
        <w:fldChar w:fldCharType="end"/>
      </w:r>
    </w:p>
    <w:p>
      <w:pPr>
        <w:pStyle w:val="5"/>
        <w:tabs>
          <w:tab w:val="right" w:leader="dot" w:pos="14562"/>
        </w:tabs>
      </w:pPr>
      <w:r>
        <w:fldChar w:fldCharType="begin"/>
      </w:r>
      <w:r>
        <w:instrText xml:space="preserve"> HYPERLINK \l "_Toc_2_2_0000000003" </w:instrText>
      </w:r>
      <w:r>
        <w:fldChar w:fldCharType="separate"/>
      </w:r>
      <w:r>
        <w:t>部门预算支出总表</w:t>
      </w:r>
      <w:r>
        <w:tab/>
      </w:r>
      <w:r>
        <w:rPr>
          <w:rFonts w:hint="eastAsia"/>
          <w:lang w:eastAsia="zh-CN"/>
        </w:rPr>
        <w:t>9</w:t>
      </w:r>
      <w:r>
        <w:rPr>
          <w:rFonts w:hint="eastAsia"/>
          <w:lang w:eastAsia="zh-CN"/>
        </w:rPr>
        <w:fldChar w:fldCharType="end"/>
      </w:r>
    </w:p>
    <w:p>
      <w:pPr>
        <w:pStyle w:val="5"/>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12</w:t>
      </w:r>
      <w:r>
        <w:fldChar w:fldCharType="end"/>
      </w:r>
      <w:r>
        <w:fldChar w:fldCharType="end"/>
      </w:r>
    </w:p>
    <w:p>
      <w:pPr>
        <w:pStyle w:val="5"/>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15</w:t>
      </w:r>
      <w:r>
        <w:fldChar w:fldCharType="end"/>
      </w:r>
      <w:r>
        <w:fldChar w:fldCharType="end"/>
      </w:r>
    </w:p>
    <w:p>
      <w:pPr>
        <w:pStyle w:val="5"/>
        <w:tabs>
          <w:tab w:val="right" w:leader="dot" w:pos="14562"/>
        </w:tabs>
        <w:rPr>
          <w:lang w:eastAsia="zh-CN"/>
        </w:rPr>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18</w:t>
      </w:r>
      <w:r>
        <w:fldChar w:fldCharType="end"/>
      </w:r>
      <w:r>
        <w:fldChar w:fldCharType="end"/>
      </w:r>
    </w:p>
    <w:p>
      <w:pPr>
        <w:pStyle w:val="5"/>
        <w:tabs>
          <w:tab w:val="right" w:leader="dot" w:pos="14562"/>
        </w:tabs>
        <w:rPr>
          <w:lang w:eastAsia="zh-CN"/>
        </w:rPr>
      </w:pPr>
      <w:r>
        <w:fldChar w:fldCharType="begin"/>
      </w:r>
      <w:r>
        <w:instrText xml:space="preserve"> HYPERLINK \l "_Toc_2_2_0000000007" </w:instrText>
      </w:r>
      <w:r>
        <w:fldChar w:fldCharType="separate"/>
      </w:r>
      <w:r>
        <w:t>部门预算政府基金预算财政拨款支出表</w:t>
      </w:r>
      <w:r>
        <w:tab/>
      </w:r>
      <w:r>
        <w:fldChar w:fldCharType="end"/>
      </w:r>
      <w:r>
        <w:rPr>
          <w:rFonts w:hint="eastAsia"/>
          <w:lang w:eastAsia="zh-CN"/>
        </w:rPr>
        <w:t>20</w:t>
      </w:r>
    </w:p>
    <w:p>
      <w:pPr>
        <w:pStyle w:val="5"/>
        <w:tabs>
          <w:tab w:val="right" w:leader="dot" w:pos="14562"/>
        </w:tabs>
        <w:rPr>
          <w:lang w:eastAsia="zh-CN"/>
        </w:rPr>
      </w:pPr>
      <w:r>
        <w:fldChar w:fldCharType="begin"/>
      </w:r>
      <w:r>
        <w:instrText xml:space="preserve"> HYPERLINK \l "_Toc_2_2_0000000008" </w:instrText>
      </w:r>
      <w:r>
        <w:fldChar w:fldCharType="separate"/>
      </w:r>
      <w:r>
        <w:t>部门预算国有资本经营预算财政拨款支出表</w:t>
      </w:r>
      <w:r>
        <w:tab/>
      </w:r>
      <w:r>
        <w:fldChar w:fldCharType="end"/>
      </w:r>
      <w:r>
        <w:rPr>
          <w:rFonts w:hint="eastAsia"/>
          <w:lang w:eastAsia="zh-CN"/>
        </w:rPr>
        <w:t>21</w:t>
      </w:r>
    </w:p>
    <w:p>
      <w:pPr>
        <w:pStyle w:val="5"/>
        <w:tabs>
          <w:tab w:val="right" w:leader="dot" w:pos="14562"/>
        </w:tabs>
        <w:rPr>
          <w:lang w:eastAsia="zh-CN"/>
        </w:rPr>
      </w:pPr>
      <w:r>
        <w:fldChar w:fldCharType="begin"/>
      </w:r>
      <w:r>
        <w:instrText xml:space="preserve"> HYPERLINK \l "_Toc_2_2_0000000009" </w:instrText>
      </w:r>
      <w:r>
        <w:fldChar w:fldCharType="separate"/>
      </w:r>
      <w:r>
        <w:t>部门预算财政拨款“三公”经费支出表</w:t>
      </w:r>
      <w:r>
        <w:tab/>
      </w:r>
      <w:r>
        <w:fldChar w:fldCharType="end"/>
      </w:r>
      <w:r>
        <w:rPr>
          <w:rFonts w:hint="eastAsia"/>
          <w:lang w:eastAsia="zh-CN"/>
        </w:rPr>
        <w:t>22</w:t>
      </w:r>
    </w:p>
    <w:p>
      <w:r>
        <w:fldChar w:fldCharType="end"/>
      </w:r>
    </w:p>
    <w:p>
      <w:pPr>
        <w:rPr>
          <w:rFonts w:ascii="方正楷体_GBK" w:hAnsi="方正楷体_GBK" w:eastAsia="方正楷体_GBK" w:cs="方正楷体_GBK"/>
          <w:b/>
          <w:color w:val="000000"/>
          <w:sz w:val="28"/>
        </w:rPr>
      </w:pPr>
      <w:r>
        <w:rPr>
          <w:rFonts w:ascii="方正楷体_GBK" w:hAnsi="方正楷体_GBK" w:eastAsia="方正楷体_GBK" w:cs="方正楷体_GBK"/>
          <w:b/>
          <w:color w:val="000000"/>
          <w:sz w:val="28"/>
        </w:rPr>
        <w:t>部门预算信息公开情况说明</w:t>
      </w:r>
    </w:p>
    <w:p>
      <w:pPr>
        <w:pStyle w:val="5"/>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23</w:t>
      </w:r>
      <w:r>
        <w:fldChar w:fldCharType="end"/>
      </w:r>
      <w:r>
        <w:fldChar w:fldCharType="end"/>
      </w:r>
    </w:p>
    <w:p>
      <w:pPr>
        <w:pStyle w:val="5"/>
        <w:tabs>
          <w:tab w:val="right" w:leader="dot" w:pos="14562"/>
        </w:tabs>
        <w:rPr>
          <w:lang w:eastAsia="zh-CN"/>
        </w:rPr>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25</w:t>
      </w:r>
      <w:r>
        <w:fldChar w:fldCharType="end"/>
      </w:r>
      <w:r>
        <w:fldChar w:fldCharType="end"/>
      </w:r>
    </w:p>
    <w:p>
      <w:pPr>
        <w:pStyle w:val="5"/>
        <w:tabs>
          <w:tab w:val="right" w:leader="dot" w:pos="14562"/>
        </w:tabs>
        <w:rPr>
          <w:lang w:eastAsia="zh-CN"/>
        </w:rPr>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26</w:t>
      </w:r>
      <w:r>
        <w:fldChar w:fldCharType="end"/>
      </w:r>
      <w:r>
        <w:fldChar w:fldCharType="end"/>
      </w:r>
    </w:p>
    <w:p>
      <w:pPr>
        <w:pStyle w:val="5"/>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26</w:t>
      </w:r>
      <w:r>
        <w:fldChar w:fldCharType="end"/>
      </w:r>
      <w:r>
        <w:fldChar w:fldCharType="end"/>
      </w:r>
    </w:p>
    <w:p>
      <w:pPr>
        <w:pStyle w:val="5"/>
        <w:tabs>
          <w:tab w:val="right" w:leader="dot" w:pos="14562"/>
        </w:tabs>
        <w:rPr>
          <w:lang w:eastAsia="zh-CN"/>
        </w:rPr>
      </w:pPr>
      <w:r>
        <w:fldChar w:fldCharType="begin"/>
      </w:r>
      <w:r>
        <w:instrText xml:space="preserve"> HYPERLINK \l "_Toc_3_3_0000000014" </w:instrText>
      </w:r>
      <w:r>
        <w:fldChar w:fldCharType="separate"/>
      </w:r>
      <w:r>
        <w:t>五、预算绩效信息</w:t>
      </w:r>
      <w:r>
        <w:tab/>
      </w:r>
      <w:r>
        <w:fldChar w:fldCharType="begin"/>
      </w:r>
      <w:r>
        <w:instrText xml:space="preserve">PAGEREF _Toc_3_3_0000000014 \h</w:instrText>
      </w:r>
      <w:r>
        <w:fldChar w:fldCharType="separate"/>
      </w:r>
      <w:r>
        <w:t>26</w:t>
      </w:r>
      <w:r>
        <w:fldChar w:fldCharType="end"/>
      </w:r>
      <w:r>
        <w:fldChar w:fldCharType="end"/>
      </w:r>
      <w:r>
        <w:rPr>
          <w:rFonts w:hint="eastAsia"/>
          <w:lang w:eastAsia="zh-CN"/>
        </w:rPr>
        <w:t>7</w:t>
      </w:r>
    </w:p>
    <w:p>
      <w:pPr>
        <w:pStyle w:val="5"/>
        <w:tabs>
          <w:tab w:val="right" w:leader="dot" w:pos="14562"/>
        </w:tabs>
        <w:rPr>
          <w:lang w:eastAsia="zh-CN"/>
        </w:rPr>
      </w:pPr>
      <w:r>
        <w:fldChar w:fldCharType="begin"/>
      </w:r>
      <w:r>
        <w:instrText xml:space="preserve"> HYPERLINK \l "_Toc_3_3_0000000015" </w:instrText>
      </w:r>
      <w:r>
        <w:fldChar w:fldCharType="separate"/>
      </w:r>
      <w:r>
        <w:t>六、政府采购预算情况</w:t>
      </w:r>
      <w:r>
        <w:tab/>
      </w:r>
      <w:r>
        <w:fldChar w:fldCharType="end"/>
      </w:r>
      <w:r>
        <w:rPr>
          <w:rFonts w:hint="eastAsia"/>
          <w:lang w:eastAsia="zh-CN"/>
        </w:rPr>
        <w:t>133</w:t>
      </w:r>
    </w:p>
    <w:p>
      <w:pPr>
        <w:pStyle w:val="5"/>
        <w:tabs>
          <w:tab w:val="right" w:leader="dot" w:pos="14562"/>
        </w:tabs>
        <w:rPr>
          <w:lang w:eastAsia="zh-CN"/>
        </w:rPr>
      </w:pPr>
      <w:r>
        <w:fldChar w:fldCharType="begin"/>
      </w:r>
      <w:r>
        <w:instrText xml:space="preserve"> HYPERLINK \l "_Toc_3_3_0000000016" </w:instrText>
      </w:r>
      <w:r>
        <w:fldChar w:fldCharType="separate"/>
      </w:r>
      <w:r>
        <w:t>七、国有资产信息</w:t>
      </w:r>
      <w:r>
        <w:tab/>
      </w:r>
      <w:r>
        <w:fldChar w:fldCharType="end"/>
      </w:r>
      <w:r>
        <w:rPr>
          <w:rFonts w:hint="eastAsia"/>
          <w:lang w:eastAsia="zh-CN"/>
        </w:rPr>
        <w:t>133</w:t>
      </w:r>
    </w:p>
    <w:p>
      <w:pPr>
        <w:pStyle w:val="5"/>
        <w:tabs>
          <w:tab w:val="right" w:leader="dot" w:pos="14562"/>
        </w:tabs>
        <w:rPr>
          <w:lang w:eastAsia="zh-CN"/>
        </w:rPr>
      </w:pPr>
      <w:r>
        <w:fldChar w:fldCharType="begin"/>
      </w:r>
      <w:r>
        <w:instrText xml:space="preserve"> HYPERLINK \l "_Toc_3_3_0000000017" </w:instrText>
      </w:r>
      <w:r>
        <w:fldChar w:fldCharType="separate"/>
      </w:r>
      <w:r>
        <w:t>八、名词解释</w:t>
      </w:r>
      <w:r>
        <w:tab/>
      </w:r>
      <w:r>
        <w:fldChar w:fldCharType="end"/>
      </w:r>
      <w:r>
        <w:rPr>
          <w:rFonts w:hint="eastAsia"/>
          <w:lang w:eastAsia="zh-CN"/>
        </w:rPr>
        <w:t>134</w:t>
      </w:r>
    </w:p>
    <w:p>
      <w:pPr>
        <w:pStyle w:val="5"/>
        <w:tabs>
          <w:tab w:val="right" w:leader="dot" w:pos="14562"/>
        </w:tabs>
        <w:rPr>
          <w:lang w:eastAsia="zh-CN"/>
        </w:rPr>
      </w:pPr>
      <w:r>
        <w:fldChar w:fldCharType="begin"/>
      </w:r>
      <w:r>
        <w:instrText xml:space="preserve"> HYPERLINK \l "_Toc_3_3_0000000018" </w:instrText>
      </w:r>
      <w:r>
        <w:fldChar w:fldCharType="separate"/>
      </w:r>
      <w:r>
        <w:t>九、其他需要说明的事项</w:t>
      </w:r>
      <w:r>
        <w:tab/>
      </w:r>
      <w:r>
        <w:fldChar w:fldCharType="end"/>
      </w:r>
      <w:r>
        <w:fldChar w:fldCharType="end"/>
      </w:r>
      <w:r>
        <w:rPr>
          <w:rFonts w:hint="eastAsia"/>
          <w:lang w:eastAsia="zh-CN"/>
        </w:rPr>
        <w:t>134</w:t>
      </w:r>
    </w:p>
    <w:p>
      <w:r>
        <w:br w:type="page"/>
      </w:r>
    </w:p>
    <w:p>
      <w:pPr>
        <w:rPr>
          <w:rFonts w:eastAsiaTheme="minorEastAsia"/>
          <w:lang w:eastAsia="zh-CN"/>
        </w:rPr>
      </w:pPr>
    </w:p>
    <w:p>
      <w:pPr>
        <w:jc w:val="center"/>
        <w:outlineLvl w:val="1"/>
        <w:rPr>
          <w:rFonts w:ascii="方正小标宋_GBK" w:hAnsi="方正小标宋_GBK" w:eastAsia="方正小标宋_GBK" w:cs="方正小标宋_GBK"/>
          <w:color w:val="000000"/>
          <w:sz w:val="36"/>
          <w:lang w:val="uk-UA"/>
        </w:rPr>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4"/>
              <w:rPr>
                <w:lang w:eastAsia="zh-CN"/>
              </w:rPr>
            </w:pPr>
            <w:r>
              <w:rPr>
                <w:rFonts w:hint="eastAsia"/>
                <w:lang w:eastAsia="zh-CN"/>
              </w:rPr>
              <w:t>316阜平县人力资源和社会保障局</w:t>
            </w:r>
          </w:p>
        </w:tc>
        <w:tc>
          <w:tcPr>
            <w:tcW w:w="2126" w:type="dxa"/>
            <w:tcBorders>
              <w:top w:val="single" w:color="FFFFFF" w:sz="6" w:space="0"/>
              <w:left w:val="single" w:color="FFFFFF" w:sz="6" w:space="0"/>
              <w:right w:val="single" w:color="FFFFFF" w:sz="6" w:space="0"/>
            </w:tcBorders>
            <w:vAlign w:val="center"/>
          </w:tcPr>
          <w:p>
            <w:pPr>
              <w:pStyle w:val="13"/>
              <w:rPr>
                <w:rFonts w:hint="eastAsia" w:eastAsia="方正小标宋_GBK"/>
                <w:lang w:val="en-US" w:eastAsia="zh-CN"/>
              </w:rPr>
            </w:pPr>
            <w:r>
              <w:t>预算年度：202</w:t>
            </w:r>
            <w:r>
              <w:rPr>
                <w:rFonts w:hint="eastAsia"/>
                <w:lang w:val="en-US" w:eastAsia="zh-CN"/>
              </w:rPr>
              <w:t>3</w:t>
            </w:r>
          </w:p>
        </w:tc>
        <w:tc>
          <w:tcPr>
            <w:tcW w:w="6661"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6662" w:type="dxa"/>
            <w:gridSpan w:val="2"/>
            <w:vAlign w:val="center"/>
          </w:tcPr>
          <w:p>
            <w:pPr>
              <w:pStyle w:val="15"/>
            </w:pPr>
            <w:r>
              <w:t>收入</w:t>
            </w:r>
          </w:p>
        </w:tc>
        <w:tc>
          <w:tcPr>
            <w:tcW w:w="6661" w:type="dxa"/>
            <w:gridSpan w:val="2"/>
            <w:vAlign w:val="center"/>
          </w:tcPr>
          <w:p>
            <w:pPr>
              <w:pStyle w:val="15"/>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6" w:type="dxa"/>
            <w:vAlign w:val="center"/>
          </w:tcPr>
          <w:p>
            <w:pPr>
              <w:pStyle w:val="15"/>
            </w:pPr>
            <w:r>
              <w:t>项  目</w:t>
            </w:r>
          </w:p>
        </w:tc>
        <w:tc>
          <w:tcPr>
            <w:tcW w:w="2126" w:type="dxa"/>
            <w:vAlign w:val="center"/>
          </w:tcPr>
          <w:p>
            <w:pPr>
              <w:pStyle w:val="15"/>
            </w:pPr>
            <w:r>
              <w:t>预算数</w:t>
            </w:r>
          </w:p>
        </w:tc>
        <w:tc>
          <w:tcPr>
            <w:tcW w:w="4535" w:type="dxa"/>
            <w:vAlign w:val="center"/>
          </w:tcPr>
          <w:p>
            <w:pPr>
              <w:pStyle w:val="15"/>
            </w:pPr>
            <w:r>
              <w:t>项  目</w:t>
            </w:r>
          </w:p>
        </w:tc>
        <w:tc>
          <w:tcPr>
            <w:tcW w:w="2126" w:type="dxa"/>
            <w:vAlign w:val="center"/>
          </w:tcPr>
          <w:p>
            <w:pPr>
              <w:pStyle w:val="15"/>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1" w:hRule="atLeast"/>
          <w:tblHeader/>
          <w:jc w:val="center"/>
        </w:trPr>
        <w:tc>
          <w:tcPr>
            <w:tcW w:w="850" w:type="dxa"/>
            <w:vAlign w:val="center"/>
          </w:tcPr>
          <w:p>
            <w:pPr>
              <w:pStyle w:val="15"/>
            </w:pPr>
            <w:r>
              <w:t>栏次</w:t>
            </w:r>
          </w:p>
        </w:tc>
        <w:tc>
          <w:tcPr>
            <w:tcW w:w="4536" w:type="dxa"/>
            <w:vAlign w:val="center"/>
          </w:tcPr>
          <w:p>
            <w:pPr>
              <w:pStyle w:val="15"/>
            </w:pPr>
            <w:r>
              <w:t>1</w:t>
            </w:r>
          </w:p>
        </w:tc>
        <w:tc>
          <w:tcPr>
            <w:tcW w:w="2126" w:type="dxa"/>
            <w:vAlign w:val="center"/>
          </w:tcPr>
          <w:p>
            <w:pPr>
              <w:pStyle w:val="15"/>
            </w:pPr>
            <w:r>
              <w:t>2</w:t>
            </w:r>
          </w:p>
        </w:tc>
        <w:tc>
          <w:tcPr>
            <w:tcW w:w="4535" w:type="dxa"/>
            <w:vAlign w:val="center"/>
          </w:tcPr>
          <w:p>
            <w:pPr>
              <w:pStyle w:val="15"/>
            </w:pPr>
            <w:r>
              <w:t>3</w:t>
            </w:r>
          </w:p>
        </w:tc>
        <w:tc>
          <w:tcPr>
            <w:tcW w:w="2126" w:type="dxa"/>
            <w:vAlign w:val="center"/>
          </w:tcPr>
          <w:p>
            <w:pPr>
              <w:pStyle w:val="15"/>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pPr>
              <w:pStyle w:val="18"/>
            </w:pPr>
            <w:r>
              <w:t>1</w:t>
            </w:r>
          </w:p>
        </w:tc>
        <w:tc>
          <w:tcPr>
            <w:tcW w:w="4536" w:type="dxa"/>
            <w:vAlign w:val="center"/>
          </w:tcPr>
          <w:p>
            <w:pPr>
              <w:pStyle w:val="17"/>
            </w:pPr>
            <w:r>
              <w:t>一、一般公共预算拨款收入</w:t>
            </w:r>
          </w:p>
        </w:tc>
        <w:tc>
          <w:tcPr>
            <w:tcW w:w="2126" w:type="dxa"/>
          </w:tcPr>
          <w:p>
            <w:pPr>
              <w:jc w:val="right"/>
              <w:textAlignment w:val="top"/>
              <w:rPr>
                <w:rFonts w:ascii="Calibri" w:hAnsi="Calibri" w:eastAsia="宋体" w:cs="Calibri"/>
                <w:color w:val="000000"/>
                <w:sz w:val="22"/>
                <w:szCs w:val="22"/>
              </w:rPr>
            </w:pPr>
            <w:r>
              <w:rPr>
                <w:rFonts w:hint="eastAsia" w:ascii="Calibri" w:hAnsi="Calibri" w:eastAsia="宋体" w:cs="Calibri"/>
                <w:color w:val="000000"/>
                <w:sz w:val="22"/>
                <w:szCs w:val="22"/>
                <w:lang w:val="en-US" w:eastAsia="zh-CN" w:bidi="ar"/>
              </w:rPr>
              <w:t>22800.34</w:t>
            </w:r>
            <w:r>
              <w:rPr>
                <w:rFonts w:ascii="Calibri" w:hAnsi="Calibri" w:eastAsia="宋体" w:cs="Calibri"/>
                <w:color w:val="000000"/>
                <w:sz w:val="22"/>
                <w:szCs w:val="22"/>
                <w:lang w:eastAsia="zh-CN" w:bidi="ar"/>
              </w:rPr>
              <w:t xml:space="preserve"> </w:t>
            </w:r>
          </w:p>
        </w:tc>
        <w:tc>
          <w:tcPr>
            <w:tcW w:w="4535" w:type="dxa"/>
            <w:vAlign w:val="center"/>
          </w:tcPr>
          <w:p>
            <w:pPr>
              <w:pStyle w:val="17"/>
            </w:pPr>
            <w:r>
              <w:t>一、一般公共服务支出</w:t>
            </w:r>
          </w:p>
        </w:tc>
        <w:tc>
          <w:tcPr>
            <w:tcW w:w="2126" w:type="dxa"/>
          </w:tcPr>
          <w:p>
            <w:pPr>
              <w:jc w:val="right"/>
              <w:textAlignment w:val="top"/>
              <w:rPr>
                <w:rFonts w:ascii="Calibri" w:hAnsi="Calibri" w:eastAsia="宋体" w:cs="Calibri"/>
                <w:color w:val="000000"/>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pPr>
              <w:pStyle w:val="18"/>
            </w:pPr>
            <w:r>
              <w:t>2</w:t>
            </w:r>
          </w:p>
        </w:tc>
        <w:tc>
          <w:tcPr>
            <w:tcW w:w="4536" w:type="dxa"/>
            <w:vAlign w:val="center"/>
          </w:tcPr>
          <w:p>
            <w:pPr>
              <w:pStyle w:val="17"/>
            </w:pPr>
            <w:r>
              <w:t>二、政府性基金预算拨款收入</w:t>
            </w:r>
          </w:p>
        </w:tc>
        <w:tc>
          <w:tcPr>
            <w:tcW w:w="2126" w:type="dxa"/>
            <w:vAlign w:val="center"/>
          </w:tcPr>
          <w:p>
            <w:pPr>
              <w:pStyle w:val="16"/>
            </w:pPr>
          </w:p>
        </w:tc>
        <w:tc>
          <w:tcPr>
            <w:tcW w:w="4535" w:type="dxa"/>
            <w:vAlign w:val="center"/>
          </w:tcPr>
          <w:p>
            <w:pPr>
              <w:pStyle w:val="17"/>
            </w:pPr>
            <w:r>
              <w:t>二、外交支出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4536" w:type="dxa"/>
            <w:vAlign w:val="center"/>
          </w:tcPr>
          <w:p>
            <w:pPr>
              <w:pStyle w:val="17"/>
            </w:pPr>
            <w:r>
              <w:t>三、国有资本经营预算拨款收入</w:t>
            </w:r>
          </w:p>
        </w:tc>
        <w:tc>
          <w:tcPr>
            <w:tcW w:w="2126" w:type="dxa"/>
            <w:vAlign w:val="center"/>
          </w:tcPr>
          <w:p>
            <w:pPr>
              <w:pStyle w:val="16"/>
            </w:pPr>
          </w:p>
        </w:tc>
        <w:tc>
          <w:tcPr>
            <w:tcW w:w="4535" w:type="dxa"/>
            <w:vAlign w:val="center"/>
          </w:tcPr>
          <w:p>
            <w:pPr>
              <w:pStyle w:val="17"/>
            </w:pPr>
            <w:r>
              <w:t>三、国防支出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4536" w:type="dxa"/>
            <w:vAlign w:val="center"/>
          </w:tcPr>
          <w:p>
            <w:pPr>
              <w:pStyle w:val="17"/>
            </w:pPr>
            <w:r>
              <w:t>四、财政专户管理资金收入</w:t>
            </w:r>
          </w:p>
        </w:tc>
        <w:tc>
          <w:tcPr>
            <w:tcW w:w="2126" w:type="dxa"/>
            <w:vAlign w:val="center"/>
          </w:tcPr>
          <w:p>
            <w:pPr>
              <w:pStyle w:val="16"/>
            </w:pPr>
          </w:p>
        </w:tc>
        <w:tc>
          <w:tcPr>
            <w:tcW w:w="4535" w:type="dxa"/>
            <w:vAlign w:val="center"/>
          </w:tcPr>
          <w:p>
            <w:pPr>
              <w:pStyle w:val="17"/>
            </w:pPr>
            <w:r>
              <w:t>四、公共安全支出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5</w:t>
            </w:r>
          </w:p>
        </w:tc>
        <w:tc>
          <w:tcPr>
            <w:tcW w:w="4536" w:type="dxa"/>
            <w:vAlign w:val="center"/>
          </w:tcPr>
          <w:p>
            <w:pPr>
              <w:pStyle w:val="17"/>
            </w:pPr>
            <w:r>
              <w:t>五、事业收入</w:t>
            </w:r>
          </w:p>
        </w:tc>
        <w:tc>
          <w:tcPr>
            <w:tcW w:w="2126" w:type="dxa"/>
            <w:vAlign w:val="center"/>
          </w:tcPr>
          <w:p>
            <w:pPr>
              <w:pStyle w:val="16"/>
            </w:pPr>
          </w:p>
        </w:tc>
        <w:tc>
          <w:tcPr>
            <w:tcW w:w="4535" w:type="dxa"/>
            <w:vAlign w:val="center"/>
          </w:tcPr>
          <w:p>
            <w:pPr>
              <w:pStyle w:val="17"/>
            </w:pPr>
            <w:r>
              <w:t>五、教育支出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6</w:t>
            </w:r>
          </w:p>
        </w:tc>
        <w:tc>
          <w:tcPr>
            <w:tcW w:w="4536" w:type="dxa"/>
            <w:vAlign w:val="center"/>
          </w:tcPr>
          <w:p>
            <w:pPr>
              <w:pStyle w:val="17"/>
            </w:pPr>
            <w:r>
              <w:t>六、事业单位经营收入</w:t>
            </w:r>
          </w:p>
        </w:tc>
        <w:tc>
          <w:tcPr>
            <w:tcW w:w="2126" w:type="dxa"/>
            <w:vAlign w:val="center"/>
          </w:tcPr>
          <w:p>
            <w:pPr>
              <w:pStyle w:val="16"/>
            </w:pPr>
          </w:p>
        </w:tc>
        <w:tc>
          <w:tcPr>
            <w:tcW w:w="4535" w:type="dxa"/>
            <w:vAlign w:val="center"/>
          </w:tcPr>
          <w:p>
            <w:pPr>
              <w:pStyle w:val="17"/>
            </w:pPr>
            <w:r>
              <w:t>六、科学技术支出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7</w:t>
            </w:r>
          </w:p>
        </w:tc>
        <w:tc>
          <w:tcPr>
            <w:tcW w:w="4536" w:type="dxa"/>
            <w:vAlign w:val="center"/>
          </w:tcPr>
          <w:p>
            <w:pPr>
              <w:pStyle w:val="17"/>
            </w:pPr>
            <w:r>
              <w:t>七、上级补助收入</w:t>
            </w:r>
          </w:p>
        </w:tc>
        <w:tc>
          <w:tcPr>
            <w:tcW w:w="2126" w:type="dxa"/>
            <w:vAlign w:val="center"/>
          </w:tcPr>
          <w:p>
            <w:pPr>
              <w:pStyle w:val="16"/>
            </w:pPr>
          </w:p>
        </w:tc>
        <w:tc>
          <w:tcPr>
            <w:tcW w:w="4535" w:type="dxa"/>
            <w:vAlign w:val="center"/>
          </w:tcPr>
          <w:p>
            <w:pPr>
              <w:pStyle w:val="17"/>
            </w:pPr>
            <w:r>
              <w:t>七、文化旅游体育与传媒支出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8</w:t>
            </w:r>
          </w:p>
        </w:tc>
        <w:tc>
          <w:tcPr>
            <w:tcW w:w="4536" w:type="dxa"/>
            <w:vAlign w:val="center"/>
          </w:tcPr>
          <w:p>
            <w:pPr>
              <w:pStyle w:val="17"/>
            </w:pPr>
            <w:r>
              <w:t>八、附属单位上缴收入</w:t>
            </w:r>
          </w:p>
        </w:tc>
        <w:tc>
          <w:tcPr>
            <w:tcW w:w="2126" w:type="dxa"/>
            <w:vAlign w:val="center"/>
          </w:tcPr>
          <w:p>
            <w:pPr>
              <w:pStyle w:val="16"/>
            </w:pPr>
          </w:p>
        </w:tc>
        <w:tc>
          <w:tcPr>
            <w:tcW w:w="4535" w:type="dxa"/>
            <w:vAlign w:val="center"/>
          </w:tcPr>
          <w:p>
            <w:pPr>
              <w:pStyle w:val="17"/>
            </w:pPr>
            <w:r>
              <w:t>八、社会保障和就业支出</w:t>
            </w:r>
          </w:p>
        </w:tc>
        <w:tc>
          <w:tcPr>
            <w:tcW w:w="2126" w:type="dxa"/>
            <w:vAlign w:val="center"/>
          </w:tcPr>
          <w:p>
            <w:pPr>
              <w:jc w:val="right"/>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22198.44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9</w:t>
            </w:r>
          </w:p>
        </w:tc>
        <w:tc>
          <w:tcPr>
            <w:tcW w:w="4536" w:type="dxa"/>
            <w:vAlign w:val="center"/>
          </w:tcPr>
          <w:p>
            <w:pPr>
              <w:pStyle w:val="17"/>
            </w:pPr>
            <w:r>
              <w:t>九、其他收入</w:t>
            </w:r>
          </w:p>
        </w:tc>
        <w:tc>
          <w:tcPr>
            <w:tcW w:w="2126" w:type="dxa"/>
            <w:vAlign w:val="center"/>
          </w:tcPr>
          <w:p>
            <w:pPr>
              <w:pStyle w:val="16"/>
            </w:pPr>
          </w:p>
        </w:tc>
        <w:tc>
          <w:tcPr>
            <w:tcW w:w="4535" w:type="dxa"/>
            <w:vAlign w:val="center"/>
          </w:tcPr>
          <w:p>
            <w:pPr>
              <w:pStyle w:val="17"/>
            </w:pPr>
            <w:r>
              <w:t>九、社会保险基金支出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10</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十、卫生健康支出</w:t>
            </w:r>
          </w:p>
        </w:tc>
        <w:tc>
          <w:tcPr>
            <w:tcW w:w="2126" w:type="dxa"/>
          </w:tcPr>
          <w:p>
            <w:pPr>
              <w:jc w:val="right"/>
              <w:textAlignment w:val="top"/>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33.11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11</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十一、节能环保支出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12</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十二、城乡社区支出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13</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十三、农林水支出</w:t>
            </w:r>
          </w:p>
        </w:tc>
        <w:tc>
          <w:tcPr>
            <w:tcW w:w="2126" w:type="dxa"/>
          </w:tcPr>
          <w:p>
            <w:pPr>
              <w:jc w:val="right"/>
              <w:textAlignment w:val="top"/>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24.37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14</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十四、交通运输支出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15</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十五、资源勘探工业信息等支出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16</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十六、商业服务业等支出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17</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十七、金融支出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18</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十八、援助其他地区支出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19</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十九、自然资源海洋气象等支出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20</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二十、住房保障支出</w:t>
            </w:r>
          </w:p>
        </w:tc>
        <w:tc>
          <w:tcPr>
            <w:tcW w:w="2126" w:type="dxa"/>
          </w:tcPr>
          <w:p>
            <w:pPr>
              <w:jc w:val="right"/>
              <w:textAlignment w:val="top"/>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44.42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21</w:t>
            </w:r>
          </w:p>
        </w:tc>
        <w:tc>
          <w:tcPr>
            <w:tcW w:w="4536" w:type="dxa"/>
            <w:vAlign w:val="center"/>
          </w:tcPr>
          <w:p>
            <w:pPr>
              <w:pStyle w:val="19"/>
            </w:pPr>
          </w:p>
        </w:tc>
        <w:tc>
          <w:tcPr>
            <w:tcW w:w="2126" w:type="dxa"/>
            <w:vAlign w:val="center"/>
          </w:tcPr>
          <w:p>
            <w:pPr>
              <w:pStyle w:val="20"/>
              <w:rPr>
                <w:rFonts w:ascii="Calibri" w:hAnsi="Calibri" w:eastAsia="宋体" w:cs="Calibri"/>
                <w:color w:val="000000"/>
                <w:sz w:val="22"/>
                <w:szCs w:val="22"/>
                <w:lang w:eastAsia="zh-CN" w:bidi="ar"/>
              </w:rPr>
            </w:pPr>
          </w:p>
        </w:tc>
        <w:tc>
          <w:tcPr>
            <w:tcW w:w="4535" w:type="dxa"/>
          </w:tcPr>
          <w:p>
            <w:pP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二十一</w:t>
            </w:r>
            <w:r>
              <w:rPr>
                <w:rFonts w:hint="eastAsia" w:ascii="方正书宋_GBK" w:hAnsi="方正书宋_GBK" w:eastAsia="方正书宋_GBK" w:cs="方正书宋_GBK"/>
                <w:sz w:val="21"/>
                <w:lang w:eastAsia="zh-CN"/>
              </w:rPr>
              <w:t>、</w:t>
            </w:r>
            <w:r>
              <w:rPr>
                <w:rFonts w:ascii="方正书宋_GBK" w:hAnsi="方正书宋_GBK" w:eastAsia="方正书宋_GBK" w:cs="方正书宋_GBK"/>
                <w:sz w:val="21"/>
                <w:lang w:eastAsia="zh-CN"/>
              </w:rPr>
              <w:t>粮油物资储备支出</w:t>
            </w:r>
          </w:p>
        </w:tc>
        <w:tc>
          <w:tcPr>
            <w:tcW w:w="2126"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w:t>
            </w:r>
            <w:r>
              <w:rPr>
                <w:lang w:eastAsia="zh-CN"/>
              </w:rPr>
              <w:t>2</w:t>
            </w:r>
          </w:p>
        </w:tc>
        <w:tc>
          <w:tcPr>
            <w:tcW w:w="4536" w:type="dxa"/>
            <w:vAlign w:val="center"/>
          </w:tcPr>
          <w:p>
            <w:pPr>
              <w:pStyle w:val="19"/>
            </w:pPr>
          </w:p>
        </w:tc>
        <w:tc>
          <w:tcPr>
            <w:tcW w:w="2126" w:type="dxa"/>
            <w:vAlign w:val="center"/>
          </w:tcPr>
          <w:p>
            <w:pPr>
              <w:pStyle w:val="20"/>
              <w:rPr>
                <w:rFonts w:ascii="Calibri" w:hAnsi="Calibri" w:eastAsia="宋体" w:cs="Calibri"/>
                <w:color w:val="000000"/>
                <w:sz w:val="22"/>
                <w:szCs w:val="22"/>
                <w:lang w:eastAsia="zh-CN" w:bidi="ar"/>
              </w:rPr>
            </w:pPr>
          </w:p>
        </w:tc>
        <w:tc>
          <w:tcPr>
            <w:tcW w:w="4535" w:type="dxa"/>
          </w:tcPr>
          <w:p>
            <w:pP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二十二</w:t>
            </w:r>
            <w:r>
              <w:rPr>
                <w:rFonts w:hint="eastAsia" w:ascii="方正书宋_GBK" w:hAnsi="方正书宋_GBK" w:eastAsia="方正书宋_GBK" w:cs="方正书宋_GBK"/>
                <w:sz w:val="21"/>
                <w:lang w:eastAsia="zh-CN"/>
              </w:rPr>
              <w:t>、</w:t>
            </w:r>
            <w:r>
              <w:rPr>
                <w:rFonts w:ascii="方正书宋_GBK" w:hAnsi="方正书宋_GBK" w:eastAsia="方正书宋_GBK" w:cs="方正书宋_GBK"/>
                <w:sz w:val="21"/>
                <w:lang w:eastAsia="zh-CN"/>
              </w:rPr>
              <w:t>国有资本经营预算支出</w:t>
            </w:r>
          </w:p>
        </w:tc>
        <w:tc>
          <w:tcPr>
            <w:tcW w:w="2126"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w:t>
            </w:r>
            <w:r>
              <w:rPr>
                <w:lang w:eastAsia="zh-CN"/>
              </w:rPr>
              <w:t>3</w:t>
            </w:r>
          </w:p>
        </w:tc>
        <w:tc>
          <w:tcPr>
            <w:tcW w:w="4536" w:type="dxa"/>
            <w:vAlign w:val="center"/>
          </w:tcPr>
          <w:p>
            <w:pPr>
              <w:pStyle w:val="19"/>
            </w:pPr>
          </w:p>
        </w:tc>
        <w:tc>
          <w:tcPr>
            <w:tcW w:w="2126" w:type="dxa"/>
            <w:vAlign w:val="center"/>
          </w:tcPr>
          <w:p>
            <w:pPr>
              <w:pStyle w:val="20"/>
              <w:rPr>
                <w:rFonts w:ascii="Calibri" w:hAnsi="Calibri" w:eastAsia="宋体" w:cs="Calibri"/>
                <w:color w:val="000000"/>
                <w:sz w:val="22"/>
                <w:szCs w:val="22"/>
                <w:lang w:eastAsia="zh-CN" w:bidi="ar"/>
              </w:rPr>
            </w:pPr>
          </w:p>
        </w:tc>
        <w:tc>
          <w:tcPr>
            <w:tcW w:w="4535" w:type="dxa"/>
          </w:tcPr>
          <w:p>
            <w:pP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二十三</w:t>
            </w:r>
            <w:r>
              <w:rPr>
                <w:rFonts w:hint="eastAsia" w:ascii="方正书宋_GBK" w:hAnsi="方正书宋_GBK" w:eastAsia="方正书宋_GBK" w:cs="方正书宋_GBK"/>
                <w:sz w:val="21"/>
                <w:lang w:eastAsia="zh-CN"/>
              </w:rPr>
              <w:t>、</w:t>
            </w:r>
            <w:r>
              <w:rPr>
                <w:rFonts w:ascii="方正书宋_GBK" w:hAnsi="方正书宋_GBK" w:eastAsia="方正书宋_GBK" w:cs="方正书宋_GBK"/>
                <w:sz w:val="21"/>
                <w:lang w:eastAsia="zh-CN"/>
              </w:rPr>
              <w:t>灾害防治及应急管理支出</w:t>
            </w:r>
          </w:p>
        </w:tc>
        <w:tc>
          <w:tcPr>
            <w:tcW w:w="2126"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24</w:t>
            </w:r>
          </w:p>
        </w:tc>
        <w:tc>
          <w:tcPr>
            <w:tcW w:w="4536" w:type="dxa"/>
            <w:vAlign w:val="center"/>
          </w:tcPr>
          <w:p>
            <w:pPr>
              <w:pStyle w:val="19"/>
            </w:pPr>
          </w:p>
        </w:tc>
        <w:tc>
          <w:tcPr>
            <w:tcW w:w="2126" w:type="dxa"/>
            <w:vAlign w:val="center"/>
          </w:tcPr>
          <w:p>
            <w:pPr>
              <w:pStyle w:val="20"/>
              <w:rPr>
                <w:rFonts w:ascii="Calibri" w:hAnsi="Calibri" w:eastAsia="宋体" w:cs="Calibri"/>
                <w:color w:val="000000"/>
                <w:sz w:val="22"/>
                <w:szCs w:val="22"/>
                <w:lang w:eastAsia="zh-CN" w:bidi="ar"/>
              </w:rPr>
            </w:pPr>
          </w:p>
        </w:tc>
        <w:tc>
          <w:tcPr>
            <w:tcW w:w="4535" w:type="dxa"/>
          </w:tcPr>
          <w:p>
            <w:pP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二十四</w:t>
            </w:r>
            <w:r>
              <w:rPr>
                <w:rFonts w:hint="eastAsia" w:ascii="方正书宋_GBK" w:hAnsi="方正书宋_GBK" w:eastAsia="方正书宋_GBK" w:cs="方正书宋_GBK"/>
                <w:sz w:val="21"/>
                <w:lang w:eastAsia="zh-CN"/>
              </w:rPr>
              <w:t>、</w:t>
            </w:r>
            <w:r>
              <w:rPr>
                <w:rFonts w:ascii="方正书宋_GBK" w:hAnsi="方正书宋_GBK" w:eastAsia="方正书宋_GBK" w:cs="方正书宋_GBK"/>
                <w:sz w:val="21"/>
                <w:lang w:eastAsia="zh-CN"/>
              </w:rPr>
              <w:t>预备费</w:t>
            </w:r>
          </w:p>
        </w:tc>
        <w:tc>
          <w:tcPr>
            <w:tcW w:w="2126"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25</w:t>
            </w:r>
          </w:p>
        </w:tc>
        <w:tc>
          <w:tcPr>
            <w:tcW w:w="4536" w:type="dxa"/>
            <w:vAlign w:val="center"/>
          </w:tcPr>
          <w:p>
            <w:pPr>
              <w:pStyle w:val="19"/>
            </w:pPr>
          </w:p>
        </w:tc>
        <w:tc>
          <w:tcPr>
            <w:tcW w:w="2126" w:type="dxa"/>
            <w:vAlign w:val="center"/>
          </w:tcPr>
          <w:p>
            <w:pPr>
              <w:pStyle w:val="20"/>
              <w:rPr>
                <w:rFonts w:ascii="Calibri" w:hAnsi="Calibri" w:eastAsia="宋体" w:cs="Calibri"/>
                <w:color w:val="000000"/>
                <w:sz w:val="22"/>
                <w:szCs w:val="22"/>
                <w:lang w:eastAsia="zh-CN" w:bidi="ar"/>
              </w:rPr>
            </w:pPr>
          </w:p>
        </w:tc>
        <w:tc>
          <w:tcPr>
            <w:tcW w:w="4535" w:type="dxa"/>
          </w:tcPr>
          <w:p>
            <w:pP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二十五</w:t>
            </w:r>
            <w:r>
              <w:rPr>
                <w:rFonts w:hint="eastAsia" w:ascii="方正书宋_GBK" w:hAnsi="方正书宋_GBK" w:eastAsia="方正书宋_GBK" w:cs="方正书宋_GBK"/>
                <w:sz w:val="21"/>
                <w:lang w:eastAsia="zh-CN"/>
              </w:rPr>
              <w:t>、</w:t>
            </w:r>
            <w:r>
              <w:rPr>
                <w:rFonts w:ascii="方正书宋_GBK" w:hAnsi="方正书宋_GBK" w:eastAsia="方正书宋_GBK" w:cs="方正书宋_GBK"/>
                <w:sz w:val="21"/>
                <w:lang w:eastAsia="zh-CN"/>
              </w:rPr>
              <w:t>其他支出</w:t>
            </w:r>
          </w:p>
        </w:tc>
        <w:tc>
          <w:tcPr>
            <w:tcW w:w="2126" w:type="dxa"/>
          </w:tcPr>
          <w:p>
            <w:pPr>
              <w:jc w:val="right"/>
              <w:textAlignment w:val="top"/>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p>
        </w:tc>
        <w:tc>
          <w:tcPr>
            <w:tcW w:w="4536" w:type="dxa"/>
            <w:vAlign w:val="center"/>
          </w:tcPr>
          <w:p>
            <w:pPr>
              <w:pStyle w:val="19"/>
            </w:pPr>
            <w:r>
              <w:t>本年收入合计</w:t>
            </w:r>
          </w:p>
        </w:tc>
        <w:tc>
          <w:tcPr>
            <w:tcW w:w="2126" w:type="dxa"/>
            <w:vAlign w:val="center"/>
          </w:tcPr>
          <w:p>
            <w:pPr>
              <w:pStyle w:val="20"/>
            </w:pPr>
            <w:r>
              <w:rPr>
                <w:rFonts w:hint="eastAsia" w:ascii="Calibri" w:hAnsi="Calibri" w:eastAsia="宋体" w:cs="Calibri"/>
                <w:color w:val="000000"/>
                <w:sz w:val="22"/>
                <w:szCs w:val="22"/>
                <w:lang w:val="en-US" w:eastAsia="zh-CN" w:bidi="ar"/>
              </w:rPr>
              <w:t>22800.34</w:t>
            </w:r>
          </w:p>
        </w:tc>
        <w:tc>
          <w:tcPr>
            <w:tcW w:w="4535" w:type="dxa"/>
            <w:vAlign w:val="center"/>
          </w:tcPr>
          <w:p>
            <w:pPr>
              <w:pStyle w:val="19"/>
            </w:pPr>
            <w:r>
              <w:t>本年支出合计</w:t>
            </w:r>
          </w:p>
        </w:tc>
        <w:tc>
          <w:tcPr>
            <w:tcW w:w="2126" w:type="dxa"/>
            <w:vAlign w:val="center"/>
          </w:tcPr>
          <w:p>
            <w:pPr>
              <w:pStyle w:val="20"/>
            </w:pPr>
            <w:r>
              <w:rPr>
                <w:rFonts w:hint="eastAsia" w:ascii="Calibri" w:hAnsi="Calibri" w:eastAsia="宋体" w:cs="Calibri"/>
                <w:color w:val="000000"/>
                <w:sz w:val="22"/>
                <w:szCs w:val="22"/>
                <w:lang w:val="en-US" w:eastAsia="zh-CN" w:bidi="ar"/>
              </w:rPr>
              <w:t>22800.34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p>
        </w:tc>
        <w:tc>
          <w:tcPr>
            <w:tcW w:w="4536" w:type="dxa"/>
            <w:vAlign w:val="center"/>
          </w:tcPr>
          <w:p>
            <w:pPr>
              <w:pStyle w:val="19"/>
            </w:pPr>
            <w:r>
              <w:t>上年结转结余</w:t>
            </w:r>
          </w:p>
        </w:tc>
        <w:tc>
          <w:tcPr>
            <w:tcW w:w="2126" w:type="dxa"/>
            <w:vAlign w:val="center"/>
          </w:tcPr>
          <w:p>
            <w:pPr>
              <w:pStyle w:val="20"/>
            </w:pPr>
          </w:p>
        </w:tc>
        <w:tc>
          <w:tcPr>
            <w:tcW w:w="4535" w:type="dxa"/>
            <w:vAlign w:val="center"/>
          </w:tcPr>
          <w:p>
            <w:pPr>
              <w:pStyle w:val="19"/>
            </w:pPr>
            <w:r>
              <w:t>年终结转结余</w:t>
            </w:r>
          </w:p>
        </w:tc>
        <w:tc>
          <w:tcPr>
            <w:tcW w:w="2126"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p>
        </w:tc>
        <w:tc>
          <w:tcPr>
            <w:tcW w:w="4536" w:type="dxa"/>
            <w:vAlign w:val="center"/>
          </w:tcPr>
          <w:p>
            <w:pPr>
              <w:pStyle w:val="19"/>
            </w:pPr>
            <w:r>
              <w:t>收入总计</w:t>
            </w:r>
          </w:p>
        </w:tc>
        <w:tc>
          <w:tcPr>
            <w:tcW w:w="2126" w:type="dxa"/>
            <w:vAlign w:val="center"/>
          </w:tcPr>
          <w:p>
            <w:pPr>
              <w:pStyle w:val="20"/>
            </w:pPr>
            <w:r>
              <w:rPr>
                <w:rFonts w:hint="eastAsia" w:ascii="Calibri" w:hAnsi="Calibri" w:eastAsia="宋体" w:cs="Calibri"/>
                <w:color w:val="000000"/>
                <w:sz w:val="22"/>
                <w:szCs w:val="22"/>
                <w:lang w:val="en-US" w:eastAsia="zh-CN" w:bidi="ar"/>
              </w:rPr>
              <w:t>22800.34</w:t>
            </w:r>
          </w:p>
        </w:tc>
        <w:tc>
          <w:tcPr>
            <w:tcW w:w="4535" w:type="dxa"/>
            <w:vAlign w:val="center"/>
          </w:tcPr>
          <w:p>
            <w:pPr>
              <w:pStyle w:val="19"/>
            </w:pPr>
            <w:r>
              <w:t>支出总计</w:t>
            </w:r>
          </w:p>
        </w:tc>
        <w:tc>
          <w:tcPr>
            <w:tcW w:w="2126" w:type="dxa"/>
            <w:vAlign w:val="center"/>
          </w:tcPr>
          <w:p>
            <w:pPr>
              <w:pStyle w:val="20"/>
            </w:pPr>
            <w:r>
              <w:rPr>
                <w:rFonts w:hint="eastAsia" w:ascii="Calibri" w:hAnsi="Calibri" w:eastAsia="宋体" w:cs="Calibri"/>
                <w:color w:val="000000"/>
                <w:sz w:val="22"/>
                <w:szCs w:val="22"/>
                <w:lang w:val="en-US" w:eastAsia="zh-CN" w:bidi="ar"/>
              </w:rPr>
              <w:t>22800.34</w:t>
            </w:r>
          </w:p>
        </w:tc>
      </w:tr>
    </w:tbl>
    <w:p>
      <w:pPr>
        <w:jc w:val="center"/>
        <w:outlineLvl w:val="1"/>
        <w:rPr>
          <w:rFonts w:eastAsia="方正小标宋_GBK" w:cs="方正小标宋_GBK" w:asciiTheme="minorHAnsi" w:hAnsiTheme="minorHAnsi"/>
          <w:color w:val="000000"/>
          <w:sz w:val="36"/>
          <w:lang w:val="uk-UA"/>
        </w:rPr>
      </w:pPr>
    </w:p>
    <w:p>
      <w:pPr>
        <w:jc w:val="center"/>
        <w:outlineLvl w:val="1"/>
        <w:rPr>
          <w:rFonts w:eastAsia="方正小标宋_GBK" w:cs="方正小标宋_GBK" w:asciiTheme="minorHAnsi" w:hAnsiTheme="minorHAnsi"/>
          <w:color w:val="000000"/>
          <w:sz w:val="36"/>
          <w:lang w:val="uk-UA"/>
        </w:rPr>
      </w:pPr>
    </w:p>
    <w:p>
      <w:pPr>
        <w:jc w:val="center"/>
        <w:outlineLvl w:val="1"/>
        <w:rPr>
          <w:rFonts w:ascii="方正小标宋_GBK" w:hAnsi="方正小标宋_GBK" w:eastAsia="方正小标宋_GBK" w:cs="方正小标宋_GBK"/>
          <w:color w:val="000000"/>
          <w:sz w:val="36"/>
        </w:rPr>
      </w:pPr>
      <w:bookmarkStart w:id="1" w:name="_Toc_2_2_0000000002"/>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lang w:eastAsia="zh-CN"/>
        </w:rPr>
      </w:pPr>
    </w:p>
    <w:p>
      <w:pPr>
        <w:jc w:val="center"/>
        <w:outlineLvl w:val="1"/>
      </w:pPr>
      <w:r>
        <w:rPr>
          <w:rFonts w:ascii="方正小标宋_GBK" w:hAnsi="方正小标宋_GBK" w:eastAsia="方正小标宋_GBK" w:cs="方正小标宋_GBK"/>
          <w:color w:val="000000"/>
          <w:sz w:val="36"/>
        </w:rPr>
        <w:t>部门预算收入总表</w:t>
      </w:r>
      <w:bookmarkEnd w:id="1"/>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212"/>
        <w:gridCol w:w="133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4"/>
            </w:pPr>
            <w:r>
              <w:rPr>
                <w:rFonts w:hint="eastAsia"/>
                <w:lang w:eastAsia="zh-CN"/>
              </w:rPr>
              <w:t>316阜平县人力资源和社会保障局</w:t>
            </w:r>
          </w:p>
        </w:tc>
        <w:tc>
          <w:tcPr>
            <w:tcW w:w="3402" w:type="dxa"/>
            <w:gridSpan w:val="3"/>
            <w:tcBorders>
              <w:top w:val="single" w:color="FFFFFF" w:sz="6" w:space="0"/>
              <w:left w:val="single" w:color="FFFFFF" w:sz="6" w:space="0"/>
              <w:right w:val="single" w:color="FFFFFF" w:sz="6" w:space="0"/>
            </w:tcBorders>
            <w:vAlign w:val="center"/>
          </w:tcPr>
          <w:p>
            <w:pPr>
              <w:pStyle w:val="13"/>
              <w:rPr>
                <w:rFonts w:hint="eastAsia" w:eastAsia="方正小标宋_GBK"/>
                <w:lang w:val="en-US" w:eastAsia="zh-CN"/>
              </w:rPr>
            </w:pPr>
            <w:r>
              <w:t>预算年度：202</w:t>
            </w:r>
            <w:r>
              <w:rPr>
                <w:rFonts w:hint="eastAsia"/>
                <w:lang w:val="en-US" w:eastAsia="zh-CN"/>
              </w:rPr>
              <w:t>3</w:t>
            </w:r>
          </w:p>
        </w:tc>
        <w:tc>
          <w:tcPr>
            <w:tcW w:w="5670" w:type="dxa"/>
            <w:gridSpan w:val="5"/>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5"/>
            </w:pPr>
            <w:r>
              <w:t>序号</w:t>
            </w:r>
          </w:p>
        </w:tc>
        <w:tc>
          <w:tcPr>
            <w:tcW w:w="2551" w:type="dxa"/>
            <w:gridSpan w:val="2"/>
            <w:vAlign w:val="center"/>
          </w:tcPr>
          <w:p>
            <w:pPr>
              <w:pStyle w:val="15"/>
            </w:pPr>
            <w:r>
              <w:t>功能分类科目</w:t>
            </w:r>
          </w:p>
        </w:tc>
        <w:tc>
          <w:tcPr>
            <w:tcW w:w="1134" w:type="dxa"/>
            <w:vMerge w:val="restart"/>
            <w:vAlign w:val="center"/>
          </w:tcPr>
          <w:p>
            <w:pPr>
              <w:pStyle w:val="15"/>
            </w:pPr>
            <w:r>
              <w:t>合计</w:t>
            </w:r>
          </w:p>
        </w:tc>
        <w:tc>
          <w:tcPr>
            <w:tcW w:w="9072" w:type="dxa"/>
            <w:gridSpan w:val="8"/>
            <w:vAlign w:val="center"/>
          </w:tcPr>
          <w:p>
            <w:pPr>
              <w:pStyle w:val="15"/>
            </w:pPr>
            <w:r>
              <w:t>本年收入</w:t>
            </w:r>
          </w:p>
        </w:tc>
        <w:tc>
          <w:tcPr>
            <w:tcW w:w="1134" w:type="dxa"/>
            <w:vMerge w:val="restart"/>
            <w:vAlign w:val="center"/>
          </w:tcPr>
          <w:p>
            <w:pPr>
              <w:pStyle w:val="15"/>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1212" w:type="dxa"/>
            <w:vAlign w:val="center"/>
          </w:tcPr>
          <w:p>
            <w:pPr>
              <w:pStyle w:val="15"/>
            </w:pPr>
            <w:r>
              <w:t>科目    编码</w:t>
            </w:r>
          </w:p>
        </w:tc>
        <w:tc>
          <w:tcPr>
            <w:tcW w:w="1339" w:type="dxa"/>
            <w:vAlign w:val="center"/>
          </w:tcPr>
          <w:p>
            <w:pPr>
              <w:pStyle w:val="15"/>
            </w:pPr>
            <w:r>
              <w:t>科目名称</w:t>
            </w:r>
          </w:p>
        </w:tc>
        <w:tc>
          <w:tcPr>
            <w:tcW w:w="1134" w:type="dxa"/>
            <w:vMerge w:val="continue"/>
          </w:tcPr>
          <w:p/>
        </w:tc>
        <w:tc>
          <w:tcPr>
            <w:tcW w:w="1134" w:type="dxa"/>
            <w:vAlign w:val="center"/>
          </w:tcPr>
          <w:p>
            <w:pPr>
              <w:pStyle w:val="15"/>
            </w:pPr>
            <w:r>
              <w:t>小计</w:t>
            </w:r>
          </w:p>
        </w:tc>
        <w:tc>
          <w:tcPr>
            <w:tcW w:w="1134" w:type="dxa"/>
            <w:vAlign w:val="center"/>
          </w:tcPr>
          <w:p>
            <w:pPr>
              <w:pStyle w:val="15"/>
            </w:pPr>
            <w:r>
              <w:t>财政拨款 收入</w:t>
            </w:r>
          </w:p>
        </w:tc>
        <w:tc>
          <w:tcPr>
            <w:tcW w:w="1134" w:type="dxa"/>
            <w:vAlign w:val="center"/>
          </w:tcPr>
          <w:p>
            <w:pPr>
              <w:pStyle w:val="15"/>
            </w:pPr>
            <w:r>
              <w:t>财政专户 收入</w:t>
            </w:r>
          </w:p>
        </w:tc>
        <w:tc>
          <w:tcPr>
            <w:tcW w:w="1134" w:type="dxa"/>
            <w:vAlign w:val="center"/>
          </w:tcPr>
          <w:p>
            <w:pPr>
              <w:pStyle w:val="15"/>
            </w:pPr>
            <w:r>
              <w:t>事业收入</w:t>
            </w:r>
          </w:p>
        </w:tc>
        <w:tc>
          <w:tcPr>
            <w:tcW w:w="1134" w:type="dxa"/>
            <w:vAlign w:val="center"/>
          </w:tcPr>
          <w:p>
            <w:pPr>
              <w:pStyle w:val="15"/>
            </w:pPr>
            <w:r>
              <w:t>经营收入</w:t>
            </w:r>
          </w:p>
        </w:tc>
        <w:tc>
          <w:tcPr>
            <w:tcW w:w="1134" w:type="dxa"/>
            <w:vAlign w:val="center"/>
          </w:tcPr>
          <w:p>
            <w:pPr>
              <w:pStyle w:val="15"/>
            </w:pPr>
            <w:r>
              <w:t>上级补助收入</w:t>
            </w:r>
          </w:p>
        </w:tc>
        <w:tc>
          <w:tcPr>
            <w:tcW w:w="1134" w:type="dxa"/>
            <w:vAlign w:val="center"/>
          </w:tcPr>
          <w:p>
            <w:pPr>
              <w:pStyle w:val="15"/>
            </w:pPr>
            <w:r>
              <w:t>附属单位上缴收入</w:t>
            </w:r>
          </w:p>
        </w:tc>
        <w:tc>
          <w:tcPr>
            <w:tcW w:w="1134" w:type="dxa"/>
            <w:vAlign w:val="center"/>
          </w:tcPr>
          <w:p>
            <w:pPr>
              <w:pStyle w:val="15"/>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5"/>
            </w:pPr>
            <w:r>
              <w:t>栏次</w:t>
            </w:r>
          </w:p>
        </w:tc>
        <w:tc>
          <w:tcPr>
            <w:tcW w:w="1212" w:type="dxa"/>
            <w:vAlign w:val="center"/>
          </w:tcPr>
          <w:p>
            <w:pPr>
              <w:pStyle w:val="15"/>
            </w:pPr>
            <w:r>
              <w:t>1</w:t>
            </w:r>
          </w:p>
        </w:tc>
        <w:tc>
          <w:tcPr>
            <w:tcW w:w="1339" w:type="dxa"/>
            <w:vAlign w:val="center"/>
          </w:tcPr>
          <w:p>
            <w:pPr>
              <w:pStyle w:val="15"/>
            </w:pPr>
            <w:r>
              <w:t>2</w:t>
            </w:r>
          </w:p>
        </w:tc>
        <w:tc>
          <w:tcPr>
            <w:tcW w:w="1134" w:type="dxa"/>
            <w:vAlign w:val="center"/>
          </w:tcPr>
          <w:p>
            <w:pPr>
              <w:pStyle w:val="15"/>
            </w:pPr>
            <w:r>
              <w:t>3</w:t>
            </w:r>
          </w:p>
        </w:tc>
        <w:tc>
          <w:tcPr>
            <w:tcW w:w="1134" w:type="dxa"/>
            <w:vAlign w:val="center"/>
          </w:tcPr>
          <w:p>
            <w:pPr>
              <w:pStyle w:val="15"/>
            </w:pPr>
            <w:r>
              <w:t>4</w:t>
            </w:r>
          </w:p>
        </w:tc>
        <w:tc>
          <w:tcPr>
            <w:tcW w:w="1134" w:type="dxa"/>
            <w:vAlign w:val="center"/>
          </w:tcPr>
          <w:p>
            <w:pPr>
              <w:pStyle w:val="15"/>
            </w:pPr>
            <w:r>
              <w:t>5</w:t>
            </w:r>
          </w:p>
        </w:tc>
        <w:tc>
          <w:tcPr>
            <w:tcW w:w="1134" w:type="dxa"/>
            <w:vAlign w:val="center"/>
          </w:tcPr>
          <w:p>
            <w:pPr>
              <w:pStyle w:val="15"/>
            </w:pPr>
            <w:r>
              <w:t>6</w:t>
            </w:r>
          </w:p>
        </w:tc>
        <w:tc>
          <w:tcPr>
            <w:tcW w:w="1134" w:type="dxa"/>
            <w:vAlign w:val="center"/>
          </w:tcPr>
          <w:p>
            <w:pPr>
              <w:pStyle w:val="15"/>
            </w:pPr>
            <w:r>
              <w:t>7</w:t>
            </w:r>
          </w:p>
        </w:tc>
        <w:tc>
          <w:tcPr>
            <w:tcW w:w="1134" w:type="dxa"/>
            <w:vAlign w:val="center"/>
          </w:tcPr>
          <w:p>
            <w:pPr>
              <w:pStyle w:val="15"/>
            </w:pPr>
            <w:r>
              <w:t>8</w:t>
            </w:r>
          </w:p>
        </w:tc>
        <w:tc>
          <w:tcPr>
            <w:tcW w:w="1134" w:type="dxa"/>
            <w:vAlign w:val="center"/>
          </w:tcPr>
          <w:p>
            <w:pPr>
              <w:pStyle w:val="15"/>
            </w:pPr>
            <w:r>
              <w:t>9</w:t>
            </w:r>
          </w:p>
        </w:tc>
        <w:tc>
          <w:tcPr>
            <w:tcW w:w="1134" w:type="dxa"/>
            <w:vAlign w:val="center"/>
          </w:tcPr>
          <w:p>
            <w:pPr>
              <w:pStyle w:val="15"/>
            </w:pPr>
            <w:r>
              <w:t>10</w:t>
            </w:r>
          </w:p>
        </w:tc>
        <w:tc>
          <w:tcPr>
            <w:tcW w:w="1134" w:type="dxa"/>
            <w:vAlign w:val="center"/>
          </w:tcPr>
          <w:p>
            <w:pPr>
              <w:pStyle w:val="15"/>
            </w:pPr>
            <w:r>
              <w:t>11</w:t>
            </w:r>
          </w:p>
        </w:tc>
        <w:tc>
          <w:tcPr>
            <w:tcW w:w="1134" w:type="dxa"/>
            <w:vAlign w:val="center"/>
          </w:tcPr>
          <w:p>
            <w:pPr>
              <w:pStyle w:val="15"/>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1</w:t>
            </w:r>
          </w:p>
        </w:tc>
        <w:tc>
          <w:tcPr>
            <w:tcW w:w="1212" w:type="dxa"/>
            <w:vAlign w:val="center"/>
          </w:tcPr>
          <w:p>
            <w:pPr>
              <w:pStyle w:val="21"/>
            </w:pPr>
          </w:p>
        </w:tc>
        <w:tc>
          <w:tcPr>
            <w:tcW w:w="1339" w:type="dxa"/>
            <w:vAlign w:val="center"/>
          </w:tcPr>
          <w:p>
            <w:pPr>
              <w:pStyle w:val="19"/>
            </w:pPr>
            <w:r>
              <w:t>合计</w:t>
            </w:r>
          </w:p>
        </w:tc>
        <w:tc>
          <w:tcPr>
            <w:tcW w:w="1134" w:type="dxa"/>
            <w:vAlign w:val="center"/>
          </w:tcPr>
          <w:p>
            <w:pPr>
              <w:jc w:val="right"/>
              <w:rPr>
                <w:rFonts w:hint="eastAsia" w:ascii="Calibri" w:hAnsi="Calibri" w:eastAsia="宋体" w:cs="Calibri"/>
                <w:b/>
                <w:color w:val="000000"/>
                <w:sz w:val="22"/>
                <w:szCs w:val="22"/>
                <w:lang w:val="en-US" w:eastAsia="zh-CN" w:bidi="ar"/>
              </w:rPr>
            </w:pPr>
            <w:r>
              <w:rPr>
                <w:rFonts w:hint="eastAsia" w:ascii="Calibri" w:hAnsi="Calibri" w:eastAsia="宋体" w:cs="Calibri"/>
                <w:b/>
                <w:color w:val="000000"/>
                <w:sz w:val="22"/>
                <w:szCs w:val="22"/>
                <w:lang w:val="en-US" w:eastAsia="zh-CN" w:bidi="ar"/>
              </w:rPr>
              <w:t>22800.34</w:t>
            </w:r>
          </w:p>
        </w:tc>
        <w:tc>
          <w:tcPr>
            <w:tcW w:w="1134" w:type="dxa"/>
            <w:vAlign w:val="center"/>
          </w:tcPr>
          <w:p>
            <w:pPr>
              <w:jc w:val="right"/>
              <w:rPr>
                <w:rFonts w:hint="eastAsia" w:ascii="Calibri" w:hAnsi="Calibri" w:eastAsia="宋体" w:cs="Calibri"/>
                <w:b/>
                <w:color w:val="000000"/>
                <w:sz w:val="22"/>
                <w:szCs w:val="22"/>
                <w:lang w:val="en-US" w:eastAsia="zh-CN" w:bidi="ar"/>
              </w:rPr>
            </w:pPr>
            <w:r>
              <w:rPr>
                <w:rFonts w:hint="eastAsia" w:ascii="Calibri" w:hAnsi="Calibri" w:eastAsia="宋体" w:cs="Calibri"/>
                <w:b/>
                <w:color w:val="000000"/>
                <w:sz w:val="22"/>
                <w:szCs w:val="22"/>
                <w:lang w:val="en-US" w:eastAsia="zh-CN" w:bidi="ar"/>
              </w:rPr>
              <w:t>22800.34</w:t>
            </w:r>
          </w:p>
        </w:tc>
        <w:tc>
          <w:tcPr>
            <w:tcW w:w="1134" w:type="dxa"/>
            <w:vAlign w:val="center"/>
          </w:tcPr>
          <w:p>
            <w:pPr>
              <w:pStyle w:val="20"/>
            </w:pPr>
            <w:r>
              <w:rPr>
                <w:rFonts w:hint="eastAsia" w:ascii="Calibri" w:hAnsi="Calibri" w:eastAsia="宋体" w:cs="Calibri"/>
                <w:color w:val="000000"/>
                <w:sz w:val="22"/>
                <w:szCs w:val="22"/>
                <w:lang w:val="en-US" w:eastAsia="zh-CN" w:bidi="ar"/>
              </w:rPr>
              <w:t>22800.34</w:t>
            </w:r>
          </w:p>
        </w:tc>
        <w:tc>
          <w:tcPr>
            <w:tcW w:w="1134" w:type="dxa"/>
            <w:vAlign w:val="center"/>
          </w:tcPr>
          <w:p>
            <w:pPr>
              <w:pStyle w:val="20"/>
            </w:pPr>
          </w:p>
        </w:tc>
        <w:tc>
          <w:tcPr>
            <w:tcW w:w="1134" w:type="dxa"/>
            <w:vAlign w:val="center"/>
          </w:tcPr>
          <w:p>
            <w:pPr>
              <w:pStyle w:val="20"/>
            </w:pPr>
          </w:p>
        </w:tc>
        <w:tc>
          <w:tcPr>
            <w:tcW w:w="1134" w:type="dxa"/>
            <w:vAlign w:val="center"/>
          </w:tcPr>
          <w:p>
            <w:pPr>
              <w:pStyle w:val="20"/>
            </w:pPr>
          </w:p>
        </w:tc>
        <w:tc>
          <w:tcPr>
            <w:tcW w:w="1134" w:type="dxa"/>
            <w:vAlign w:val="center"/>
          </w:tcPr>
          <w:p>
            <w:pPr>
              <w:pStyle w:val="20"/>
            </w:pPr>
          </w:p>
        </w:tc>
        <w:tc>
          <w:tcPr>
            <w:tcW w:w="1134" w:type="dxa"/>
            <w:vAlign w:val="center"/>
          </w:tcPr>
          <w:p>
            <w:pPr>
              <w:pStyle w:val="20"/>
            </w:pPr>
          </w:p>
        </w:tc>
        <w:tc>
          <w:tcPr>
            <w:tcW w:w="1134" w:type="dxa"/>
            <w:vAlign w:val="center"/>
          </w:tcPr>
          <w:p>
            <w:pPr>
              <w:pStyle w:val="20"/>
              <w:rPr>
                <w:lang w:eastAsia="zh-CN"/>
              </w:rPr>
            </w:pPr>
          </w:p>
        </w:tc>
        <w:tc>
          <w:tcPr>
            <w:tcW w:w="113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val="en-US" w:eastAsia="zh-CN"/>
              </w:rPr>
              <w:t>2</w:t>
            </w:r>
          </w:p>
        </w:tc>
        <w:tc>
          <w:tcPr>
            <w:tcW w:w="1212" w:type="dxa"/>
            <w:vAlign w:val="center"/>
          </w:tcPr>
          <w:p>
            <w:pPr>
              <w:pStyle w:val="17"/>
              <w:jc w:val="center"/>
            </w:pPr>
            <w:r>
              <w:t>208</w:t>
            </w:r>
          </w:p>
        </w:tc>
        <w:tc>
          <w:tcPr>
            <w:tcW w:w="1339" w:type="dxa"/>
            <w:vAlign w:val="center"/>
          </w:tcPr>
          <w:p>
            <w:pPr>
              <w:pStyle w:val="17"/>
            </w:pPr>
            <w:r>
              <w:t>社会保障和就业支出</w:t>
            </w:r>
          </w:p>
        </w:tc>
        <w:tc>
          <w:tcPr>
            <w:tcW w:w="1134" w:type="dxa"/>
            <w:vAlign w:val="center"/>
          </w:tcPr>
          <w:p>
            <w:pPr>
              <w:jc w:val="right"/>
              <w:textAlignment w:val="top"/>
              <w:rPr>
                <w:rFonts w:hint="default" w:eastAsia="宋体"/>
                <w:sz w:val="24"/>
                <w:szCs w:val="24"/>
                <w:lang w:val="en-US" w:eastAsia="zh-CN"/>
              </w:rPr>
            </w:pPr>
            <w:r>
              <w:rPr>
                <w:rFonts w:hint="eastAsia" w:eastAsia="宋体"/>
                <w:sz w:val="24"/>
                <w:szCs w:val="24"/>
                <w:lang w:val="en-US" w:eastAsia="zh-CN"/>
              </w:rPr>
              <w:t>22198.44</w:t>
            </w:r>
          </w:p>
        </w:tc>
        <w:tc>
          <w:tcPr>
            <w:tcW w:w="1134" w:type="dxa"/>
            <w:vAlign w:val="center"/>
          </w:tcPr>
          <w:p>
            <w:pPr>
              <w:jc w:val="right"/>
              <w:textAlignment w:val="top"/>
              <w:rPr>
                <w:rFonts w:hint="default" w:eastAsia="宋体"/>
                <w:sz w:val="24"/>
                <w:szCs w:val="24"/>
                <w:lang w:val="en-US" w:eastAsia="zh-CN"/>
              </w:rPr>
            </w:pPr>
            <w:r>
              <w:rPr>
                <w:rFonts w:hint="eastAsia" w:eastAsia="宋体"/>
                <w:sz w:val="24"/>
                <w:szCs w:val="24"/>
                <w:lang w:val="en-US" w:eastAsia="zh-CN"/>
              </w:rPr>
              <w:t>22198.44</w:t>
            </w:r>
          </w:p>
        </w:tc>
        <w:tc>
          <w:tcPr>
            <w:tcW w:w="1134" w:type="dxa"/>
            <w:vAlign w:val="center"/>
          </w:tcPr>
          <w:p>
            <w:pPr>
              <w:jc w:val="right"/>
              <w:textAlignment w:val="top"/>
              <w:rPr>
                <w:rFonts w:hint="default" w:eastAsia="宋体"/>
                <w:sz w:val="24"/>
                <w:szCs w:val="24"/>
                <w:lang w:val="en-US" w:eastAsia="zh-CN"/>
              </w:rPr>
            </w:pPr>
            <w:r>
              <w:rPr>
                <w:rFonts w:hint="eastAsia" w:eastAsia="宋体"/>
                <w:sz w:val="24"/>
                <w:szCs w:val="24"/>
                <w:lang w:val="en-US" w:eastAsia="zh-CN"/>
              </w:rPr>
              <w:t>22198.44</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val="en-US" w:eastAsia="zh-CN"/>
              </w:rPr>
              <w:t>3</w:t>
            </w:r>
          </w:p>
        </w:tc>
        <w:tc>
          <w:tcPr>
            <w:tcW w:w="1212" w:type="dxa"/>
            <w:vAlign w:val="center"/>
          </w:tcPr>
          <w:p>
            <w:pPr>
              <w:jc w:val="center"/>
              <w:textAlignment w:val="top"/>
            </w:pPr>
            <w:r>
              <w:rPr>
                <w:rFonts w:ascii="Calibri" w:hAnsi="Calibri" w:eastAsia="宋体" w:cs="Calibri"/>
                <w:color w:val="000000"/>
                <w:sz w:val="22"/>
                <w:szCs w:val="22"/>
                <w:lang w:eastAsia="zh-CN" w:bidi="ar"/>
              </w:rPr>
              <w:t>20801</w:t>
            </w:r>
          </w:p>
        </w:tc>
        <w:tc>
          <w:tcPr>
            <w:tcW w:w="1339" w:type="dxa"/>
          </w:tcPr>
          <w:p>
            <w:pPr>
              <w:textAlignment w:val="top"/>
            </w:pPr>
            <w:r>
              <w:rPr>
                <w:rFonts w:ascii="Calibri" w:hAnsi="Calibri" w:eastAsia="宋体" w:cs="Calibri"/>
                <w:color w:val="000000"/>
                <w:sz w:val="22"/>
                <w:szCs w:val="22"/>
                <w:lang w:eastAsia="zh-CN" w:bidi="ar"/>
              </w:rPr>
              <w:t>人力资源和社会保障管理事务</w:t>
            </w:r>
          </w:p>
        </w:tc>
        <w:tc>
          <w:tcPr>
            <w:tcW w:w="1134" w:type="dxa"/>
            <w:vAlign w:val="top"/>
          </w:tcPr>
          <w:p>
            <w:pPr>
              <w:jc w:val="right"/>
              <w:textAlignment w:val="top"/>
              <w:rPr>
                <w:rFonts w:hint="default" w:ascii="Times New Roman" w:hAnsi="Times New Roman" w:eastAsia="宋体" w:cs="Times New Roman"/>
                <w:sz w:val="24"/>
                <w:szCs w:val="24"/>
                <w:lang w:val="en-US" w:eastAsia="zh-CN" w:bidi="ar-SA"/>
              </w:rPr>
            </w:pPr>
            <w:r>
              <w:rPr>
                <w:rFonts w:hint="eastAsia" w:eastAsia="宋体"/>
                <w:sz w:val="24"/>
                <w:szCs w:val="24"/>
                <w:lang w:val="en-US" w:eastAsia="zh-CN"/>
              </w:rPr>
              <w:t>749.42</w:t>
            </w:r>
          </w:p>
        </w:tc>
        <w:tc>
          <w:tcPr>
            <w:tcW w:w="1134" w:type="dxa"/>
            <w:vAlign w:val="top"/>
          </w:tcPr>
          <w:p>
            <w:pPr>
              <w:jc w:val="right"/>
              <w:textAlignment w:val="top"/>
              <w:rPr>
                <w:rFonts w:hint="default" w:ascii="Times New Roman" w:hAnsi="Times New Roman" w:eastAsia="宋体" w:cs="Times New Roman"/>
                <w:sz w:val="24"/>
                <w:szCs w:val="24"/>
                <w:lang w:val="en-US" w:eastAsia="zh-CN" w:bidi="ar-SA"/>
              </w:rPr>
            </w:pPr>
            <w:r>
              <w:rPr>
                <w:rFonts w:hint="eastAsia" w:eastAsia="宋体"/>
                <w:sz w:val="24"/>
                <w:szCs w:val="24"/>
                <w:lang w:val="en-US" w:eastAsia="zh-CN"/>
              </w:rPr>
              <w:t>749.42</w:t>
            </w:r>
          </w:p>
        </w:tc>
        <w:tc>
          <w:tcPr>
            <w:tcW w:w="1134" w:type="dxa"/>
          </w:tcPr>
          <w:p>
            <w:pPr>
              <w:jc w:val="right"/>
              <w:textAlignment w:val="top"/>
              <w:rPr>
                <w:rFonts w:hint="default" w:eastAsia="宋体"/>
                <w:sz w:val="24"/>
                <w:szCs w:val="24"/>
                <w:lang w:val="en-US" w:eastAsia="zh-CN"/>
              </w:rPr>
            </w:pPr>
            <w:r>
              <w:rPr>
                <w:rFonts w:hint="eastAsia" w:eastAsia="宋体"/>
                <w:sz w:val="24"/>
                <w:szCs w:val="24"/>
                <w:lang w:val="en-US" w:eastAsia="zh-CN"/>
              </w:rPr>
              <w:t>749.42</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val="en-US" w:eastAsia="zh-CN"/>
              </w:rPr>
              <w:t>4</w:t>
            </w:r>
          </w:p>
        </w:tc>
        <w:tc>
          <w:tcPr>
            <w:tcW w:w="1212" w:type="dxa"/>
            <w:vAlign w:val="center"/>
          </w:tcPr>
          <w:p>
            <w:pPr>
              <w:jc w:val="center"/>
              <w:textAlignment w:val="top"/>
            </w:pPr>
            <w:r>
              <w:rPr>
                <w:rFonts w:ascii="Calibri" w:hAnsi="Calibri" w:eastAsia="宋体" w:cs="Calibri"/>
                <w:color w:val="000000"/>
                <w:sz w:val="22"/>
                <w:szCs w:val="22"/>
                <w:lang w:eastAsia="zh-CN" w:bidi="ar"/>
              </w:rPr>
              <w:t>2080101</w:t>
            </w:r>
          </w:p>
        </w:tc>
        <w:tc>
          <w:tcPr>
            <w:tcW w:w="1339" w:type="dxa"/>
          </w:tcPr>
          <w:p>
            <w:pPr>
              <w:textAlignment w:val="top"/>
            </w:pPr>
            <w:r>
              <w:rPr>
                <w:rFonts w:ascii="Calibri" w:hAnsi="Calibri" w:eastAsia="宋体" w:cs="Calibri"/>
                <w:color w:val="000000"/>
                <w:sz w:val="22"/>
                <w:szCs w:val="22"/>
                <w:lang w:eastAsia="zh-CN" w:bidi="ar"/>
              </w:rPr>
              <w:t>行政运行</w:t>
            </w:r>
          </w:p>
        </w:tc>
        <w:tc>
          <w:tcPr>
            <w:tcW w:w="1134" w:type="dxa"/>
            <w:vAlign w:val="top"/>
          </w:tcPr>
          <w:p>
            <w:pPr>
              <w:jc w:val="right"/>
              <w:textAlignment w:val="top"/>
              <w:rPr>
                <w:rFonts w:hint="default" w:ascii="Times New Roman" w:hAnsi="Times New Roman" w:eastAsia="宋体" w:cs="Times New Roman"/>
                <w:sz w:val="24"/>
                <w:szCs w:val="24"/>
                <w:lang w:val="en-US" w:eastAsia="zh-CN" w:bidi="ar-SA"/>
              </w:rPr>
            </w:pPr>
            <w:r>
              <w:rPr>
                <w:rFonts w:hint="eastAsia" w:eastAsia="宋体"/>
                <w:sz w:val="24"/>
                <w:szCs w:val="24"/>
                <w:lang w:val="en-US" w:eastAsia="zh-CN"/>
              </w:rPr>
              <w:t>113.24</w:t>
            </w:r>
          </w:p>
        </w:tc>
        <w:tc>
          <w:tcPr>
            <w:tcW w:w="1134" w:type="dxa"/>
            <w:vAlign w:val="top"/>
          </w:tcPr>
          <w:p>
            <w:pPr>
              <w:jc w:val="right"/>
              <w:textAlignment w:val="top"/>
              <w:rPr>
                <w:rFonts w:hint="default" w:ascii="Times New Roman" w:hAnsi="Times New Roman" w:eastAsia="宋体" w:cs="Times New Roman"/>
                <w:sz w:val="24"/>
                <w:szCs w:val="24"/>
                <w:lang w:val="en-US" w:eastAsia="zh-CN" w:bidi="ar-SA"/>
              </w:rPr>
            </w:pPr>
            <w:r>
              <w:rPr>
                <w:rFonts w:hint="eastAsia" w:eastAsia="宋体"/>
                <w:sz w:val="24"/>
                <w:szCs w:val="24"/>
                <w:lang w:val="en-US" w:eastAsia="zh-CN"/>
              </w:rPr>
              <w:t>113.24</w:t>
            </w:r>
          </w:p>
        </w:tc>
        <w:tc>
          <w:tcPr>
            <w:tcW w:w="1134" w:type="dxa"/>
          </w:tcPr>
          <w:p>
            <w:pPr>
              <w:jc w:val="right"/>
              <w:textAlignment w:val="top"/>
              <w:rPr>
                <w:rFonts w:hint="default" w:eastAsia="宋体"/>
                <w:sz w:val="24"/>
                <w:szCs w:val="24"/>
                <w:lang w:val="en-US" w:eastAsia="zh-CN"/>
              </w:rPr>
            </w:pPr>
            <w:r>
              <w:rPr>
                <w:rFonts w:hint="eastAsia" w:eastAsia="宋体"/>
                <w:sz w:val="24"/>
                <w:szCs w:val="24"/>
                <w:lang w:val="en-US" w:eastAsia="zh-CN"/>
              </w:rPr>
              <w:t>113.24</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val="en-US" w:eastAsia="zh-CN"/>
              </w:rPr>
              <w:t>5</w:t>
            </w:r>
          </w:p>
        </w:tc>
        <w:tc>
          <w:tcPr>
            <w:tcW w:w="1212" w:type="dxa"/>
            <w:vAlign w:val="center"/>
          </w:tcPr>
          <w:p>
            <w:pPr>
              <w:jc w:val="center"/>
              <w:textAlignment w:val="top"/>
            </w:pPr>
            <w:r>
              <w:rPr>
                <w:rFonts w:ascii="Calibri" w:hAnsi="Calibri" w:eastAsia="宋体" w:cs="Calibri"/>
                <w:color w:val="000000"/>
                <w:sz w:val="22"/>
                <w:szCs w:val="22"/>
                <w:lang w:eastAsia="zh-CN" w:bidi="ar"/>
              </w:rPr>
              <w:t>2080102</w:t>
            </w:r>
          </w:p>
        </w:tc>
        <w:tc>
          <w:tcPr>
            <w:tcW w:w="1339" w:type="dxa"/>
          </w:tcPr>
          <w:p>
            <w:pPr>
              <w:textAlignment w:val="top"/>
            </w:pPr>
            <w:r>
              <w:rPr>
                <w:rFonts w:ascii="Calibri" w:hAnsi="Calibri" w:eastAsia="宋体" w:cs="Calibri"/>
                <w:color w:val="000000"/>
                <w:sz w:val="22"/>
                <w:szCs w:val="22"/>
                <w:lang w:eastAsia="zh-CN" w:bidi="ar"/>
              </w:rPr>
              <w:t>一般行政管理事务</w:t>
            </w:r>
          </w:p>
        </w:tc>
        <w:tc>
          <w:tcPr>
            <w:tcW w:w="1134" w:type="dxa"/>
            <w:vAlign w:val="top"/>
          </w:tcPr>
          <w:p>
            <w:pPr>
              <w:jc w:val="right"/>
              <w:textAlignment w:val="top"/>
              <w:rPr>
                <w:rFonts w:hint="eastAsia" w:ascii="Times New Roman" w:hAnsi="Times New Roman" w:eastAsia="宋体" w:cs="Times New Roman"/>
                <w:sz w:val="24"/>
                <w:szCs w:val="24"/>
                <w:lang w:val="en-US" w:eastAsia="zh-CN" w:bidi="ar-SA"/>
              </w:rPr>
            </w:pPr>
            <w:r>
              <w:rPr>
                <w:rFonts w:hint="eastAsia"/>
                <w:sz w:val="24"/>
                <w:szCs w:val="24"/>
              </w:rPr>
              <w:t>125.1</w:t>
            </w:r>
            <w:r>
              <w:rPr>
                <w:rFonts w:hint="eastAsia" w:eastAsia="宋体"/>
                <w:sz w:val="24"/>
                <w:szCs w:val="24"/>
                <w:lang w:val="en-US" w:eastAsia="zh-CN"/>
              </w:rPr>
              <w:t>9</w:t>
            </w:r>
          </w:p>
        </w:tc>
        <w:tc>
          <w:tcPr>
            <w:tcW w:w="1134" w:type="dxa"/>
            <w:vAlign w:val="top"/>
          </w:tcPr>
          <w:p>
            <w:pPr>
              <w:jc w:val="right"/>
              <w:textAlignment w:val="top"/>
              <w:rPr>
                <w:rFonts w:hint="eastAsia" w:ascii="Times New Roman" w:hAnsi="Times New Roman" w:eastAsia="宋体" w:cs="Times New Roman"/>
                <w:sz w:val="24"/>
                <w:szCs w:val="24"/>
                <w:lang w:val="en-US" w:eastAsia="zh-CN" w:bidi="ar-SA"/>
              </w:rPr>
            </w:pPr>
            <w:r>
              <w:rPr>
                <w:rFonts w:hint="eastAsia"/>
                <w:sz w:val="24"/>
                <w:szCs w:val="24"/>
              </w:rPr>
              <w:t>125.1</w:t>
            </w:r>
            <w:r>
              <w:rPr>
                <w:rFonts w:hint="eastAsia" w:eastAsia="宋体"/>
                <w:sz w:val="24"/>
                <w:szCs w:val="24"/>
                <w:lang w:val="en-US" w:eastAsia="zh-CN"/>
              </w:rPr>
              <w:t>9</w:t>
            </w:r>
          </w:p>
        </w:tc>
        <w:tc>
          <w:tcPr>
            <w:tcW w:w="1134" w:type="dxa"/>
          </w:tcPr>
          <w:p>
            <w:pPr>
              <w:jc w:val="right"/>
              <w:textAlignment w:val="top"/>
              <w:rPr>
                <w:rFonts w:hint="eastAsia" w:eastAsia="宋体"/>
                <w:sz w:val="24"/>
                <w:szCs w:val="24"/>
                <w:lang w:val="en-US" w:eastAsia="zh-CN"/>
              </w:rPr>
            </w:pPr>
            <w:r>
              <w:rPr>
                <w:rFonts w:hint="eastAsia"/>
                <w:sz w:val="24"/>
                <w:szCs w:val="24"/>
              </w:rPr>
              <w:t>125.1</w:t>
            </w:r>
            <w:r>
              <w:rPr>
                <w:rFonts w:hint="eastAsia" w:eastAsia="宋体"/>
                <w:sz w:val="24"/>
                <w:szCs w:val="24"/>
                <w:lang w:val="en-US" w:eastAsia="zh-CN"/>
              </w:rPr>
              <w:t>9</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rFonts w:hint="default"/>
                <w:lang w:val="en-US" w:eastAsia="zh-CN"/>
              </w:rPr>
            </w:pPr>
            <w:r>
              <w:rPr>
                <w:rFonts w:hint="eastAsia"/>
                <w:lang w:val="en-US" w:eastAsia="zh-CN"/>
              </w:rPr>
              <w:t>6</w:t>
            </w:r>
          </w:p>
        </w:tc>
        <w:tc>
          <w:tcPr>
            <w:tcW w:w="1212" w:type="dxa"/>
            <w:vAlign w:val="center"/>
          </w:tcPr>
          <w:p>
            <w:pPr>
              <w:jc w:val="center"/>
              <w:textAlignment w:val="top"/>
            </w:pPr>
            <w:r>
              <w:rPr>
                <w:rFonts w:ascii="Calibri" w:hAnsi="Calibri" w:eastAsia="宋体" w:cs="Calibri"/>
                <w:color w:val="000000"/>
                <w:sz w:val="22"/>
                <w:szCs w:val="22"/>
                <w:lang w:eastAsia="zh-CN" w:bidi="ar"/>
              </w:rPr>
              <w:t>2080105</w:t>
            </w:r>
          </w:p>
        </w:tc>
        <w:tc>
          <w:tcPr>
            <w:tcW w:w="1339" w:type="dxa"/>
          </w:tcPr>
          <w:p>
            <w:pPr>
              <w:textAlignment w:val="top"/>
            </w:pPr>
            <w:r>
              <w:rPr>
                <w:rFonts w:ascii="Calibri" w:hAnsi="Calibri" w:eastAsia="宋体" w:cs="Calibri"/>
                <w:color w:val="000000"/>
                <w:sz w:val="22"/>
                <w:szCs w:val="22"/>
                <w:lang w:eastAsia="zh-CN" w:bidi="ar"/>
              </w:rPr>
              <w:t>劳动保障监察</w:t>
            </w:r>
          </w:p>
        </w:tc>
        <w:tc>
          <w:tcPr>
            <w:tcW w:w="1134" w:type="dxa"/>
            <w:vAlign w:val="top"/>
          </w:tcPr>
          <w:p>
            <w:pPr>
              <w:jc w:val="right"/>
              <w:textAlignment w:val="top"/>
              <w:rPr>
                <w:rFonts w:hint="default" w:ascii="Times New Roman" w:hAnsi="Times New Roman" w:eastAsia="Times New Roman" w:cs="Times New Roman"/>
                <w:sz w:val="24"/>
                <w:szCs w:val="24"/>
                <w:lang w:val="en-US" w:eastAsia="zh-CN" w:bidi="ar-SA"/>
              </w:rPr>
            </w:pPr>
            <w:r>
              <w:rPr>
                <w:rFonts w:hint="eastAsia"/>
                <w:sz w:val="24"/>
                <w:szCs w:val="24"/>
                <w:lang w:val="en-US" w:eastAsia="zh-CN"/>
              </w:rPr>
              <w:t>62.37</w:t>
            </w:r>
          </w:p>
        </w:tc>
        <w:tc>
          <w:tcPr>
            <w:tcW w:w="1134" w:type="dxa"/>
            <w:vAlign w:val="top"/>
          </w:tcPr>
          <w:p>
            <w:pPr>
              <w:jc w:val="right"/>
              <w:textAlignment w:val="top"/>
              <w:rPr>
                <w:rFonts w:hint="default" w:ascii="Times New Roman" w:hAnsi="Times New Roman" w:eastAsia="Times New Roman" w:cs="Times New Roman"/>
                <w:sz w:val="24"/>
                <w:szCs w:val="24"/>
                <w:lang w:val="en-US" w:eastAsia="zh-CN" w:bidi="ar-SA"/>
              </w:rPr>
            </w:pPr>
            <w:r>
              <w:rPr>
                <w:rFonts w:hint="eastAsia"/>
                <w:sz w:val="24"/>
                <w:szCs w:val="24"/>
                <w:lang w:val="en-US" w:eastAsia="zh-CN"/>
              </w:rPr>
              <w:t>62.37</w:t>
            </w:r>
          </w:p>
        </w:tc>
        <w:tc>
          <w:tcPr>
            <w:tcW w:w="1134" w:type="dxa"/>
          </w:tcPr>
          <w:p>
            <w:pPr>
              <w:jc w:val="right"/>
              <w:textAlignment w:val="top"/>
              <w:rPr>
                <w:rFonts w:hint="default"/>
                <w:sz w:val="24"/>
                <w:szCs w:val="24"/>
                <w:lang w:val="en-US" w:eastAsia="zh-CN"/>
              </w:rPr>
            </w:pPr>
            <w:r>
              <w:rPr>
                <w:rFonts w:hint="eastAsia"/>
                <w:sz w:val="24"/>
                <w:szCs w:val="24"/>
                <w:lang w:val="en-US" w:eastAsia="zh-CN"/>
              </w:rPr>
              <w:t>62.37</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val="en-US" w:eastAsia="zh-CN"/>
              </w:rPr>
              <w:t>7</w:t>
            </w:r>
          </w:p>
        </w:tc>
        <w:tc>
          <w:tcPr>
            <w:tcW w:w="1212" w:type="dxa"/>
            <w:vAlign w:val="center"/>
          </w:tcPr>
          <w:p>
            <w:pPr>
              <w:jc w:val="center"/>
              <w:textAlignment w:val="top"/>
            </w:pPr>
            <w:r>
              <w:rPr>
                <w:rFonts w:ascii="Calibri" w:hAnsi="Calibri" w:eastAsia="宋体" w:cs="Calibri"/>
                <w:color w:val="000000"/>
                <w:sz w:val="22"/>
                <w:szCs w:val="22"/>
                <w:lang w:eastAsia="zh-CN" w:bidi="ar"/>
              </w:rPr>
              <w:t>2080106</w:t>
            </w:r>
          </w:p>
        </w:tc>
        <w:tc>
          <w:tcPr>
            <w:tcW w:w="1339" w:type="dxa"/>
          </w:tcPr>
          <w:p>
            <w:pPr>
              <w:textAlignment w:val="top"/>
            </w:pPr>
            <w:r>
              <w:rPr>
                <w:rFonts w:ascii="Calibri" w:hAnsi="Calibri" w:eastAsia="宋体" w:cs="Calibri"/>
                <w:color w:val="000000"/>
                <w:sz w:val="22"/>
                <w:szCs w:val="22"/>
                <w:lang w:eastAsia="zh-CN" w:bidi="ar"/>
              </w:rPr>
              <w:t>就业管理事务</w:t>
            </w:r>
          </w:p>
        </w:tc>
        <w:tc>
          <w:tcPr>
            <w:tcW w:w="1134" w:type="dxa"/>
            <w:vAlign w:val="top"/>
          </w:tcPr>
          <w:p>
            <w:pPr>
              <w:jc w:val="right"/>
              <w:textAlignment w:val="top"/>
              <w:rPr>
                <w:rFonts w:hint="default" w:ascii="Times New Roman" w:hAnsi="Times New Roman" w:eastAsia="Times New Roman" w:cs="Times New Roman"/>
                <w:sz w:val="24"/>
                <w:szCs w:val="24"/>
                <w:lang w:val="en-US" w:eastAsia="zh-CN" w:bidi="ar-SA"/>
              </w:rPr>
            </w:pPr>
            <w:r>
              <w:rPr>
                <w:rFonts w:hint="eastAsia"/>
                <w:sz w:val="24"/>
                <w:szCs w:val="24"/>
                <w:lang w:val="en-US" w:eastAsia="zh-CN"/>
              </w:rPr>
              <w:t>134.35</w:t>
            </w:r>
          </w:p>
        </w:tc>
        <w:tc>
          <w:tcPr>
            <w:tcW w:w="1134" w:type="dxa"/>
            <w:vAlign w:val="top"/>
          </w:tcPr>
          <w:p>
            <w:pPr>
              <w:jc w:val="right"/>
              <w:textAlignment w:val="top"/>
              <w:rPr>
                <w:rFonts w:hint="default" w:ascii="Times New Roman" w:hAnsi="Times New Roman" w:eastAsia="Times New Roman" w:cs="Times New Roman"/>
                <w:sz w:val="24"/>
                <w:szCs w:val="24"/>
                <w:lang w:val="en-US" w:eastAsia="zh-CN" w:bidi="ar-SA"/>
              </w:rPr>
            </w:pPr>
            <w:r>
              <w:rPr>
                <w:rFonts w:hint="eastAsia"/>
                <w:sz w:val="24"/>
                <w:szCs w:val="24"/>
                <w:lang w:val="en-US" w:eastAsia="zh-CN"/>
              </w:rPr>
              <w:t>134.35</w:t>
            </w:r>
          </w:p>
        </w:tc>
        <w:tc>
          <w:tcPr>
            <w:tcW w:w="1134" w:type="dxa"/>
          </w:tcPr>
          <w:p>
            <w:pPr>
              <w:jc w:val="right"/>
              <w:textAlignment w:val="top"/>
              <w:rPr>
                <w:rFonts w:hint="default"/>
                <w:sz w:val="24"/>
                <w:szCs w:val="24"/>
                <w:lang w:val="en-US" w:eastAsia="zh-CN"/>
              </w:rPr>
            </w:pPr>
            <w:r>
              <w:rPr>
                <w:rFonts w:hint="eastAsia"/>
                <w:sz w:val="24"/>
                <w:szCs w:val="24"/>
                <w:lang w:val="en-US" w:eastAsia="zh-CN"/>
              </w:rPr>
              <w:t>134.35</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val="en-US" w:eastAsia="zh-CN"/>
              </w:rPr>
              <w:t>8</w:t>
            </w:r>
          </w:p>
        </w:tc>
        <w:tc>
          <w:tcPr>
            <w:tcW w:w="1212" w:type="dxa"/>
            <w:vAlign w:val="center"/>
          </w:tcPr>
          <w:p>
            <w:pPr>
              <w:jc w:val="center"/>
              <w:textAlignment w:val="top"/>
            </w:pPr>
            <w:r>
              <w:rPr>
                <w:rFonts w:ascii="Calibri" w:hAnsi="Calibri" w:eastAsia="宋体" w:cs="Calibri"/>
                <w:color w:val="000000"/>
                <w:sz w:val="22"/>
                <w:szCs w:val="22"/>
                <w:lang w:eastAsia="zh-CN" w:bidi="ar"/>
              </w:rPr>
              <w:t>2080109</w:t>
            </w:r>
          </w:p>
        </w:tc>
        <w:tc>
          <w:tcPr>
            <w:tcW w:w="1339" w:type="dxa"/>
          </w:tcPr>
          <w:p>
            <w:pPr>
              <w:textAlignment w:val="top"/>
            </w:pPr>
            <w:r>
              <w:rPr>
                <w:rFonts w:ascii="Calibri" w:hAnsi="Calibri" w:eastAsia="宋体" w:cs="Calibri"/>
                <w:color w:val="000000"/>
                <w:sz w:val="22"/>
                <w:szCs w:val="22"/>
                <w:lang w:eastAsia="zh-CN" w:bidi="ar"/>
              </w:rPr>
              <w:t>社会保险经办机构</w:t>
            </w:r>
          </w:p>
        </w:tc>
        <w:tc>
          <w:tcPr>
            <w:tcW w:w="1134" w:type="dxa"/>
            <w:vAlign w:val="top"/>
          </w:tcPr>
          <w:p>
            <w:pPr>
              <w:jc w:val="right"/>
              <w:textAlignment w:val="top"/>
              <w:rPr>
                <w:rFonts w:hint="default" w:ascii="Times New Roman" w:hAnsi="Times New Roman" w:eastAsia="Times New Roman" w:cs="Times New Roman"/>
                <w:sz w:val="24"/>
                <w:szCs w:val="24"/>
                <w:lang w:val="en-US" w:eastAsia="zh-CN" w:bidi="ar-SA"/>
              </w:rPr>
            </w:pPr>
            <w:r>
              <w:rPr>
                <w:rFonts w:hint="eastAsia"/>
                <w:sz w:val="24"/>
                <w:szCs w:val="24"/>
                <w:lang w:val="en-US" w:eastAsia="zh-CN"/>
              </w:rPr>
              <w:t>171.30</w:t>
            </w:r>
          </w:p>
        </w:tc>
        <w:tc>
          <w:tcPr>
            <w:tcW w:w="1134" w:type="dxa"/>
            <w:vAlign w:val="top"/>
          </w:tcPr>
          <w:p>
            <w:pPr>
              <w:jc w:val="right"/>
              <w:textAlignment w:val="top"/>
              <w:rPr>
                <w:rFonts w:hint="default" w:ascii="Times New Roman" w:hAnsi="Times New Roman" w:eastAsia="Times New Roman" w:cs="Times New Roman"/>
                <w:sz w:val="24"/>
                <w:szCs w:val="24"/>
                <w:lang w:val="en-US" w:eastAsia="zh-CN" w:bidi="ar-SA"/>
              </w:rPr>
            </w:pPr>
            <w:r>
              <w:rPr>
                <w:rFonts w:hint="eastAsia"/>
                <w:sz w:val="24"/>
                <w:szCs w:val="24"/>
                <w:lang w:val="en-US" w:eastAsia="zh-CN"/>
              </w:rPr>
              <w:t>171.30</w:t>
            </w:r>
          </w:p>
        </w:tc>
        <w:tc>
          <w:tcPr>
            <w:tcW w:w="1134" w:type="dxa"/>
          </w:tcPr>
          <w:p>
            <w:pPr>
              <w:jc w:val="right"/>
              <w:textAlignment w:val="top"/>
              <w:rPr>
                <w:rFonts w:hint="default"/>
                <w:sz w:val="24"/>
                <w:szCs w:val="24"/>
                <w:lang w:val="en-US" w:eastAsia="zh-CN"/>
              </w:rPr>
            </w:pPr>
            <w:r>
              <w:rPr>
                <w:rFonts w:hint="eastAsia"/>
                <w:sz w:val="24"/>
                <w:szCs w:val="24"/>
                <w:lang w:val="en-US" w:eastAsia="zh-CN"/>
              </w:rPr>
              <w:t>171.30</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rFonts w:hint="default"/>
                <w:color w:val="auto"/>
                <w:lang w:val="en-US" w:eastAsia="zh-CN"/>
              </w:rPr>
            </w:pPr>
            <w:r>
              <w:rPr>
                <w:rFonts w:hint="eastAsia"/>
                <w:color w:val="auto"/>
                <w:lang w:val="en-US" w:eastAsia="zh-CN"/>
              </w:rPr>
              <w:t>9</w:t>
            </w:r>
          </w:p>
        </w:tc>
        <w:tc>
          <w:tcPr>
            <w:tcW w:w="1212" w:type="dxa"/>
            <w:vAlign w:val="center"/>
          </w:tcPr>
          <w:p>
            <w:pPr>
              <w:jc w:val="center"/>
              <w:textAlignment w:val="top"/>
              <w:rPr>
                <w:rFonts w:ascii="Calibri" w:hAnsi="Calibri" w:eastAsia="宋体" w:cs="Calibri"/>
                <w:color w:val="auto"/>
                <w:sz w:val="22"/>
                <w:szCs w:val="22"/>
                <w:lang w:eastAsia="zh-CN" w:bidi="ar"/>
              </w:rPr>
            </w:pPr>
            <w:r>
              <w:rPr>
                <w:rFonts w:hint="eastAsia" w:ascii="Calibri" w:hAnsi="Calibri" w:eastAsia="宋体" w:cs="Calibri"/>
                <w:color w:val="auto"/>
                <w:sz w:val="22"/>
                <w:szCs w:val="22"/>
                <w:lang w:eastAsia="zh-CN" w:bidi="ar"/>
              </w:rPr>
              <w:t>2080150</w:t>
            </w:r>
          </w:p>
        </w:tc>
        <w:tc>
          <w:tcPr>
            <w:tcW w:w="1339" w:type="dxa"/>
          </w:tcPr>
          <w:p>
            <w:pPr>
              <w:textAlignment w:val="top"/>
              <w:rPr>
                <w:rFonts w:ascii="Calibri" w:hAnsi="Calibri" w:eastAsia="宋体" w:cs="Calibri"/>
                <w:color w:val="auto"/>
                <w:sz w:val="22"/>
                <w:szCs w:val="22"/>
                <w:lang w:eastAsia="zh-CN" w:bidi="ar"/>
              </w:rPr>
            </w:pPr>
            <w:r>
              <w:rPr>
                <w:rFonts w:hint="eastAsia" w:ascii="Calibri" w:hAnsi="Calibri" w:eastAsia="宋体" w:cs="Calibri"/>
                <w:sz w:val="22"/>
                <w:szCs w:val="22"/>
                <w:lang w:eastAsia="zh-CN" w:bidi="ar"/>
              </w:rPr>
              <w:t>事业运行</w:t>
            </w:r>
          </w:p>
        </w:tc>
        <w:tc>
          <w:tcPr>
            <w:tcW w:w="1134" w:type="dxa"/>
            <w:vAlign w:val="top"/>
          </w:tcPr>
          <w:p>
            <w:pPr>
              <w:jc w:val="right"/>
              <w:textAlignment w:val="top"/>
              <w:rPr>
                <w:rFonts w:hint="default" w:ascii="Times New Roman" w:hAnsi="Times New Roman" w:eastAsia="Times New Roman" w:cs="Times New Roman"/>
                <w:color w:val="auto"/>
                <w:sz w:val="24"/>
                <w:szCs w:val="24"/>
                <w:lang w:val="en-US" w:eastAsia="zh-CN" w:bidi="ar-SA"/>
              </w:rPr>
            </w:pPr>
            <w:r>
              <w:rPr>
                <w:rFonts w:hint="eastAsia"/>
                <w:color w:val="auto"/>
                <w:sz w:val="24"/>
                <w:szCs w:val="24"/>
                <w:lang w:val="en-US" w:eastAsia="zh-CN"/>
              </w:rPr>
              <w:t>137.97</w:t>
            </w:r>
          </w:p>
        </w:tc>
        <w:tc>
          <w:tcPr>
            <w:tcW w:w="1134" w:type="dxa"/>
            <w:vAlign w:val="top"/>
          </w:tcPr>
          <w:p>
            <w:pPr>
              <w:jc w:val="right"/>
              <w:textAlignment w:val="top"/>
              <w:rPr>
                <w:rFonts w:hint="default" w:ascii="Times New Roman" w:hAnsi="Times New Roman" w:eastAsia="Times New Roman" w:cs="Times New Roman"/>
                <w:color w:val="auto"/>
                <w:sz w:val="24"/>
                <w:szCs w:val="24"/>
                <w:lang w:val="en-US" w:eastAsia="zh-CN" w:bidi="ar-SA"/>
              </w:rPr>
            </w:pPr>
            <w:r>
              <w:rPr>
                <w:rFonts w:hint="eastAsia"/>
                <w:color w:val="auto"/>
                <w:sz w:val="24"/>
                <w:szCs w:val="24"/>
                <w:lang w:val="en-US" w:eastAsia="zh-CN"/>
              </w:rPr>
              <w:t>137.97</w:t>
            </w:r>
          </w:p>
        </w:tc>
        <w:tc>
          <w:tcPr>
            <w:tcW w:w="1134" w:type="dxa"/>
          </w:tcPr>
          <w:p>
            <w:pPr>
              <w:jc w:val="right"/>
              <w:textAlignment w:val="top"/>
              <w:rPr>
                <w:rFonts w:hint="default"/>
                <w:color w:val="auto"/>
                <w:sz w:val="24"/>
                <w:szCs w:val="24"/>
                <w:lang w:val="en-US" w:eastAsia="zh-CN"/>
              </w:rPr>
            </w:pPr>
            <w:r>
              <w:rPr>
                <w:rFonts w:hint="eastAsia"/>
                <w:color w:val="auto"/>
                <w:sz w:val="24"/>
                <w:szCs w:val="24"/>
                <w:lang w:val="en-US" w:eastAsia="zh-CN"/>
              </w:rPr>
              <w:t>137.97</w:t>
            </w:r>
          </w:p>
        </w:tc>
        <w:tc>
          <w:tcPr>
            <w:tcW w:w="1134" w:type="dxa"/>
            <w:vAlign w:val="center"/>
          </w:tcPr>
          <w:p>
            <w:pPr>
              <w:pStyle w:val="16"/>
              <w:rPr>
                <w:color w:val="FF0000"/>
              </w:rPr>
            </w:pPr>
          </w:p>
        </w:tc>
        <w:tc>
          <w:tcPr>
            <w:tcW w:w="1134" w:type="dxa"/>
            <w:vAlign w:val="center"/>
          </w:tcPr>
          <w:p>
            <w:pPr>
              <w:pStyle w:val="16"/>
              <w:rPr>
                <w:color w:val="FF0000"/>
              </w:rPr>
            </w:pPr>
          </w:p>
        </w:tc>
        <w:tc>
          <w:tcPr>
            <w:tcW w:w="1134" w:type="dxa"/>
            <w:vAlign w:val="center"/>
          </w:tcPr>
          <w:p>
            <w:pPr>
              <w:pStyle w:val="16"/>
              <w:rPr>
                <w:color w:val="FF0000"/>
              </w:rPr>
            </w:pPr>
          </w:p>
        </w:tc>
        <w:tc>
          <w:tcPr>
            <w:tcW w:w="1134" w:type="dxa"/>
            <w:vAlign w:val="center"/>
          </w:tcPr>
          <w:p>
            <w:pPr>
              <w:pStyle w:val="16"/>
              <w:rPr>
                <w:color w:val="FF0000"/>
              </w:rPr>
            </w:pPr>
          </w:p>
        </w:tc>
        <w:tc>
          <w:tcPr>
            <w:tcW w:w="1134" w:type="dxa"/>
            <w:vAlign w:val="center"/>
          </w:tcPr>
          <w:p>
            <w:pPr>
              <w:pStyle w:val="16"/>
              <w:rPr>
                <w:color w:val="FF0000"/>
              </w:rPr>
            </w:pPr>
          </w:p>
        </w:tc>
        <w:tc>
          <w:tcPr>
            <w:tcW w:w="1134" w:type="dxa"/>
            <w:vAlign w:val="center"/>
          </w:tcPr>
          <w:p>
            <w:pPr>
              <w:pStyle w:val="16"/>
              <w:rPr>
                <w:color w:val="FF0000"/>
                <w:lang w:eastAsia="zh-CN"/>
              </w:rPr>
            </w:pPr>
          </w:p>
        </w:tc>
        <w:tc>
          <w:tcPr>
            <w:tcW w:w="1134" w:type="dxa"/>
            <w:vAlign w:val="center"/>
          </w:tcPr>
          <w:p>
            <w:pPr>
              <w:pStyle w:val="16"/>
              <w:rPr>
                <w:color w:val="FF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rFonts w:hint="default"/>
                <w:lang w:val="en-US" w:eastAsia="zh-CN"/>
              </w:rPr>
            </w:pPr>
            <w:r>
              <w:rPr>
                <w:rFonts w:hint="eastAsia"/>
                <w:lang w:eastAsia="zh-CN"/>
              </w:rPr>
              <w:t>1</w:t>
            </w:r>
            <w:r>
              <w:rPr>
                <w:rFonts w:hint="eastAsia"/>
                <w:lang w:val="en-US" w:eastAsia="zh-CN"/>
              </w:rPr>
              <w:t>0</w:t>
            </w:r>
          </w:p>
        </w:tc>
        <w:tc>
          <w:tcPr>
            <w:tcW w:w="1212" w:type="dxa"/>
            <w:vAlign w:val="center"/>
          </w:tcPr>
          <w:p>
            <w:pPr>
              <w:jc w:val="center"/>
              <w:textAlignment w:val="top"/>
            </w:pPr>
            <w:r>
              <w:rPr>
                <w:rFonts w:ascii="Calibri" w:hAnsi="Calibri" w:eastAsia="宋体" w:cs="Calibri"/>
                <w:color w:val="000000"/>
                <w:sz w:val="22"/>
                <w:szCs w:val="22"/>
                <w:lang w:eastAsia="zh-CN" w:bidi="ar"/>
              </w:rPr>
              <w:t>2080199</w:t>
            </w:r>
          </w:p>
        </w:tc>
        <w:tc>
          <w:tcPr>
            <w:tcW w:w="1339" w:type="dxa"/>
          </w:tcPr>
          <w:p>
            <w:pPr>
              <w:textAlignment w:val="top"/>
            </w:pPr>
            <w:r>
              <w:rPr>
                <w:rFonts w:ascii="Calibri" w:hAnsi="Calibri" w:eastAsia="宋体" w:cs="Calibri"/>
                <w:color w:val="000000"/>
                <w:sz w:val="22"/>
                <w:szCs w:val="22"/>
                <w:lang w:eastAsia="zh-CN" w:bidi="ar"/>
              </w:rPr>
              <w:t>其他人力资源和社会保障管理事务支出</w:t>
            </w:r>
          </w:p>
        </w:tc>
        <w:tc>
          <w:tcPr>
            <w:tcW w:w="1134" w:type="dxa"/>
            <w:vAlign w:val="top"/>
          </w:tcPr>
          <w:p>
            <w:pPr>
              <w:jc w:val="right"/>
              <w:textAlignment w:val="top"/>
              <w:rPr>
                <w:rFonts w:hint="default" w:ascii="Times New Roman" w:hAnsi="Times New Roman" w:eastAsia="Times New Roman" w:cs="Times New Roman"/>
                <w:sz w:val="24"/>
                <w:szCs w:val="24"/>
                <w:lang w:val="en-US" w:eastAsia="zh-CN" w:bidi="ar-SA"/>
              </w:rPr>
            </w:pPr>
            <w:r>
              <w:rPr>
                <w:rFonts w:hint="eastAsia"/>
                <w:sz w:val="24"/>
                <w:szCs w:val="24"/>
                <w:lang w:val="en-US" w:eastAsia="zh-CN"/>
              </w:rPr>
              <w:t>5.00</w:t>
            </w:r>
          </w:p>
        </w:tc>
        <w:tc>
          <w:tcPr>
            <w:tcW w:w="1134" w:type="dxa"/>
            <w:vAlign w:val="top"/>
          </w:tcPr>
          <w:p>
            <w:pPr>
              <w:jc w:val="right"/>
              <w:textAlignment w:val="top"/>
              <w:rPr>
                <w:rFonts w:hint="default" w:ascii="Times New Roman" w:hAnsi="Times New Roman" w:eastAsia="Times New Roman" w:cs="Times New Roman"/>
                <w:sz w:val="24"/>
                <w:szCs w:val="24"/>
                <w:lang w:val="en-US" w:eastAsia="zh-CN" w:bidi="ar-SA"/>
              </w:rPr>
            </w:pPr>
            <w:r>
              <w:rPr>
                <w:rFonts w:hint="eastAsia"/>
                <w:sz w:val="24"/>
                <w:szCs w:val="24"/>
                <w:lang w:val="en-US" w:eastAsia="zh-CN"/>
              </w:rPr>
              <w:t>5.00</w:t>
            </w:r>
          </w:p>
        </w:tc>
        <w:tc>
          <w:tcPr>
            <w:tcW w:w="1134" w:type="dxa"/>
          </w:tcPr>
          <w:p>
            <w:pPr>
              <w:jc w:val="right"/>
              <w:textAlignment w:val="top"/>
              <w:rPr>
                <w:rFonts w:hint="default"/>
                <w:sz w:val="24"/>
                <w:szCs w:val="24"/>
                <w:lang w:val="en-US" w:eastAsia="zh-CN"/>
              </w:rPr>
            </w:pPr>
            <w:r>
              <w:rPr>
                <w:rFonts w:hint="eastAsia"/>
                <w:sz w:val="24"/>
                <w:szCs w:val="24"/>
                <w:lang w:val="en-US" w:eastAsia="zh-CN"/>
              </w:rPr>
              <w:t>5.00</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rFonts w:hint="default"/>
                <w:lang w:val="en-US" w:eastAsia="zh-CN"/>
              </w:rPr>
            </w:pPr>
            <w:r>
              <w:rPr>
                <w:rFonts w:hint="eastAsia"/>
                <w:lang w:eastAsia="zh-CN"/>
              </w:rPr>
              <w:t>1</w:t>
            </w:r>
            <w:r>
              <w:rPr>
                <w:rFonts w:hint="eastAsia"/>
                <w:lang w:val="en-US" w:eastAsia="zh-CN"/>
              </w:rPr>
              <w:t>1</w:t>
            </w:r>
          </w:p>
        </w:tc>
        <w:tc>
          <w:tcPr>
            <w:tcW w:w="1212" w:type="dxa"/>
          </w:tcPr>
          <w:p>
            <w:pPr>
              <w:textAlignment w:val="top"/>
            </w:pPr>
            <w:r>
              <w:rPr>
                <w:rFonts w:ascii="Calibri" w:hAnsi="Calibri" w:eastAsia="宋体" w:cs="Calibri"/>
                <w:color w:val="000000"/>
                <w:sz w:val="22"/>
                <w:szCs w:val="22"/>
                <w:lang w:eastAsia="zh-CN" w:bidi="ar"/>
              </w:rPr>
              <w:t>20805</w:t>
            </w:r>
          </w:p>
        </w:tc>
        <w:tc>
          <w:tcPr>
            <w:tcW w:w="1339" w:type="dxa"/>
          </w:tcPr>
          <w:p>
            <w:pPr>
              <w:textAlignment w:val="top"/>
            </w:pPr>
            <w:r>
              <w:rPr>
                <w:rFonts w:ascii="Calibri" w:hAnsi="Calibri" w:eastAsia="宋体" w:cs="Calibri"/>
                <w:color w:val="000000"/>
                <w:sz w:val="22"/>
                <w:szCs w:val="22"/>
                <w:lang w:eastAsia="zh-CN" w:bidi="ar"/>
              </w:rPr>
              <w:t>行政事业单位养老支出</w:t>
            </w:r>
          </w:p>
        </w:tc>
        <w:tc>
          <w:tcPr>
            <w:tcW w:w="1134" w:type="dxa"/>
            <w:vAlign w:val="top"/>
          </w:tcPr>
          <w:p>
            <w:pPr>
              <w:jc w:val="right"/>
              <w:textAlignment w:val="top"/>
              <w:rPr>
                <w:rFonts w:hint="default" w:ascii="Times New Roman" w:hAnsi="Times New Roman" w:eastAsia="Times New Roman" w:cs="Times New Roman"/>
                <w:sz w:val="24"/>
                <w:szCs w:val="24"/>
                <w:lang w:val="en-US" w:eastAsia="zh-CN" w:bidi="ar-SA"/>
              </w:rPr>
            </w:pPr>
            <w:r>
              <w:rPr>
                <w:rFonts w:hint="eastAsia"/>
                <w:lang w:val="en-US" w:eastAsia="zh-CN"/>
              </w:rPr>
              <w:t>12133.02</w:t>
            </w:r>
          </w:p>
        </w:tc>
        <w:tc>
          <w:tcPr>
            <w:tcW w:w="1134" w:type="dxa"/>
            <w:vAlign w:val="top"/>
          </w:tcPr>
          <w:p>
            <w:pPr>
              <w:jc w:val="right"/>
              <w:textAlignment w:val="top"/>
              <w:rPr>
                <w:rFonts w:hint="default" w:ascii="Times New Roman" w:hAnsi="Times New Roman" w:eastAsia="Times New Roman" w:cs="Times New Roman"/>
                <w:sz w:val="24"/>
                <w:szCs w:val="24"/>
                <w:lang w:val="en-US" w:eastAsia="zh-CN" w:bidi="ar-SA"/>
              </w:rPr>
            </w:pPr>
            <w:r>
              <w:rPr>
                <w:rFonts w:hint="eastAsia"/>
                <w:lang w:val="en-US" w:eastAsia="zh-CN"/>
              </w:rPr>
              <w:t>12133.02</w:t>
            </w:r>
          </w:p>
        </w:tc>
        <w:tc>
          <w:tcPr>
            <w:tcW w:w="1134" w:type="dxa"/>
          </w:tcPr>
          <w:p>
            <w:pPr>
              <w:jc w:val="right"/>
              <w:textAlignment w:val="top"/>
              <w:rPr>
                <w:rFonts w:hint="default"/>
                <w:lang w:val="en-US" w:eastAsia="zh-CN"/>
              </w:rPr>
            </w:pPr>
            <w:r>
              <w:rPr>
                <w:rFonts w:hint="eastAsia"/>
                <w:lang w:val="en-US" w:eastAsia="zh-CN"/>
              </w:rPr>
              <w:t>12133.02</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rFonts w:hint="default"/>
                <w:lang w:val="en-US" w:eastAsia="zh-CN"/>
              </w:rPr>
            </w:pPr>
            <w:r>
              <w:rPr>
                <w:rFonts w:hint="eastAsia"/>
                <w:lang w:val="en-US" w:eastAsia="zh-CN"/>
              </w:rPr>
              <w:t>12</w:t>
            </w:r>
          </w:p>
        </w:tc>
        <w:tc>
          <w:tcPr>
            <w:tcW w:w="1212" w:type="dxa"/>
          </w:tcPr>
          <w:p>
            <w:pPr>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2080501</w:t>
            </w:r>
          </w:p>
        </w:tc>
        <w:tc>
          <w:tcPr>
            <w:tcW w:w="1339" w:type="dxa"/>
          </w:tcPr>
          <w:p>
            <w:pPr>
              <w:textAlignment w:val="top"/>
              <w:rPr>
                <w:rFonts w:ascii="Calibri" w:hAnsi="Calibri" w:eastAsia="宋体" w:cs="Calibri"/>
                <w:color w:val="000000"/>
                <w:sz w:val="22"/>
                <w:szCs w:val="22"/>
                <w:lang w:eastAsia="zh-CN" w:bidi="ar"/>
              </w:rPr>
            </w:pPr>
            <w:r>
              <w:rPr>
                <w:rFonts w:hint="eastAsia" w:ascii="宋体" w:hAnsi="宋体" w:eastAsia="宋体" w:cs="宋体"/>
                <w:sz w:val="22"/>
                <w:szCs w:val="22"/>
                <w:lang w:eastAsia="zh-CN" w:bidi="ar"/>
              </w:rPr>
              <w:t>行政单位离退休</w:t>
            </w:r>
          </w:p>
        </w:tc>
        <w:tc>
          <w:tcPr>
            <w:tcW w:w="1134" w:type="dxa"/>
            <w:vAlign w:val="top"/>
          </w:tcPr>
          <w:p>
            <w:pPr>
              <w:jc w:val="right"/>
              <w:textAlignment w:val="top"/>
              <w:rPr>
                <w:rFonts w:hint="default" w:ascii="Times New Roman" w:hAnsi="Times New Roman" w:eastAsia="Times New Roman" w:cs="Times New Roman"/>
                <w:sz w:val="24"/>
                <w:szCs w:val="24"/>
                <w:lang w:val="en-US" w:eastAsia="zh-CN" w:bidi="ar-SA"/>
              </w:rPr>
            </w:pPr>
            <w:r>
              <w:rPr>
                <w:rFonts w:hint="eastAsia"/>
                <w:lang w:val="en-US" w:eastAsia="zh-CN"/>
              </w:rPr>
              <w:t>25.95</w:t>
            </w:r>
          </w:p>
        </w:tc>
        <w:tc>
          <w:tcPr>
            <w:tcW w:w="1134" w:type="dxa"/>
            <w:vAlign w:val="top"/>
          </w:tcPr>
          <w:p>
            <w:pPr>
              <w:jc w:val="right"/>
              <w:textAlignment w:val="top"/>
              <w:rPr>
                <w:rFonts w:hint="default" w:ascii="Times New Roman" w:hAnsi="Times New Roman" w:eastAsia="Times New Roman" w:cs="Times New Roman"/>
                <w:sz w:val="24"/>
                <w:szCs w:val="24"/>
                <w:lang w:val="en-US" w:eastAsia="zh-CN" w:bidi="ar-SA"/>
              </w:rPr>
            </w:pPr>
            <w:r>
              <w:rPr>
                <w:rFonts w:hint="eastAsia"/>
                <w:lang w:val="en-US" w:eastAsia="zh-CN"/>
              </w:rPr>
              <w:t>25.95</w:t>
            </w:r>
          </w:p>
        </w:tc>
        <w:tc>
          <w:tcPr>
            <w:tcW w:w="1134" w:type="dxa"/>
          </w:tcPr>
          <w:p>
            <w:pPr>
              <w:jc w:val="right"/>
              <w:textAlignment w:val="top"/>
              <w:rPr>
                <w:rFonts w:hint="default"/>
                <w:lang w:val="en-US" w:eastAsia="zh-CN"/>
              </w:rPr>
            </w:pPr>
            <w:r>
              <w:rPr>
                <w:rFonts w:hint="eastAsia"/>
                <w:lang w:val="en-US" w:eastAsia="zh-CN"/>
              </w:rPr>
              <w:t>25.95</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1</w:t>
            </w:r>
            <w:r>
              <w:rPr>
                <w:rFonts w:hint="eastAsia"/>
                <w:lang w:val="en-US" w:eastAsia="zh-CN"/>
              </w:rPr>
              <w:t>3</w:t>
            </w:r>
          </w:p>
        </w:tc>
        <w:tc>
          <w:tcPr>
            <w:tcW w:w="1212" w:type="dxa"/>
          </w:tcPr>
          <w:p>
            <w:pPr>
              <w:textAlignment w:val="top"/>
            </w:pPr>
            <w:r>
              <w:rPr>
                <w:rFonts w:ascii="Calibri" w:hAnsi="Calibri" w:eastAsia="宋体" w:cs="Calibri"/>
                <w:color w:val="000000"/>
                <w:sz w:val="22"/>
                <w:szCs w:val="22"/>
                <w:lang w:eastAsia="zh-CN" w:bidi="ar"/>
              </w:rPr>
              <w:t>2080502</w:t>
            </w:r>
          </w:p>
        </w:tc>
        <w:tc>
          <w:tcPr>
            <w:tcW w:w="1339" w:type="dxa"/>
          </w:tcPr>
          <w:p>
            <w:pPr>
              <w:textAlignment w:val="top"/>
            </w:pPr>
            <w:r>
              <w:rPr>
                <w:rFonts w:ascii="Calibri" w:hAnsi="Calibri" w:eastAsia="宋体" w:cs="Calibri"/>
                <w:color w:val="000000"/>
                <w:sz w:val="22"/>
                <w:szCs w:val="22"/>
                <w:lang w:eastAsia="zh-CN" w:bidi="ar"/>
              </w:rPr>
              <w:t>事业单位离退休</w:t>
            </w:r>
          </w:p>
        </w:tc>
        <w:tc>
          <w:tcPr>
            <w:tcW w:w="1134" w:type="dxa"/>
            <w:vAlign w:val="top"/>
          </w:tcPr>
          <w:p>
            <w:pPr>
              <w:jc w:val="right"/>
              <w:textAlignment w:val="top"/>
              <w:rPr>
                <w:rFonts w:hint="default" w:ascii="Times New Roman" w:hAnsi="Times New Roman" w:eastAsia="Times New Roman" w:cs="Times New Roman"/>
                <w:sz w:val="24"/>
                <w:szCs w:val="24"/>
                <w:lang w:val="en-US" w:eastAsia="zh-CN" w:bidi="ar-SA"/>
              </w:rPr>
            </w:pPr>
            <w:r>
              <w:rPr>
                <w:rFonts w:hint="eastAsia"/>
                <w:lang w:val="en-US" w:eastAsia="zh-CN"/>
              </w:rPr>
              <w:t>35.54</w:t>
            </w:r>
          </w:p>
        </w:tc>
        <w:tc>
          <w:tcPr>
            <w:tcW w:w="1134" w:type="dxa"/>
            <w:vAlign w:val="top"/>
          </w:tcPr>
          <w:p>
            <w:pPr>
              <w:jc w:val="right"/>
              <w:textAlignment w:val="top"/>
              <w:rPr>
                <w:rFonts w:hint="default" w:ascii="Times New Roman" w:hAnsi="Times New Roman" w:eastAsia="Times New Roman" w:cs="Times New Roman"/>
                <w:sz w:val="24"/>
                <w:szCs w:val="24"/>
                <w:lang w:val="en-US" w:eastAsia="zh-CN" w:bidi="ar-SA"/>
              </w:rPr>
            </w:pPr>
            <w:r>
              <w:rPr>
                <w:rFonts w:hint="eastAsia"/>
                <w:lang w:val="en-US" w:eastAsia="zh-CN"/>
              </w:rPr>
              <w:t>35.54</w:t>
            </w:r>
          </w:p>
        </w:tc>
        <w:tc>
          <w:tcPr>
            <w:tcW w:w="1134" w:type="dxa"/>
          </w:tcPr>
          <w:p>
            <w:pPr>
              <w:jc w:val="right"/>
              <w:textAlignment w:val="top"/>
              <w:rPr>
                <w:rFonts w:hint="default"/>
                <w:lang w:val="en-US" w:eastAsia="zh-CN"/>
              </w:rPr>
            </w:pPr>
            <w:r>
              <w:rPr>
                <w:rFonts w:hint="eastAsia"/>
                <w:lang w:val="en-US" w:eastAsia="zh-CN"/>
              </w:rPr>
              <w:t>35.54</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1</w:t>
            </w:r>
            <w:r>
              <w:rPr>
                <w:rFonts w:hint="eastAsia"/>
                <w:lang w:val="en-US" w:eastAsia="zh-CN"/>
              </w:rPr>
              <w:t>4</w:t>
            </w:r>
          </w:p>
        </w:tc>
        <w:tc>
          <w:tcPr>
            <w:tcW w:w="1212" w:type="dxa"/>
          </w:tcPr>
          <w:p>
            <w:pPr>
              <w:textAlignment w:val="top"/>
            </w:pPr>
            <w:r>
              <w:rPr>
                <w:rFonts w:ascii="Calibri" w:hAnsi="Calibri" w:eastAsia="宋体" w:cs="Calibri"/>
                <w:color w:val="000000"/>
                <w:sz w:val="22"/>
                <w:szCs w:val="22"/>
                <w:lang w:eastAsia="zh-CN" w:bidi="ar"/>
              </w:rPr>
              <w:t>2080505</w:t>
            </w:r>
          </w:p>
        </w:tc>
        <w:tc>
          <w:tcPr>
            <w:tcW w:w="1339" w:type="dxa"/>
          </w:tcPr>
          <w:p>
            <w:pPr>
              <w:textAlignment w:val="top"/>
            </w:pPr>
            <w:r>
              <w:rPr>
                <w:rFonts w:ascii="Calibri" w:hAnsi="Calibri" w:eastAsia="宋体" w:cs="Calibri"/>
                <w:color w:val="000000"/>
                <w:sz w:val="22"/>
                <w:szCs w:val="22"/>
                <w:lang w:eastAsia="zh-CN" w:bidi="ar"/>
              </w:rPr>
              <w:t>机关事业单位基本养老保险缴费支出</w:t>
            </w:r>
          </w:p>
        </w:tc>
        <w:tc>
          <w:tcPr>
            <w:tcW w:w="1134" w:type="dxa"/>
            <w:vAlign w:val="top"/>
          </w:tcPr>
          <w:p>
            <w:pPr>
              <w:jc w:val="right"/>
              <w:textAlignment w:val="top"/>
              <w:rPr>
                <w:lang w:eastAsia="zh-CN"/>
              </w:rPr>
            </w:pPr>
          </w:p>
          <w:p>
            <w:pPr>
              <w:bidi w:val="0"/>
              <w:jc w:val="right"/>
              <w:rPr>
                <w:rFonts w:ascii="Times New Roman" w:hAnsi="Times New Roman" w:eastAsia="Times New Roman" w:cs="Times New Roman"/>
                <w:sz w:val="24"/>
                <w:szCs w:val="24"/>
                <w:lang w:val="en-US" w:eastAsia="zh-CN" w:bidi="ar-SA"/>
              </w:rPr>
            </w:pPr>
          </w:p>
          <w:p>
            <w:pPr>
              <w:bidi w:val="0"/>
              <w:ind w:firstLine="240" w:firstLineChars="100"/>
              <w:jc w:val="right"/>
              <w:rPr>
                <w:rFonts w:hint="default" w:ascii="Times New Roman" w:hAnsi="Times New Roman" w:eastAsia="Times New Roman" w:cs="Times New Roman"/>
                <w:sz w:val="24"/>
                <w:szCs w:val="24"/>
                <w:lang w:val="en-US" w:eastAsia="zh-CN" w:bidi="ar-SA"/>
              </w:rPr>
            </w:pPr>
            <w:r>
              <w:rPr>
                <w:rFonts w:hint="eastAsia"/>
                <w:lang w:val="en-US" w:eastAsia="zh-CN"/>
              </w:rPr>
              <w:t>59.23</w:t>
            </w:r>
          </w:p>
        </w:tc>
        <w:tc>
          <w:tcPr>
            <w:tcW w:w="1134" w:type="dxa"/>
            <w:vAlign w:val="top"/>
          </w:tcPr>
          <w:p>
            <w:pPr>
              <w:jc w:val="right"/>
              <w:textAlignment w:val="top"/>
              <w:rPr>
                <w:lang w:eastAsia="zh-CN"/>
              </w:rPr>
            </w:pPr>
          </w:p>
          <w:p>
            <w:pPr>
              <w:bidi w:val="0"/>
              <w:jc w:val="right"/>
              <w:rPr>
                <w:rFonts w:ascii="Times New Roman" w:hAnsi="Times New Roman" w:eastAsia="Times New Roman" w:cs="Times New Roman"/>
                <w:sz w:val="24"/>
                <w:szCs w:val="24"/>
                <w:lang w:val="en-US" w:eastAsia="zh-CN" w:bidi="ar-SA"/>
              </w:rPr>
            </w:pPr>
          </w:p>
          <w:p>
            <w:pPr>
              <w:bidi w:val="0"/>
              <w:ind w:firstLine="240" w:firstLineChars="100"/>
              <w:jc w:val="right"/>
              <w:rPr>
                <w:rFonts w:hint="default" w:ascii="Times New Roman" w:hAnsi="Times New Roman" w:eastAsia="Times New Roman" w:cs="Times New Roman"/>
                <w:sz w:val="24"/>
                <w:szCs w:val="24"/>
                <w:lang w:val="en-US" w:eastAsia="zh-CN" w:bidi="ar-SA"/>
              </w:rPr>
            </w:pPr>
            <w:r>
              <w:rPr>
                <w:rFonts w:hint="eastAsia"/>
                <w:lang w:val="en-US" w:eastAsia="zh-CN"/>
              </w:rPr>
              <w:t>59.23</w:t>
            </w:r>
          </w:p>
        </w:tc>
        <w:tc>
          <w:tcPr>
            <w:tcW w:w="1134" w:type="dxa"/>
          </w:tcPr>
          <w:p>
            <w:pPr>
              <w:jc w:val="right"/>
              <w:textAlignment w:val="top"/>
              <w:rPr>
                <w:lang w:eastAsia="zh-CN"/>
              </w:rPr>
            </w:pPr>
          </w:p>
          <w:p>
            <w:pPr>
              <w:bidi w:val="0"/>
              <w:jc w:val="right"/>
              <w:rPr>
                <w:rFonts w:ascii="Times New Roman" w:hAnsi="Times New Roman" w:eastAsia="Times New Roman" w:cs="Times New Roman"/>
                <w:sz w:val="24"/>
                <w:szCs w:val="24"/>
                <w:lang w:val="en-US" w:eastAsia="zh-CN" w:bidi="ar-SA"/>
              </w:rPr>
            </w:pPr>
          </w:p>
          <w:p>
            <w:pPr>
              <w:bidi w:val="0"/>
              <w:ind w:firstLine="240" w:firstLineChars="100"/>
              <w:jc w:val="right"/>
              <w:rPr>
                <w:rFonts w:hint="default"/>
                <w:lang w:val="en-US" w:eastAsia="zh-CN"/>
              </w:rPr>
            </w:pPr>
            <w:r>
              <w:rPr>
                <w:rFonts w:hint="eastAsia"/>
                <w:lang w:val="en-US" w:eastAsia="zh-CN"/>
              </w:rPr>
              <w:t>59.23</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1</w:t>
            </w:r>
            <w:r>
              <w:rPr>
                <w:rFonts w:hint="eastAsia"/>
                <w:lang w:val="en-US" w:eastAsia="zh-CN"/>
              </w:rPr>
              <w:t>5</w:t>
            </w:r>
          </w:p>
        </w:tc>
        <w:tc>
          <w:tcPr>
            <w:tcW w:w="1212" w:type="dxa"/>
          </w:tcPr>
          <w:p>
            <w:pPr>
              <w:textAlignment w:val="top"/>
            </w:pPr>
            <w:r>
              <w:rPr>
                <w:rFonts w:ascii="Calibri" w:hAnsi="Calibri" w:eastAsia="宋体" w:cs="Calibri"/>
                <w:color w:val="000000"/>
                <w:sz w:val="22"/>
                <w:szCs w:val="22"/>
                <w:lang w:eastAsia="zh-CN" w:bidi="ar"/>
              </w:rPr>
              <w:t>2080506</w:t>
            </w:r>
          </w:p>
        </w:tc>
        <w:tc>
          <w:tcPr>
            <w:tcW w:w="1339" w:type="dxa"/>
          </w:tcPr>
          <w:p>
            <w:pPr>
              <w:textAlignment w:val="top"/>
            </w:pPr>
            <w:r>
              <w:rPr>
                <w:rFonts w:ascii="Calibri" w:hAnsi="Calibri" w:eastAsia="宋体" w:cs="Calibri"/>
                <w:color w:val="000000"/>
                <w:sz w:val="22"/>
                <w:szCs w:val="22"/>
                <w:lang w:eastAsia="zh-CN" w:bidi="ar"/>
              </w:rPr>
              <w:t>机关事业单位职业年金缴费支出</w:t>
            </w:r>
          </w:p>
        </w:tc>
        <w:tc>
          <w:tcPr>
            <w:tcW w:w="1134" w:type="dxa"/>
            <w:vAlign w:val="top"/>
          </w:tcPr>
          <w:p>
            <w:pPr>
              <w:jc w:val="right"/>
              <w:textAlignment w:val="top"/>
              <w:rPr>
                <w:rFonts w:ascii="Times New Roman" w:hAnsi="Times New Roman" w:eastAsia="Times New Roman" w:cs="Times New Roman"/>
                <w:sz w:val="24"/>
                <w:szCs w:val="24"/>
                <w:lang w:val="en-US" w:eastAsia="zh-CN" w:bidi="ar-SA"/>
              </w:rPr>
            </w:pPr>
            <w:r>
              <w:rPr>
                <w:rFonts w:hint="eastAsia"/>
                <w:lang w:eastAsia="zh-CN"/>
              </w:rPr>
              <w:t>2082.3</w:t>
            </w:r>
          </w:p>
        </w:tc>
        <w:tc>
          <w:tcPr>
            <w:tcW w:w="1134" w:type="dxa"/>
            <w:vAlign w:val="top"/>
          </w:tcPr>
          <w:p>
            <w:pPr>
              <w:jc w:val="right"/>
              <w:textAlignment w:val="top"/>
              <w:rPr>
                <w:rFonts w:ascii="Times New Roman" w:hAnsi="Times New Roman" w:eastAsia="Times New Roman" w:cs="Times New Roman"/>
                <w:sz w:val="24"/>
                <w:szCs w:val="24"/>
                <w:lang w:val="en-US" w:eastAsia="zh-CN" w:bidi="ar-SA"/>
              </w:rPr>
            </w:pPr>
            <w:r>
              <w:rPr>
                <w:rFonts w:hint="eastAsia"/>
                <w:lang w:eastAsia="zh-CN"/>
              </w:rPr>
              <w:t>2082.3</w:t>
            </w:r>
          </w:p>
        </w:tc>
        <w:tc>
          <w:tcPr>
            <w:tcW w:w="1134" w:type="dxa"/>
          </w:tcPr>
          <w:p>
            <w:pPr>
              <w:jc w:val="right"/>
              <w:textAlignment w:val="top"/>
              <w:rPr>
                <w:lang w:eastAsia="zh-CN"/>
              </w:rPr>
            </w:pPr>
            <w:r>
              <w:rPr>
                <w:rFonts w:hint="eastAsia"/>
                <w:lang w:eastAsia="zh-CN"/>
              </w:rPr>
              <w:t>2082.3</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rFonts w:hint="default"/>
                <w:lang w:val="en-US" w:eastAsia="zh-CN"/>
              </w:rPr>
            </w:pPr>
            <w:r>
              <w:rPr>
                <w:rFonts w:hint="eastAsia"/>
                <w:lang w:val="en-US" w:eastAsia="zh-CN"/>
              </w:rPr>
              <w:t>16</w:t>
            </w:r>
          </w:p>
        </w:tc>
        <w:tc>
          <w:tcPr>
            <w:tcW w:w="1212" w:type="dxa"/>
          </w:tcPr>
          <w:p>
            <w:pPr>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2080507</w:t>
            </w:r>
          </w:p>
        </w:tc>
        <w:tc>
          <w:tcPr>
            <w:tcW w:w="1339" w:type="dxa"/>
          </w:tcPr>
          <w:p>
            <w:pPr>
              <w:textAlignment w:val="top"/>
              <w:rPr>
                <w:rFonts w:ascii="Calibri" w:hAnsi="Calibri" w:eastAsia="宋体" w:cs="Calibri"/>
                <w:color w:val="000000"/>
                <w:sz w:val="22"/>
                <w:szCs w:val="22"/>
                <w:lang w:eastAsia="zh-CN" w:bidi="ar"/>
              </w:rPr>
            </w:pPr>
            <w:r>
              <w:rPr>
                <w:rFonts w:hint="eastAsia" w:ascii="宋体" w:hAnsi="宋体" w:eastAsia="宋体" w:cs="宋体"/>
                <w:sz w:val="22"/>
                <w:szCs w:val="22"/>
                <w:lang w:eastAsia="zh-CN" w:bidi="ar"/>
              </w:rPr>
              <w:t>行政单位离退休</w:t>
            </w:r>
          </w:p>
        </w:tc>
        <w:tc>
          <w:tcPr>
            <w:tcW w:w="1134" w:type="dxa"/>
            <w:vAlign w:val="top"/>
          </w:tcPr>
          <w:p>
            <w:pPr>
              <w:jc w:val="right"/>
              <w:textAlignment w:val="top"/>
              <w:rPr>
                <w:rFonts w:hint="default" w:ascii="Times New Roman" w:hAnsi="Times New Roman" w:eastAsia="Times New Roman" w:cs="Times New Roman"/>
                <w:sz w:val="24"/>
                <w:szCs w:val="24"/>
                <w:lang w:val="en-US" w:eastAsia="zh-CN" w:bidi="ar-SA"/>
              </w:rPr>
            </w:pPr>
            <w:r>
              <w:rPr>
                <w:rFonts w:hint="eastAsia"/>
                <w:lang w:eastAsia="zh-CN"/>
              </w:rPr>
              <w:t>9930</w:t>
            </w:r>
            <w:r>
              <w:rPr>
                <w:rFonts w:hint="eastAsia"/>
                <w:lang w:val="en-US" w:eastAsia="zh-CN"/>
              </w:rPr>
              <w:t>.00</w:t>
            </w:r>
          </w:p>
        </w:tc>
        <w:tc>
          <w:tcPr>
            <w:tcW w:w="1134" w:type="dxa"/>
            <w:vAlign w:val="top"/>
          </w:tcPr>
          <w:p>
            <w:pPr>
              <w:jc w:val="right"/>
              <w:textAlignment w:val="top"/>
              <w:rPr>
                <w:rFonts w:hint="default" w:ascii="Times New Roman" w:hAnsi="Times New Roman" w:eastAsia="Times New Roman" w:cs="Times New Roman"/>
                <w:sz w:val="24"/>
                <w:szCs w:val="24"/>
                <w:lang w:val="en-US" w:eastAsia="zh-CN" w:bidi="ar-SA"/>
              </w:rPr>
            </w:pPr>
            <w:r>
              <w:rPr>
                <w:rFonts w:hint="eastAsia"/>
                <w:lang w:eastAsia="zh-CN"/>
              </w:rPr>
              <w:t>9930</w:t>
            </w:r>
            <w:r>
              <w:rPr>
                <w:rFonts w:hint="eastAsia"/>
                <w:lang w:val="en-US" w:eastAsia="zh-CN"/>
              </w:rPr>
              <w:t>.00</w:t>
            </w:r>
          </w:p>
        </w:tc>
        <w:tc>
          <w:tcPr>
            <w:tcW w:w="1134" w:type="dxa"/>
          </w:tcPr>
          <w:p>
            <w:pPr>
              <w:jc w:val="right"/>
              <w:textAlignment w:val="top"/>
              <w:rPr>
                <w:rFonts w:hint="default"/>
                <w:lang w:val="en-US" w:eastAsia="zh-CN"/>
              </w:rPr>
            </w:pPr>
            <w:r>
              <w:rPr>
                <w:rFonts w:hint="eastAsia"/>
                <w:lang w:eastAsia="zh-CN"/>
              </w:rPr>
              <w:t>9930</w:t>
            </w:r>
            <w:r>
              <w:rPr>
                <w:rFonts w:hint="eastAsia"/>
                <w:lang w:val="en-US" w:eastAsia="zh-CN"/>
              </w:rPr>
              <w:t>.00</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17</w:t>
            </w:r>
          </w:p>
        </w:tc>
        <w:tc>
          <w:tcPr>
            <w:tcW w:w="1212" w:type="dxa"/>
          </w:tcPr>
          <w:p>
            <w:pPr>
              <w:textAlignment w:val="top"/>
            </w:pPr>
            <w:r>
              <w:rPr>
                <w:rFonts w:ascii="Calibri" w:hAnsi="Calibri" w:eastAsia="宋体" w:cs="Calibri"/>
                <w:color w:val="000000"/>
                <w:sz w:val="22"/>
                <w:szCs w:val="22"/>
                <w:lang w:eastAsia="zh-CN" w:bidi="ar"/>
              </w:rPr>
              <w:t>20807</w:t>
            </w:r>
          </w:p>
        </w:tc>
        <w:tc>
          <w:tcPr>
            <w:tcW w:w="1339" w:type="dxa"/>
          </w:tcPr>
          <w:p>
            <w:pPr>
              <w:textAlignment w:val="top"/>
            </w:pPr>
            <w:r>
              <w:rPr>
                <w:rFonts w:ascii="Calibri" w:hAnsi="Calibri" w:eastAsia="宋体" w:cs="Calibri"/>
                <w:color w:val="000000"/>
                <w:sz w:val="22"/>
                <w:szCs w:val="22"/>
                <w:lang w:eastAsia="zh-CN" w:bidi="ar"/>
              </w:rPr>
              <w:t>就业补助</w:t>
            </w:r>
          </w:p>
        </w:tc>
        <w:tc>
          <w:tcPr>
            <w:tcW w:w="1134" w:type="dxa"/>
            <w:vAlign w:val="top"/>
          </w:tcPr>
          <w:p>
            <w:pPr>
              <w:jc w:val="right"/>
              <w:textAlignment w:val="top"/>
              <w:rPr>
                <w:rFonts w:ascii="Times New Roman" w:hAnsi="Times New Roman" w:eastAsia="Times New Roman" w:cs="Times New Roman"/>
                <w:sz w:val="24"/>
                <w:szCs w:val="24"/>
                <w:lang w:val="en-US" w:eastAsia="zh-CN" w:bidi="ar-SA"/>
              </w:rPr>
            </w:pPr>
            <w:r>
              <w:rPr>
                <w:rFonts w:hint="eastAsia" w:ascii="Times New Roman" w:hAnsi="Times New Roman" w:eastAsia="Times New Roman" w:cs="Times New Roman"/>
                <w:sz w:val="24"/>
                <w:szCs w:val="24"/>
                <w:lang w:val="en-US" w:eastAsia="zh-CN" w:bidi="ar-SA"/>
              </w:rPr>
              <w:t>1276</w:t>
            </w:r>
            <w:r>
              <w:rPr>
                <w:rFonts w:hint="eastAsia" w:cs="Times New Roman"/>
                <w:sz w:val="24"/>
                <w:szCs w:val="24"/>
                <w:lang w:val="en-US" w:eastAsia="zh-CN" w:bidi="ar-SA"/>
              </w:rPr>
              <w:t>.00</w:t>
            </w:r>
          </w:p>
        </w:tc>
        <w:tc>
          <w:tcPr>
            <w:tcW w:w="1134" w:type="dxa"/>
            <w:vAlign w:val="top"/>
          </w:tcPr>
          <w:p>
            <w:pPr>
              <w:jc w:val="right"/>
              <w:textAlignment w:val="top"/>
              <w:rPr>
                <w:rFonts w:ascii="Times New Roman" w:hAnsi="Times New Roman" w:eastAsia="Times New Roman" w:cs="Times New Roman"/>
                <w:sz w:val="24"/>
                <w:szCs w:val="24"/>
                <w:lang w:val="en-US" w:eastAsia="zh-CN" w:bidi="ar-SA"/>
              </w:rPr>
            </w:pPr>
            <w:r>
              <w:rPr>
                <w:rFonts w:hint="eastAsia" w:ascii="Times New Roman" w:hAnsi="Times New Roman" w:eastAsia="Times New Roman" w:cs="Times New Roman"/>
                <w:sz w:val="24"/>
                <w:szCs w:val="24"/>
                <w:lang w:val="en-US" w:eastAsia="zh-CN" w:bidi="ar-SA"/>
              </w:rPr>
              <w:t>1276</w:t>
            </w:r>
            <w:r>
              <w:rPr>
                <w:rFonts w:hint="eastAsia" w:cs="Times New Roman"/>
                <w:sz w:val="24"/>
                <w:szCs w:val="24"/>
                <w:lang w:val="en-US" w:eastAsia="zh-CN" w:bidi="ar-SA"/>
              </w:rPr>
              <w:t>.00</w:t>
            </w:r>
          </w:p>
        </w:tc>
        <w:tc>
          <w:tcPr>
            <w:tcW w:w="1134" w:type="dxa"/>
          </w:tcPr>
          <w:p>
            <w:pPr>
              <w:jc w:val="right"/>
              <w:textAlignment w:val="top"/>
              <w:rPr>
                <w:lang w:eastAsia="zh-CN"/>
              </w:rPr>
            </w:pPr>
            <w:r>
              <w:rPr>
                <w:rFonts w:hint="eastAsia" w:ascii="Times New Roman" w:hAnsi="Times New Roman" w:eastAsia="Times New Roman" w:cs="Times New Roman"/>
                <w:sz w:val="24"/>
                <w:szCs w:val="24"/>
                <w:lang w:val="en-US" w:eastAsia="zh-CN" w:bidi="ar-SA"/>
              </w:rPr>
              <w:t>1276</w:t>
            </w:r>
            <w:r>
              <w:rPr>
                <w:rFonts w:hint="eastAsia" w:cs="Times New Roman"/>
                <w:sz w:val="24"/>
                <w:szCs w:val="24"/>
                <w:lang w:val="en-US" w:eastAsia="zh-CN" w:bidi="ar-SA"/>
              </w:rPr>
              <w:t>.00</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18</w:t>
            </w:r>
          </w:p>
        </w:tc>
        <w:tc>
          <w:tcPr>
            <w:tcW w:w="1212" w:type="dxa"/>
          </w:tcPr>
          <w:p>
            <w:pPr>
              <w:textAlignment w:val="top"/>
            </w:pPr>
            <w:r>
              <w:rPr>
                <w:rFonts w:ascii="Calibri" w:hAnsi="Calibri" w:eastAsia="宋体" w:cs="Calibri"/>
                <w:color w:val="000000"/>
                <w:sz w:val="22"/>
                <w:szCs w:val="22"/>
                <w:lang w:eastAsia="zh-CN" w:bidi="ar"/>
              </w:rPr>
              <w:t>2080799</w:t>
            </w:r>
          </w:p>
        </w:tc>
        <w:tc>
          <w:tcPr>
            <w:tcW w:w="1339" w:type="dxa"/>
          </w:tcPr>
          <w:p>
            <w:pPr>
              <w:textAlignment w:val="top"/>
            </w:pPr>
            <w:r>
              <w:rPr>
                <w:rFonts w:ascii="Calibri" w:hAnsi="Calibri" w:eastAsia="宋体" w:cs="Calibri"/>
                <w:color w:val="000000"/>
                <w:sz w:val="22"/>
                <w:szCs w:val="22"/>
                <w:lang w:eastAsia="zh-CN" w:bidi="ar"/>
              </w:rPr>
              <w:t>其他就业补助支出</w:t>
            </w:r>
          </w:p>
        </w:tc>
        <w:tc>
          <w:tcPr>
            <w:tcW w:w="1134" w:type="dxa"/>
            <w:vAlign w:val="top"/>
          </w:tcPr>
          <w:p>
            <w:pPr>
              <w:jc w:val="right"/>
              <w:textAlignment w:val="top"/>
              <w:rPr>
                <w:lang w:eastAsia="zh-CN"/>
              </w:rPr>
            </w:pPr>
          </w:p>
          <w:p>
            <w:pPr>
              <w:bidi w:val="0"/>
              <w:jc w:val="right"/>
              <w:rPr>
                <w:rFonts w:hint="default" w:ascii="Times New Roman" w:hAnsi="Times New Roman" w:eastAsia="Times New Roman" w:cs="Times New Roman"/>
                <w:sz w:val="24"/>
                <w:szCs w:val="24"/>
                <w:lang w:val="en-US" w:eastAsia="zh-CN" w:bidi="ar-SA"/>
              </w:rPr>
            </w:pPr>
            <w:r>
              <w:rPr>
                <w:rFonts w:hint="eastAsia" w:ascii="Times New Roman" w:hAnsi="Times New Roman" w:eastAsia="Times New Roman" w:cs="Times New Roman"/>
                <w:sz w:val="24"/>
                <w:szCs w:val="24"/>
                <w:lang w:val="en-US" w:eastAsia="zh-CN" w:bidi="ar-SA"/>
              </w:rPr>
              <w:t>1276</w:t>
            </w:r>
            <w:r>
              <w:rPr>
                <w:rFonts w:hint="eastAsia" w:cs="Times New Roman"/>
                <w:sz w:val="24"/>
                <w:szCs w:val="24"/>
                <w:lang w:val="en-US" w:eastAsia="zh-CN" w:bidi="ar-SA"/>
              </w:rPr>
              <w:t>.00</w:t>
            </w:r>
          </w:p>
        </w:tc>
        <w:tc>
          <w:tcPr>
            <w:tcW w:w="1134" w:type="dxa"/>
            <w:vAlign w:val="top"/>
          </w:tcPr>
          <w:p>
            <w:pPr>
              <w:jc w:val="right"/>
              <w:textAlignment w:val="top"/>
              <w:rPr>
                <w:lang w:eastAsia="zh-CN"/>
              </w:rPr>
            </w:pPr>
          </w:p>
          <w:p>
            <w:pPr>
              <w:bidi w:val="0"/>
              <w:jc w:val="right"/>
              <w:rPr>
                <w:rFonts w:hint="default" w:ascii="Times New Roman" w:hAnsi="Times New Roman" w:eastAsia="Times New Roman" w:cs="Times New Roman"/>
                <w:sz w:val="24"/>
                <w:szCs w:val="24"/>
                <w:lang w:val="en-US" w:eastAsia="zh-CN" w:bidi="ar-SA"/>
              </w:rPr>
            </w:pPr>
            <w:r>
              <w:rPr>
                <w:rFonts w:hint="eastAsia" w:ascii="Times New Roman" w:hAnsi="Times New Roman" w:eastAsia="Times New Roman" w:cs="Times New Roman"/>
                <w:sz w:val="24"/>
                <w:szCs w:val="24"/>
                <w:lang w:val="en-US" w:eastAsia="zh-CN" w:bidi="ar-SA"/>
              </w:rPr>
              <w:t>1276</w:t>
            </w:r>
            <w:r>
              <w:rPr>
                <w:rFonts w:hint="eastAsia" w:cs="Times New Roman"/>
                <w:sz w:val="24"/>
                <w:szCs w:val="24"/>
                <w:lang w:val="en-US" w:eastAsia="zh-CN" w:bidi="ar-SA"/>
              </w:rPr>
              <w:t>.00</w:t>
            </w:r>
          </w:p>
        </w:tc>
        <w:tc>
          <w:tcPr>
            <w:tcW w:w="1134" w:type="dxa"/>
          </w:tcPr>
          <w:p>
            <w:pPr>
              <w:jc w:val="right"/>
              <w:textAlignment w:val="top"/>
              <w:rPr>
                <w:lang w:eastAsia="zh-CN"/>
              </w:rPr>
            </w:pPr>
          </w:p>
          <w:p>
            <w:pPr>
              <w:bidi w:val="0"/>
              <w:jc w:val="right"/>
              <w:rPr>
                <w:rFonts w:hint="default" w:ascii="Times New Roman" w:hAnsi="Times New Roman" w:eastAsia="Times New Roman" w:cs="Times New Roman"/>
                <w:sz w:val="24"/>
                <w:szCs w:val="24"/>
                <w:lang w:val="en-US" w:eastAsia="zh-CN" w:bidi="ar-SA"/>
              </w:rPr>
            </w:pPr>
            <w:r>
              <w:rPr>
                <w:rFonts w:hint="eastAsia" w:ascii="Times New Roman" w:hAnsi="Times New Roman" w:eastAsia="Times New Roman" w:cs="Times New Roman"/>
                <w:sz w:val="24"/>
                <w:szCs w:val="24"/>
                <w:lang w:val="en-US" w:eastAsia="zh-CN" w:bidi="ar-SA"/>
              </w:rPr>
              <w:t>1276</w:t>
            </w:r>
            <w:r>
              <w:rPr>
                <w:rFonts w:hint="eastAsia" w:cs="Times New Roman"/>
                <w:sz w:val="24"/>
                <w:szCs w:val="24"/>
                <w:lang w:val="en-US" w:eastAsia="zh-CN" w:bidi="ar-SA"/>
              </w:rPr>
              <w:t>.00</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rFonts w:hint="default"/>
                <w:lang w:val="en-US" w:eastAsia="zh-CN"/>
              </w:rPr>
            </w:pPr>
            <w:r>
              <w:rPr>
                <w:rFonts w:hint="eastAsia"/>
                <w:lang w:val="en-US" w:eastAsia="zh-CN"/>
              </w:rPr>
              <w:t>19</w:t>
            </w:r>
          </w:p>
        </w:tc>
        <w:tc>
          <w:tcPr>
            <w:tcW w:w="1212" w:type="dxa"/>
          </w:tcPr>
          <w:p>
            <w:pPr>
              <w:textAlignment w:val="top"/>
            </w:pPr>
            <w:r>
              <w:rPr>
                <w:rFonts w:ascii="Calibri" w:hAnsi="Calibri" w:eastAsia="宋体" w:cs="Calibri"/>
                <w:color w:val="000000"/>
                <w:sz w:val="22"/>
                <w:szCs w:val="22"/>
                <w:lang w:eastAsia="zh-CN" w:bidi="ar"/>
              </w:rPr>
              <w:t>20826</w:t>
            </w:r>
          </w:p>
        </w:tc>
        <w:tc>
          <w:tcPr>
            <w:tcW w:w="1339" w:type="dxa"/>
          </w:tcPr>
          <w:p>
            <w:pPr>
              <w:textAlignment w:val="top"/>
            </w:pPr>
            <w:r>
              <w:rPr>
                <w:rFonts w:ascii="Calibri" w:hAnsi="Calibri" w:eastAsia="宋体" w:cs="Calibri"/>
                <w:color w:val="000000"/>
                <w:sz w:val="22"/>
                <w:szCs w:val="22"/>
                <w:lang w:eastAsia="zh-CN" w:bidi="ar"/>
              </w:rPr>
              <w:t>财政对基本养老保险基金的补助</w:t>
            </w:r>
          </w:p>
        </w:tc>
        <w:tc>
          <w:tcPr>
            <w:tcW w:w="1134" w:type="dxa"/>
            <w:vAlign w:val="top"/>
          </w:tcPr>
          <w:p>
            <w:pPr>
              <w:jc w:val="right"/>
              <w:textAlignment w:val="top"/>
              <w:rPr>
                <w:rFonts w:hint="default" w:ascii="Times New Roman" w:hAnsi="Times New Roman" w:eastAsia="Times New Roman" w:cs="Times New Roman"/>
                <w:sz w:val="24"/>
                <w:szCs w:val="24"/>
                <w:lang w:val="en-US" w:eastAsia="zh-CN" w:bidi="ar-SA"/>
              </w:rPr>
            </w:pPr>
            <w:r>
              <w:rPr>
                <w:rFonts w:hint="eastAsia"/>
                <w:lang w:val="en-US" w:eastAsia="zh-CN"/>
              </w:rPr>
              <w:t>7988.00</w:t>
            </w:r>
          </w:p>
        </w:tc>
        <w:tc>
          <w:tcPr>
            <w:tcW w:w="1134" w:type="dxa"/>
            <w:vAlign w:val="top"/>
          </w:tcPr>
          <w:p>
            <w:pPr>
              <w:jc w:val="right"/>
              <w:textAlignment w:val="top"/>
              <w:rPr>
                <w:rFonts w:hint="default" w:ascii="Times New Roman" w:hAnsi="Times New Roman" w:eastAsia="Times New Roman" w:cs="Times New Roman"/>
                <w:sz w:val="24"/>
                <w:szCs w:val="24"/>
                <w:lang w:val="en-US" w:eastAsia="zh-CN" w:bidi="ar-SA"/>
              </w:rPr>
            </w:pPr>
            <w:r>
              <w:rPr>
                <w:rFonts w:hint="eastAsia"/>
                <w:lang w:val="en-US" w:eastAsia="zh-CN"/>
              </w:rPr>
              <w:t>7988.00</w:t>
            </w:r>
          </w:p>
        </w:tc>
        <w:tc>
          <w:tcPr>
            <w:tcW w:w="1134" w:type="dxa"/>
          </w:tcPr>
          <w:p>
            <w:pPr>
              <w:jc w:val="right"/>
              <w:textAlignment w:val="top"/>
              <w:rPr>
                <w:rFonts w:hint="default"/>
                <w:lang w:val="en-US" w:eastAsia="zh-CN"/>
              </w:rPr>
            </w:pPr>
            <w:r>
              <w:rPr>
                <w:rFonts w:hint="eastAsia"/>
                <w:lang w:val="en-US" w:eastAsia="zh-CN"/>
              </w:rPr>
              <w:t>7988.00</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045" w:hRule="atLeast"/>
          <w:jc w:val="center"/>
        </w:trPr>
        <w:tc>
          <w:tcPr>
            <w:tcW w:w="680" w:type="dxa"/>
            <w:vAlign w:val="center"/>
          </w:tcPr>
          <w:p>
            <w:pPr>
              <w:pStyle w:val="18"/>
              <w:rPr>
                <w:rFonts w:hint="default"/>
                <w:lang w:val="en-US" w:eastAsia="zh-CN"/>
              </w:rPr>
            </w:pPr>
            <w:r>
              <w:rPr>
                <w:rFonts w:hint="eastAsia"/>
                <w:lang w:eastAsia="zh-CN"/>
              </w:rPr>
              <w:t>2</w:t>
            </w:r>
            <w:r>
              <w:rPr>
                <w:rFonts w:hint="eastAsia"/>
                <w:lang w:val="en-US" w:eastAsia="zh-CN"/>
              </w:rPr>
              <w:t>0</w:t>
            </w:r>
          </w:p>
        </w:tc>
        <w:tc>
          <w:tcPr>
            <w:tcW w:w="1212" w:type="dxa"/>
          </w:tcPr>
          <w:p>
            <w:pPr>
              <w:textAlignment w:val="top"/>
            </w:pPr>
            <w:r>
              <w:rPr>
                <w:rFonts w:ascii="Calibri" w:hAnsi="Calibri" w:eastAsia="宋体" w:cs="Calibri"/>
                <w:color w:val="000000"/>
                <w:sz w:val="22"/>
                <w:szCs w:val="22"/>
                <w:lang w:eastAsia="zh-CN" w:bidi="ar"/>
              </w:rPr>
              <w:t>2082601</w:t>
            </w:r>
          </w:p>
        </w:tc>
        <w:tc>
          <w:tcPr>
            <w:tcW w:w="1339" w:type="dxa"/>
          </w:tcPr>
          <w:p>
            <w:pPr>
              <w:textAlignment w:val="top"/>
            </w:pPr>
            <w:r>
              <w:rPr>
                <w:rFonts w:ascii="Calibri" w:hAnsi="Calibri" w:eastAsia="宋体" w:cs="Calibri"/>
                <w:color w:val="000000"/>
                <w:sz w:val="22"/>
                <w:szCs w:val="22"/>
                <w:lang w:eastAsia="zh-CN" w:bidi="ar"/>
              </w:rPr>
              <w:t>财政对企业职工基本养老保险基金的补助</w:t>
            </w:r>
          </w:p>
        </w:tc>
        <w:tc>
          <w:tcPr>
            <w:tcW w:w="1134" w:type="dxa"/>
            <w:vAlign w:val="top"/>
          </w:tcPr>
          <w:p>
            <w:pPr>
              <w:jc w:val="right"/>
              <w:textAlignment w:val="top"/>
              <w:rPr>
                <w:lang w:eastAsia="zh-CN"/>
              </w:rPr>
            </w:pPr>
          </w:p>
          <w:p>
            <w:pPr>
              <w:bidi w:val="0"/>
              <w:jc w:val="right"/>
              <w:rPr>
                <w:rFonts w:ascii="Times New Roman" w:hAnsi="Times New Roman" w:eastAsia="Times New Roman" w:cs="Times New Roman"/>
                <w:sz w:val="24"/>
                <w:szCs w:val="24"/>
                <w:lang w:val="en-US" w:eastAsia="zh-CN" w:bidi="ar-SA"/>
              </w:rPr>
            </w:pPr>
          </w:p>
          <w:p>
            <w:pPr>
              <w:bidi w:val="0"/>
              <w:jc w:val="right"/>
              <w:rPr>
                <w:rFonts w:hint="default" w:ascii="Times New Roman" w:hAnsi="Times New Roman" w:eastAsia="Times New Roman" w:cs="Times New Roman"/>
                <w:sz w:val="24"/>
                <w:szCs w:val="24"/>
                <w:lang w:val="en-US" w:eastAsia="zh-CN" w:bidi="ar-SA"/>
              </w:rPr>
            </w:pPr>
            <w:r>
              <w:rPr>
                <w:rFonts w:hint="eastAsia"/>
                <w:lang w:val="en-US" w:eastAsia="zh-CN"/>
              </w:rPr>
              <w:t>1200.00</w:t>
            </w:r>
          </w:p>
        </w:tc>
        <w:tc>
          <w:tcPr>
            <w:tcW w:w="1134" w:type="dxa"/>
            <w:vAlign w:val="top"/>
          </w:tcPr>
          <w:p>
            <w:pPr>
              <w:jc w:val="right"/>
              <w:textAlignment w:val="top"/>
              <w:rPr>
                <w:lang w:eastAsia="zh-CN"/>
              </w:rPr>
            </w:pPr>
          </w:p>
          <w:p>
            <w:pPr>
              <w:bidi w:val="0"/>
              <w:jc w:val="right"/>
              <w:rPr>
                <w:rFonts w:ascii="Times New Roman" w:hAnsi="Times New Roman" w:eastAsia="Times New Roman" w:cs="Times New Roman"/>
                <w:sz w:val="24"/>
                <w:szCs w:val="24"/>
                <w:lang w:val="en-US" w:eastAsia="zh-CN" w:bidi="ar-SA"/>
              </w:rPr>
            </w:pPr>
          </w:p>
          <w:p>
            <w:pPr>
              <w:bidi w:val="0"/>
              <w:jc w:val="right"/>
              <w:rPr>
                <w:rFonts w:hint="default" w:ascii="Times New Roman" w:hAnsi="Times New Roman" w:eastAsia="Times New Roman" w:cs="Times New Roman"/>
                <w:sz w:val="24"/>
                <w:szCs w:val="24"/>
                <w:lang w:val="en-US" w:eastAsia="zh-CN" w:bidi="ar-SA"/>
              </w:rPr>
            </w:pPr>
            <w:r>
              <w:rPr>
                <w:rFonts w:hint="eastAsia"/>
                <w:lang w:val="en-US" w:eastAsia="zh-CN"/>
              </w:rPr>
              <w:t>1200.00</w:t>
            </w:r>
          </w:p>
        </w:tc>
        <w:tc>
          <w:tcPr>
            <w:tcW w:w="1134" w:type="dxa"/>
          </w:tcPr>
          <w:p>
            <w:pPr>
              <w:jc w:val="right"/>
              <w:textAlignment w:val="top"/>
              <w:rPr>
                <w:lang w:eastAsia="zh-CN"/>
              </w:rPr>
            </w:pPr>
          </w:p>
          <w:p>
            <w:pPr>
              <w:bidi w:val="0"/>
              <w:jc w:val="right"/>
              <w:rPr>
                <w:rFonts w:ascii="Times New Roman" w:hAnsi="Times New Roman" w:eastAsia="Times New Roman" w:cs="Times New Roman"/>
                <w:sz w:val="24"/>
                <w:szCs w:val="24"/>
                <w:lang w:val="en-US" w:eastAsia="zh-CN" w:bidi="ar-SA"/>
              </w:rPr>
            </w:pPr>
          </w:p>
          <w:p>
            <w:pPr>
              <w:bidi w:val="0"/>
              <w:jc w:val="right"/>
              <w:rPr>
                <w:rFonts w:hint="default"/>
                <w:lang w:val="en-US" w:eastAsia="zh-CN"/>
              </w:rPr>
            </w:pPr>
            <w:r>
              <w:rPr>
                <w:rFonts w:hint="eastAsia"/>
                <w:lang w:val="en-US" w:eastAsia="zh-CN"/>
              </w:rPr>
              <w:t>1200.00</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rFonts w:hint="default"/>
                <w:lang w:val="en-US" w:eastAsia="zh-CN"/>
              </w:rPr>
            </w:pPr>
            <w:r>
              <w:rPr>
                <w:rFonts w:hint="eastAsia"/>
                <w:lang w:eastAsia="zh-CN"/>
              </w:rPr>
              <w:t>2</w:t>
            </w:r>
            <w:r>
              <w:rPr>
                <w:rFonts w:hint="eastAsia"/>
                <w:lang w:val="en-US" w:eastAsia="zh-CN"/>
              </w:rPr>
              <w:t>1</w:t>
            </w:r>
          </w:p>
        </w:tc>
        <w:tc>
          <w:tcPr>
            <w:tcW w:w="1212" w:type="dxa"/>
          </w:tcPr>
          <w:p>
            <w:pPr>
              <w:textAlignment w:val="top"/>
            </w:pPr>
            <w:r>
              <w:rPr>
                <w:rFonts w:ascii="Calibri" w:hAnsi="Calibri" w:eastAsia="宋体" w:cs="Calibri"/>
                <w:color w:val="000000"/>
                <w:sz w:val="22"/>
                <w:szCs w:val="22"/>
                <w:lang w:eastAsia="zh-CN" w:bidi="ar"/>
              </w:rPr>
              <w:t>2082602</w:t>
            </w:r>
          </w:p>
        </w:tc>
        <w:tc>
          <w:tcPr>
            <w:tcW w:w="1339" w:type="dxa"/>
          </w:tcPr>
          <w:p>
            <w:pPr>
              <w:textAlignment w:val="top"/>
            </w:pPr>
            <w:r>
              <w:rPr>
                <w:rFonts w:ascii="Calibri" w:hAnsi="Calibri" w:eastAsia="宋体" w:cs="Calibri"/>
                <w:color w:val="000000"/>
                <w:sz w:val="22"/>
                <w:szCs w:val="22"/>
                <w:lang w:eastAsia="zh-CN" w:bidi="ar"/>
              </w:rPr>
              <w:t>财政对城乡居民基本养老保险基金的补助</w:t>
            </w:r>
          </w:p>
        </w:tc>
        <w:tc>
          <w:tcPr>
            <w:tcW w:w="1134" w:type="dxa"/>
            <w:vAlign w:val="top"/>
          </w:tcPr>
          <w:p>
            <w:pPr>
              <w:jc w:val="right"/>
              <w:textAlignment w:val="top"/>
              <w:rPr>
                <w:lang w:eastAsia="zh-CN"/>
              </w:rPr>
            </w:pPr>
          </w:p>
          <w:p>
            <w:pPr>
              <w:bidi w:val="0"/>
              <w:rPr>
                <w:rFonts w:ascii="Times New Roman" w:hAnsi="Times New Roman" w:eastAsia="Times New Roman" w:cs="Times New Roman"/>
                <w:sz w:val="24"/>
                <w:szCs w:val="24"/>
                <w:lang w:val="en-US" w:eastAsia="zh-CN" w:bidi="ar-SA"/>
              </w:rPr>
            </w:pPr>
          </w:p>
          <w:p>
            <w:pPr>
              <w:bidi w:val="0"/>
              <w:jc w:val="left"/>
              <w:rPr>
                <w:rFonts w:hint="default" w:ascii="Times New Roman" w:hAnsi="Times New Roman" w:eastAsia="Times New Roman" w:cs="Times New Roman"/>
                <w:sz w:val="24"/>
                <w:szCs w:val="24"/>
                <w:lang w:val="en-US" w:eastAsia="zh-CN" w:bidi="ar-SA"/>
              </w:rPr>
            </w:pPr>
            <w:r>
              <w:rPr>
                <w:rFonts w:hint="eastAsia"/>
                <w:lang w:val="en-US" w:eastAsia="zh-CN"/>
              </w:rPr>
              <w:t>6788.00</w:t>
            </w:r>
          </w:p>
        </w:tc>
        <w:tc>
          <w:tcPr>
            <w:tcW w:w="1134" w:type="dxa"/>
            <w:vAlign w:val="top"/>
          </w:tcPr>
          <w:p>
            <w:pPr>
              <w:jc w:val="right"/>
              <w:textAlignment w:val="top"/>
              <w:rPr>
                <w:lang w:eastAsia="zh-CN"/>
              </w:rPr>
            </w:pPr>
          </w:p>
          <w:p>
            <w:pPr>
              <w:bidi w:val="0"/>
              <w:rPr>
                <w:rFonts w:ascii="Times New Roman" w:hAnsi="Times New Roman" w:eastAsia="Times New Roman" w:cs="Times New Roman"/>
                <w:sz w:val="24"/>
                <w:szCs w:val="24"/>
                <w:lang w:val="en-US" w:eastAsia="zh-CN" w:bidi="ar-SA"/>
              </w:rPr>
            </w:pPr>
          </w:p>
          <w:p>
            <w:pPr>
              <w:bidi w:val="0"/>
              <w:jc w:val="left"/>
              <w:rPr>
                <w:rFonts w:hint="default" w:ascii="Times New Roman" w:hAnsi="Times New Roman" w:eastAsia="Times New Roman" w:cs="Times New Roman"/>
                <w:sz w:val="24"/>
                <w:szCs w:val="24"/>
                <w:lang w:val="en-US" w:eastAsia="zh-CN" w:bidi="ar-SA"/>
              </w:rPr>
            </w:pPr>
            <w:r>
              <w:rPr>
                <w:rFonts w:hint="eastAsia"/>
                <w:lang w:val="en-US" w:eastAsia="zh-CN"/>
              </w:rPr>
              <w:t>6788.00</w:t>
            </w:r>
          </w:p>
        </w:tc>
        <w:tc>
          <w:tcPr>
            <w:tcW w:w="1134" w:type="dxa"/>
          </w:tcPr>
          <w:p>
            <w:pPr>
              <w:jc w:val="right"/>
              <w:textAlignment w:val="top"/>
              <w:rPr>
                <w:lang w:eastAsia="zh-CN"/>
              </w:rPr>
            </w:pPr>
          </w:p>
          <w:p>
            <w:pPr>
              <w:bidi w:val="0"/>
              <w:rPr>
                <w:rFonts w:ascii="Times New Roman" w:hAnsi="Times New Roman" w:eastAsia="Times New Roman" w:cs="Times New Roman"/>
                <w:sz w:val="24"/>
                <w:szCs w:val="24"/>
                <w:lang w:val="en-US" w:eastAsia="zh-CN" w:bidi="ar-SA"/>
              </w:rPr>
            </w:pPr>
          </w:p>
          <w:p>
            <w:pPr>
              <w:bidi w:val="0"/>
              <w:jc w:val="left"/>
              <w:rPr>
                <w:rFonts w:hint="default"/>
                <w:lang w:val="en-US" w:eastAsia="zh-CN"/>
              </w:rPr>
            </w:pPr>
            <w:r>
              <w:rPr>
                <w:rFonts w:hint="eastAsia"/>
                <w:lang w:val="en-US" w:eastAsia="zh-CN"/>
              </w:rPr>
              <w:t>6788.00</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2</w:t>
            </w:r>
            <w:r>
              <w:rPr>
                <w:rFonts w:hint="eastAsia"/>
                <w:lang w:val="en-US" w:eastAsia="zh-CN"/>
              </w:rPr>
              <w:t>2</w:t>
            </w:r>
          </w:p>
        </w:tc>
        <w:tc>
          <w:tcPr>
            <w:tcW w:w="1212" w:type="dxa"/>
          </w:tcPr>
          <w:p>
            <w:pPr>
              <w:textAlignment w:val="top"/>
            </w:pPr>
            <w:r>
              <w:rPr>
                <w:rFonts w:ascii="Calibri" w:hAnsi="Calibri" w:eastAsia="宋体" w:cs="Calibri"/>
                <w:color w:val="000000"/>
                <w:sz w:val="22"/>
                <w:szCs w:val="22"/>
                <w:lang w:eastAsia="zh-CN" w:bidi="ar"/>
              </w:rPr>
              <w:t>20830</w:t>
            </w:r>
          </w:p>
        </w:tc>
        <w:tc>
          <w:tcPr>
            <w:tcW w:w="1339" w:type="dxa"/>
          </w:tcPr>
          <w:p>
            <w:pPr>
              <w:textAlignment w:val="top"/>
            </w:pPr>
            <w:r>
              <w:rPr>
                <w:rFonts w:ascii="Calibri" w:hAnsi="Calibri" w:eastAsia="宋体" w:cs="Calibri"/>
                <w:color w:val="000000"/>
                <w:sz w:val="22"/>
                <w:szCs w:val="22"/>
                <w:lang w:eastAsia="zh-CN" w:bidi="ar"/>
              </w:rPr>
              <w:t>财政代缴社会保险费支出</w:t>
            </w:r>
          </w:p>
        </w:tc>
        <w:tc>
          <w:tcPr>
            <w:tcW w:w="1134" w:type="dxa"/>
            <w:vAlign w:val="top"/>
          </w:tcPr>
          <w:p>
            <w:pPr>
              <w:jc w:val="right"/>
              <w:textAlignment w:val="top"/>
              <w:rPr>
                <w:rFonts w:hint="eastAsia"/>
                <w:lang w:val="en-US" w:eastAsia="zh-CN"/>
              </w:rPr>
            </w:pPr>
          </w:p>
          <w:p>
            <w:pPr>
              <w:jc w:val="center"/>
              <w:textAlignment w:val="top"/>
              <w:rPr>
                <w:rFonts w:ascii="Times New Roman" w:hAnsi="Times New Roman" w:eastAsia="Times New Roman" w:cs="Times New Roman"/>
                <w:sz w:val="24"/>
                <w:szCs w:val="24"/>
                <w:lang w:val="en-US" w:eastAsia="zh-CN" w:bidi="ar-SA"/>
              </w:rPr>
            </w:pPr>
            <w:r>
              <w:rPr>
                <w:rFonts w:hint="eastAsia"/>
                <w:lang w:val="en-US" w:eastAsia="zh-CN"/>
              </w:rPr>
              <w:t>52.00</w:t>
            </w:r>
          </w:p>
        </w:tc>
        <w:tc>
          <w:tcPr>
            <w:tcW w:w="1134" w:type="dxa"/>
            <w:vAlign w:val="top"/>
          </w:tcPr>
          <w:p>
            <w:pPr>
              <w:jc w:val="right"/>
              <w:textAlignment w:val="top"/>
              <w:rPr>
                <w:rFonts w:hint="eastAsia"/>
                <w:lang w:val="en-US" w:eastAsia="zh-CN"/>
              </w:rPr>
            </w:pPr>
          </w:p>
          <w:p>
            <w:pPr>
              <w:jc w:val="center"/>
              <w:textAlignment w:val="top"/>
              <w:rPr>
                <w:rFonts w:ascii="Times New Roman" w:hAnsi="Times New Roman" w:eastAsia="Times New Roman" w:cs="Times New Roman"/>
                <w:sz w:val="24"/>
                <w:szCs w:val="24"/>
                <w:lang w:val="en-US" w:eastAsia="zh-CN" w:bidi="ar-SA"/>
              </w:rPr>
            </w:pPr>
            <w:r>
              <w:rPr>
                <w:rFonts w:hint="eastAsia"/>
                <w:lang w:val="en-US" w:eastAsia="zh-CN"/>
              </w:rPr>
              <w:t>52.00</w:t>
            </w:r>
          </w:p>
        </w:tc>
        <w:tc>
          <w:tcPr>
            <w:tcW w:w="1134" w:type="dxa"/>
          </w:tcPr>
          <w:p>
            <w:pPr>
              <w:jc w:val="right"/>
              <w:textAlignment w:val="top"/>
              <w:rPr>
                <w:rFonts w:hint="eastAsia"/>
                <w:lang w:val="en-US" w:eastAsia="zh-CN"/>
              </w:rPr>
            </w:pPr>
          </w:p>
          <w:p>
            <w:pPr>
              <w:jc w:val="center"/>
              <w:textAlignment w:val="top"/>
              <w:rPr>
                <w:lang w:eastAsia="zh-CN"/>
              </w:rPr>
            </w:pPr>
            <w:r>
              <w:rPr>
                <w:rFonts w:hint="eastAsia"/>
                <w:lang w:val="en-US" w:eastAsia="zh-CN"/>
              </w:rPr>
              <w:t>52.00</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2</w:t>
            </w:r>
            <w:r>
              <w:rPr>
                <w:rFonts w:hint="eastAsia"/>
                <w:lang w:val="en-US" w:eastAsia="zh-CN"/>
              </w:rPr>
              <w:t>3</w:t>
            </w:r>
          </w:p>
        </w:tc>
        <w:tc>
          <w:tcPr>
            <w:tcW w:w="1212" w:type="dxa"/>
          </w:tcPr>
          <w:p>
            <w:pPr>
              <w:textAlignment w:val="top"/>
            </w:pPr>
            <w:r>
              <w:rPr>
                <w:rFonts w:ascii="Calibri" w:hAnsi="Calibri" w:eastAsia="宋体" w:cs="Calibri"/>
                <w:color w:val="000000"/>
                <w:sz w:val="22"/>
                <w:szCs w:val="22"/>
                <w:lang w:eastAsia="zh-CN" w:bidi="ar"/>
              </w:rPr>
              <w:t>2083001</w:t>
            </w:r>
          </w:p>
        </w:tc>
        <w:tc>
          <w:tcPr>
            <w:tcW w:w="1339" w:type="dxa"/>
          </w:tcPr>
          <w:p>
            <w:pPr>
              <w:textAlignment w:val="top"/>
            </w:pPr>
            <w:r>
              <w:rPr>
                <w:rFonts w:ascii="Calibri" w:hAnsi="Calibri" w:eastAsia="宋体" w:cs="Calibri"/>
                <w:color w:val="000000"/>
                <w:sz w:val="22"/>
                <w:szCs w:val="22"/>
                <w:lang w:eastAsia="zh-CN" w:bidi="ar"/>
              </w:rPr>
              <w:t>财政代缴城乡居民基本养老保险费支出</w:t>
            </w:r>
          </w:p>
        </w:tc>
        <w:tc>
          <w:tcPr>
            <w:tcW w:w="1134" w:type="dxa"/>
            <w:vAlign w:val="top"/>
          </w:tcPr>
          <w:p>
            <w:pPr>
              <w:jc w:val="right"/>
              <w:textAlignment w:val="top"/>
              <w:rPr>
                <w:lang w:eastAsia="zh-CN"/>
              </w:rPr>
            </w:pPr>
          </w:p>
          <w:p>
            <w:pPr>
              <w:bidi w:val="0"/>
              <w:ind w:firstLine="240" w:firstLineChars="100"/>
              <w:jc w:val="left"/>
              <w:rPr>
                <w:rFonts w:hint="default" w:ascii="Times New Roman" w:hAnsi="Times New Roman" w:eastAsia="Times New Roman" w:cs="Times New Roman"/>
                <w:sz w:val="24"/>
                <w:szCs w:val="24"/>
                <w:lang w:val="en-US" w:eastAsia="zh-CN" w:bidi="ar-SA"/>
              </w:rPr>
            </w:pPr>
            <w:r>
              <w:rPr>
                <w:rFonts w:hint="eastAsia"/>
                <w:lang w:val="en-US" w:eastAsia="zh-CN"/>
              </w:rPr>
              <w:t>52.00</w:t>
            </w:r>
          </w:p>
        </w:tc>
        <w:tc>
          <w:tcPr>
            <w:tcW w:w="1134" w:type="dxa"/>
            <w:vAlign w:val="top"/>
          </w:tcPr>
          <w:p>
            <w:pPr>
              <w:jc w:val="right"/>
              <w:textAlignment w:val="top"/>
              <w:rPr>
                <w:lang w:eastAsia="zh-CN"/>
              </w:rPr>
            </w:pPr>
          </w:p>
          <w:p>
            <w:pPr>
              <w:bidi w:val="0"/>
              <w:ind w:firstLine="240" w:firstLineChars="100"/>
              <w:jc w:val="left"/>
              <w:rPr>
                <w:rFonts w:hint="default" w:ascii="Times New Roman" w:hAnsi="Times New Roman" w:eastAsia="Times New Roman" w:cs="Times New Roman"/>
                <w:sz w:val="24"/>
                <w:szCs w:val="24"/>
                <w:lang w:val="en-US" w:eastAsia="zh-CN" w:bidi="ar-SA"/>
              </w:rPr>
            </w:pPr>
            <w:r>
              <w:rPr>
                <w:rFonts w:hint="eastAsia"/>
                <w:lang w:val="en-US" w:eastAsia="zh-CN"/>
              </w:rPr>
              <w:t>52.00</w:t>
            </w:r>
          </w:p>
        </w:tc>
        <w:tc>
          <w:tcPr>
            <w:tcW w:w="1134" w:type="dxa"/>
          </w:tcPr>
          <w:p>
            <w:pPr>
              <w:jc w:val="right"/>
              <w:textAlignment w:val="top"/>
              <w:rPr>
                <w:lang w:eastAsia="zh-CN"/>
              </w:rPr>
            </w:pPr>
          </w:p>
          <w:p>
            <w:pPr>
              <w:bidi w:val="0"/>
              <w:ind w:firstLine="240" w:firstLineChars="100"/>
              <w:jc w:val="left"/>
              <w:rPr>
                <w:rFonts w:hint="default"/>
                <w:lang w:val="en-US" w:eastAsia="zh-CN"/>
              </w:rPr>
            </w:pPr>
            <w:r>
              <w:rPr>
                <w:rFonts w:hint="eastAsia"/>
                <w:lang w:val="en-US" w:eastAsia="zh-CN"/>
              </w:rPr>
              <w:t>52.00</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2</w:t>
            </w:r>
            <w:r>
              <w:rPr>
                <w:rFonts w:hint="eastAsia"/>
                <w:lang w:val="en-US" w:eastAsia="zh-CN"/>
              </w:rPr>
              <w:t>4</w:t>
            </w:r>
          </w:p>
        </w:tc>
        <w:tc>
          <w:tcPr>
            <w:tcW w:w="1212" w:type="dxa"/>
            <w:vAlign w:val="center"/>
          </w:tcPr>
          <w:p>
            <w:pPr>
              <w:pStyle w:val="17"/>
            </w:pPr>
            <w:r>
              <w:t>210</w:t>
            </w:r>
          </w:p>
        </w:tc>
        <w:tc>
          <w:tcPr>
            <w:tcW w:w="1339" w:type="dxa"/>
            <w:vAlign w:val="center"/>
          </w:tcPr>
          <w:p>
            <w:pPr>
              <w:pStyle w:val="17"/>
            </w:pPr>
            <w:r>
              <w:t>卫生健康支出</w:t>
            </w:r>
          </w:p>
        </w:tc>
        <w:tc>
          <w:tcPr>
            <w:tcW w:w="1134" w:type="dxa"/>
            <w:vAlign w:val="center"/>
          </w:tcPr>
          <w:p>
            <w:pPr>
              <w:pStyle w:val="16"/>
              <w:rPr>
                <w:rFonts w:hint="default" w:ascii="方正书宋_GBK" w:hAnsi="方正书宋_GBK" w:eastAsia="方正书宋_GBK" w:cs="方正书宋_GBK"/>
                <w:sz w:val="21"/>
                <w:szCs w:val="24"/>
                <w:lang w:val="en-US" w:eastAsia="zh-CN" w:bidi="ar-SA"/>
              </w:rPr>
            </w:pPr>
            <w:r>
              <w:rPr>
                <w:rFonts w:hint="eastAsia"/>
                <w:lang w:val="en-US" w:eastAsia="zh-CN"/>
              </w:rPr>
              <w:t>33.11</w:t>
            </w:r>
          </w:p>
        </w:tc>
        <w:tc>
          <w:tcPr>
            <w:tcW w:w="1134" w:type="dxa"/>
            <w:vAlign w:val="center"/>
          </w:tcPr>
          <w:p>
            <w:pPr>
              <w:pStyle w:val="16"/>
              <w:rPr>
                <w:rFonts w:hint="default" w:ascii="方正书宋_GBK" w:hAnsi="方正书宋_GBK" w:eastAsia="方正书宋_GBK" w:cs="方正书宋_GBK"/>
                <w:sz w:val="21"/>
                <w:szCs w:val="24"/>
                <w:lang w:val="en-US" w:eastAsia="zh-CN" w:bidi="ar-SA"/>
              </w:rPr>
            </w:pPr>
            <w:r>
              <w:rPr>
                <w:rFonts w:hint="eastAsia"/>
                <w:lang w:val="en-US" w:eastAsia="zh-CN"/>
              </w:rPr>
              <w:t>33.11</w:t>
            </w:r>
          </w:p>
        </w:tc>
        <w:tc>
          <w:tcPr>
            <w:tcW w:w="1134" w:type="dxa"/>
            <w:vAlign w:val="center"/>
          </w:tcPr>
          <w:p>
            <w:pPr>
              <w:pStyle w:val="16"/>
              <w:rPr>
                <w:rFonts w:hint="default"/>
                <w:lang w:val="en-US" w:eastAsia="zh-CN"/>
              </w:rPr>
            </w:pPr>
            <w:r>
              <w:rPr>
                <w:rFonts w:hint="eastAsia"/>
                <w:lang w:val="en-US" w:eastAsia="zh-CN"/>
              </w:rPr>
              <w:t>33.11</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2</w:t>
            </w:r>
            <w:r>
              <w:rPr>
                <w:rFonts w:hint="eastAsia"/>
                <w:lang w:val="en-US" w:eastAsia="zh-CN"/>
              </w:rPr>
              <w:t>5</w:t>
            </w:r>
          </w:p>
        </w:tc>
        <w:tc>
          <w:tcPr>
            <w:tcW w:w="1212" w:type="dxa"/>
          </w:tcPr>
          <w:p>
            <w:pPr>
              <w:textAlignment w:val="top"/>
            </w:pPr>
            <w:r>
              <w:rPr>
                <w:rFonts w:ascii="Calibri" w:hAnsi="Calibri" w:eastAsia="宋体" w:cs="Calibri"/>
                <w:sz w:val="22"/>
                <w:szCs w:val="22"/>
                <w:lang w:eastAsia="zh-CN" w:bidi="ar"/>
              </w:rPr>
              <w:t>21011</w:t>
            </w:r>
          </w:p>
        </w:tc>
        <w:tc>
          <w:tcPr>
            <w:tcW w:w="1339" w:type="dxa"/>
          </w:tcPr>
          <w:p>
            <w:pPr>
              <w:textAlignment w:val="top"/>
            </w:pPr>
            <w:r>
              <w:rPr>
                <w:rFonts w:hint="eastAsia" w:ascii="宋体" w:hAnsi="宋体" w:eastAsia="宋体" w:cs="宋体"/>
                <w:sz w:val="22"/>
                <w:szCs w:val="22"/>
                <w:lang w:eastAsia="zh-CN" w:bidi="ar"/>
              </w:rPr>
              <w:t>行政事业单位医疗</w:t>
            </w:r>
          </w:p>
        </w:tc>
        <w:tc>
          <w:tcPr>
            <w:tcW w:w="1134" w:type="dxa"/>
            <w:vAlign w:val="top"/>
          </w:tcPr>
          <w:p>
            <w:pPr>
              <w:jc w:val="right"/>
              <w:textAlignment w:val="top"/>
              <w:rPr>
                <w:rFonts w:hint="default" w:ascii="Times New Roman" w:hAnsi="Times New Roman" w:eastAsia="Times New Roman" w:cs="Times New Roman"/>
                <w:sz w:val="24"/>
                <w:szCs w:val="24"/>
                <w:lang w:val="en-US" w:eastAsia="zh-CN" w:bidi="ar-SA"/>
              </w:rPr>
            </w:pPr>
            <w:r>
              <w:rPr>
                <w:rFonts w:hint="eastAsia"/>
                <w:lang w:val="en-US" w:eastAsia="zh-CN"/>
              </w:rPr>
              <w:t>33.11</w:t>
            </w:r>
          </w:p>
        </w:tc>
        <w:tc>
          <w:tcPr>
            <w:tcW w:w="1134" w:type="dxa"/>
            <w:vAlign w:val="top"/>
          </w:tcPr>
          <w:p>
            <w:pPr>
              <w:jc w:val="right"/>
              <w:textAlignment w:val="top"/>
              <w:rPr>
                <w:rFonts w:hint="default" w:ascii="Times New Roman" w:hAnsi="Times New Roman" w:eastAsia="Times New Roman" w:cs="Times New Roman"/>
                <w:sz w:val="24"/>
                <w:szCs w:val="24"/>
                <w:lang w:val="en-US" w:eastAsia="zh-CN" w:bidi="ar-SA"/>
              </w:rPr>
            </w:pPr>
            <w:r>
              <w:rPr>
                <w:rFonts w:hint="eastAsia"/>
                <w:lang w:val="en-US" w:eastAsia="zh-CN"/>
              </w:rPr>
              <w:t>33.11</w:t>
            </w:r>
          </w:p>
        </w:tc>
        <w:tc>
          <w:tcPr>
            <w:tcW w:w="1134" w:type="dxa"/>
          </w:tcPr>
          <w:p>
            <w:pPr>
              <w:jc w:val="right"/>
              <w:textAlignment w:val="top"/>
              <w:rPr>
                <w:rFonts w:hint="default"/>
                <w:lang w:val="en-US" w:eastAsia="zh-CN"/>
              </w:rPr>
            </w:pPr>
            <w:r>
              <w:rPr>
                <w:rFonts w:hint="eastAsia"/>
                <w:lang w:val="en-US" w:eastAsia="zh-CN"/>
              </w:rPr>
              <w:t>33.11</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val="en-US" w:eastAsia="zh-CN"/>
              </w:rPr>
              <w:t>26</w:t>
            </w:r>
          </w:p>
        </w:tc>
        <w:tc>
          <w:tcPr>
            <w:tcW w:w="1212" w:type="dxa"/>
          </w:tcPr>
          <w:p>
            <w:pPr>
              <w:textAlignment w:val="top"/>
            </w:pPr>
            <w:r>
              <w:rPr>
                <w:rFonts w:ascii="Calibri" w:hAnsi="Calibri" w:eastAsia="宋体" w:cs="Calibri"/>
                <w:sz w:val="22"/>
                <w:szCs w:val="22"/>
                <w:lang w:eastAsia="zh-CN" w:bidi="ar"/>
              </w:rPr>
              <w:t>2101102</w:t>
            </w:r>
          </w:p>
        </w:tc>
        <w:tc>
          <w:tcPr>
            <w:tcW w:w="1339" w:type="dxa"/>
          </w:tcPr>
          <w:p>
            <w:pPr>
              <w:textAlignment w:val="top"/>
            </w:pPr>
            <w:r>
              <w:rPr>
                <w:rFonts w:hint="eastAsia" w:ascii="宋体" w:hAnsi="宋体" w:eastAsia="宋体" w:cs="宋体"/>
                <w:sz w:val="22"/>
                <w:szCs w:val="22"/>
                <w:lang w:eastAsia="zh-CN" w:bidi="ar"/>
              </w:rPr>
              <w:t>事业单位医疗</w:t>
            </w:r>
          </w:p>
        </w:tc>
        <w:tc>
          <w:tcPr>
            <w:tcW w:w="1134" w:type="dxa"/>
            <w:vAlign w:val="top"/>
          </w:tcPr>
          <w:p>
            <w:pPr>
              <w:jc w:val="right"/>
              <w:textAlignment w:val="top"/>
              <w:rPr>
                <w:rFonts w:hint="default" w:ascii="Times New Roman" w:hAnsi="Times New Roman" w:eastAsia="Times New Roman" w:cs="Times New Roman"/>
                <w:sz w:val="24"/>
                <w:szCs w:val="24"/>
                <w:lang w:val="en-US" w:eastAsia="zh-CN" w:bidi="ar-SA"/>
              </w:rPr>
            </w:pPr>
            <w:r>
              <w:rPr>
                <w:rFonts w:hint="eastAsia"/>
                <w:lang w:val="en-US" w:eastAsia="zh-CN"/>
              </w:rPr>
              <w:t>23.69</w:t>
            </w:r>
          </w:p>
        </w:tc>
        <w:tc>
          <w:tcPr>
            <w:tcW w:w="1134" w:type="dxa"/>
            <w:vAlign w:val="top"/>
          </w:tcPr>
          <w:p>
            <w:pPr>
              <w:jc w:val="right"/>
              <w:textAlignment w:val="top"/>
              <w:rPr>
                <w:rFonts w:hint="default" w:ascii="Times New Roman" w:hAnsi="Times New Roman" w:eastAsia="Times New Roman" w:cs="Times New Roman"/>
                <w:sz w:val="24"/>
                <w:szCs w:val="24"/>
                <w:lang w:val="en-US" w:eastAsia="zh-CN" w:bidi="ar-SA"/>
              </w:rPr>
            </w:pPr>
            <w:r>
              <w:rPr>
                <w:rFonts w:hint="eastAsia"/>
                <w:lang w:val="en-US" w:eastAsia="zh-CN"/>
              </w:rPr>
              <w:t>23.69</w:t>
            </w:r>
          </w:p>
        </w:tc>
        <w:tc>
          <w:tcPr>
            <w:tcW w:w="1134" w:type="dxa"/>
          </w:tcPr>
          <w:p>
            <w:pPr>
              <w:jc w:val="right"/>
              <w:textAlignment w:val="top"/>
              <w:rPr>
                <w:rFonts w:hint="default"/>
                <w:lang w:val="en-US" w:eastAsia="zh-CN"/>
              </w:rPr>
            </w:pPr>
            <w:r>
              <w:rPr>
                <w:rFonts w:hint="eastAsia"/>
                <w:lang w:val="en-US" w:eastAsia="zh-CN"/>
              </w:rPr>
              <w:t>23.69</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rFonts w:hint="default"/>
                <w:color w:val="auto"/>
                <w:lang w:val="en-US" w:eastAsia="zh-CN"/>
              </w:rPr>
            </w:pPr>
            <w:r>
              <w:rPr>
                <w:rFonts w:hint="eastAsia"/>
                <w:color w:val="auto"/>
                <w:lang w:val="en-US" w:eastAsia="zh-CN"/>
              </w:rPr>
              <w:t>27</w:t>
            </w:r>
          </w:p>
        </w:tc>
        <w:tc>
          <w:tcPr>
            <w:tcW w:w="1212" w:type="dxa"/>
          </w:tcPr>
          <w:p>
            <w:pPr>
              <w:textAlignment w:val="top"/>
              <w:rPr>
                <w:rFonts w:ascii="Calibri" w:hAnsi="Calibri" w:eastAsia="宋体" w:cs="Calibri"/>
                <w:color w:val="auto"/>
                <w:sz w:val="22"/>
                <w:szCs w:val="22"/>
                <w:lang w:eastAsia="zh-CN" w:bidi="ar"/>
              </w:rPr>
            </w:pPr>
            <w:r>
              <w:rPr>
                <w:rFonts w:hint="eastAsia" w:ascii="Calibri" w:hAnsi="Calibri" w:eastAsia="宋体" w:cs="Calibri"/>
                <w:color w:val="auto"/>
                <w:sz w:val="22"/>
                <w:szCs w:val="22"/>
                <w:lang w:eastAsia="zh-CN" w:bidi="ar"/>
              </w:rPr>
              <w:t>2101103</w:t>
            </w:r>
          </w:p>
        </w:tc>
        <w:tc>
          <w:tcPr>
            <w:tcW w:w="1339" w:type="dxa"/>
          </w:tcPr>
          <w:p>
            <w:pPr>
              <w:textAlignment w:val="top"/>
              <w:rPr>
                <w:rFonts w:hint="eastAsia" w:ascii="宋体" w:hAnsi="宋体" w:eastAsia="宋体" w:cs="宋体"/>
                <w:sz w:val="22"/>
                <w:szCs w:val="22"/>
                <w:lang w:val="en-US" w:eastAsia="zh-CN" w:bidi="ar"/>
              </w:rPr>
            </w:pPr>
            <w:r>
              <w:rPr>
                <w:rFonts w:hint="eastAsia" w:ascii="宋体" w:hAnsi="宋体" w:eastAsia="宋体" w:cs="宋体"/>
                <w:sz w:val="22"/>
                <w:szCs w:val="22"/>
                <w:lang w:val="en-US" w:eastAsia="zh-CN" w:bidi="ar"/>
              </w:rPr>
              <w:t>公务员医疗补助</w:t>
            </w:r>
          </w:p>
        </w:tc>
        <w:tc>
          <w:tcPr>
            <w:tcW w:w="1134" w:type="dxa"/>
            <w:vAlign w:val="top"/>
          </w:tcPr>
          <w:p>
            <w:pPr>
              <w:jc w:val="right"/>
              <w:textAlignment w:val="top"/>
              <w:rPr>
                <w:rFonts w:hint="default" w:ascii="Times New Roman" w:hAnsi="Times New Roman" w:eastAsia="Times New Roman" w:cs="Times New Roman"/>
                <w:sz w:val="24"/>
                <w:szCs w:val="24"/>
                <w:lang w:val="en-US" w:eastAsia="zh-CN" w:bidi="ar-SA"/>
              </w:rPr>
            </w:pPr>
            <w:r>
              <w:rPr>
                <w:rFonts w:hint="eastAsia"/>
                <w:lang w:val="en-US" w:eastAsia="zh-CN"/>
              </w:rPr>
              <w:t>9.41</w:t>
            </w:r>
          </w:p>
        </w:tc>
        <w:tc>
          <w:tcPr>
            <w:tcW w:w="1134" w:type="dxa"/>
            <w:vAlign w:val="top"/>
          </w:tcPr>
          <w:p>
            <w:pPr>
              <w:jc w:val="right"/>
              <w:textAlignment w:val="top"/>
              <w:rPr>
                <w:rFonts w:hint="default" w:ascii="Times New Roman" w:hAnsi="Times New Roman" w:eastAsia="Times New Roman" w:cs="Times New Roman"/>
                <w:sz w:val="24"/>
                <w:szCs w:val="24"/>
                <w:lang w:val="en-US" w:eastAsia="zh-CN" w:bidi="ar-SA"/>
              </w:rPr>
            </w:pPr>
            <w:r>
              <w:rPr>
                <w:rFonts w:hint="eastAsia"/>
                <w:lang w:val="en-US" w:eastAsia="zh-CN"/>
              </w:rPr>
              <w:t>9.41</w:t>
            </w:r>
          </w:p>
        </w:tc>
        <w:tc>
          <w:tcPr>
            <w:tcW w:w="1134" w:type="dxa"/>
          </w:tcPr>
          <w:p>
            <w:pPr>
              <w:jc w:val="right"/>
              <w:textAlignment w:val="top"/>
              <w:rPr>
                <w:rFonts w:hint="default"/>
                <w:lang w:val="en-US" w:eastAsia="zh-CN"/>
              </w:rPr>
            </w:pPr>
            <w:r>
              <w:rPr>
                <w:rFonts w:hint="eastAsia"/>
                <w:lang w:val="en-US" w:eastAsia="zh-CN"/>
              </w:rPr>
              <w:t>9.41</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val="en-US" w:eastAsia="zh-CN"/>
              </w:rPr>
              <w:t>28</w:t>
            </w:r>
          </w:p>
        </w:tc>
        <w:tc>
          <w:tcPr>
            <w:tcW w:w="1212" w:type="dxa"/>
            <w:vAlign w:val="center"/>
          </w:tcPr>
          <w:p>
            <w:pPr>
              <w:pStyle w:val="17"/>
              <w:rPr>
                <w:lang w:eastAsia="zh-CN"/>
              </w:rPr>
            </w:pPr>
            <w:r>
              <w:rPr>
                <w:rFonts w:hint="eastAsia"/>
                <w:lang w:eastAsia="zh-CN"/>
              </w:rPr>
              <w:t>213</w:t>
            </w:r>
          </w:p>
        </w:tc>
        <w:tc>
          <w:tcPr>
            <w:tcW w:w="1339" w:type="dxa"/>
            <w:vAlign w:val="center"/>
          </w:tcPr>
          <w:p>
            <w:pPr>
              <w:pStyle w:val="17"/>
            </w:pPr>
            <w:r>
              <w:t>农林水支出</w:t>
            </w:r>
          </w:p>
        </w:tc>
        <w:tc>
          <w:tcPr>
            <w:tcW w:w="1134" w:type="dxa"/>
            <w:vAlign w:val="center"/>
          </w:tcPr>
          <w:p>
            <w:pPr>
              <w:ind w:firstLine="240" w:firstLineChars="100"/>
              <w:rPr>
                <w:rFonts w:ascii="Times New Roman" w:hAnsi="Times New Roman" w:eastAsia="Times New Roman" w:cs="Times New Roman"/>
                <w:sz w:val="24"/>
                <w:szCs w:val="24"/>
                <w:lang w:val="en-US" w:eastAsia="zh-CN" w:bidi="ar-SA"/>
              </w:rPr>
            </w:pPr>
            <w:r>
              <w:rPr>
                <w:rFonts w:hint="eastAsia"/>
                <w:lang w:eastAsia="zh-CN"/>
              </w:rPr>
              <w:t>24.37</w:t>
            </w:r>
          </w:p>
        </w:tc>
        <w:tc>
          <w:tcPr>
            <w:tcW w:w="1134" w:type="dxa"/>
            <w:vAlign w:val="center"/>
          </w:tcPr>
          <w:p>
            <w:pPr>
              <w:ind w:firstLine="240" w:firstLineChars="100"/>
              <w:rPr>
                <w:rFonts w:ascii="Times New Roman" w:hAnsi="Times New Roman" w:eastAsia="Times New Roman" w:cs="Times New Roman"/>
                <w:sz w:val="24"/>
                <w:szCs w:val="24"/>
                <w:lang w:val="en-US" w:eastAsia="zh-CN" w:bidi="ar-SA"/>
              </w:rPr>
            </w:pPr>
            <w:r>
              <w:rPr>
                <w:rFonts w:hint="eastAsia"/>
                <w:lang w:eastAsia="zh-CN"/>
              </w:rPr>
              <w:t>24.37</w:t>
            </w:r>
          </w:p>
        </w:tc>
        <w:tc>
          <w:tcPr>
            <w:tcW w:w="1134" w:type="dxa"/>
            <w:vAlign w:val="center"/>
          </w:tcPr>
          <w:p>
            <w:pPr>
              <w:ind w:firstLine="240" w:firstLineChars="100"/>
              <w:rPr>
                <w:lang w:eastAsia="zh-CN"/>
              </w:rPr>
            </w:pPr>
            <w:r>
              <w:rPr>
                <w:rFonts w:hint="eastAsia"/>
                <w:lang w:eastAsia="zh-CN"/>
              </w:rPr>
              <w:t>24.37</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val="en-US" w:eastAsia="zh-CN"/>
              </w:rPr>
              <w:t>29</w:t>
            </w:r>
          </w:p>
        </w:tc>
        <w:tc>
          <w:tcPr>
            <w:tcW w:w="1212" w:type="dxa"/>
          </w:tcPr>
          <w:p>
            <w:pPr>
              <w:textAlignment w:val="top"/>
            </w:pPr>
            <w:r>
              <w:rPr>
                <w:rFonts w:ascii="Calibri" w:hAnsi="Calibri" w:eastAsia="宋体" w:cs="Calibri"/>
                <w:sz w:val="22"/>
                <w:szCs w:val="22"/>
                <w:lang w:eastAsia="zh-CN" w:bidi="ar"/>
              </w:rPr>
              <w:t>21308</w:t>
            </w:r>
          </w:p>
        </w:tc>
        <w:tc>
          <w:tcPr>
            <w:tcW w:w="1339" w:type="dxa"/>
          </w:tcPr>
          <w:p>
            <w:pPr>
              <w:textAlignment w:val="top"/>
            </w:pPr>
            <w:r>
              <w:rPr>
                <w:rFonts w:ascii="Calibri" w:hAnsi="Calibri" w:eastAsia="宋体" w:cs="Calibri"/>
                <w:sz w:val="22"/>
                <w:szCs w:val="22"/>
                <w:lang w:eastAsia="zh-CN" w:bidi="ar"/>
              </w:rPr>
              <w:t>普惠金融发展支出</w:t>
            </w:r>
          </w:p>
        </w:tc>
        <w:tc>
          <w:tcPr>
            <w:tcW w:w="1134" w:type="dxa"/>
            <w:vAlign w:val="top"/>
          </w:tcPr>
          <w:p>
            <w:pPr>
              <w:jc w:val="right"/>
              <w:textAlignment w:val="top"/>
              <w:rPr>
                <w:rFonts w:ascii="Times New Roman" w:hAnsi="Times New Roman" w:eastAsia="Times New Roman" w:cs="Times New Roman"/>
                <w:sz w:val="24"/>
                <w:szCs w:val="24"/>
                <w:lang w:val="en-US" w:eastAsia="zh-CN" w:bidi="ar-SA"/>
              </w:rPr>
            </w:pPr>
            <w:r>
              <w:rPr>
                <w:rFonts w:hint="eastAsia"/>
                <w:lang w:eastAsia="zh-CN"/>
              </w:rPr>
              <w:t>24.37</w:t>
            </w:r>
          </w:p>
        </w:tc>
        <w:tc>
          <w:tcPr>
            <w:tcW w:w="1134" w:type="dxa"/>
            <w:vAlign w:val="top"/>
          </w:tcPr>
          <w:p>
            <w:pPr>
              <w:jc w:val="right"/>
              <w:textAlignment w:val="top"/>
              <w:rPr>
                <w:rFonts w:ascii="Times New Roman" w:hAnsi="Times New Roman" w:eastAsia="Times New Roman" w:cs="Times New Roman"/>
                <w:sz w:val="24"/>
                <w:szCs w:val="24"/>
                <w:lang w:val="en-US" w:eastAsia="zh-CN" w:bidi="ar-SA"/>
              </w:rPr>
            </w:pPr>
            <w:r>
              <w:rPr>
                <w:rFonts w:hint="eastAsia"/>
                <w:lang w:eastAsia="zh-CN"/>
              </w:rPr>
              <w:t>24.37</w:t>
            </w:r>
          </w:p>
        </w:tc>
        <w:tc>
          <w:tcPr>
            <w:tcW w:w="1134" w:type="dxa"/>
          </w:tcPr>
          <w:p>
            <w:pPr>
              <w:jc w:val="right"/>
              <w:textAlignment w:val="top"/>
              <w:rPr>
                <w:lang w:eastAsia="zh-CN"/>
              </w:rPr>
            </w:pPr>
            <w:r>
              <w:rPr>
                <w:rFonts w:hint="eastAsia"/>
                <w:lang w:eastAsia="zh-CN"/>
              </w:rPr>
              <w:t>24.37</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rFonts w:hint="default"/>
                <w:lang w:val="en-US" w:eastAsia="zh-CN"/>
              </w:rPr>
            </w:pPr>
            <w:r>
              <w:rPr>
                <w:rFonts w:hint="eastAsia"/>
                <w:lang w:val="en-US" w:eastAsia="zh-CN"/>
              </w:rPr>
              <w:t>30</w:t>
            </w:r>
          </w:p>
        </w:tc>
        <w:tc>
          <w:tcPr>
            <w:tcW w:w="1212" w:type="dxa"/>
          </w:tcPr>
          <w:p>
            <w:pPr>
              <w:textAlignment w:val="top"/>
            </w:pPr>
            <w:r>
              <w:rPr>
                <w:rFonts w:ascii="Calibri" w:hAnsi="Calibri" w:eastAsia="宋体" w:cs="Calibri"/>
                <w:sz w:val="22"/>
                <w:szCs w:val="22"/>
                <w:lang w:eastAsia="zh-CN" w:bidi="ar"/>
              </w:rPr>
              <w:t>2130804</w:t>
            </w:r>
          </w:p>
        </w:tc>
        <w:tc>
          <w:tcPr>
            <w:tcW w:w="1339" w:type="dxa"/>
          </w:tcPr>
          <w:p>
            <w:pPr>
              <w:textAlignment w:val="top"/>
            </w:pPr>
            <w:r>
              <w:rPr>
                <w:rFonts w:ascii="Calibri" w:hAnsi="Calibri" w:eastAsia="宋体" w:cs="Calibri"/>
                <w:sz w:val="22"/>
                <w:szCs w:val="22"/>
                <w:lang w:eastAsia="zh-CN" w:bidi="ar"/>
              </w:rPr>
              <w:t>创业担保贷款贴息</w:t>
            </w:r>
          </w:p>
        </w:tc>
        <w:tc>
          <w:tcPr>
            <w:tcW w:w="1134" w:type="dxa"/>
            <w:vAlign w:val="top"/>
          </w:tcPr>
          <w:p>
            <w:pPr>
              <w:jc w:val="right"/>
              <w:textAlignment w:val="top"/>
              <w:rPr>
                <w:rFonts w:ascii="Times New Roman" w:hAnsi="Times New Roman" w:eastAsia="Times New Roman" w:cs="Times New Roman"/>
                <w:sz w:val="24"/>
                <w:szCs w:val="24"/>
                <w:lang w:val="en-US" w:eastAsia="zh-CN" w:bidi="ar-SA"/>
              </w:rPr>
            </w:pPr>
            <w:r>
              <w:rPr>
                <w:rFonts w:hint="eastAsia"/>
                <w:lang w:eastAsia="zh-CN"/>
              </w:rPr>
              <w:t>24.37</w:t>
            </w:r>
          </w:p>
        </w:tc>
        <w:tc>
          <w:tcPr>
            <w:tcW w:w="1134" w:type="dxa"/>
            <w:vAlign w:val="top"/>
          </w:tcPr>
          <w:p>
            <w:pPr>
              <w:jc w:val="right"/>
              <w:textAlignment w:val="top"/>
              <w:rPr>
                <w:rFonts w:ascii="Times New Roman" w:hAnsi="Times New Roman" w:eastAsia="Times New Roman" w:cs="Times New Roman"/>
                <w:sz w:val="24"/>
                <w:szCs w:val="24"/>
                <w:lang w:val="en-US" w:eastAsia="zh-CN" w:bidi="ar-SA"/>
              </w:rPr>
            </w:pPr>
            <w:r>
              <w:rPr>
                <w:rFonts w:hint="eastAsia"/>
                <w:lang w:eastAsia="zh-CN"/>
              </w:rPr>
              <w:t>24.37</w:t>
            </w:r>
          </w:p>
        </w:tc>
        <w:tc>
          <w:tcPr>
            <w:tcW w:w="1134" w:type="dxa"/>
          </w:tcPr>
          <w:p>
            <w:pPr>
              <w:jc w:val="right"/>
              <w:textAlignment w:val="top"/>
              <w:rPr>
                <w:lang w:eastAsia="zh-CN"/>
              </w:rPr>
            </w:pPr>
            <w:r>
              <w:rPr>
                <w:rFonts w:hint="eastAsia"/>
                <w:lang w:eastAsia="zh-CN"/>
              </w:rPr>
              <w:t>24.37</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rFonts w:hint="default"/>
                <w:lang w:val="en-US" w:eastAsia="zh-CN"/>
              </w:rPr>
            </w:pPr>
            <w:r>
              <w:rPr>
                <w:rFonts w:hint="eastAsia"/>
                <w:lang w:val="en-US" w:eastAsia="zh-CN"/>
              </w:rPr>
              <w:t>31</w:t>
            </w:r>
          </w:p>
        </w:tc>
        <w:tc>
          <w:tcPr>
            <w:tcW w:w="1212" w:type="dxa"/>
            <w:vAlign w:val="center"/>
          </w:tcPr>
          <w:p>
            <w:pPr>
              <w:pStyle w:val="17"/>
            </w:pPr>
            <w:r>
              <w:t>221</w:t>
            </w:r>
          </w:p>
        </w:tc>
        <w:tc>
          <w:tcPr>
            <w:tcW w:w="1339" w:type="dxa"/>
            <w:vAlign w:val="center"/>
          </w:tcPr>
          <w:p>
            <w:pPr>
              <w:pStyle w:val="17"/>
            </w:pPr>
            <w:r>
              <w:t>住房保障支出</w:t>
            </w:r>
          </w:p>
        </w:tc>
        <w:tc>
          <w:tcPr>
            <w:tcW w:w="1134" w:type="dxa"/>
            <w:vAlign w:val="center"/>
          </w:tcPr>
          <w:p>
            <w:pPr>
              <w:ind w:firstLine="240" w:firstLineChars="100"/>
              <w:jc w:val="right"/>
              <w:rPr>
                <w:rFonts w:ascii="Times New Roman" w:hAnsi="Times New Roman" w:eastAsia="Times New Roman" w:cs="Times New Roman"/>
                <w:sz w:val="24"/>
                <w:szCs w:val="24"/>
                <w:lang w:val="en-US" w:eastAsia="zh-CN" w:bidi="ar-SA"/>
              </w:rPr>
            </w:pPr>
            <w:r>
              <w:rPr>
                <w:rFonts w:hint="eastAsia"/>
                <w:lang w:val="en-US" w:eastAsia="zh-CN"/>
              </w:rPr>
              <w:t>44.42</w:t>
            </w:r>
          </w:p>
        </w:tc>
        <w:tc>
          <w:tcPr>
            <w:tcW w:w="1134" w:type="dxa"/>
            <w:vAlign w:val="center"/>
          </w:tcPr>
          <w:p>
            <w:pPr>
              <w:ind w:firstLine="240" w:firstLineChars="100"/>
              <w:jc w:val="right"/>
              <w:rPr>
                <w:rFonts w:ascii="Times New Roman" w:hAnsi="Times New Roman" w:eastAsia="Times New Roman" w:cs="Times New Roman"/>
                <w:sz w:val="24"/>
                <w:szCs w:val="24"/>
                <w:lang w:val="en-US" w:eastAsia="zh-CN" w:bidi="ar-SA"/>
              </w:rPr>
            </w:pPr>
            <w:r>
              <w:rPr>
                <w:rFonts w:hint="eastAsia"/>
                <w:lang w:val="en-US" w:eastAsia="zh-CN"/>
              </w:rPr>
              <w:t>44.42</w:t>
            </w:r>
          </w:p>
        </w:tc>
        <w:tc>
          <w:tcPr>
            <w:tcW w:w="1134" w:type="dxa"/>
            <w:vAlign w:val="center"/>
          </w:tcPr>
          <w:p>
            <w:pPr>
              <w:ind w:firstLine="240" w:firstLineChars="100"/>
              <w:jc w:val="right"/>
              <w:rPr>
                <w:lang w:eastAsia="zh-CN"/>
              </w:rPr>
            </w:pPr>
            <w:r>
              <w:rPr>
                <w:rFonts w:hint="eastAsia"/>
                <w:lang w:val="en-US" w:eastAsia="zh-CN"/>
              </w:rPr>
              <w:t>44.42</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rFonts w:hint="default"/>
                <w:lang w:val="en-US" w:eastAsia="zh-CN"/>
              </w:rPr>
            </w:pPr>
            <w:r>
              <w:rPr>
                <w:rFonts w:hint="eastAsia"/>
                <w:lang w:val="en-US" w:eastAsia="zh-CN"/>
              </w:rPr>
              <w:t>32</w:t>
            </w:r>
          </w:p>
        </w:tc>
        <w:tc>
          <w:tcPr>
            <w:tcW w:w="1212" w:type="dxa"/>
          </w:tcPr>
          <w:p>
            <w:pPr>
              <w:textAlignment w:val="top"/>
            </w:pPr>
            <w:r>
              <w:rPr>
                <w:rFonts w:ascii="Calibri" w:hAnsi="Calibri" w:eastAsia="宋体" w:cs="Calibri"/>
                <w:sz w:val="22"/>
                <w:szCs w:val="22"/>
                <w:lang w:eastAsia="zh-CN" w:bidi="ar"/>
              </w:rPr>
              <w:t>22102</w:t>
            </w:r>
          </w:p>
        </w:tc>
        <w:tc>
          <w:tcPr>
            <w:tcW w:w="1339" w:type="dxa"/>
          </w:tcPr>
          <w:p>
            <w:pPr>
              <w:textAlignment w:val="top"/>
            </w:pPr>
            <w:r>
              <w:rPr>
                <w:rFonts w:ascii="Calibri" w:hAnsi="Calibri" w:eastAsia="宋体" w:cs="Calibri"/>
                <w:sz w:val="22"/>
                <w:szCs w:val="22"/>
                <w:lang w:eastAsia="zh-CN" w:bidi="ar"/>
              </w:rPr>
              <w:t>住房改革支出</w:t>
            </w:r>
          </w:p>
        </w:tc>
        <w:tc>
          <w:tcPr>
            <w:tcW w:w="1134" w:type="dxa"/>
            <w:vAlign w:val="top"/>
          </w:tcPr>
          <w:p>
            <w:pPr>
              <w:jc w:val="right"/>
              <w:textAlignment w:val="top"/>
              <w:rPr>
                <w:rFonts w:ascii="Times New Roman" w:hAnsi="Times New Roman" w:eastAsia="Times New Roman" w:cs="Times New Roman"/>
                <w:sz w:val="24"/>
                <w:szCs w:val="24"/>
                <w:lang w:val="en-US" w:eastAsia="zh-CN" w:bidi="ar-SA"/>
              </w:rPr>
            </w:pPr>
            <w:r>
              <w:rPr>
                <w:rFonts w:hint="eastAsia"/>
                <w:lang w:val="en-US" w:eastAsia="zh-CN"/>
              </w:rPr>
              <w:t>44.42</w:t>
            </w:r>
          </w:p>
        </w:tc>
        <w:tc>
          <w:tcPr>
            <w:tcW w:w="1134" w:type="dxa"/>
            <w:vAlign w:val="top"/>
          </w:tcPr>
          <w:p>
            <w:pPr>
              <w:jc w:val="right"/>
              <w:textAlignment w:val="top"/>
              <w:rPr>
                <w:rFonts w:ascii="Times New Roman" w:hAnsi="Times New Roman" w:eastAsia="Times New Roman" w:cs="Times New Roman"/>
                <w:sz w:val="24"/>
                <w:szCs w:val="24"/>
                <w:lang w:val="en-US" w:eastAsia="zh-CN" w:bidi="ar-SA"/>
              </w:rPr>
            </w:pPr>
            <w:r>
              <w:rPr>
                <w:rFonts w:hint="eastAsia"/>
                <w:lang w:val="en-US" w:eastAsia="zh-CN"/>
              </w:rPr>
              <w:t>44.42</w:t>
            </w:r>
          </w:p>
        </w:tc>
        <w:tc>
          <w:tcPr>
            <w:tcW w:w="1134" w:type="dxa"/>
          </w:tcPr>
          <w:p>
            <w:pPr>
              <w:jc w:val="right"/>
              <w:textAlignment w:val="top"/>
              <w:rPr>
                <w:lang w:eastAsia="zh-CN"/>
              </w:rPr>
            </w:pPr>
            <w:r>
              <w:rPr>
                <w:rFonts w:hint="eastAsia"/>
                <w:lang w:val="en-US" w:eastAsia="zh-CN"/>
              </w:rPr>
              <w:t>44.42</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rFonts w:hint="default"/>
                <w:lang w:val="en-US" w:eastAsia="zh-CN"/>
              </w:rPr>
            </w:pPr>
            <w:r>
              <w:rPr>
                <w:rFonts w:hint="eastAsia"/>
                <w:lang w:val="en-US" w:eastAsia="zh-CN"/>
              </w:rPr>
              <w:t>33</w:t>
            </w:r>
          </w:p>
        </w:tc>
        <w:tc>
          <w:tcPr>
            <w:tcW w:w="1212" w:type="dxa"/>
          </w:tcPr>
          <w:p>
            <w:pPr>
              <w:textAlignment w:val="top"/>
            </w:pPr>
            <w:r>
              <w:rPr>
                <w:rFonts w:ascii="Calibri" w:hAnsi="Calibri" w:eastAsia="宋体" w:cs="Calibri"/>
                <w:sz w:val="22"/>
                <w:szCs w:val="22"/>
                <w:lang w:eastAsia="zh-CN" w:bidi="ar"/>
              </w:rPr>
              <w:t>2210201</w:t>
            </w:r>
          </w:p>
        </w:tc>
        <w:tc>
          <w:tcPr>
            <w:tcW w:w="1339" w:type="dxa"/>
          </w:tcPr>
          <w:p>
            <w:pPr>
              <w:textAlignment w:val="top"/>
            </w:pPr>
            <w:r>
              <w:rPr>
                <w:rFonts w:ascii="Calibri" w:hAnsi="Calibri" w:eastAsia="宋体" w:cs="Calibri"/>
                <w:sz w:val="22"/>
                <w:szCs w:val="22"/>
                <w:lang w:eastAsia="zh-CN" w:bidi="ar"/>
              </w:rPr>
              <w:t>住房公积金</w:t>
            </w:r>
          </w:p>
        </w:tc>
        <w:tc>
          <w:tcPr>
            <w:tcW w:w="1134" w:type="dxa"/>
            <w:vAlign w:val="top"/>
          </w:tcPr>
          <w:p>
            <w:pPr>
              <w:jc w:val="right"/>
              <w:textAlignment w:val="top"/>
              <w:rPr>
                <w:rFonts w:hint="default" w:ascii="Times New Roman" w:hAnsi="Times New Roman" w:eastAsia="Times New Roman" w:cs="Times New Roman"/>
                <w:sz w:val="24"/>
                <w:szCs w:val="24"/>
                <w:lang w:val="en-US" w:eastAsia="zh-CN" w:bidi="ar-SA"/>
              </w:rPr>
            </w:pPr>
            <w:r>
              <w:rPr>
                <w:rFonts w:hint="eastAsia"/>
                <w:lang w:val="en-US" w:eastAsia="zh-CN"/>
              </w:rPr>
              <w:t>44.42</w:t>
            </w:r>
          </w:p>
        </w:tc>
        <w:tc>
          <w:tcPr>
            <w:tcW w:w="1134" w:type="dxa"/>
            <w:vAlign w:val="top"/>
          </w:tcPr>
          <w:p>
            <w:pPr>
              <w:jc w:val="right"/>
              <w:textAlignment w:val="top"/>
              <w:rPr>
                <w:rFonts w:hint="default" w:ascii="Times New Roman" w:hAnsi="Times New Roman" w:eastAsia="Times New Roman" w:cs="Times New Roman"/>
                <w:sz w:val="24"/>
                <w:szCs w:val="24"/>
                <w:lang w:val="en-US" w:eastAsia="zh-CN" w:bidi="ar-SA"/>
              </w:rPr>
            </w:pPr>
            <w:r>
              <w:rPr>
                <w:rFonts w:hint="eastAsia"/>
                <w:lang w:val="en-US" w:eastAsia="zh-CN"/>
              </w:rPr>
              <w:t>44.42</w:t>
            </w:r>
          </w:p>
        </w:tc>
        <w:tc>
          <w:tcPr>
            <w:tcW w:w="1134" w:type="dxa"/>
          </w:tcPr>
          <w:p>
            <w:pPr>
              <w:jc w:val="right"/>
              <w:textAlignment w:val="top"/>
              <w:rPr>
                <w:rFonts w:hint="default"/>
                <w:lang w:val="en-US" w:eastAsia="zh-CN"/>
              </w:rPr>
            </w:pPr>
            <w:r>
              <w:rPr>
                <w:rFonts w:hint="eastAsia"/>
                <w:lang w:val="en-US" w:eastAsia="zh-CN"/>
              </w:rPr>
              <w:t>44.42</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rFonts w:hint="default"/>
                <w:lang w:val="en-US" w:eastAsia="zh-CN"/>
              </w:rPr>
            </w:pPr>
            <w:r>
              <w:rPr>
                <w:rFonts w:hint="eastAsia"/>
                <w:lang w:val="en-US" w:eastAsia="zh-CN"/>
              </w:rPr>
              <w:t>34</w:t>
            </w:r>
          </w:p>
        </w:tc>
        <w:tc>
          <w:tcPr>
            <w:tcW w:w="1212" w:type="dxa"/>
            <w:vAlign w:val="center"/>
          </w:tcPr>
          <w:p>
            <w:pPr>
              <w:pStyle w:val="17"/>
            </w:pPr>
            <w:r>
              <w:rPr>
                <w:rFonts w:ascii="Calibri" w:hAnsi="Calibri" w:eastAsia="宋体" w:cs="Calibri"/>
                <w:sz w:val="22"/>
                <w:szCs w:val="22"/>
                <w:lang w:eastAsia="zh-CN" w:bidi="ar"/>
              </w:rPr>
              <w:t>229</w:t>
            </w:r>
          </w:p>
        </w:tc>
        <w:tc>
          <w:tcPr>
            <w:tcW w:w="1339" w:type="dxa"/>
            <w:vAlign w:val="center"/>
          </w:tcPr>
          <w:p>
            <w:pPr>
              <w:pStyle w:val="17"/>
            </w:pPr>
            <w:r>
              <w:rPr>
                <w:lang w:eastAsia="zh-CN"/>
              </w:rPr>
              <w:t>其他支出</w:t>
            </w:r>
          </w:p>
        </w:tc>
        <w:tc>
          <w:tcPr>
            <w:tcW w:w="1134" w:type="dxa"/>
            <w:vAlign w:val="center"/>
          </w:tcPr>
          <w:p>
            <w:pPr>
              <w:ind w:firstLine="240" w:firstLineChars="100"/>
              <w:jc w:val="right"/>
              <w:rPr>
                <w:rFonts w:ascii="Times New Roman" w:hAnsi="Times New Roman" w:eastAsia="Times New Roman" w:cs="Times New Roman"/>
                <w:sz w:val="24"/>
                <w:szCs w:val="24"/>
                <w:lang w:val="en-US" w:eastAsia="zh-CN" w:bidi="ar-SA"/>
              </w:rPr>
            </w:pPr>
            <w:r>
              <w:rPr>
                <w:rFonts w:hint="eastAsia"/>
                <w:lang w:val="en-US" w:eastAsia="zh-CN"/>
              </w:rPr>
              <w:t>500.00</w:t>
            </w:r>
          </w:p>
        </w:tc>
        <w:tc>
          <w:tcPr>
            <w:tcW w:w="1134" w:type="dxa"/>
            <w:vAlign w:val="center"/>
          </w:tcPr>
          <w:p>
            <w:pPr>
              <w:ind w:firstLine="240" w:firstLineChars="100"/>
              <w:jc w:val="right"/>
              <w:rPr>
                <w:rFonts w:ascii="Times New Roman" w:hAnsi="Times New Roman" w:eastAsia="Times New Roman" w:cs="Times New Roman"/>
                <w:sz w:val="24"/>
                <w:szCs w:val="24"/>
                <w:lang w:val="en-US" w:eastAsia="zh-CN" w:bidi="ar-SA"/>
              </w:rPr>
            </w:pPr>
            <w:r>
              <w:rPr>
                <w:rFonts w:hint="eastAsia"/>
                <w:lang w:val="en-US" w:eastAsia="zh-CN"/>
              </w:rPr>
              <w:t>500.00</w:t>
            </w:r>
          </w:p>
        </w:tc>
        <w:tc>
          <w:tcPr>
            <w:tcW w:w="1134" w:type="dxa"/>
            <w:vAlign w:val="center"/>
          </w:tcPr>
          <w:p>
            <w:pPr>
              <w:ind w:firstLine="240" w:firstLineChars="100"/>
              <w:jc w:val="right"/>
              <w:rPr>
                <w:lang w:eastAsia="zh-CN"/>
              </w:rPr>
            </w:pPr>
            <w:r>
              <w:rPr>
                <w:rFonts w:hint="eastAsia"/>
                <w:lang w:val="en-US" w:eastAsia="zh-CN"/>
              </w:rPr>
              <w:t>500.00</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rFonts w:hint="default"/>
                <w:lang w:val="en-US" w:eastAsia="zh-CN"/>
              </w:rPr>
            </w:pPr>
            <w:r>
              <w:rPr>
                <w:rFonts w:hint="eastAsia"/>
                <w:lang w:val="en-US" w:eastAsia="zh-CN"/>
              </w:rPr>
              <w:t>35</w:t>
            </w:r>
          </w:p>
        </w:tc>
        <w:tc>
          <w:tcPr>
            <w:tcW w:w="1212" w:type="dxa"/>
          </w:tcPr>
          <w:p>
            <w:pPr>
              <w:textAlignment w:val="top"/>
            </w:pPr>
            <w:r>
              <w:rPr>
                <w:rFonts w:ascii="Calibri" w:hAnsi="Calibri" w:eastAsia="宋体" w:cs="Calibri"/>
                <w:sz w:val="22"/>
                <w:szCs w:val="22"/>
                <w:lang w:eastAsia="zh-CN" w:bidi="ar"/>
              </w:rPr>
              <w:t>22999</w:t>
            </w:r>
          </w:p>
        </w:tc>
        <w:tc>
          <w:tcPr>
            <w:tcW w:w="1339" w:type="dxa"/>
          </w:tcPr>
          <w:p>
            <w:pPr>
              <w:textAlignment w:val="top"/>
            </w:pPr>
            <w:r>
              <w:rPr>
                <w:rFonts w:ascii="Calibri" w:hAnsi="Calibri" w:eastAsia="宋体" w:cs="Calibri"/>
                <w:sz w:val="22"/>
                <w:szCs w:val="22"/>
                <w:lang w:eastAsia="zh-CN" w:bidi="ar"/>
              </w:rPr>
              <w:t>其他支出</w:t>
            </w:r>
          </w:p>
        </w:tc>
        <w:tc>
          <w:tcPr>
            <w:tcW w:w="1134" w:type="dxa"/>
            <w:vAlign w:val="top"/>
          </w:tcPr>
          <w:p>
            <w:pPr>
              <w:jc w:val="right"/>
              <w:textAlignment w:val="top"/>
              <w:rPr>
                <w:rFonts w:ascii="Times New Roman" w:hAnsi="Times New Roman" w:eastAsia="Times New Roman" w:cs="Times New Roman"/>
                <w:sz w:val="24"/>
                <w:szCs w:val="24"/>
                <w:lang w:val="en-US" w:eastAsia="zh-CN" w:bidi="ar-SA"/>
              </w:rPr>
            </w:pPr>
            <w:r>
              <w:rPr>
                <w:rFonts w:hint="eastAsia"/>
                <w:lang w:val="en-US" w:eastAsia="zh-CN"/>
              </w:rPr>
              <w:t>500.00</w:t>
            </w:r>
          </w:p>
        </w:tc>
        <w:tc>
          <w:tcPr>
            <w:tcW w:w="1134" w:type="dxa"/>
            <w:vAlign w:val="top"/>
          </w:tcPr>
          <w:p>
            <w:pPr>
              <w:jc w:val="right"/>
              <w:textAlignment w:val="top"/>
              <w:rPr>
                <w:rFonts w:ascii="Times New Roman" w:hAnsi="Times New Roman" w:eastAsia="Times New Roman" w:cs="Times New Roman"/>
                <w:sz w:val="24"/>
                <w:szCs w:val="24"/>
                <w:lang w:val="en-US" w:eastAsia="zh-CN" w:bidi="ar-SA"/>
              </w:rPr>
            </w:pPr>
            <w:r>
              <w:rPr>
                <w:rFonts w:hint="eastAsia"/>
                <w:lang w:val="en-US" w:eastAsia="zh-CN"/>
              </w:rPr>
              <w:t>500.00</w:t>
            </w:r>
          </w:p>
        </w:tc>
        <w:tc>
          <w:tcPr>
            <w:tcW w:w="1134" w:type="dxa"/>
          </w:tcPr>
          <w:p>
            <w:pPr>
              <w:jc w:val="right"/>
              <w:textAlignment w:val="top"/>
              <w:rPr>
                <w:lang w:eastAsia="zh-CN"/>
              </w:rPr>
            </w:pPr>
            <w:r>
              <w:rPr>
                <w:rFonts w:hint="eastAsia"/>
                <w:lang w:val="en-US" w:eastAsia="zh-CN"/>
              </w:rPr>
              <w:t>500.00</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val="en-US" w:eastAsia="zh-CN"/>
              </w:rPr>
              <w:t>36</w:t>
            </w:r>
          </w:p>
        </w:tc>
        <w:tc>
          <w:tcPr>
            <w:tcW w:w="1212" w:type="dxa"/>
          </w:tcPr>
          <w:p>
            <w:pPr>
              <w:textAlignment w:val="top"/>
            </w:pPr>
            <w:r>
              <w:rPr>
                <w:rFonts w:ascii="Calibri" w:hAnsi="Calibri" w:eastAsia="宋体" w:cs="Calibri"/>
                <w:sz w:val="22"/>
                <w:szCs w:val="22"/>
                <w:lang w:eastAsia="zh-CN" w:bidi="ar"/>
              </w:rPr>
              <w:t>2299999</w:t>
            </w:r>
          </w:p>
        </w:tc>
        <w:tc>
          <w:tcPr>
            <w:tcW w:w="1339" w:type="dxa"/>
          </w:tcPr>
          <w:p>
            <w:pPr>
              <w:textAlignment w:val="top"/>
            </w:pPr>
            <w:r>
              <w:rPr>
                <w:rFonts w:ascii="Calibri" w:hAnsi="Calibri" w:eastAsia="宋体" w:cs="Calibri"/>
                <w:sz w:val="22"/>
                <w:szCs w:val="22"/>
                <w:lang w:eastAsia="zh-CN" w:bidi="ar"/>
              </w:rPr>
              <w:t>其他支出</w:t>
            </w:r>
          </w:p>
        </w:tc>
        <w:tc>
          <w:tcPr>
            <w:tcW w:w="1134" w:type="dxa"/>
            <w:vAlign w:val="top"/>
          </w:tcPr>
          <w:p>
            <w:pPr>
              <w:jc w:val="right"/>
              <w:textAlignment w:val="top"/>
              <w:rPr>
                <w:rFonts w:hint="default" w:ascii="Times New Roman" w:hAnsi="Times New Roman" w:eastAsia="Times New Roman" w:cs="Times New Roman"/>
                <w:sz w:val="24"/>
                <w:szCs w:val="24"/>
                <w:lang w:val="en-US" w:eastAsia="zh-CN" w:bidi="ar-SA"/>
              </w:rPr>
            </w:pPr>
            <w:r>
              <w:rPr>
                <w:rFonts w:hint="eastAsia"/>
                <w:lang w:val="en-US" w:eastAsia="zh-CN"/>
              </w:rPr>
              <w:t>500.00</w:t>
            </w:r>
          </w:p>
        </w:tc>
        <w:tc>
          <w:tcPr>
            <w:tcW w:w="1134" w:type="dxa"/>
            <w:vAlign w:val="top"/>
          </w:tcPr>
          <w:p>
            <w:pPr>
              <w:jc w:val="right"/>
              <w:textAlignment w:val="top"/>
              <w:rPr>
                <w:rFonts w:hint="default" w:ascii="Times New Roman" w:hAnsi="Times New Roman" w:eastAsia="Times New Roman" w:cs="Times New Roman"/>
                <w:sz w:val="24"/>
                <w:szCs w:val="24"/>
                <w:lang w:val="en-US" w:eastAsia="zh-CN" w:bidi="ar-SA"/>
              </w:rPr>
            </w:pPr>
            <w:r>
              <w:rPr>
                <w:rFonts w:hint="eastAsia"/>
                <w:lang w:val="en-US" w:eastAsia="zh-CN"/>
              </w:rPr>
              <w:t>500.00</w:t>
            </w:r>
          </w:p>
        </w:tc>
        <w:tc>
          <w:tcPr>
            <w:tcW w:w="1134" w:type="dxa"/>
          </w:tcPr>
          <w:p>
            <w:pPr>
              <w:jc w:val="right"/>
              <w:textAlignment w:val="top"/>
              <w:rPr>
                <w:rFonts w:hint="default"/>
                <w:lang w:val="en-US" w:eastAsia="zh-CN"/>
              </w:rPr>
            </w:pPr>
            <w:r>
              <w:rPr>
                <w:rFonts w:hint="eastAsia"/>
                <w:lang w:val="en-US" w:eastAsia="zh-CN"/>
              </w:rPr>
              <w:t>500.00</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bl>
    <w:p>
      <w:pPr>
        <w:sectPr>
          <w:footerReference r:id="rId3" w:type="default"/>
          <w:footerReference r:id="rId4" w:type="even"/>
          <w:pgSz w:w="16840" w:h="11900" w:orient="landscape"/>
          <w:pgMar w:top="1361" w:right="1020" w:bottom="1134" w:left="1020" w:header="720" w:footer="720" w:gutter="0"/>
          <w:cols w:space="720" w:num="1"/>
        </w:sectPr>
      </w:pPr>
    </w:p>
    <w:p>
      <w:pPr>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605"/>
        <w:gridCol w:w="1117"/>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14"/>
            </w:pPr>
            <w:r>
              <w:rPr>
                <w:rFonts w:hint="eastAsia"/>
                <w:lang w:eastAsia="zh-CN"/>
              </w:rPr>
              <w:t>316阜平县人力资源和社会保障局</w:t>
            </w:r>
          </w:p>
        </w:tc>
        <w:tc>
          <w:tcPr>
            <w:tcW w:w="2722" w:type="dxa"/>
            <w:gridSpan w:val="2"/>
            <w:tcBorders>
              <w:top w:val="single" w:color="FFFFFF" w:sz="6" w:space="0"/>
              <w:left w:val="single" w:color="FFFFFF" w:sz="6" w:space="0"/>
              <w:right w:val="single" w:color="FFFFFF" w:sz="6" w:space="0"/>
            </w:tcBorders>
            <w:vAlign w:val="center"/>
          </w:tcPr>
          <w:p>
            <w:pPr>
              <w:pStyle w:val="13"/>
              <w:rPr>
                <w:rFonts w:hint="eastAsia" w:eastAsia="方正小标宋_GBK"/>
                <w:lang w:val="en-US" w:eastAsia="zh-CN"/>
              </w:rPr>
            </w:pPr>
            <w:r>
              <w:t>预算年度：202</w:t>
            </w:r>
            <w:r>
              <w:rPr>
                <w:rFonts w:hint="eastAsia"/>
                <w:lang w:val="en-US" w:eastAsia="zh-CN"/>
              </w:rPr>
              <w:t>3</w:t>
            </w:r>
          </w:p>
        </w:tc>
        <w:tc>
          <w:tcPr>
            <w:tcW w:w="5444" w:type="dxa"/>
            <w:gridSpan w:val="4"/>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528" w:type="dxa"/>
            <w:gridSpan w:val="2"/>
            <w:vAlign w:val="center"/>
          </w:tcPr>
          <w:p>
            <w:pPr>
              <w:pStyle w:val="15"/>
            </w:pPr>
            <w:r>
              <w:t>功能分类科目</w:t>
            </w:r>
          </w:p>
        </w:tc>
        <w:tc>
          <w:tcPr>
            <w:tcW w:w="1361" w:type="dxa"/>
            <w:vMerge w:val="restart"/>
            <w:vAlign w:val="center"/>
          </w:tcPr>
          <w:p>
            <w:pPr>
              <w:pStyle w:val="15"/>
            </w:pPr>
            <w:r>
              <w:t>合计</w:t>
            </w:r>
          </w:p>
        </w:tc>
        <w:tc>
          <w:tcPr>
            <w:tcW w:w="1361" w:type="dxa"/>
            <w:vMerge w:val="restart"/>
            <w:vAlign w:val="center"/>
          </w:tcPr>
          <w:p>
            <w:pPr>
              <w:pStyle w:val="15"/>
            </w:pPr>
            <w:r>
              <w:t>基本支出</w:t>
            </w:r>
          </w:p>
        </w:tc>
        <w:tc>
          <w:tcPr>
            <w:tcW w:w="1605" w:type="dxa"/>
            <w:vMerge w:val="restart"/>
            <w:vAlign w:val="center"/>
          </w:tcPr>
          <w:p>
            <w:pPr>
              <w:pStyle w:val="15"/>
            </w:pPr>
            <w:r>
              <w:t>项目支出</w:t>
            </w:r>
          </w:p>
        </w:tc>
        <w:tc>
          <w:tcPr>
            <w:tcW w:w="1117" w:type="dxa"/>
            <w:vMerge w:val="restart"/>
            <w:vAlign w:val="center"/>
          </w:tcPr>
          <w:p>
            <w:pPr>
              <w:pStyle w:val="15"/>
            </w:pPr>
            <w:r>
              <w:t>经营支出</w:t>
            </w:r>
          </w:p>
        </w:tc>
        <w:tc>
          <w:tcPr>
            <w:tcW w:w="1361" w:type="dxa"/>
            <w:vMerge w:val="restart"/>
            <w:vAlign w:val="center"/>
          </w:tcPr>
          <w:p>
            <w:pPr>
              <w:pStyle w:val="15"/>
            </w:pPr>
            <w:r>
              <w:t>上解上级     支出</w:t>
            </w:r>
          </w:p>
        </w:tc>
        <w:tc>
          <w:tcPr>
            <w:tcW w:w="1361" w:type="dxa"/>
            <w:vMerge w:val="restart"/>
            <w:vAlign w:val="center"/>
          </w:tcPr>
          <w:p>
            <w:pPr>
              <w:pStyle w:val="15"/>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5"/>
            </w:pPr>
            <w:r>
              <w:t>科目    编码</w:t>
            </w:r>
          </w:p>
        </w:tc>
        <w:tc>
          <w:tcPr>
            <w:tcW w:w="4536" w:type="dxa"/>
            <w:vAlign w:val="center"/>
          </w:tcPr>
          <w:p>
            <w:pPr>
              <w:pStyle w:val="15"/>
            </w:pPr>
            <w:r>
              <w:t>科目名称</w:t>
            </w:r>
          </w:p>
        </w:tc>
        <w:tc>
          <w:tcPr>
            <w:tcW w:w="1361" w:type="dxa"/>
            <w:vMerge w:val="continue"/>
          </w:tcPr>
          <w:p/>
        </w:tc>
        <w:tc>
          <w:tcPr>
            <w:tcW w:w="1361" w:type="dxa"/>
            <w:vMerge w:val="continue"/>
          </w:tcPr>
          <w:p/>
        </w:tc>
        <w:tc>
          <w:tcPr>
            <w:tcW w:w="1605" w:type="dxa"/>
            <w:vMerge w:val="continue"/>
          </w:tcPr>
          <w:p/>
        </w:tc>
        <w:tc>
          <w:tcPr>
            <w:tcW w:w="1117"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992" w:type="dxa"/>
            <w:vAlign w:val="center"/>
          </w:tcPr>
          <w:p>
            <w:pPr>
              <w:pStyle w:val="15"/>
            </w:pPr>
            <w:r>
              <w:t>1</w:t>
            </w:r>
          </w:p>
        </w:tc>
        <w:tc>
          <w:tcPr>
            <w:tcW w:w="4536" w:type="dxa"/>
            <w:vAlign w:val="center"/>
          </w:tcPr>
          <w:p>
            <w:pPr>
              <w:pStyle w:val="15"/>
            </w:pPr>
            <w:r>
              <w:t>2</w:t>
            </w:r>
          </w:p>
        </w:tc>
        <w:tc>
          <w:tcPr>
            <w:tcW w:w="1361" w:type="dxa"/>
            <w:vAlign w:val="center"/>
          </w:tcPr>
          <w:p>
            <w:pPr>
              <w:pStyle w:val="15"/>
            </w:pPr>
            <w:r>
              <w:t>3</w:t>
            </w:r>
          </w:p>
        </w:tc>
        <w:tc>
          <w:tcPr>
            <w:tcW w:w="1361" w:type="dxa"/>
            <w:vAlign w:val="center"/>
          </w:tcPr>
          <w:p>
            <w:pPr>
              <w:pStyle w:val="15"/>
            </w:pPr>
            <w:r>
              <w:t>4</w:t>
            </w:r>
          </w:p>
        </w:tc>
        <w:tc>
          <w:tcPr>
            <w:tcW w:w="1605" w:type="dxa"/>
            <w:vAlign w:val="center"/>
          </w:tcPr>
          <w:p>
            <w:pPr>
              <w:pStyle w:val="15"/>
            </w:pPr>
            <w:r>
              <w:t>5</w:t>
            </w:r>
          </w:p>
        </w:tc>
        <w:tc>
          <w:tcPr>
            <w:tcW w:w="1117" w:type="dxa"/>
            <w:vAlign w:val="center"/>
          </w:tcPr>
          <w:p>
            <w:pPr>
              <w:pStyle w:val="15"/>
            </w:pPr>
            <w:r>
              <w:t>6</w:t>
            </w:r>
          </w:p>
        </w:tc>
        <w:tc>
          <w:tcPr>
            <w:tcW w:w="1361" w:type="dxa"/>
            <w:vAlign w:val="center"/>
          </w:tcPr>
          <w:p>
            <w:pPr>
              <w:pStyle w:val="15"/>
            </w:pPr>
            <w:r>
              <w:t>7</w:t>
            </w:r>
          </w:p>
        </w:tc>
        <w:tc>
          <w:tcPr>
            <w:tcW w:w="1361" w:type="dxa"/>
            <w:vAlign w:val="center"/>
          </w:tcPr>
          <w:p>
            <w:pPr>
              <w:pStyle w:val="15"/>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pPr>
              <w:pStyle w:val="18"/>
            </w:pPr>
            <w:r>
              <w:t>1</w:t>
            </w:r>
          </w:p>
        </w:tc>
        <w:tc>
          <w:tcPr>
            <w:tcW w:w="992" w:type="dxa"/>
            <w:vAlign w:val="center"/>
          </w:tcPr>
          <w:p>
            <w:pPr>
              <w:pStyle w:val="21"/>
            </w:pPr>
          </w:p>
        </w:tc>
        <w:tc>
          <w:tcPr>
            <w:tcW w:w="4536" w:type="dxa"/>
            <w:vAlign w:val="center"/>
          </w:tcPr>
          <w:p>
            <w:pPr>
              <w:pStyle w:val="19"/>
            </w:pPr>
            <w:r>
              <w:t>合计</w:t>
            </w:r>
          </w:p>
        </w:tc>
        <w:tc>
          <w:tcPr>
            <w:tcW w:w="1361" w:type="dxa"/>
            <w:vAlign w:val="center"/>
          </w:tcPr>
          <w:p>
            <w:pPr>
              <w:pStyle w:val="16"/>
              <w:jc w:val="right"/>
              <w:rPr>
                <w:rFonts w:hint="default" w:ascii="方正书宋_GBK" w:hAnsi="方正书宋_GBK" w:eastAsia="方正书宋_GBK" w:cs="方正书宋_GBK"/>
                <w:sz w:val="21"/>
                <w:szCs w:val="24"/>
                <w:lang w:val="en-US" w:eastAsia="zh-CN" w:bidi="ar-SA"/>
              </w:rPr>
            </w:pPr>
            <w:r>
              <w:rPr>
                <w:rFonts w:hint="eastAsia"/>
                <w:lang w:val="en-US" w:eastAsia="zh-CN"/>
              </w:rPr>
              <w:t>22800.34</w:t>
            </w:r>
          </w:p>
        </w:tc>
        <w:tc>
          <w:tcPr>
            <w:tcW w:w="1361" w:type="dxa"/>
            <w:vAlign w:val="top"/>
          </w:tcPr>
          <w:p>
            <w:pPr>
              <w:jc w:val="right"/>
              <w:textAlignment w:val="top"/>
              <w:rPr>
                <w:rFonts w:hint="default" w:ascii="Times New Roman" w:hAnsi="Times New Roman" w:eastAsia="Times New Roman" w:cs="Times New Roman"/>
                <w:sz w:val="24"/>
                <w:szCs w:val="24"/>
                <w:lang w:val="en-US" w:eastAsia="zh-CN" w:bidi="ar-SA"/>
              </w:rPr>
            </w:pPr>
            <w:r>
              <w:rPr>
                <w:rFonts w:hint="eastAsia" w:cs="Times New Roman"/>
                <w:sz w:val="24"/>
                <w:szCs w:val="24"/>
                <w:lang w:val="en-US" w:eastAsia="zh-CN" w:bidi="ar-SA"/>
              </w:rPr>
              <w:t>626.50</w:t>
            </w:r>
          </w:p>
        </w:tc>
        <w:tc>
          <w:tcPr>
            <w:tcW w:w="1605" w:type="dxa"/>
            <w:vAlign w:val="top"/>
          </w:tcPr>
          <w:p>
            <w:pPr>
              <w:jc w:val="right"/>
              <w:textAlignment w:val="top"/>
              <w:rPr>
                <w:rFonts w:hint="default" w:ascii="Times New Roman" w:hAnsi="Times New Roman" w:eastAsia="宋体" w:cs="Times New Roman"/>
                <w:sz w:val="24"/>
                <w:szCs w:val="24"/>
                <w:lang w:val="en-US" w:eastAsia="zh-CN" w:bidi="ar-SA"/>
              </w:rPr>
            </w:pPr>
            <w:r>
              <w:rPr>
                <w:rFonts w:hint="eastAsia" w:eastAsia="宋体"/>
                <w:lang w:val="en-US" w:eastAsia="zh-CN"/>
              </w:rPr>
              <w:t>22173.84</w:t>
            </w:r>
          </w:p>
        </w:tc>
        <w:tc>
          <w:tcPr>
            <w:tcW w:w="1117" w:type="dxa"/>
            <w:vAlign w:val="center"/>
          </w:tcPr>
          <w:p>
            <w:pPr>
              <w:pStyle w:val="20"/>
            </w:pPr>
          </w:p>
        </w:tc>
        <w:tc>
          <w:tcPr>
            <w:tcW w:w="1361" w:type="dxa"/>
            <w:vAlign w:val="center"/>
          </w:tcPr>
          <w:p>
            <w:pPr>
              <w:pStyle w:val="20"/>
            </w:pPr>
          </w:p>
        </w:tc>
        <w:tc>
          <w:tcPr>
            <w:tcW w:w="136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rFonts w:hint="eastAsia" w:eastAsia="方正书宋_GBK"/>
                <w:lang w:eastAsia="zh-CN"/>
              </w:rPr>
            </w:pPr>
            <w:r>
              <w:rPr>
                <w:rFonts w:hint="eastAsia"/>
                <w:lang w:val="en-US" w:eastAsia="zh-CN"/>
              </w:rPr>
              <w:t>2</w:t>
            </w:r>
          </w:p>
        </w:tc>
        <w:tc>
          <w:tcPr>
            <w:tcW w:w="992" w:type="dxa"/>
          </w:tcPr>
          <w:p>
            <w:pPr>
              <w:textAlignment w:val="top"/>
            </w:pPr>
            <w:r>
              <w:rPr>
                <w:rFonts w:ascii="Calibri" w:hAnsi="Calibri" w:eastAsia="宋体" w:cs="Calibri"/>
                <w:sz w:val="22"/>
                <w:szCs w:val="22"/>
                <w:lang w:eastAsia="zh-CN" w:bidi="ar"/>
              </w:rPr>
              <w:t>208</w:t>
            </w:r>
          </w:p>
        </w:tc>
        <w:tc>
          <w:tcPr>
            <w:tcW w:w="4536" w:type="dxa"/>
          </w:tcPr>
          <w:p>
            <w:pPr>
              <w:textAlignment w:val="top"/>
            </w:pPr>
            <w:r>
              <w:rPr>
                <w:rFonts w:ascii="Calibri" w:hAnsi="Calibri" w:eastAsia="宋体" w:cs="Calibri"/>
                <w:sz w:val="22"/>
                <w:szCs w:val="22"/>
                <w:lang w:eastAsia="zh-CN" w:bidi="ar"/>
              </w:rPr>
              <w:t>社会保障和就业支出</w:t>
            </w:r>
          </w:p>
        </w:tc>
        <w:tc>
          <w:tcPr>
            <w:tcW w:w="1361" w:type="dxa"/>
            <w:vAlign w:val="center"/>
          </w:tcPr>
          <w:p>
            <w:pPr>
              <w:pStyle w:val="16"/>
              <w:jc w:val="right"/>
              <w:rPr>
                <w:rFonts w:hint="default"/>
                <w:lang w:val="en-US" w:eastAsia="zh-CN"/>
              </w:rPr>
            </w:pPr>
            <w:r>
              <w:rPr>
                <w:rFonts w:hint="eastAsia"/>
                <w:lang w:val="en-US" w:eastAsia="zh-CN"/>
              </w:rPr>
              <w:t>22198.44</w:t>
            </w:r>
          </w:p>
        </w:tc>
        <w:tc>
          <w:tcPr>
            <w:tcW w:w="1361" w:type="dxa"/>
          </w:tcPr>
          <w:p>
            <w:pPr>
              <w:jc w:val="right"/>
              <w:textAlignment w:val="top"/>
              <w:rPr>
                <w:rFonts w:hint="default"/>
                <w:lang w:val="en-US" w:eastAsia="zh-CN"/>
              </w:rPr>
            </w:pPr>
            <w:r>
              <w:rPr>
                <w:rFonts w:hint="eastAsia"/>
                <w:lang w:val="en-US" w:eastAsia="zh-CN"/>
              </w:rPr>
              <w:t>548.97</w:t>
            </w:r>
          </w:p>
        </w:tc>
        <w:tc>
          <w:tcPr>
            <w:tcW w:w="1605" w:type="dxa"/>
          </w:tcPr>
          <w:p>
            <w:pPr>
              <w:jc w:val="right"/>
              <w:textAlignment w:val="top"/>
              <w:rPr>
                <w:rFonts w:hint="default" w:eastAsia="宋体"/>
                <w:lang w:val="en-US" w:eastAsia="zh-CN"/>
              </w:rPr>
            </w:pPr>
            <w:r>
              <w:rPr>
                <w:rFonts w:hint="eastAsia" w:eastAsia="宋体"/>
                <w:lang w:val="en-US" w:eastAsia="zh-CN"/>
              </w:rPr>
              <w:t>21649.47</w:t>
            </w:r>
          </w:p>
        </w:tc>
        <w:tc>
          <w:tcPr>
            <w:tcW w:w="1117"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pPr>
              <w:pStyle w:val="18"/>
              <w:rPr>
                <w:rFonts w:hint="eastAsia" w:eastAsia="方正书宋_GBK"/>
                <w:lang w:eastAsia="zh-CN"/>
              </w:rPr>
            </w:pPr>
            <w:r>
              <w:rPr>
                <w:rFonts w:hint="eastAsia"/>
                <w:lang w:val="en-US" w:eastAsia="zh-CN"/>
              </w:rPr>
              <w:t>3</w:t>
            </w:r>
          </w:p>
        </w:tc>
        <w:tc>
          <w:tcPr>
            <w:tcW w:w="992" w:type="dxa"/>
          </w:tcPr>
          <w:p>
            <w:pPr>
              <w:textAlignment w:val="top"/>
            </w:pPr>
            <w:r>
              <w:rPr>
                <w:rFonts w:ascii="Calibri" w:hAnsi="Calibri" w:eastAsia="宋体" w:cs="Calibri"/>
                <w:color w:val="000000"/>
                <w:sz w:val="22"/>
                <w:szCs w:val="22"/>
                <w:lang w:eastAsia="zh-CN" w:bidi="ar"/>
              </w:rPr>
              <w:t>20801</w:t>
            </w:r>
          </w:p>
        </w:tc>
        <w:tc>
          <w:tcPr>
            <w:tcW w:w="4536" w:type="dxa"/>
          </w:tcPr>
          <w:p>
            <w:pPr>
              <w:textAlignment w:val="top"/>
            </w:pPr>
            <w:r>
              <w:rPr>
                <w:rFonts w:ascii="Calibri" w:hAnsi="Calibri" w:eastAsia="宋体" w:cs="Calibri"/>
                <w:sz w:val="22"/>
                <w:szCs w:val="22"/>
                <w:lang w:eastAsia="zh-CN" w:bidi="ar"/>
              </w:rPr>
              <w:t>人力资源和社会保障管理事务</w:t>
            </w:r>
          </w:p>
        </w:tc>
        <w:tc>
          <w:tcPr>
            <w:tcW w:w="1361" w:type="dxa"/>
            <w:vAlign w:val="center"/>
          </w:tcPr>
          <w:p>
            <w:pPr>
              <w:pStyle w:val="16"/>
              <w:jc w:val="right"/>
              <w:rPr>
                <w:rFonts w:hint="default"/>
                <w:lang w:val="en-US" w:eastAsia="zh-CN"/>
              </w:rPr>
            </w:pPr>
            <w:r>
              <w:rPr>
                <w:rFonts w:hint="eastAsia"/>
                <w:lang w:val="en-US" w:eastAsia="zh-CN"/>
              </w:rPr>
              <w:t>749.42</w:t>
            </w:r>
          </w:p>
        </w:tc>
        <w:tc>
          <w:tcPr>
            <w:tcW w:w="1361" w:type="dxa"/>
          </w:tcPr>
          <w:p>
            <w:pPr>
              <w:jc w:val="right"/>
              <w:textAlignment w:val="top"/>
              <w:rPr>
                <w:rFonts w:hint="default" w:eastAsia="宋体"/>
                <w:lang w:val="en-US" w:eastAsia="zh-CN"/>
              </w:rPr>
            </w:pPr>
            <w:r>
              <w:rPr>
                <w:rFonts w:hint="eastAsia" w:eastAsia="宋体"/>
                <w:lang w:val="en-US" w:eastAsia="zh-CN"/>
              </w:rPr>
              <w:t>429.25</w:t>
            </w:r>
          </w:p>
        </w:tc>
        <w:tc>
          <w:tcPr>
            <w:tcW w:w="1605" w:type="dxa"/>
          </w:tcPr>
          <w:p>
            <w:pPr>
              <w:jc w:val="right"/>
              <w:textAlignment w:val="top"/>
              <w:rPr>
                <w:rFonts w:hint="default"/>
                <w:color w:val="auto"/>
                <w:lang w:val="en-US" w:eastAsia="zh-CN"/>
              </w:rPr>
            </w:pPr>
            <w:r>
              <w:rPr>
                <w:rFonts w:hint="eastAsia"/>
                <w:color w:val="auto"/>
                <w:lang w:val="en-US" w:eastAsia="zh-CN"/>
              </w:rPr>
              <w:t>320.17</w:t>
            </w:r>
          </w:p>
        </w:tc>
        <w:tc>
          <w:tcPr>
            <w:tcW w:w="1117"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rFonts w:hint="eastAsia" w:eastAsia="方正书宋_GBK"/>
                <w:lang w:eastAsia="zh-CN"/>
              </w:rPr>
            </w:pPr>
            <w:r>
              <w:rPr>
                <w:rFonts w:hint="eastAsia"/>
                <w:lang w:val="en-US" w:eastAsia="zh-CN"/>
              </w:rPr>
              <w:t>4</w:t>
            </w:r>
          </w:p>
        </w:tc>
        <w:tc>
          <w:tcPr>
            <w:tcW w:w="992" w:type="dxa"/>
          </w:tcPr>
          <w:p>
            <w:pPr>
              <w:textAlignment w:val="top"/>
            </w:pPr>
            <w:r>
              <w:rPr>
                <w:rFonts w:ascii="Calibri" w:hAnsi="Calibri" w:eastAsia="宋体" w:cs="Calibri"/>
                <w:color w:val="000000"/>
                <w:sz w:val="22"/>
                <w:szCs w:val="22"/>
                <w:lang w:eastAsia="zh-CN" w:bidi="ar"/>
              </w:rPr>
              <w:t>2080101</w:t>
            </w:r>
          </w:p>
        </w:tc>
        <w:tc>
          <w:tcPr>
            <w:tcW w:w="4536" w:type="dxa"/>
          </w:tcPr>
          <w:p>
            <w:pPr>
              <w:textAlignment w:val="top"/>
            </w:pPr>
            <w:r>
              <w:rPr>
                <w:rFonts w:ascii="Calibri" w:hAnsi="Calibri" w:eastAsia="宋体" w:cs="Calibri"/>
                <w:sz w:val="22"/>
                <w:szCs w:val="22"/>
                <w:lang w:eastAsia="zh-CN" w:bidi="ar"/>
              </w:rPr>
              <w:t>行政运行</w:t>
            </w:r>
          </w:p>
        </w:tc>
        <w:tc>
          <w:tcPr>
            <w:tcW w:w="1361" w:type="dxa"/>
            <w:vAlign w:val="center"/>
          </w:tcPr>
          <w:p>
            <w:pPr>
              <w:pStyle w:val="16"/>
              <w:jc w:val="center"/>
              <w:rPr>
                <w:rFonts w:hint="default" w:eastAsia="方正书宋_GBK"/>
                <w:lang w:val="en-US" w:eastAsia="zh-CN"/>
              </w:rPr>
            </w:pPr>
            <w:r>
              <w:rPr>
                <w:rFonts w:hint="eastAsia"/>
                <w:lang w:val="en-US" w:eastAsia="zh-CN"/>
              </w:rPr>
              <w:t>113.24</w:t>
            </w:r>
          </w:p>
        </w:tc>
        <w:tc>
          <w:tcPr>
            <w:tcW w:w="1361" w:type="dxa"/>
            <w:vAlign w:val="center"/>
          </w:tcPr>
          <w:p>
            <w:pPr>
              <w:jc w:val="center"/>
              <w:textAlignment w:val="top"/>
              <w:rPr>
                <w:rFonts w:hint="default"/>
                <w:lang w:val="en-US"/>
              </w:rPr>
            </w:pPr>
            <w:r>
              <w:rPr>
                <w:rFonts w:hint="eastAsia" w:eastAsia="宋体"/>
                <w:lang w:val="en-US" w:eastAsia="zh-CN"/>
              </w:rPr>
              <w:t>113.24</w:t>
            </w:r>
          </w:p>
        </w:tc>
        <w:tc>
          <w:tcPr>
            <w:tcW w:w="1605" w:type="dxa"/>
            <w:vAlign w:val="center"/>
          </w:tcPr>
          <w:p>
            <w:pPr>
              <w:jc w:val="center"/>
              <w:textAlignment w:val="top"/>
              <w:rPr>
                <w:rFonts w:hint="default" w:eastAsia="宋体"/>
                <w:color w:val="auto"/>
                <w:lang w:val="en-US" w:eastAsia="zh-CN"/>
              </w:rPr>
            </w:pPr>
          </w:p>
        </w:tc>
        <w:tc>
          <w:tcPr>
            <w:tcW w:w="1117" w:type="dxa"/>
            <w:vAlign w:val="center"/>
          </w:tcPr>
          <w:p>
            <w:pPr>
              <w:pStyle w:val="16"/>
              <w:jc w:val="center"/>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pPr>
              <w:pStyle w:val="18"/>
              <w:rPr>
                <w:rFonts w:hint="eastAsia" w:eastAsia="方正书宋_GBK"/>
                <w:lang w:eastAsia="zh-CN"/>
              </w:rPr>
            </w:pPr>
            <w:r>
              <w:rPr>
                <w:rFonts w:hint="eastAsia"/>
                <w:lang w:val="en-US" w:eastAsia="zh-CN"/>
              </w:rPr>
              <w:t>5</w:t>
            </w:r>
          </w:p>
        </w:tc>
        <w:tc>
          <w:tcPr>
            <w:tcW w:w="992" w:type="dxa"/>
          </w:tcPr>
          <w:p>
            <w:pPr>
              <w:textAlignment w:val="top"/>
            </w:pPr>
            <w:r>
              <w:rPr>
                <w:rFonts w:ascii="Calibri" w:hAnsi="Calibri" w:eastAsia="宋体" w:cs="Calibri"/>
                <w:color w:val="000000"/>
                <w:sz w:val="22"/>
                <w:szCs w:val="22"/>
                <w:lang w:eastAsia="zh-CN" w:bidi="ar"/>
              </w:rPr>
              <w:t>2080102</w:t>
            </w:r>
          </w:p>
        </w:tc>
        <w:tc>
          <w:tcPr>
            <w:tcW w:w="4536" w:type="dxa"/>
          </w:tcPr>
          <w:p>
            <w:pPr>
              <w:textAlignment w:val="top"/>
            </w:pPr>
            <w:r>
              <w:rPr>
                <w:rFonts w:ascii="Calibri" w:hAnsi="Calibri" w:eastAsia="宋体" w:cs="Calibri"/>
                <w:sz w:val="22"/>
                <w:szCs w:val="22"/>
                <w:lang w:eastAsia="zh-CN" w:bidi="ar"/>
              </w:rPr>
              <w:t>一般行政管理事务</w:t>
            </w:r>
          </w:p>
        </w:tc>
        <w:tc>
          <w:tcPr>
            <w:tcW w:w="1361" w:type="dxa"/>
            <w:vAlign w:val="center"/>
          </w:tcPr>
          <w:p>
            <w:pPr>
              <w:pStyle w:val="16"/>
              <w:jc w:val="center"/>
              <w:rPr>
                <w:rFonts w:hint="default" w:eastAsia="方正书宋_GBK"/>
                <w:lang w:val="en-US" w:eastAsia="zh-CN"/>
              </w:rPr>
            </w:pPr>
            <w:r>
              <w:rPr>
                <w:rFonts w:hint="eastAsia"/>
                <w:lang w:val="en-US" w:eastAsia="zh-CN"/>
              </w:rPr>
              <w:t>125.19</w:t>
            </w:r>
          </w:p>
        </w:tc>
        <w:tc>
          <w:tcPr>
            <w:tcW w:w="1361" w:type="dxa"/>
            <w:vAlign w:val="center"/>
          </w:tcPr>
          <w:p>
            <w:pPr>
              <w:jc w:val="center"/>
              <w:textAlignment w:val="top"/>
            </w:pPr>
          </w:p>
        </w:tc>
        <w:tc>
          <w:tcPr>
            <w:tcW w:w="1605" w:type="dxa"/>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125.19</w:t>
            </w:r>
          </w:p>
        </w:tc>
        <w:tc>
          <w:tcPr>
            <w:tcW w:w="1117" w:type="dxa"/>
            <w:vAlign w:val="center"/>
          </w:tcPr>
          <w:p>
            <w:pPr>
              <w:pStyle w:val="16"/>
              <w:jc w:val="center"/>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rFonts w:hint="eastAsia" w:eastAsia="方正书宋_GBK"/>
                <w:lang w:eastAsia="zh-CN"/>
              </w:rPr>
            </w:pPr>
            <w:r>
              <w:rPr>
                <w:rFonts w:hint="eastAsia"/>
                <w:lang w:val="en-US" w:eastAsia="zh-CN"/>
              </w:rPr>
              <w:t>6</w:t>
            </w:r>
          </w:p>
        </w:tc>
        <w:tc>
          <w:tcPr>
            <w:tcW w:w="992" w:type="dxa"/>
          </w:tcPr>
          <w:p>
            <w:pPr>
              <w:textAlignment w:val="top"/>
            </w:pPr>
            <w:r>
              <w:rPr>
                <w:rFonts w:ascii="Calibri" w:hAnsi="Calibri" w:eastAsia="宋体" w:cs="Calibri"/>
                <w:color w:val="000000"/>
                <w:sz w:val="22"/>
                <w:szCs w:val="22"/>
                <w:lang w:eastAsia="zh-CN" w:bidi="ar"/>
              </w:rPr>
              <w:t>2080105</w:t>
            </w:r>
          </w:p>
        </w:tc>
        <w:tc>
          <w:tcPr>
            <w:tcW w:w="4536" w:type="dxa"/>
          </w:tcPr>
          <w:p>
            <w:pPr>
              <w:textAlignment w:val="top"/>
            </w:pPr>
            <w:r>
              <w:rPr>
                <w:rFonts w:ascii="Calibri" w:hAnsi="Calibri" w:eastAsia="宋体" w:cs="Calibri"/>
                <w:sz w:val="22"/>
                <w:szCs w:val="22"/>
                <w:lang w:eastAsia="zh-CN" w:bidi="ar"/>
              </w:rPr>
              <w:t>劳动保障监察</w:t>
            </w:r>
          </w:p>
        </w:tc>
        <w:tc>
          <w:tcPr>
            <w:tcW w:w="1361" w:type="dxa"/>
            <w:vAlign w:val="center"/>
          </w:tcPr>
          <w:p>
            <w:pPr>
              <w:pStyle w:val="16"/>
              <w:jc w:val="center"/>
              <w:rPr>
                <w:rFonts w:hint="default"/>
                <w:lang w:val="en-US" w:eastAsia="zh-CN"/>
              </w:rPr>
            </w:pPr>
            <w:r>
              <w:rPr>
                <w:rFonts w:hint="eastAsia"/>
                <w:lang w:val="en-US" w:eastAsia="zh-CN"/>
              </w:rPr>
              <w:t>62.37</w:t>
            </w:r>
          </w:p>
        </w:tc>
        <w:tc>
          <w:tcPr>
            <w:tcW w:w="1361" w:type="dxa"/>
            <w:vAlign w:val="center"/>
          </w:tcPr>
          <w:p>
            <w:pPr>
              <w:jc w:val="center"/>
              <w:textAlignment w:val="top"/>
              <w:rPr>
                <w:rFonts w:hint="default"/>
                <w:lang w:val="en-US" w:eastAsia="zh-CN"/>
              </w:rPr>
            </w:pPr>
            <w:r>
              <w:rPr>
                <w:rFonts w:hint="eastAsia"/>
                <w:lang w:val="en-US" w:eastAsia="zh-CN"/>
              </w:rPr>
              <w:t>57.37</w:t>
            </w:r>
          </w:p>
        </w:tc>
        <w:tc>
          <w:tcPr>
            <w:tcW w:w="1605" w:type="dxa"/>
            <w:vAlign w:val="center"/>
          </w:tcPr>
          <w:p>
            <w:pPr>
              <w:jc w:val="center"/>
              <w:textAlignment w:val="top"/>
              <w:rPr>
                <w:rFonts w:hint="default"/>
                <w:color w:val="auto"/>
                <w:lang w:val="en-US" w:eastAsia="zh-CN"/>
              </w:rPr>
            </w:pPr>
            <w:r>
              <w:rPr>
                <w:rFonts w:hint="eastAsia"/>
                <w:color w:val="auto"/>
                <w:lang w:val="en-US" w:eastAsia="zh-CN"/>
              </w:rPr>
              <w:t>5.00</w:t>
            </w:r>
          </w:p>
        </w:tc>
        <w:tc>
          <w:tcPr>
            <w:tcW w:w="1117" w:type="dxa"/>
            <w:vAlign w:val="center"/>
          </w:tcPr>
          <w:p>
            <w:pPr>
              <w:pStyle w:val="16"/>
              <w:jc w:val="center"/>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rFonts w:hint="eastAsia" w:eastAsia="方正书宋_GBK"/>
                <w:lang w:eastAsia="zh-CN"/>
              </w:rPr>
            </w:pPr>
            <w:r>
              <w:rPr>
                <w:rFonts w:hint="eastAsia"/>
                <w:lang w:val="en-US" w:eastAsia="zh-CN"/>
              </w:rPr>
              <w:t>7</w:t>
            </w:r>
          </w:p>
        </w:tc>
        <w:tc>
          <w:tcPr>
            <w:tcW w:w="992" w:type="dxa"/>
          </w:tcPr>
          <w:p>
            <w:pPr>
              <w:textAlignment w:val="top"/>
            </w:pPr>
            <w:r>
              <w:rPr>
                <w:rFonts w:ascii="Calibri" w:hAnsi="Calibri" w:eastAsia="宋体" w:cs="Calibri"/>
                <w:color w:val="000000"/>
                <w:sz w:val="22"/>
                <w:szCs w:val="22"/>
                <w:lang w:eastAsia="zh-CN" w:bidi="ar"/>
              </w:rPr>
              <w:t>2080106</w:t>
            </w:r>
          </w:p>
        </w:tc>
        <w:tc>
          <w:tcPr>
            <w:tcW w:w="4536" w:type="dxa"/>
          </w:tcPr>
          <w:p>
            <w:pPr>
              <w:textAlignment w:val="top"/>
            </w:pPr>
            <w:r>
              <w:rPr>
                <w:rFonts w:ascii="Calibri" w:hAnsi="Calibri" w:eastAsia="宋体" w:cs="Calibri"/>
                <w:sz w:val="22"/>
                <w:szCs w:val="22"/>
                <w:lang w:eastAsia="zh-CN" w:bidi="ar"/>
              </w:rPr>
              <w:t>就业管理事务</w:t>
            </w:r>
          </w:p>
        </w:tc>
        <w:tc>
          <w:tcPr>
            <w:tcW w:w="1361" w:type="dxa"/>
            <w:vAlign w:val="center"/>
          </w:tcPr>
          <w:p>
            <w:pPr>
              <w:pStyle w:val="16"/>
              <w:jc w:val="center"/>
              <w:rPr>
                <w:rFonts w:hint="default"/>
                <w:lang w:val="en-US" w:eastAsia="zh-CN"/>
              </w:rPr>
            </w:pPr>
            <w:r>
              <w:rPr>
                <w:rFonts w:hint="eastAsia"/>
                <w:lang w:val="en-US" w:eastAsia="zh-CN"/>
              </w:rPr>
              <w:t>134.35</w:t>
            </w:r>
          </w:p>
        </w:tc>
        <w:tc>
          <w:tcPr>
            <w:tcW w:w="1361" w:type="dxa"/>
            <w:vAlign w:val="center"/>
          </w:tcPr>
          <w:p>
            <w:pPr>
              <w:jc w:val="center"/>
              <w:textAlignment w:val="top"/>
              <w:rPr>
                <w:rFonts w:hint="default"/>
                <w:lang w:val="en-US" w:eastAsia="zh-CN"/>
              </w:rPr>
            </w:pPr>
            <w:r>
              <w:rPr>
                <w:rFonts w:hint="eastAsia"/>
                <w:lang w:val="en-US" w:eastAsia="zh-CN"/>
              </w:rPr>
              <w:t>7.75</w:t>
            </w:r>
          </w:p>
        </w:tc>
        <w:tc>
          <w:tcPr>
            <w:tcW w:w="1605" w:type="dxa"/>
            <w:vAlign w:val="center"/>
          </w:tcPr>
          <w:p>
            <w:pPr>
              <w:jc w:val="center"/>
              <w:textAlignment w:val="top"/>
              <w:rPr>
                <w:rFonts w:hint="default"/>
                <w:color w:val="auto"/>
                <w:lang w:val="en-US" w:eastAsia="zh-CN"/>
              </w:rPr>
            </w:pPr>
            <w:r>
              <w:rPr>
                <w:rFonts w:hint="eastAsia"/>
                <w:color w:val="auto"/>
                <w:lang w:val="en-US" w:eastAsia="zh-CN"/>
              </w:rPr>
              <w:t>126.60</w:t>
            </w:r>
          </w:p>
        </w:tc>
        <w:tc>
          <w:tcPr>
            <w:tcW w:w="1117" w:type="dxa"/>
            <w:vAlign w:val="center"/>
          </w:tcPr>
          <w:p>
            <w:pPr>
              <w:pStyle w:val="16"/>
              <w:jc w:val="center"/>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pPr>
              <w:pStyle w:val="18"/>
              <w:rPr>
                <w:rFonts w:hint="eastAsia" w:eastAsia="方正书宋_GBK"/>
                <w:lang w:eastAsia="zh-CN"/>
              </w:rPr>
            </w:pPr>
            <w:r>
              <w:rPr>
                <w:rFonts w:hint="eastAsia"/>
                <w:lang w:val="en-US" w:eastAsia="zh-CN"/>
              </w:rPr>
              <w:t>8</w:t>
            </w:r>
          </w:p>
        </w:tc>
        <w:tc>
          <w:tcPr>
            <w:tcW w:w="992" w:type="dxa"/>
          </w:tcPr>
          <w:p>
            <w:pPr>
              <w:textAlignment w:val="top"/>
            </w:pPr>
            <w:r>
              <w:rPr>
                <w:rFonts w:ascii="Calibri" w:hAnsi="Calibri" w:eastAsia="宋体" w:cs="Calibri"/>
                <w:color w:val="000000"/>
                <w:sz w:val="22"/>
                <w:szCs w:val="22"/>
                <w:lang w:eastAsia="zh-CN" w:bidi="ar"/>
              </w:rPr>
              <w:t>2080109</w:t>
            </w:r>
          </w:p>
        </w:tc>
        <w:tc>
          <w:tcPr>
            <w:tcW w:w="4536" w:type="dxa"/>
          </w:tcPr>
          <w:p>
            <w:pPr>
              <w:textAlignment w:val="top"/>
            </w:pPr>
            <w:r>
              <w:rPr>
                <w:rFonts w:ascii="Calibri" w:hAnsi="Calibri" w:eastAsia="宋体" w:cs="Calibri"/>
                <w:sz w:val="22"/>
                <w:szCs w:val="22"/>
                <w:lang w:eastAsia="zh-CN" w:bidi="ar"/>
              </w:rPr>
              <w:t>社会保险经办机构</w:t>
            </w:r>
          </w:p>
        </w:tc>
        <w:tc>
          <w:tcPr>
            <w:tcW w:w="1361" w:type="dxa"/>
            <w:vAlign w:val="center"/>
          </w:tcPr>
          <w:p>
            <w:pPr>
              <w:pStyle w:val="16"/>
              <w:jc w:val="center"/>
              <w:rPr>
                <w:rFonts w:hint="default"/>
                <w:lang w:val="en-US" w:eastAsia="zh-CN"/>
              </w:rPr>
            </w:pPr>
            <w:r>
              <w:rPr>
                <w:rFonts w:hint="eastAsia"/>
                <w:lang w:val="en-US" w:eastAsia="zh-CN"/>
              </w:rPr>
              <w:t>171.30</w:t>
            </w:r>
          </w:p>
        </w:tc>
        <w:tc>
          <w:tcPr>
            <w:tcW w:w="1361" w:type="dxa"/>
            <w:vAlign w:val="center"/>
          </w:tcPr>
          <w:p>
            <w:pPr>
              <w:jc w:val="center"/>
              <w:textAlignment w:val="top"/>
              <w:rPr>
                <w:rFonts w:hint="default"/>
                <w:lang w:val="en-US" w:eastAsia="zh-CN"/>
              </w:rPr>
            </w:pPr>
            <w:r>
              <w:rPr>
                <w:rFonts w:hint="eastAsia"/>
                <w:lang w:val="en-US" w:eastAsia="zh-CN"/>
              </w:rPr>
              <w:t>112.92</w:t>
            </w:r>
          </w:p>
        </w:tc>
        <w:tc>
          <w:tcPr>
            <w:tcW w:w="1605" w:type="dxa"/>
            <w:vAlign w:val="center"/>
          </w:tcPr>
          <w:p>
            <w:pPr>
              <w:jc w:val="center"/>
              <w:textAlignment w:val="top"/>
              <w:rPr>
                <w:rFonts w:hint="default"/>
                <w:color w:val="auto"/>
                <w:lang w:val="en-US" w:eastAsia="zh-CN"/>
              </w:rPr>
            </w:pPr>
            <w:r>
              <w:rPr>
                <w:rFonts w:hint="eastAsia"/>
                <w:color w:val="auto"/>
                <w:lang w:val="en-US" w:eastAsia="zh-CN"/>
              </w:rPr>
              <w:t>58.38</w:t>
            </w:r>
          </w:p>
        </w:tc>
        <w:tc>
          <w:tcPr>
            <w:tcW w:w="1117" w:type="dxa"/>
            <w:vAlign w:val="center"/>
          </w:tcPr>
          <w:p>
            <w:pPr>
              <w:pStyle w:val="16"/>
              <w:jc w:val="center"/>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rFonts w:hint="eastAsia" w:eastAsia="方正书宋_GBK"/>
                <w:lang w:eastAsia="zh-CN"/>
              </w:rPr>
            </w:pPr>
            <w:r>
              <w:rPr>
                <w:rFonts w:hint="eastAsia"/>
                <w:lang w:val="en-US" w:eastAsia="zh-CN"/>
              </w:rPr>
              <w:t>9</w:t>
            </w:r>
          </w:p>
        </w:tc>
        <w:tc>
          <w:tcPr>
            <w:tcW w:w="992" w:type="dxa"/>
          </w:tcPr>
          <w:p>
            <w:pPr>
              <w:textAlignment w:val="top"/>
            </w:pPr>
            <w:r>
              <w:rPr>
                <w:rFonts w:ascii="Calibri" w:hAnsi="Calibri" w:eastAsia="宋体" w:cs="Calibri"/>
                <w:color w:val="000000"/>
                <w:sz w:val="22"/>
                <w:szCs w:val="22"/>
                <w:lang w:eastAsia="zh-CN" w:bidi="ar"/>
              </w:rPr>
              <w:t>2080199</w:t>
            </w:r>
          </w:p>
        </w:tc>
        <w:tc>
          <w:tcPr>
            <w:tcW w:w="4536" w:type="dxa"/>
          </w:tcPr>
          <w:p>
            <w:pPr>
              <w:textAlignment w:val="top"/>
            </w:pPr>
            <w:r>
              <w:rPr>
                <w:rFonts w:ascii="Calibri" w:hAnsi="Calibri" w:eastAsia="宋体" w:cs="Calibri"/>
                <w:sz w:val="22"/>
                <w:szCs w:val="22"/>
                <w:lang w:eastAsia="zh-CN" w:bidi="ar"/>
              </w:rPr>
              <w:t>其他人力资源和社会保障管理事务支出</w:t>
            </w:r>
          </w:p>
        </w:tc>
        <w:tc>
          <w:tcPr>
            <w:tcW w:w="1361" w:type="dxa"/>
            <w:vAlign w:val="center"/>
          </w:tcPr>
          <w:p>
            <w:pPr>
              <w:pStyle w:val="16"/>
              <w:jc w:val="center"/>
              <w:rPr>
                <w:rFonts w:hint="default" w:eastAsia="方正书宋_GBK"/>
                <w:lang w:val="en-US" w:eastAsia="zh-CN"/>
              </w:rPr>
            </w:pPr>
            <w:r>
              <w:rPr>
                <w:rFonts w:hint="eastAsia"/>
                <w:lang w:val="en-US" w:eastAsia="zh-CN"/>
              </w:rPr>
              <w:t>5.00</w:t>
            </w:r>
          </w:p>
        </w:tc>
        <w:tc>
          <w:tcPr>
            <w:tcW w:w="1361" w:type="dxa"/>
            <w:vAlign w:val="center"/>
          </w:tcPr>
          <w:p>
            <w:pPr>
              <w:jc w:val="center"/>
              <w:textAlignment w:val="top"/>
            </w:pPr>
          </w:p>
        </w:tc>
        <w:tc>
          <w:tcPr>
            <w:tcW w:w="1605" w:type="dxa"/>
            <w:vAlign w:val="center"/>
          </w:tcPr>
          <w:p>
            <w:pPr>
              <w:jc w:val="center"/>
              <w:textAlignment w:val="top"/>
              <w:rPr>
                <w:rFonts w:hint="default"/>
                <w:color w:val="auto"/>
                <w:lang w:val="en-US" w:eastAsia="zh-CN"/>
              </w:rPr>
            </w:pPr>
            <w:r>
              <w:rPr>
                <w:rFonts w:hint="eastAsia"/>
                <w:color w:val="auto"/>
                <w:lang w:val="en-US" w:eastAsia="zh-CN"/>
              </w:rPr>
              <w:t>5.00</w:t>
            </w:r>
          </w:p>
        </w:tc>
        <w:tc>
          <w:tcPr>
            <w:tcW w:w="1117" w:type="dxa"/>
            <w:vAlign w:val="center"/>
          </w:tcPr>
          <w:p>
            <w:pPr>
              <w:pStyle w:val="16"/>
              <w:jc w:val="center"/>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rFonts w:hint="default"/>
                <w:lang w:val="en-US" w:eastAsia="zh-CN"/>
              </w:rPr>
            </w:pPr>
            <w:r>
              <w:rPr>
                <w:rFonts w:hint="eastAsia"/>
                <w:lang w:val="en-US" w:eastAsia="zh-CN"/>
              </w:rPr>
              <w:t>10</w:t>
            </w:r>
          </w:p>
        </w:tc>
        <w:tc>
          <w:tcPr>
            <w:tcW w:w="992" w:type="dxa"/>
          </w:tcPr>
          <w:p>
            <w:pP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2080150</w:t>
            </w:r>
          </w:p>
        </w:tc>
        <w:tc>
          <w:tcPr>
            <w:tcW w:w="4536" w:type="dxa"/>
          </w:tcPr>
          <w:p>
            <w:pPr>
              <w:textAlignment w:val="top"/>
              <w:rPr>
                <w:rFonts w:ascii="Calibri" w:hAnsi="Calibri" w:eastAsia="宋体" w:cs="Calibri"/>
                <w:sz w:val="22"/>
                <w:szCs w:val="22"/>
                <w:lang w:eastAsia="zh-CN" w:bidi="ar"/>
              </w:rPr>
            </w:pPr>
            <w:r>
              <w:rPr>
                <w:rFonts w:hint="eastAsia" w:ascii="Calibri" w:hAnsi="Calibri" w:eastAsia="宋体" w:cs="Calibri"/>
                <w:sz w:val="22"/>
                <w:szCs w:val="22"/>
                <w:lang w:eastAsia="zh-CN" w:bidi="ar"/>
              </w:rPr>
              <w:t>事业运行</w:t>
            </w:r>
          </w:p>
        </w:tc>
        <w:tc>
          <w:tcPr>
            <w:tcW w:w="1361" w:type="dxa"/>
            <w:vAlign w:val="center"/>
          </w:tcPr>
          <w:p>
            <w:pPr>
              <w:pStyle w:val="16"/>
              <w:jc w:val="center"/>
              <w:rPr>
                <w:rFonts w:hint="default"/>
                <w:lang w:val="en-US" w:eastAsia="zh-CN"/>
              </w:rPr>
            </w:pPr>
            <w:r>
              <w:rPr>
                <w:rFonts w:hint="eastAsia"/>
                <w:lang w:val="en-US" w:eastAsia="zh-CN"/>
              </w:rPr>
              <w:t>137.97</w:t>
            </w:r>
          </w:p>
        </w:tc>
        <w:tc>
          <w:tcPr>
            <w:tcW w:w="1361" w:type="dxa"/>
            <w:vAlign w:val="center"/>
          </w:tcPr>
          <w:p>
            <w:pPr>
              <w:jc w:val="center"/>
              <w:textAlignment w:val="top"/>
              <w:rPr>
                <w:rFonts w:hint="default" w:eastAsia="宋体"/>
                <w:lang w:val="en-US" w:eastAsia="zh-CN"/>
              </w:rPr>
            </w:pPr>
            <w:r>
              <w:rPr>
                <w:rFonts w:hint="eastAsia" w:eastAsia="宋体"/>
                <w:lang w:val="en-US" w:eastAsia="zh-CN"/>
              </w:rPr>
              <w:t>137.97</w:t>
            </w:r>
          </w:p>
        </w:tc>
        <w:tc>
          <w:tcPr>
            <w:tcW w:w="1605" w:type="dxa"/>
            <w:vAlign w:val="center"/>
          </w:tcPr>
          <w:p>
            <w:pPr>
              <w:jc w:val="center"/>
              <w:textAlignment w:val="top"/>
              <w:rPr>
                <w:rFonts w:hint="eastAsia"/>
                <w:color w:val="auto"/>
                <w:lang w:val="en-US" w:eastAsia="zh-CN"/>
              </w:rPr>
            </w:pPr>
          </w:p>
        </w:tc>
        <w:tc>
          <w:tcPr>
            <w:tcW w:w="1117" w:type="dxa"/>
            <w:vAlign w:val="center"/>
          </w:tcPr>
          <w:p>
            <w:pPr>
              <w:pStyle w:val="16"/>
              <w:jc w:val="center"/>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rFonts w:hint="eastAsia" w:eastAsia="方正书宋_GBK"/>
                <w:lang w:eastAsia="zh-CN"/>
              </w:rPr>
            </w:pPr>
            <w:r>
              <w:t>1</w:t>
            </w:r>
            <w:r>
              <w:rPr>
                <w:rFonts w:hint="eastAsia"/>
                <w:lang w:val="en-US" w:eastAsia="zh-CN"/>
              </w:rPr>
              <w:t>1</w:t>
            </w:r>
          </w:p>
        </w:tc>
        <w:tc>
          <w:tcPr>
            <w:tcW w:w="992" w:type="dxa"/>
          </w:tcPr>
          <w:p>
            <w:pPr>
              <w:textAlignment w:val="top"/>
            </w:pPr>
            <w:r>
              <w:rPr>
                <w:rFonts w:ascii="Calibri" w:hAnsi="Calibri" w:eastAsia="宋体" w:cs="Calibri"/>
                <w:color w:val="000000"/>
                <w:sz w:val="22"/>
                <w:szCs w:val="22"/>
                <w:lang w:eastAsia="zh-CN" w:bidi="ar"/>
              </w:rPr>
              <w:t>20805</w:t>
            </w:r>
          </w:p>
        </w:tc>
        <w:tc>
          <w:tcPr>
            <w:tcW w:w="4536" w:type="dxa"/>
          </w:tcPr>
          <w:p>
            <w:pPr>
              <w:textAlignment w:val="top"/>
            </w:pPr>
            <w:r>
              <w:rPr>
                <w:rFonts w:hint="eastAsia" w:ascii="宋体" w:hAnsi="宋体" w:eastAsia="宋体" w:cs="宋体"/>
                <w:sz w:val="22"/>
                <w:szCs w:val="22"/>
                <w:lang w:eastAsia="zh-CN" w:bidi="ar"/>
              </w:rPr>
              <w:t>行政事业单位养老支出</w:t>
            </w:r>
          </w:p>
        </w:tc>
        <w:tc>
          <w:tcPr>
            <w:tcW w:w="1361" w:type="dxa"/>
            <w:vAlign w:val="center"/>
          </w:tcPr>
          <w:p>
            <w:pPr>
              <w:pStyle w:val="16"/>
              <w:jc w:val="center"/>
              <w:rPr>
                <w:rFonts w:hint="default"/>
                <w:lang w:val="en-US" w:eastAsia="zh-CN"/>
              </w:rPr>
            </w:pPr>
            <w:r>
              <w:rPr>
                <w:rFonts w:hint="eastAsia"/>
                <w:lang w:val="en-US" w:eastAsia="zh-CN"/>
              </w:rPr>
              <w:t>12133.02</w:t>
            </w:r>
          </w:p>
        </w:tc>
        <w:tc>
          <w:tcPr>
            <w:tcW w:w="1361" w:type="dxa"/>
            <w:vAlign w:val="center"/>
          </w:tcPr>
          <w:p>
            <w:pPr>
              <w:jc w:val="center"/>
              <w:textAlignment w:val="top"/>
              <w:rPr>
                <w:rFonts w:hint="default" w:eastAsia="宋体"/>
                <w:lang w:val="en-US" w:eastAsia="zh-CN"/>
              </w:rPr>
            </w:pPr>
            <w:r>
              <w:rPr>
                <w:rFonts w:hint="eastAsia" w:eastAsia="宋体"/>
                <w:lang w:val="en-US" w:eastAsia="zh-CN"/>
              </w:rPr>
              <w:t>119.72</w:t>
            </w:r>
          </w:p>
        </w:tc>
        <w:tc>
          <w:tcPr>
            <w:tcW w:w="1605" w:type="dxa"/>
            <w:vAlign w:val="center"/>
          </w:tcPr>
          <w:p>
            <w:pPr>
              <w:jc w:val="center"/>
              <w:textAlignment w:val="top"/>
              <w:rPr>
                <w:rFonts w:hint="default"/>
                <w:color w:val="auto"/>
                <w:lang w:val="en-US" w:eastAsia="zh-CN"/>
              </w:rPr>
            </w:pPr>
            <w:r>
              <w:rPr>
                <w:rFonts w:hint="eastAsia"/>
                <w:color w:val="auto"/>
                <w:lang w:val="en-US" w:eastAsia="zh-CN"/>
              </w:rPr>
              <w:t>12013.30</w:t>
            </w:r>
          </w:p>
        </w:tc>
        <w:tc>
          <w:tcPr>
            <w:tcW w:w="1117" w:type="dxa"/>
            <w:vAlign w:val="center"/>
          </w:tcPr>
          <w:p>
            <w:pPr>
              <w:pStyle w:val="16"/>
              <w:jc w:val="center"/>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pPr>
              <w:pStyle w:val="18"/>
              <w:rPr>
                <w:rFonts w:hint="default" w:eastAsia="方正书宋_GBK"/>
                <w:lang w:val="en-US" w:eastAsia="zh-CN"/>
              </w:rPr>
            </w:pPr>
            <w:r>
              <w:rPr>
                <w:rFonts w:hint="eastAsia"/>
                <w:lang w:val="en-US" w:eastAsia="zh-CN"/>
              </w:rPr>
              <w:t>12</w:t>
            </w:r>
          </w:p>
        </w:tc>
        <w:tc>
          <w:tcPr>
            <w:tcW w:w="992" w:type="dxa"/>
          </w:tcPr>
          <w:p>
            <w:pP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2080501</w:t>
            </w:r>
          </w:p>
        </w:tc>
        <w:tc>
          <w:tcPr>
            <w:tcW w:w="4536" w:type="dxa"/>
          </w:tcPr>
          <w:p>
            <w:pPr>
              <w:textAlignment w:val="top"/>
              <w:rPr>
                <w:rFonts w:hint="eastAsia" w:ascii="宋体" w:hAnsi="宋体" w:eastAsia="宋体" w:cs="宋体"/>
                <w:sz w:val="22"/>
                <w:szCs w:val="22"/>
                <w:lang w:eastAsia="zh-CN" w:bidi="ar"/>
              </w:rPr>
            </w:pPr>
            <w:r>
              <w:rPr>
                <w:rFonts w:hint="eastAsia" w:ascii="宋体" w:hAnsi="宋体" w:eastAsia="宋体" w:cs="宋体"/>
                <w:sz w:val="22"/>
                <w:szCs w:val="22"/>
                <w:lang w:eastAsia="zh-CN" w:bidi="ar"/>
              </w:rPr>
              <w:t>行政单位离退休</w:t>
            </w:r>
          </w:p>
        </w:tc>
        <w:tc>
          <w:tcPr>
            <w:tcW w:w="1361" w:type="dxa"/>
            <w:vAlign w:val="center"/>
          </w:tcPr>
          <w:p>
            <w:pPr>
              <w:pStyle w:val="16"/>
              <w:jc w:val="center"/>
              <w:rPr>
                <w:rFonts w:hint="default"/>
                <w:lang w:val="en-US" w:eastAsia="zh-CN"/>
              </w:rPr>
            </w:pPr>
            <w:r>
              <w:rPr>
                <w:rFonts w:hint="eastAsia"/>
                <w:lang w:val="en-US" w:eastAsia="zh-CN"/>
              </w:rPr>
              <w:t>25.95</w:t>
            </w:r>
          </w:p>
        </w:tc>
        <w:tc>
          <w:tcPr>
            <w:tcW w:w="1361" w:type="dxa"/>
            <w:vAlign w:val="center"/>
          </w:tcPr>
          <w:p>
            <w:pPr>
              <w:jc w:val="center"/>
              <w:textAlignment w:val="top"/>
              <w:rPr>
                <w:rFonts w:hint="default" w:eastAsia="宋体"/>
                <w:lang w:val="en-US" w:eastAsia="zh-CN"/>
              </w:rPr>
            </w:pPr>
            <w:r>
              <w:rPr>
                <w:rFonts w:hint="eastAsia" w:eastAsia="宋体"/>
                <w:lang w:val="en-US" w:eastAsia="zh-CN"/>
              </w:rPr>
              <w:t>25.95</w:t>
            </w:r>
          </w:p>
        </w:tc>
        <w:tc>
          <w:tcPr>
            <w:tcW w:w="1605" w:type="dxa"/>
            <w:vAlign w:val="center"/>
          </w:tcPr>
          <w:p>
            <w:pPr>
              <w:jc w:val="center"/>
              <w:textAlignment w:val="top"/>
              <w:rPr>
                <w:color w:val="auto"/>
                <w:lang w:eastAsia="zh-CN"/>
              </w:rPr>
            </w:pPr>
          </w:p>
        </w:tc>
        <w:tc>
          <w:tcPr>
            <w:tcW w:w="1117" w:type="dxa"/>
            <w:vAlign w:val="center"/>
          </w:tcPr>
          <w:p>
            <w:pPr>
              <w:pStyle w:val="16"/>
              <w:jc w:val="center"/>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rFonts w:hint="eastAsia" w:eastAsia="方正书宋_GBK"/>
                <w:lang w:eastAsia="zh-CN"/>
              </w:rPr>
            </w:pPr>
            <w:r>
              <w:t>1</w:t>
            </w:r>
            <w:r>
              <w:rPr>
                <w:rFonts w:hint="eastAsia"/>
                <w:lang w:val="en-US" w:eastAsia="zh-CN"/>
              </w:rPr>
              <w:t>3</w:t>
            </w:r>
          </w:p>
        </w:tc>
        <w:tc>
          <w:tcPr>
            <w:tcW w:w="992" w:type="dxa"/>
          </w:tcPr>
          <w:p>
            <w:pPr>
              <w:textAlignment w:val="top"/>
            </w:pPr>
            <w:r>
              <w:rPr>
                <w:rFonts w:ascii="Calibri" w:hAnsi="Calibri" w:eastAsia="宋体" w:cs="Calibri"/>
                <w:color w:val="000000"/>
                <w:sz w:val="22"/>
                <w:szCs w:val="22"/>
                <w:lang w:eastAsia="zh-CN" w:bidi="ar"/>
              </w:rPr>
              <w:t>2080502</w:t>
            </w:r>
          </w:p>
        </w:tc>
        <w:tc>
          <w:tcPr>
            <w:tcW w:w="4536" w:type="dxa"/>
          </w:tcPr>
          <w:p>
            <w:pPr>
              <w:textAlignment w:val="top"/>
            </w:pPr>
            <w:r>
              <w:rPr>
                <w:rFonts w:hint="eastAsia" w:ascii="宋体" w:hAnsi="宋体" w:eastAsia="宋体" w:cs="宋体"/>
                <w:sz w:val="22"/>
                <w:szCs w:val="22"/>
                <w:lang w:eastAsia="zh-CN" w:bidi="ar"/>
              </w:rPr>
              <w:t>事业单位离退休</w:t>
            </w:r>
          </w:p>
        </w:tc>
        <w:tc>
          <w:tcPr>
            <w:tcW w:w="1361" w:type="dxa"/>
            <w:vAlign w:val="center"/>
          </w:tcPr>
          <w:p>
            <w:pPr>
              <w:pStyle w:val="16"/>
              <w:jc w:val="center"/>
              <w:rPr>
                <w:rFonts w:hint="default"/>
                <w:lang w:val="en-US" w:eastAsia="zh-CN"/>
              </w:rPr>
            </w:pPr>
            <w:r>
              <w:rPr>
                <w:rFonts w:hint="eastAsia"/>
                <w:lang w:val="en-US" w:eastAsia="zh-CN"/>
              </w:rPr>
              <w:t>35.54</w:t>
            </w:r>
          </w:p>
        </w:tc>
        <w:tc>
          <w:tcPr>
            <w:tcW w:w="1361" w:type="dxa"/>
            <w:vAlign w:val="center"/>
          </w:tcPr>
          <w:p>
            <w:pPr>
              <w:jc w:val="center"/>
              <w:textAlignment w:val="top"/>
              <w:rPr>
                <w:rFonts w:hint="default" w:eastAsia="宋体"/>
                <w:lang w:val="en-US" w:eastAsia="zh-CN"/>
              </w:rPr>
            </w:pPr>
            <w:r>
              <w:rPr>
                <w:rFonts w:hint="eastAsia" w:ascii="方正书宋_GBK" w:hAnsi="方正书宋_GBK" w:eastAsia="方正书宋_GBK" w:cs="方正书宋_GBK"/>
                <w:sz w:val="21"/>
                <w:szCs w:val="24"/>
                <w:lang w:val="en-US" w:eastAsia="zh-CN" w:bidi="ar-SA"/>
              </w:rPr>
              <w:t>34.54</w:t>
            </w:r>
          </w:p>
        </w:tc>
        <w:tc>
          <w:tcPr>
            <w:tcW w:w="1605" w:type="dxa"/>
            <w:vAlign w:val="center"/>
          </w:tcPr>
          <w:p>
            <w:pPr>
              <w:jc w:val="center"/>
              <w:textAlignment w:val="top"/>
              <w:rPr>
                <w:rFonts w:hint="default" w:eastAsia="宋体"/>
                <w:color w:val="auto"/>
                <w:lang w:val="en-US" w:eastAsia="zh-CN"/>
              </w:rPr>
            </w:pPr>
            <w:r>
              <w:rPr>
                <w:rFonts w:hint="eastAsia" w:eastAsia="宋体"/>
                <w:color w:val="auto"/>
                <w:lang w:val="en-US" w:eastAsia="zh-CN"/>
              </w:rPr>
              <w:t>1.00</w:t>
            </w:r>
          </w:p>
        </w:tc>
        <w:tc>
          <w:tcPr>
            <w:tcW w:w="1117" w:type="dxa"/>
            <w:vAlign w:val="center"/>
          </w:tcPr>
          <w:p>
            <w:pPr>
              <w:pStyle w:val="16"/>
              <w:jc w:val="center"/>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rFonts w:hint="eastAsia" w:eastAsia="方正书宋_GBK"/>
                <w:lang w:eastAsia="zh-CN"/>
              </w:rPr>
            </w:pPr>
            <w:r>
              <w:t>1</w:t>
            </w:r>
            <w:r>
              <w:rPr>
                <w:rFonts w:hint="eastAsia"/>
                <w:lang w:val="en-US" w:eastAsia="zh-CN"/>
              </w:rPr>
              <w:t>4</w:t>
            </w:r>
          </w:p>
        </w:tc>
        <w:tc>
          <w:tcPr>
            <w:tcW w:w="992" w:type="dxa"/>
          </w:tcPr>
          <w:p>
            <w:pPr>
              <w:textAlignment w:val="top"/>
            </w:pPr>
            <w:r>
              <w:rPr>
                <w:rFonts w:ascii="Calibri" w:hAnsi="Calibri" w:eastAsia="宋体" w:cs="Calibri"/>
                <w:sz w:val="22"/>
                <w:szCs w:val="22"/>
                <w:lang w:eastAsia="zh-CN" w:bidi="ar"/>
              </w:rPr>
              <w:t>2080505</w:t>
            </w:r>
          </w:p>
        </w:tc>
        <w:tc>
          <w:tcPr>
            <w:tcW w:w="4536" w:type="dxa"/>
          </w:tcPr>
          <w:p>
            <w:pPr>
              <w:textAlignment w:val="top"/>
            </w:pPr>
            <w:r>
              <w:rPr>
                <w:rFonts w:hint="eastAsia" w:ascii="宋体" w:hAnsi="宋体" w:eastAsia="宋体" w:cs="宋体"/>
                <w:sz w:val="22"/>
                <w:szCs w:val="22"/>
                <w:lang w:eastAsia="zh-CN" w:bidi="ar"/>
              </w:rPr>
              <w:t>机关事业单位基本养老保险缴费支出</w:t>
            </w:r>
          </w:p>
        </w:tc>
        <w:tc>
          <w:tcPr>
            <w:tcW w:w="1361" w:type="dxa"/>
            <w:vAlign w:val="center"/>
          </w:tcPr>
          <w:p>
            <w:pPr>
              <w:pStyle w:val="16"/>
              <w:jc w:val="right"/>
              <w:rPr>
                <w:rFonts w:hint="default" w:eastAsia="方正书宋_GBK"/>
                <w:lang w:val="en-US" w:eastAsia="zh-CN"/>
              </w:rPr>
            </w:pPr>
            <w:r>
              <w:rPr>
                <w:rFonts w:hint="eastAsia"/>
                <w:lang w:val="en-US" w:eastAsia="zh-CN"/>
              </w:rPr>
              <w:t>59.23</w:t>
            </w:r>
          </w:p>
        </w:tc>
        <w:tc>
          <w:tcPr>
            <w:tcW w:w="1361" w:type="dxa"/>
            <w:vAlign w:val="center"/>
          </w:tcPr>
          <w:p>
            <w:pPr>
              <w:jc w:val="center"/>
              <w:textAlignment w:val="top"/>
              <w:rPr>
                <w:rFonts w:hint="default" w:eastAsia="宋体"/>
                <w:lang w:val="en-US" w:eastAsia="zh-CN"/>
              </w:rPr>
            </w:pPr>
            <w:r>
              <w:rPr>
                <w:rFonts w:hint="eastAsia" w:eastAsia="宋体"/>
                <w:lang w:val="en-US" w:eastAsia="zh-CN"/>
              </w:rPr>
              <w:t>59.23</w:t>
            </w:r>
          </w:p>
        </w:tc>
        <w:tc>
          <w:tcPr>
            <w:tcW w:w="1605" w:type="dxa"/>
          </w:tcPr>
          <w:p>
            <w:pPr>
              <w:jc w:val="right"/>
              <w:textAlignment w:val="top"/>
              <w:rPr>
                <w:color w:val="auto"/>
                <w:lang w:eastAsia="zh-CN"/>
              </w:rPr>
            </w:pPr>
          </w:p>
        </w:tc>
        <w:tc>
          <w:tcPr>
            <w:tcW w:w="1117"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rFonts w:hint="eastAsia" w:eastAsia="方正书宋_GBK"/>
                <w:lang w:eastAsia="zh-CN"/>
              </w:rPr>
            </w:pPr>
            <w:r>
              <w:t>1</w:t>
            </w:r>
            <w:r>
              <w:rPr>
                <w:rFonts w:hint="eastAsia"/>
                <w:lang w:val="en-US" w:eastAsia="zh-CN"/>
              </w:rPr>
              <w:t>5</w:t>
            </w:r>
          </w:p>
        </w:tc>
        <w:tc>
          <w:tcPr>
            <w:tcW w:w="992" w:type="dxa"/>
          </w:tcPr>
          <w:p>
            <w:pPr>
              <w:textAlignment w:val="top"/>
            </w:pPr>
            <w:r>
              <w:rPr>
                <w:rFonts w:ascii="Calibri" w:hAnsi="Calibri" w:eastAsia="宋体" w:cs="Calibri"/>
                <w:sz w:val="22"/>
                <w:szCs w:val="22"/>
                <w:lang w:eastAsia="zh-CN" w:bidi="ar"/>
              </w:rPr>
              <w:t>2080506</w:t>
            </w:r>
          </w:p>
        </w:tc>
        <w:tc>
          <w:tcPr>
            <w:tcW w:w="4536" w:type="dxa"/>
          </w:tcPr>
          <w:p>
            <w:pPr>
              <w:textAlignment w:val="top"/>
            </w:pPr>
            <w:r>
              <w:rPr>
                <w:rFonts w:hint="eastAsia" w:ascii="宋体" w:hAnsi="宋体" w:eastAsia="宋体" w:cs="宋体"/>
                <w:sz w:val="22"/>
                <w:szCs w:val="22"/>
                <w:lang w:eastAsia="zh-CN" w:bidi="ar"/>
              </w:rPr>
              <w:t>机关事业单位职业年金缴费支出</w:t>
            </w:r>
          </w:p>
        </w:tc>
        <w:tc>
          <w:tcPr>
            <w:tcW w:w="1361" w:type="dxa"/>
            <w:vAlign w:val="center"/>
          </w:tcPr>
          <w:p>
            <w:pPr>
              <w:pStyle w:val="16"/>
              <w:jc w:val="right"/>
              <w:rPr>
                <w:rFonts w:hint="eastAsia" w:eastAsia="方正书宋_GBK"/>
                <w:lang w:val="en-US" w:eastAsia="zh-CN"/>
              </w:rPr>
            </w:pPr>
            <w:r>
              <w:rPr>
                <w:rFonts w:hint="eastAsia"/>
              </w:rPr>
              <w:t>2082.3</w:t>
            </w:r>
            <w:r>
              <w:rPr>
                <w:rFonts w:hint="eastAsia"/>
                <w:lang w:val="en-US" w:eastAsia="zh-CN"/>
              </w:rPr>
              <w:t>0</w:t>
            </w:r>
          </w:p>
        </w:tc>
        <w:tc>
          <w:tcPr>
            <w:tcW w:w="1361" w:type="dxa"/>
          </w:tcPr>
          <w:p>
            <w:pPr>
              <w:jc w:val="right"/>
              <w:textAlignment w:val="top"/>
              <w:rPr>
                <w:rFonts w:hint="eastAsia" w:eastAsia="宋体"/>
                <w:lang w:val="en-US" w:eastAsia="zh-CN"/>
              </w:rPr>
            </w:pPr>
          </w:p>
        </w:tc>
        <w:tc>
          <w:tcPr>
            <w:tcW w:w="1605" w:type="dxa"/>
          </w:tcPr>
          <w:p>
            <w:pPr>
              <w:jc w:val="right"/>
              <w:textAlignment w:val="top"/>
              <w:rPr>
                <w:color w:val="auto"/>
                <w:lang w:eastAsia="zh-CN"/>
              </w:rPr>
            </w:pPr>
            <w:r>
              <w:rPr>
                <w:rFonts w:hint="eastAsia"/>
                <w:color w:val="auto"/>
              </w:rPr>
              <w:t>2082.3</w:t>
            </w:r>
            <w:r>
              <w:rPr>
                <w:rFonts w:hint="eastAsia" w:eastAsia="宋体"/>
                <w:color w:val="auto"/>
                <w:lang w:val="en-US" w:eastAsia="zh-CN"/>
              </w:rPr>
              <w:t>0</w:t>
            </w:r>
          </w:p>
        </w:tc>
        <w:tc>
          <w:tcPr>
            <w:tcW w:w="1117"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rFonts w:hint="default" w:eastAsia="方正书宋_GBK"/>
                <w:lang w:val="en-US" w:eastAsia="zh-CN"/>
              </w:rPr>
            </w:pPr>
            <w:r>
              <w:rPr>
                <w:rFonts w:hint="eastAsia"/>
                <w:lang w:val="en-US" w:eastAsia="zh-CN"/>
              </w:rPr>
              <w:t>16</w:t>
            </w:r>
          </w:p>
        </w:tc>
        <w:tc>
          <w:tcPr>
            <w:tcW w:w="992" w:type="dxa"/>
          </w:tcPr>
          <w:p>
            <w:pPr>
              <w:textAlignment w:val="top"/>
              <w:rPr>
                <w:rFonts w:hint="default" w:ascii="Calibri" w:hAnsi="Calibri" w:eastAsia="宋体" w:cs="Calibri"/>
                <w:sz w:val="22"/>
                <w:szCs w:val="22"/>
                <w:lang w:val="en-US" w:eastAsia="zh-CN" w:bidi="ar"/>
              </w:rPr>
            </w:pPr>
            <w:r>
              <w:rPr>
                <w:rFonts w:hint="eastAsia" w:ascii="Calibri" w:hAnsi="Calibri" w:eastAsia="宋体" w:cs="Calibri"/>
                <w:sz w:val="22"/>
                <w:szCs w:val="22"/>
                <w:lang w:val="en-US" w:eastAsia="zh-CN" w:bidi="ar"/>
              </w:rPr>
              <w:t>2080507</w:t>
            </w:r>
          </w:p>
        </w:tc>
        <w:tc>
          <w:tcPr>
            <w:tcW w:w="4536" w:type="dxa"/>
          </w:tcPr>
          <w:p>
            <w:pPr>
              <w:textAlignment w:val="top"/>
              <w:rPr>
                <w:rFonts w:hint="eastAsia" w:ascii="宋体" w:hAnsi="宋体" w:eastAsia="宋体" w:cs="宋体"/>
                <w:sz w:val="22"/>
                <w:szCs w:val="22"/>
                <w:lang w:eastAsia="zh-CN" w:bidi="ar"/>
              </w:rPr>
            </w:pPr>
            <w:r>
              <w:rPr>
                <w:rFonts w:hint="eastAsia" w:ascii="宋体" w:hAnsi="宋体" w:eastAsia="宋体" w:cs="宋体"/>
                <w:sz w:val="22"/>
                <w:szCs w:val="22"/>
                <w:lang w:eastAsia="zh-CN" w:bidi="ar"/>
              </w:rPr>
              <w:t>对机关事业单位基本养老保险基金的补助</w:t>
            </w:r>
          </w:p>
        </w:tc>
        <w:tc>
          <w:tcPr>
            <w:tcW w:w="1361" w:type="dxa"/>
          </w:tcPr>
          <w:p>
            <w:pPr>
              <w:jc w:val="right"/>
              <w:textAlignment w:val="top"/>
              <w:rPr>
                <w:rFonts w:hint="default" w:eastAsia="宋体"/>
                <w:lang w:val="en-US" w:eastAsia="zh-CN"/>
              </w:rPr>
            </w:pPr>
            <w:r>
              <w:rPr>
                <w:rFonts w:hint="eastAsia" w:eastAsia="宋体"/>
                <w:lang w:val="en-US" w:eastAsia="zh-CN"/>
              </w:rPr>
              <w:t>9930.00</w:t>
            </w:r>
          </w:p>
        </w:tc>
        <w:tc>
          <w:tcPr>
            <w:tcW w:w="1361" w:type="dxa"/>
          </w:tcPr>
          <w:p>
            <w:pPr>
              <w:jc w:val="right"/>
              <w:textAlignment w:val="top"/>
            </w:pPr>
          </w:p>
        </w:tc>
        <w:tc>
          <w:tcPr>
            <w:tcW w:w="1605" w:type="dxa"/>
          </w:tcPr>
          <w:p>
            <w:pPr>
              <w:jc w:val="right"/>
              <w:textAlignment w:val="top"/>
              <w:rPr>
                <w:rFonts w:hint="default"/>
                <w:color w:val="auto"/>
                <w:lang w:val="en-US" w:eastAsia="zh-CN"/>
              </w:rPr>
            </w:pPr>
            <w:r>
              <w:rPr>
                <w:rFonts w:hint="eastAsia"/>
                <w:color w:val="auto"/>
                <w:lang w:eastAsia="zh-CN"/>
              </w:rPr>
              <w:t>9930</w:t>
            </w:r>
            <w:r>
              <w:rPr>
                <w:rFonts w:hint="eastAsia"/>
                <w:color w:val="auto"/>
                <w:lang w:val="en-US" w:eastAsia="zh-CN"/>
              </w:rPr>
              <w:t>.00</w:t>
            </w:r>
          </w:p>
        </w:tc>
        <w:tc>
          <w:tcPr>
            <w:tcW w:w="1117"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rFonts w:hint="eastAsia" w:eastAsia="方正书宋_GBK"/>
                <w:lang w:eastAsia="zh-CN"/>
              </w:rPr>
            </w:pPr>
            <w:r>
              <w:t>1</w:t>
            </w:r>
            <w:r>
              <w:rPr>
                <w:rFonts w:hint="eastAsia"/>
                <w:lang w:val="en-US" w:eastAsia="zh-CN"/>
              </w:rPr>
              <w:t>7</w:t>
            </w:r>
          </w:p>
        </w:tc>
        <w:tc>
          <w:tcPr>
            <w:tcW w:w="992" w:type="dxa"/>
          </w:tcPr>
          <w:p>
            <w:pPr>
              <w:textAlignment w:val="top"/>
            </w:pPr>
            <w:r>
              <w:rPr>
                <w:rFonts w:ascii="Calibri" w:hAnsi="Calibri" w:eastAsia="宋体" w:cs="Calibri"/>
                <w:sz w:val="22"/>
                <w:szCs w:val="22"/>
                <w:lang w:eastAsia="zh-CN" w:bidi="ar"/>
              </w:rPr>
              <w:t>20807</w:t>
            </w:r>
          </w:p>
        </w:tc>
        <w:tc>
          <w:tcPr>
            <w:tcW w:w="4536" w:type="dxa"/>
          </w:tcPr>
          <w:p>
            <w:pPr>
              <w:textAlignment w:val="top"/>
            </w:pPr>
            <w:r>
              <w:rPr>
                <w:rFonts w:hint="eastAsia" w:ascii="宋体" w:hAnsi="宋体" w:eastAsia="宋体" w:cs="宋体"/>
                <w:sz w:val="22"/>
                <w:szCs w:val="22"/>
                <w:lang w:eastAsia="zh-CN" w:bidi="ar"/>
              </w:rPr>
              <w:t>就业补助</w:t>
            </w:r>
          </w:p>
        </w:tc>
        <w:tc>
          <w:tcPr>
            <w:tcW w:w="1361" w:type="dxa"/>
          </w:tcPr>
          <w:p>
            <w:pPr>
              <w:jc w:val="right"/>
              <w:textAlignment w:val="top"/>
              <w:rPr>
                <w:rFonts w:hint="default" w:eastAsia="宋体"/>
                <w:lang w:val="en-US" w:eastAsia="zh-CN"/>
              </w:rPr>
            </w:pPr>
            <w:r>
              <w:rPr>
                <w:rFonts w:hint="eastAsia" w:eastAsia="宋体"/>
                <w:lang w:val="en-US" w:eastAsia="zh-CN"/>
              </w:rPr>
              <w:t>1276.00</w:t>
            </w:r>
          </w:p>
        </w:tc>
        <w:tc>
          <w:tcPr>
            <w:tcW w:w="1361" w:type="dxa"/>
          </w:tcPr>
          <w:p>
            <w:pPr>
              <w:jc w:val="right"/>
              <w:textAlignment w:val="top"/>
            </w:pPr>
          </w:p>
        </w:tc>
        <w:tc>
          <w:tcPr>
            <w:tcW w:w="1605" w:type="dxa"/>
          </w:tcPr>
          <w:p>
            <w:pPr>
              <w:jc w:val="right"/>
              <w:textAlignment w:val="top"/>
              <w:rPr>
                <w:rFonts w:hint="default"/>
                <w:color w:val="auto"/>
                <w:lang w:val="en-US" w:eastAsia="zh-CN"/>
              </w:rPr>
            </w:pPr>
            <w:r>
              <w:rPr>
                <w:rFonts w:hint="eastAsia"/>
                <w:color w:val="auto"/>
                <w:lang w:val="en-US" w:eastAsia="zh-CN"/>
              </w:rPr>
              <w:t>1276.00</w:t>
            </w:r>
          </w:p>
        </w:tc>
        <w:tc>
          <w:tcPr>
            <w:tcW w:w="1117"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w:t>
            </w:r>
            <w:r>
              <w:rPr>
                <w:rFonts w:hint="eastAsia"/>
                <w:lang w:val="en-US" w:eastAsia="zh-CN"/>
              </w:rPr>
              <w:t>8</w:t>
            </w:r>
          </w:p>
        </w:tc>
        <w:tc>
          <w:tcPr>
            <w:tcW w:w="992" w:type="dxa"/>
          </w:tcPr>
          <w:p>
            <w:pPr>
              <w:textAlignment w:val="top"/>
            </w:pPr>
            <w:r>
              <w:rPr>
                <w:rFonts w:ascii="Calibri" w:hAnsi="Calibri" w:eastAsia="宋体" w:cs="Calibri"/>
                <w:sz w:val="22"/>
                <w:szCs w:val="22"/>
                <w:lang w:eastAsia="zh-CN" w:bidi="ar"/>
              </w:rPr>
              <w:t>2080799</w:t>
            </w:r>
          </w:p>
        </w:tc>
        <w:tc>
          <w:tcPr>
            <w:tcW w:w="4536" w:type="dxa"/>
          </w:tcPr>
          <w:p>
            <w:pPr>
              <w:textAlignment w:val="top"/>
            </w:pPr>
            <w:r>
              <w:rPr>
                <w:rFonts w:hint="eastAsia" w:ascii="宋体" w:hAnsi="宋体" w:eastAsia="宋体" w:cs="宋体"/>
                <w:sz w:val="22"/>
                <w:szCs w:val="22"/>
                <w:lang w:eastAsia="zh-CN" w:bidi="ar"/>
              </w:rPr>
              <w:t>其他就业补助支出</w:t>
            </w:r>
          </w:p>
        </w:tc>
        <w:tc>
          <w:tcPr>
            <w:tcW w:w="1361" w:type="dxa"/>
          </w:tcPr>
          <w:p>
            <w:pPr>
              <w:jc w:val="right"/>
              <w:textAlignment w:val="top"/>
              <w:rPr>
                <w:rFonts w:hint="default" w:eastAsia="宋体"/>
                <w:lang w:val="en-US" w:eastAsia="zh-CN"/>
              </w:rPr>
            </w:pPr>
            <w:r>
              <w:rPr>
                <w:rFonts w:hint="eastAsia" w:eastAsia="宋体"/>
                <w:lang w:val="en-US" w:eastAsia="zh-CN"/>
              </w:rPr>
              <w:t>1276.00</w:t>
            </w:r>
          </w:p>
        </w:tc>
        <w:tc>
          <w:tcPr>
            <w:tcW w:w="1361" w:type="dxa"/>
          </w:tcPr>
          <w:p>
            <w:pPr>
              <w:jc w:val="right"/>
              <w:textAlignment w:val="top"/>
            </w:pPr>
          </w:p>
        </w:tc>
        <w:tc>
          <w:tcPr>
            <w:tcW w:w="1605" w:type="dxa"/>
          </w:tcPr>
          <w:p>
            <w:pPr>
              <w:jc w:val="right"/>
              <w:textAlignment w:val="top"/>
              <w:rPr>
                <w:rFonts w:hint="default"/>
                <w:color w:val="auto"/>
                <w:lang w:val="en-US" w:eastAsia="zh-CN"/>
              </w:rPr>
            </w:pPr>
            <w:r>
              <w:rPr>
                <w:rFonts w:hint="eastAsia"/>
                <w:color w:val="auto"/>
                <w:lang w:val="en-US" w:eastAsia="zh-CN"/>
              </w:rPr>
              <w:t>1276.00</w:t>
            </w:r>
          </w:p>
        </w:tc>
        <w:tc>
          <w:tcPr>
            <w:tcW w:w="1117"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rFonts w:hint="default"/>
                <w:lang w:val="en-US" w:eastAsia="zh-CN"/>
              </w:rPr>
            </w:pPr>
            <w:r>
              <w:rPr>
                <w:rFonts w:hint="eastAsia"/>
                <w:lang w:val="en-US" w:eastAsia="zh-CN"/>
              </w:rPr>
              <w:t>19</w:t>
            </w:r>
          </w:p>
        </w:tc>
        <w:tc>
          <w:tcPr>
            <w:tcW w:w="992" w:type="dxa"/>
          </w:tcPr>
          <w:p>
            <w:pPr>
              <w:textAlignment w:val="top"/>
            </w:pPr>
            <w:r>
              <w:rPr>
                <w:rFonts w:ascii="Calibri" w:hAnsi="Calibri" w:eastAsia="宋体" w:cs="Calibri"/>
                <w:sz w:val="22"/>
                <w:szCs w:val="22"/>
                <w:lang w:eastAsia="zh-CN" w:bidi="ar"/>
              </w:rPr>
              <w:t>20826</w:t>
            </w:r>
          </w:p>
        </w:tc>
        <w:tc>
          <w:tcPr>
            <w:tcW w:w="4536" w:type="dxa"/>
          </w:tcPr>
          <w:p>
            <w:pPr>
              <w:textAlignment w:val="top"/>
            </w:pPr>
            <w:r>
              <w:rPr>
                <w:rFonts w:hint="eastAsia" w:ascii="宋体" w:hAnsi="宋体" w:eastAsia="宋体" w:cs="宋体"/>
                <w:sz w:val="22"/>
                <w:szCs w:val="22"/>
                <w:lang w:eastAsia="zh-CN" w:bidi="ar"/>
              </w:rPr>
              <w:t>财政对基本养老保险基金的补助</w:t>
            </w:r>
          </w:p>
        </w:tc>
        <w:tc>
          <w:tcPr>
            <w:tcW w:w="1361" w:type="dxa"/>
          </w:tcPr>
          <w:p>
            <w:pPr>
              <w:jc w:val="right"/>
              <w:textAlignment w:val="top"/>
              <w:rPr>
                <w:rFonts w:hint="default" w:eastAsia="宋体"/>
                <w:lang w:val="en-US" w:eastAsia="zh-CN"/>
              </w:rPr>
            </w:pPr>
            <w:r>
              <w:rPr>
                <w:rFonts w:hint="eastAsia" w:eastAsia="宋体"/>
                <w:lang w:val="en-US" w:eastAsia="zh-CN"/>
              </w:rPr>
              <w:t>7988.00</w:t>
            </w:r>
          </w:p>
        </w:tc>
        <w:tc>
          <w:tcPr>
            <w:tcW w:w="1361" w:type="dxa"/>
          </w:tcPr>
          <w:p>
            <w:pPr>
              <w:jc w:val="right"/>
              <w:textAlignment w:val="top"/>
            </w:pPr>
          </w:p>
        </w:tc>
        <w:tc>
          <w:tcPr>
            <w:tcW w:w="1605" w:type="dxa"/>
          </w:tcPr>
          <w:p>
            <w:pPr>
              <w:jc w:val="right"/>
              <w:textAlignment w:val="top"/>
              <w:rPr>
                <w:rFonts w:hint="default"/>
                <w:color w:val="auto"/>
                <w:lang w:val="en-US" w:eastAsia="zh-CN"/>
              </w:rPr>
            </w:pPr>
            <w:r>
              <w:rPr>
                <w:rFonts w:hint="eastAsia"/>
                <w:color w:val="auto"/>
                <w:lang w:val="en-US" w:eastAsia="zh-CN"/>
              </w:rPr>
              <w:t>7988.00</w:t>
            </w:r>
          </w:p>
        </w:tc>
        <w:tc>
          <w:tcPr>
            <w:tcW w:w="1117" w:type="dxa"/>
            <w:vAlign w:val="center"/>
          </w:tcPr>
          <w:p>
            <w:pPr>
              <w:pStyle w:val="16"/>
              <w:rPr>
                <w:color w:val="FFC000"/>
              </w:rPr>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rFonts w:hint="default"/>
                <w:lang w:val="en-US" w:eastAsia="zh-CN"/>
              </w:rPr>
            </w:pPr>
            <w:r>
              <w:rPr>
                <w:rFonts w:hint="eastAsia"/>
                <w:lang w:val="en-US" w:eastAsia="zh-CN"/>
              </w:rPr>
              <w:t>20</w:t>
            </w:r>
          </w:p>
        </w:tc>
        <w:tc>
          <w:tcPr>
            <w:tcW w:w="992" w:type="dxa"/>
          </w:tcPr>
          <w:p>
            <w:pPr>
              <w:textAlignment w:val="top"/>
              <w:rPr>
                <w:rFonts w:hint="default" w:ascii="Calibri" w:hAnsi="Calibri" w:eastAsia="宋体" w:cs="Calibri"/>
                <w:sz w:val="22"/>
                <w:szCs w:val="22"/>
                <w:lang w:val="en-US" w:eastAsia="zh-CN" w:bidi="ar"/>
              </w:rPr>
            </w:pPr>
            <w:r>
              <w:rPr>
                <w:rFonts w:hint="eastAsia" w:ascii="Calibri" w:hAnsi="Calibri" w:eastAsia="宋体" w:cs="Calibri"/>
                <w:sz w:val="22"/>
                <w:szCs w:val="22"/>
                <w:lang w:val="en-US" w:eastAsia="zh-CN" w:bidi="ar"/>
              </w:rPr>
              <w:t>2082601</w:t>
            </w:r>
          </w:p>
        </w:tc>
        <w:tc>
          <w:tcPr>
            <w:tcW w:w="4536" w:type="dxa"/>
          </w:tcPr>
          <w:p>
            <w:pPr>
              <w:textAlignment w:val="top"/>
              <w:rPr>
                <w:rFonts w:hint="eastAsia" w:ascii="宋体" w:hAnsi="宋体" w:eastAsia="宋体" w:cs="宋体"/>
                <w:sz w:val="22"/>
                <w:szCs w:val="22"/>
                <w:lang w:eastAsia="zh-CN" w:bidi="ar"/>
              </w:rPr>
            </w:pPr>
            <w:r>
              <w:rPr>
                <w:rFonts w:hint="eastAsia" w:ascii="宋体" w:hAnsi="宋体" w:eastAsia="宋体" w:cs="宋体"/>
                <w:sz w:val="22"/>
                <w:szCs w:val="22"/>
                <w:lang w:eastAsia="zh-CN" w:bidi="ar"/>
              </w:rPr>
              <w:t>财政对企业职工基本养老保险基金的补助</w:t>
            </w:r>
          </w:p>
        </w:tc>
        <w:tc>
          <w:tcPr>
            <w:tcW w:w="1361" w:type="dxa"/>
          </w:tcPr>
          <w:p>
            <w:pPr>
              <w:jc w:val="right"/>
              <w:textAlignment w:val="top"/>
              <w:rPr>
                <w:rFonts w:hint="default" w:eastAsia="宋体"/>
                <w:lang w:val="en-US" w:eastAsia="zh-CN"/>
              </w:rPr>
            </w:pPr>
            <w:r>
              <w:rPr>
                <w:rFonts w:hint="eastAsia" w:eastAsia="宋体"/>
                <w:lang w:val="en-US" w:eastAsia="zh-CN"/>
              </w:rPr>
              <w:t>1200.00</w:t>
            </w:r>
          </w:p>
        </w:tc>
        <w:tc>
          <w:tcPr>
            <w:tcW w:w="1361" w:type="dxa"/>
          </w:tcPr>
          <w:p>
            <w:pPr>
              <w:jc w:val="right"/>
              <w:textAlignment w:val="top"/>
            </w:pPr>
          </w:p>
        </w:tc>
        <w:tc>
          <w:tcPr>
            <w:tcW w:w="1605" w:type="dxa"/>
          </w:tcPr>
          <w:p>
            <w:pPr>
              <w:jc w:val="right"/>
              <w:textAlignment w:val="top"/>
              <w:rPr>
                <w:rFonts w:hint="default"/>
                <w:color w:val="auto"/>
                <w:lang w:val="en-US" w:eastAsia="zh-CN"/>
              </w:rPr>
            </w:pPr>
            <w:r>
              <w:rPr>
                <w:rFonts w:hint="eastAsia"/>
                <w:color w:val="auto"/>
                <w:lang w:val="en-US" w:eastAsia="zh-CN"/>
              </w:rPr>
              <w:t>1200.00</w:t>
            </w:r>
          </w:p>
        </w:tc>
        <w:tc>
          <w:tcPr>
            <w:tcW w:w="1117"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rFonts w:hint="default"/>
                <w:lang w:val="en-US" w:eastAsia="zh-CN"/>
              </w:rPr>
            </w:pPr>
            <w:r>
              <w:rPr>
                <w:rFonts w:hint="eastAsia"/>
                <w:lang w:eastAsia="zh-CN"/>
              </w:rPr>
              <w:t>2</w:t>
            </w:r>
            <w:r>
              <w:rPr>
                <w:rFonts w:hint="eastAsia"/>
                <w:lang w:val="en-US" w:eastAsia="zh-CN"/>
              </w:rPr>
              <w:t>1</w:t>
            </w:r>
          </w:p>
        </w:tc>
        <w:tc>
          <w:tcPr>
            <w:tcW w:w="992" w:type="dxa"/>
          </w:tcPr>
          <w:p>
            <w:pPr>
              <w:textAlignment w:val="top"/>
            </w:pPr>
            <w:r>
              <w:rPr>
                <w:rFonts w:ascii="Calibri" w:hAnsi="Calibri" w:eastAsia="宋体" w:cs="Calibri"/>
                <w:sz w:val="22"/>
                <w:szCs w:val="22"/>
                <w:lang w:eastAsia="zh-CN" w:bidi="ar"/>
              </w:rPr>
              <w:t>2082602</w:t>
            </w:r>
          </w:p>
        </w:tc>
        <w:tc>
          <w:tcPr>
            <w:tcW w:w="4536" w:type="dxa"/>
          </w:tcPr>
          <w:p>
            <w:pPr>
              <w:textAlignment w:val="top"/>
            </w:pPr>
            <w:r>
              <w:rPr>
                <w:rFonts w:hint="eastAsia" w:ascii="宋体" w:hAnsi="宋体" w:eastAsia="宋体" w:cs="宋体"/>
                <w:sz w:val="22"/>
                <w:szCs w:val="22"/>
                <w:lang w:eastAsia="zh-CN" w:bidi="ar"/>
              </w:rPr>
              <w:t>财政对城乡居民基本养老保险基金的补助</w:t>
            </w:r>
          </w:p>
        </w:tc>
        <w:tc>
          <w:tcPr>
            <w:tcW w:w="1361" w:type="dxa"/>
            <w:vAlign w:val="center"/>
          </w:tcPr>
          <w:p>
            <w:pPr>
              <w:keepNext w:val="0"/>
              <w:keepLines w:val="0"/>
              <w:widowControl/>
              <w:suppressLineNumbers w:val="0"/>
              <w:jc w:val="right"/>
              <w:textAlignment w:val="center"/>
              <w:rPr>
                <w:rFonts w:hint="default" w:ascii="宋体" w:hAnsi="宋体" w:eastAsia="宋体" w:cs="宋体"/>
                <w:i w:val="0"/>
                <w:iCs w:val="0"/>
                <w:color w:val="000000"/>
                <w:sz w:val="24"/>
                <w:szCs w:val="24"/>
                <w:u w:val="none"/>
                <w:lang w:val="en-US" w:eastAsia="uk-UA" w:bidi="ar-SA"/>
              </w:rPr>
            </w:pPr>
            <w:r>
              <w:rPr>
                <w:rFonts w:hint="eastAsia" w:ascii="宋体" w:hAnsi="宋体" w:eastAsia="宋体" w:cs="宋体"/>
                <w:i w:val="0"/>
                <w:iCs w:val="0"/>
                <w:color w:val="000000"/>
                <w:kern w:val="0"/>
                <w:sz w:val="24"/>
                <w:szCs w:val="24"/>
                <w:u w:val="none"/>
                <w:lang w:val="en-US" w:eastAsia="zh-CN" w:bidi="ar"/>
              </w:rPr>
              <w:t>6788.00</w:t>
            </w:r>
          </w:p>
        </w:tc>
        <w:tc>
          <w:tcPr>
            <w:tcW w:w="1361" w:type="dxa"/>
          </w:tcPr>
          <w:p>
            <w:pPr>
              <w:jc w:val="right"/>
              <w:textAlignment w:val="top"/>
            </w:pPr>
          </w:p>
        </w:tc>
        <w:tc>
          <w:tcPr>
            <w:tcW w:w="1605" w:type="dxa"/>
          </w:tcPr>
          <w:p>
            <w:pPr>
              <w:jc w:val="right"/>
              <w:textAlignment w:val="top"/>
              <w:rPr>
                <w:rFonts w:hint="default"/>
                <w:color w:val="auto"/>
                <w:lang w:val="en-US" w:eastAsia="zh-CN"/>
              </w:rPr>
            </w:pPr>
            <w:r>
              <w:rPr>
                <w:rFonts w:hint="eastAsia"/>
                <w:color w:val="auto"/>
                <w:lang w:val="en-US" w:eastAsia="zh-CN"/>
              </w:rPr>
              <w:t>6788.00</w:t>
            </w:r>
          </w:p>
        </w:tc>
        <w:tc>
          <w:tcPr>
            <w:tcW w:w="1117"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pPr>
              <w:pStyle w:val="18"/>
              <w:rPr>
                <w:lang w:eastAsia="zh-CN"/>
              </w:rPr>
            </w:pPr>
            <w:r>
              <w:rPr>
                <w:rFonts w:hint="eastAsia"/>
                <w:lang w:eastAsia="zh-CN"/>
              </w:rPr>
              <w:t>2</w:t>
            </w:r>
            <w:r>
              <w:rPr>
                <w:rFonts w:hint="eastAsia"/>
                <w:lang w:val="en-US" w:eastAsia="zh-CN"/>
              </w:rPr>
              <w:t>2</w:t>
            </w:r>
          </w:p>
        </w:tc>
        <w:tc>
          <w:tcPr>
            <w:tcW w:w="992" w:type="dxa"/>
          </w:tcPr>
          <w:p>
            <w:pPr>
              <w:textAlignment w:val="top"/>
            </w:pPr>
            <w:r>
              <w:rPr>
                <w:rFonts w:ascii="Calibri" w:hAnsi="Calibri" w:eastAsia="宋体" w:cs="Calibri"/>
                <w:sz w:val="22"/>
                <w:szCs w:val="22"/>
                <w:lang w:eastAsia="zh-CN" w:bidi="ar"/>
              </w:rPr>
              <w:t>20830</w:t>
            </w:r>
          </w:p>
        </w:tc>
        <w:tc>
          <w:tcPr>
            <w:tcW w:w="4536" w:type="dxa"/>
          </w:tcPr>
          <w:p>
            <w:pPr>
              <w:textAlignment w:val="top"/>
            </w:pPr>
            <w:r>
              <w:rPr>
                <w:rFonts w:hint="eastAsia" w:ascii="宋体" w:hAnsi="宋体" w:eastAsia="宋体" w:cs="宋体"/>
                <w:sz w:val="22"/>
                <w:szCs w:val="22"/>
                <w:lang w:eastAsia="zh-CN" w:bidi="ar"/>
              </w:rPr>
              <w:t>财政代缴社会保险费支出</w:t>
            </w:r>
          </w:p>
        </w:tc>
        <w:tc>
          <w:tcPr>
            <w:tcW w:w="1361" w:type="dxa"/>
          </w:tcPr>
          <w:p>
            <w:pPr>
              <w:jc w:val="right"/>
              <w:textAlignment w:val="top"/>
              <w:rPr>
                <w:rFonts w:hint="default" w:eastAsia="宋体"/>
                <w:lang w:val="en-US" w:eastAsia="zh-CN"/>
              </w:rPr>
            </w:pPr>
            <w:r>
              <w:rPr>
                <w:rFonts w:hint="eastAsia" w:eastAsia="宋体"/>
                <w:lang w:val="en-US" w:eastAsia="zh-CN"/>
              </w:rPr>
              <w:t>52.00</w:t>
            </w:r>
          </w:p>
        </w:tc>
        <w:tc>
          <w:tcPr>
            <w:tcW w:w="1361" w:type="dxa"/>
          </w:tcPr>
          <w:p>
            <w:pPr>
              <w:jc w:val="right"/>
              <w:textAlignment w:val="top"/>
            </w:pPr>
          </w:p>
        </w:tc>
        <w:tc>
          <w:tcPr>
            <w:tcW w:w="1605" w:type="dxa"/>
          </w:tcPr>
          <w:p>
            <w:pPr>
              <w:jc w:val="right"/>
              <w:textAlignment w:val="top"/>
              <w:rPr>
                <w:rFonts w:hint="default"/>
                <w:color w:val="auto"/>
                <w:lang w:val="en-US" w:eastAsia="zh-CN"/>
              </w:rPr>
            </w:pPr>
            <w:r>
              <w:rPr>
                <w:rFonts w:hint="eastAsia"/>
                <w:color w:val="auto"/>
                <w:lang w:val="en-US" w:eastAsia="zh-CN"/>
              </w:rPr>
              <w:t>52.00</w:t>
            </w:r>
          </w:p>
        </w:tc>
        <w:tc>
          <w:tcPr>
            <w:tcW w:w="1117"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w:t>
            </w:r>
            <w:r>
              <w:rPr>
                <w:rFonts w:hint="eastAsia"/>
                <w:lang w:val="en-US" w:eastAsia="zh-CN"/>
              </w:rPr>
              <w:t>3</w:t>
            </w:r>
          </w:p>
        </w:tc>
        <w:tc>
          <w:tcPr>
            <w:tcW w:w="992" w:type="dxa"/>
          </w:tcPr>
          <w:p>
            <w:pPr>
              <w:textAlignment w:val="top"/>
            </w:pPr>
            <w:r>
              <w:rPr>
                <w:rFonts w:ascii="Calibri" w:hAnsi="Calibri" w:eastAsia="宋体" w:cs="Calibri"/>
                <w:sz w:val="22"/>
                <w:szCs w:val="22"/>
                <w:lang w:eastAsia="zh-CN" w:bidi="ar"/>
              </w:rPr>
              <w:t>2083001</w:t>
            </w:r>
          </w:p>
        </w:tc>
        <w:tc>
          <w:tcPr>
            <w:tcW w:w="4536" w:type="dxa"/>
          </w:tcPr>
          <w:p>
            <w:pPr>
              <w:textAlignment w:val="top"/>
            </w:pPr>
            <w:r>
              <w:rPr>
                <w:rFonts w:hint="eastAsia" w:ascii="宋体" w:hAnsi="宋体" w:eastAsia="宋体" w:cs="宋体"/>
                <w:sz w:val="22"/>
                <w:szCs w:val="22"/>
                <w:lang w:eastAsia="zh-CN" w:bidi="ar"/>
              </w:rPr>
              <w:t>财政代缴城乡居民基本养老保险费支出</w:t>
            </w:r>
          </w:p>
        </w:tc>
        <w:tc>
          <w:tcPr>
            <w:tcW w:w="1361" w:type="dxa"/>
          </w:tcPr>
          <w:p>
            <w:pPr>
              <w:jc w:val="right"/>
              <w:textAlignment w:val="top"/>
              <w:rPr>
                <w:rFonts w:hint="default" w:eastAsia="宋体"/>
                <w:lang w:val="en-US" w:eastAsia="zh-CN"/>
              </w:rPr>
            </w:pPr>
            <w:r>
              <w:rPr>
                <w:rFonts w:hint="eastAsia" w:eastAsia="宋体"/>
                <w:lang w:val="en-US" w:eastAsia="zh-CN"/>
              </w:rPr>
              <w:t>52.00</w:t>
            </w:r>
          </w:p>
        </w:tc>
        <w:tc>
          <w:tcPr>
            <w:tcW w:w="1361" w:type="dxa"/>
          </w:tcPr>
          <w:p>
            <w:pPr>
              <w:jc w:val="right"/>
              <w:textAlignment w:val="top"/>
            </w:pPr>
          </w:p>
        </w:tc>
        <w:tc>
          <w:tcPr>
            <w:tcW w:w="1605" w:type="dxa"/>
          </w:tcPr>
          <w:p>
            <w:pPr>
              <w:jc w:val="right"/>
              <w:textAlignment w:val="top"/>
              <w:rPr>
                <w:rFonts w:hint="default"/>
                <w:color w:val="auto"/>
                <w:lang w:val="en-US" w:eastAsia="zh-CN"/>
              </w:rPr>
            </w:pPr>
            <w:r>
              <w:rPr>
                <w:rFonts w:hint="eastAsia"/>
                <w:color w:val="auto"/>
                <w:lang w:val="en-US" w:eastAsia="zh-CN"/>
              </w:rPr>
              <w:t>52.00</w:t>
            </w:r>
          </w:p>
        </w:tc>
        <w:tc>
          <w:tcPr>
            <w:tcW w:w="1117"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w:t>
            </w:r>
            <w:r>
              <w:rPr>
                <w:rFonts w:hint="eastAsia"/>
                <w:lang w:val="en-US" w:eastAsia="zh-CN"/>
              </w:rPr>
              <w:t>4</w:t>
            </w:r>
          </w:p>
        </w:tc>
        <w:tc>
          <w:tcPr>
            <w:tcW w:w="992" w:type="dxa"/>
          </w:tcPr>
          <w:p>
            <w:pPr>
              <w:textAlignment w:val="top"/>
            </w:pPr>
            <w:r>
              <w:rPr>
                <w:rFonts w:ascii="Calibri" w:hAnsi="Calibri" w:eastAsia="宋体" w:cs="Calibri"/>
                <w:sz w:val="22"/>
                <w:szCs w:val="22"/>
                <w:lang w:eastAsia="zh-CN" w:bidi="ar"/>
              </w:rPr>
              <w:t>210</w:t>
            </w:r>
          </w:p>
        </w:tc>
        <w:tc>
          <w:tcPr>
            <w:tcW w:w="4536" w:type="dxa"/>
          </w:tcPr>
          <w:p>
            <w:pPr>
              <w:textAlignment w:val="top"/>
            </w:pPr>
            <w:r>
              <w:rPr>
                <w:rFonts w:hint="eastAsia" w:ascii="宋体" w:hAnsi="宋体" w:eastAsia="宋体" w:cs="宋体"/>
                <w:sz w:val="22"/>
                <w:szCs w:val="22"/>
                <w:lang w:eastAsia="zh-CN" w:bidi="ar"/>
              </w:rPr>
              <w:t>卫生健康支出</w:t>
            </w:r>
          </w:p>
        </w:tc>
        <w:tc>
          <w:tcPr>
            <w:tcW w:w="1361" w:type="dxa"/>
          </w:tcPr>
          <w:p>
            <w:pPr>
              <w:jc w:val="right"/>
              <w:textAlignment w:val="top"/>
              <w:rPr>
                <w:rFonts w:hint="default" w:eastAsia="宋体"/>
                <w:lang w:val="en-US" w:eastAsia="zh-CN"/>
              </w:rPr>
            </w:pPr>
            <w:r>
              <w:rPr>
                <w:rFonts w:hint="eastAsia" w:eastAsia="宋体"/>
                <w:lang w:val="en-US" w:eastAsia="zh-CN"/>
              </w:rPr>
              <w:t>33.10</w:t>
            </w:r>
          </w:p>
        </w:tc>
        <w:tc>
          <w:tcPr>
            <w:tcW w:w="1361" w:type="dxa"/>
          </w:tcPr>
          <w:p>
            <w:pPr>
              <w:jc w:val="right"/>
              <w:textAlignment w:val="top"/>
              <w:rPr>
                <w:rFonts w:hint="default" w:eastAsia="宋体"/>
                <w:lang w:val="en-US" w:eastAsia="zh-CN"/>
              </w:rPr>
            </w:pPr>
            <w:r>
              <w:rPr>
                <w:rFonts w:hint="eastAsia" w:eastAsia="宋体"/>
                <w:lang w:val="en-US" w:eastAsia="zh-CN"/>
              </w:rPr>
              <w:t>33.11</w:t>
            </w:r>
          </w:p>
        </w:tc>
        <w:tc>
          <w:tcPr>
            <w:tcW w:w="1605" w:type="dxa"/>
          </w:tcPr>
          <w:p>
            <w:pPr>
              <w:jc w:val="right"/>
              <w:textAlignment w:val="top"/>
              <w:rPr>
                <w:color w:val="auto"/>
                <w:lang w:eastAsia="zh-CN"/>
              </w:rPr>
            </w:pPr>
          </w:p>
        </w:tc>
        <w:tc>
          <w:tcPr>
            <w:tcW w:w="1117"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w:t>
            </w:r>
            <w:r>
              <w:rPr>
                <w:rFonts w:hint="eastAsia"/>
                <w:lang w:val="en-US" w:eastAsia="zh-CN"/>
              </w:rPr>
              <w:t>5</w:t>
            </w:r>
          </w:p>
        </w:tc>
        <w:tc>
          <w:tcPr>
            <w:tcW w:w="992" w:type="dxa"/>
          </w:tcPr>
          <w:p>
            <w:pPr>
              <w:textAlignment w:val="top"/>
            </w:pPr>
            <w:r>
              <w:rPr>
                <w:rFonts w:ascii="Calibri" w:hAnsi="Calibri" w:eastAsia="宋体" w:cs="Calibri"/>
                <w:sz w:val="22"/>
                <w:szCs w:val="22"/>
                <w:lang w:eastAsia="zh-CN" w:bidi="ar"/>
              </w:rPr>
              <w:t>21011</w:t>
            </w:r>
          </w:p>
        </w:tc>
        <w:tc>
          <w:tcPr>
            <w:tcW w:w="4536" w:type="dxa"/>
          </w:tcPr>
          <w:p>
            <w:pPr>
              <w:textAlignment w:val="top"/>
            </w:pPr>
            <w:r>
              <w:rPr>
                <w:rFonts w:hint="eastAsia" w:ascii="宋体" w:hAnsi="宋体" w:eastAsia="宋体" w:cs="宋体"/>
                <w:sz w:val="22"/>
                <w:szCs w:val="22"/>
                <w:lang w:eastAsia="zh-CN" w:bidi="ar"/>
              </w:rPr>
              <w:t>行政事业单位医疗</w:t>
            </w:r>
          </w:p>
        </w:tc>
        <w:tc>
          <w:tcPr>
            <w:tcW w:w="1361" w:type="dxa"/>
          </w:tcPr>
          <w:p>
            <w:pPr>
              <w:jc w:val="right"/>
              <w:textAlignment w:val="top"/>
              <w:rPr>
                <w:rFonts w:hint="default" w:eastAsia="宋体"/>
                <w:lang w:val="en-US" w:eastAsia="zh-CN"/>
              </w:rPr>
            </w:pPr>
            <w:r>
              <w:rPr>
                <w:rFonts w:hint="eastAsia" w:eastAsia="宋体"/>
                <w:lang w:val="en-US" w:eastAsia="zh-CN"/>
              </w:rPr>
              <w:t>33.10</w:t>
            </w:r>
          </w:p>
        </w:tc>
        <w:tc>
          <w:tcPr>
            <w:tcW w:w="1361" w:type="dxa"/>
          </w:tcPr>
          <w:p>
            <w:pPr>
              <w:jc w:val="right"/>
              <w:textAlignment w:val="top"/>
              <w:rPr>
                <w:rFonts w:hint="default" w:eastAsia="宋体"/>
                <w:lang w:val="en-US" w:eastAsia="zh-CN"/>
              </w:rPr>
            </w:pPr>
            <w:r>
              <w:rPr>
                <w:rFonts w:hint="eastAsia" w:eastAsia="宋体"/>
                <w:lang w:val="en-US" w:eastAsia="zh-CN"/>
              </w:rPr>
              <w:t>33.11</w:t>
            </w:r>
          </w:p>
        </w:tc>
        <w:tc>
          <w:tcPr>
            <w:tcW w:w="1605" w:type="dxa"/>
          </w:tcPr>
          <w:p>
            <w:pPr>
              <w:jc w:val="right"/>
              <w:textAlignment w:val="top"/>
              <w:rPr>
                <w:color w:val="auto"/>
                <w:lang w:eastAsia="zh-CN"/>
              </w:rPr>
            </w:pPr>
          </w:p>
        </w:tc>
        <w:tc>
          <w:tcPr>
            <w:tcW w:w="1117"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rFonts w:hint="default"/>
                <w:lang w:val="en-US" w:eastAsia="zh-CN"/>
              </w:rPr>
            </w:pPr>
            <w:r>
              <w:rPr>
                <w:rFonts w:hint="eastAsia"/>
                <w:lang w:val="en-US" w:eastAsia="zh-CN"/>
              </w:rPr>
              <w:t>26</w:t>
            </w:r>
          </w:p>
        </w:tc>
        <w:tc>
          <w:tcPr>
            <w:tcW w:w="992" w:type="dxa"/>
          </w:tcPr>
          <w:p>
            <w:pPr>
              <w:textAlignment w:val="top"/>
            </w:pPr>
            <w:r>
              <w:rPr>
                <w:rFonts w:ascii="Calibri" w:hAnsi="Calibri" w:eastAsia="宋体" w:cs="Calibri"/>
                <w:sz w:val="22"/>
                <w:szCs w:val="22"/>
                <w:lang w:eastAsia="zh-CN" w:bidi="ar"/>
              </w:rPr>
              <w:t>2101102</w:t>
            </w:r>
          </w:p>
        </w:tc>
        <w:tc>
          <w:tcPr>
            <w:tcW w:w="4536" w:type="dxa"/>
          </w:tcPr>
          <w:p>
            <w:pPr>
              <w:textAlignment w:val="top"/>
            </w:pPr>
            <w:r>
              <w:rPr>
                <w:rFonts w:hint="eastAsia" w:ascii="宋体" w:hAnsi="宋体" w:eastAsia="宋体" w:cs="宋体"/>
                <w:sz w:val="22"/>
                <w:szCs w:val="22"/>
                <w:lang w:eastAsia="zh-CN" w:bidi="ar"/>
              </w:rPr>
              <w:t>事业单位医疗</w:t>
            </w:r>
          </w:p>
        </w:tc>
        <w:tc>
          <w:tcPr>
            <w:tcW w:w="1361" w:type="dxa"/>
          </w:tcPr>
          <w:p>
            <w:pPr>
              <w:jc w:val="right"/>
              <w:textAlignment w:val="top"/>
              <w:rPr>
                <w:rFonts w:hint="default" w:eastAsia="宋体"/>
                <w:lang w:val="en-US" w:eastAsia="zh-CN"/>
              </w:rPr>
            </w:pPr>
            <w:r>
              <w:rPr>
                <w:rFonts w:hint="eastAsia" w:eastAsia="宋体"/>
                <w:lang w:val="en-US" w:eastAsia="zh-CN"/>
              </w:rPr>
              <w:t>23.69</w:t>
            </w:r>
          </w:p>
        </w:tc>
        <w:tc>
          <w:tcPr>
            <w:tcW w:w="1361" w:type="dxa"/>
          </w:tcPr>
          <w:p>
            <w:pPr>
              <w:jc w:val="right"/>
              <w:textAlignment w:val="top"/>
              <w:rPr>
                <w:rFonts w:hint="default" w:eastAsia="宋体"/>
                <w:lang w:val="en-US" w:eastAsia="zh-CN"/>
              </w:rPr>
            </w:pPr>
            <w:r>
              <w:rPr>
                <w:rFonts w:hint="eastAsia" w:eastAsia="宋体"/>
                <w:lang w:val="en-US" w:eastAsia="zh-CN"/>
              </w:rPr>
              <w:t>23.69</w:t>
            </w:r>
          </w:p>
        </w:tc>
        <w:tc>
          <w:tcPr>
            <w:tcW w:w="1605" w:type="dxa"/>
          </w:tcPr>
          <w:p>
            <w:pPr>
              <w:jc w:val="right"/>
              <w:textAlignment w:val="top"/>
              <w:rPr>
                <w:color w:val="auto"/>
                <w:lang w:eastAsia="zh-CN"/>
              </w:rPr>
            </w:pPr>
          </w:p>
        </w:tc>
        <w:tc>
          <w:tcPr>
            <w:tcW w:w="1117"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rFonts w:hint="default"/>
                <w:lang w:val="en-US" w:eastAsia="zh-CN"/>
              </w:rPr>
            </w:pPr>
            <w:r>
              <w:rPr>
                <w:rFonts w:hint="eastAsia"/>
                <w:lang w:val="en-US" w:eastAsia="zh-CN"/>
              </w:rPr>
              <w:t>27</w:t>
            </w:r>
          </w:p>
        </w:tc>
        <w:tc>
          <w:tcPr>
            <w:tcW w:w="992" w:type="dxa"/>
          </w:tcPr>
          <w:p>
            <w:pPr>
              <w:textAlignment w:val="top"/>
              <w:rPr>
                <w:rFonts w:hint="default" w:ascii="Calibri" w:hAnsi="Calibri" w:eastAsia="宋体" w:cs="Calibri"/>
                <w:sz w:val="22"/>
                <w:szCs w:val="22"/>
                <w:lang w:val="en-US" w:eastAsia="zh-CN" w:bidi="ar"/>
              </w:rPr>
            </w:pPr>
            <w:r>
              <w:rPr>
                <w:rFonts w:hint="eastAsia" w:ascii="Calibri" w:hAnsi="Calibri" w:eastAsia="宋体" w:cs="Calibri"/>
                <w:sz w:val="22"/>
                <w:szCs w:val="22"/>
                <w:lang w:val="en-US" w:eastAsia="zh-CN" w:bidi="ar"/>
              </w:rPr>
              <w:t>2101103</w:t>
            </w:r>
          </w:p>
        </w:tc>
        <w:tc>
          <w:tcPr>
            <w:tcW w:w="4536" w:type="dxa"/>
          </w:tcPr>
          <w:p>
            <w:pPr>
              <w:textAlignment w:val="top"/>
              <w:rPr>
                <w:rFonts w:ascii="Calibri" w:hAnsi="Calibri" w:eastAsia="宋体" w:cs="Calibri"/>
                <w:sz w:val="22"/>
                <w:szCs w:val="22"/>
                <w:lang w:eastAsia="zh-CN" w:bidi="ar"/>
              </w:rPr>
            </w:pPr>
            <w:r>
              <w:rPr>
                <w:rFonts w:hint="eastAsia" w:ascii="Calibri" w:hAnsi="Calibri" w:eastAsia="宋体" w:cs="Calibri"/>
                <w:sz w:val="22"/>
                <w:szCs w:val="22"/>
                <w:lang w:eastAsia="zh-CN" w:bidi="ar"/>
              </w:rPr>
              <w:t>公务员医疗补助</w:t>
            </w:r>
          </w:p>
        </w:tc>
        <w:tc>
          <w:tcPr>
            <w:tcW w:w="1361" w:type="dxa"/>
          </w:tcPr>
          <w:p>
            <w:pPr>
              <w:jc w:val="right"/>
              <w:textAlignment w:val="top"/>
              <w:rPr>
                <w:rFonts w:hint="default" w:eastAsia="宋体"/>
                <w:lang w:val="en-US" w:eastAsia="zh-CN"/>
              </w:rPr>
            </w:pPr>
            <w:r>
              <w:rPr>
                <w:rFonts w:hint="eastAsia" w:eastAsia="宋体"/>
                <w:lang w:val="en-US" w:eastAsia="zh-CN"/>
              </w:rPr>
              <w:t>9.41</w:t>
            </w:r>
          </w:p>
        </w:tc>
        <w:tc>
          <w:tcPr>
            <w:tcW w:w="1361" w:type="dxa"/>
          </w:tcPr>
          <w:p>
            <w:pPr>
              <w:jc w:val="right"/>
              <w:textAlignment w:val="top"/>
              <w:rPr>
                <w:rFonts w:hint="default" w:eastAsia="宋体"/>
                <w:lang w:val="en-US" w:eastAsia="zh-CN"/>
              </w:rPr>
            </w:pPr>
            <w:r>
              <w:rPr>
                <w:rFonts w:hint="eastAsia" w:eastAsia="宋体"/>
                <w:lang w:val="en-US" w:eastAsia="zh-CN"/>
              </w:rPr>
              <w:t>9.41</w:t>
            </w:r>
          </w:p>
        </w:tc>
        <w:tc>
          <w:tcPr>
            <w:tcW w:w="1605" w:type="dxa"/>
          </w:tcPr>
          <w:p>
            <w:pPr>
              <w:jc w:val="right"/>
              <w:textAlignment w:val="top"/>
              <w:rPr>
                <w:color w:val="auto"/>
                <w:lang w:eastAsia="zh-CN"/>
              </w:rPr>
            </w:pPr>
          </w:p>
        </w:tc>
        <w:tc>
          <w:tcPr>
            <w:tcW w:w="1117"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rFonts w:hint="default"/>
                <w:lang w:val="en-US" w:eastAsia="zh-CN"/>
              </w:rPr>
            </w:pPr>
            <w:r>
              <w:rPr>
                <w:rFonts w:hint="eastAsia"/>
                <w:lang w:val="en-US" w:eastAsia="zh-CN"/>
              </w:rPr>
              <w:t>28</w:t>
            </w:r>
          </w:p>
        </w:tc>
        <w:tc>
          <w:tcPr>
            <w:tcW w:w="992" w:type="dxa"/>
          </w:tcPr>
          <w:p>
            <w:pPr>
              <w:textAlignment w:val="top"/>
            </w:pPr>
            <w:r>
              <w:rPr>
                <w:rFonts w:ascii="Calibri" w:hAnsi="Calibri" w:eastAsia="宋体" w:cs="Calibri"/>
                <w:sz w:val="22"/>
                <w:szCs w:val="22"/>
                <w:lang w:eastAsia="zh-CN" w:bidi="ar"/>
              </w:rPr>
              <w:t>213</w:t>
            </w:r>
          </w:p>
        </w:tc>
        <w:tc>
          <w:tcPr>
            <w:tcW w:w="4536" w:type="dxa"/>
          </w:tcPr>
          <w:p>
            <w:pPr>
              <w:textAlignment w:val="top"/>
            </w:pPr>
            <w:r>
              <w:rPr>
                <w:rFonts w:ascii="Calibri" w:hAnsi="Calibri" w:eastAsia="宋体" w:cs="Calibri"/>
                <w:sz w:val="22"/>
                <w:szCs w:val="22"/>
                <w:lang w:eastAsia="zh-CN" w:bidi="ar"/>
              </w:rPr>
              <w:t>农林水支出</w:t>
            </w:r>
          </w:p>
        </w:tc>
        <w:tc>
          <w:tcPr>
            <w:tcW w:w="1361" w:type="dxa"/>
          </w:tcPr>
          <w:p>
            <w:pPr>
              <w:jc w:val="right"/>
              <w:textAlignment w:val="top"/>
              <w:rPr>
                <w:rFonts w:hint="default" w:eastAsia="宋体"/>
                <w:lang w:val="en-US" w:eastAsia="zh-CN"/>
              </w:rPr>
            </w:pPr>
            <w:r>
              <w:rPr>
                <w:rFonts w:hint="eastAsia" w:eastAsia="宋体"/>
                <w:lang w:val="en-US" w:eastAsia="zh-CN"/>
              </w:rPr>
              <w:t>24.37</w:t>
            </w:r>
          </w:p>
        </w:tc>
        <w:tc>
          <w:tcPr>
            <w:tcW w:w="1361" w:type="dxa"/>
          </w:tcPr>
          <w:p>
            <w:pPr>
              <w:jc w:val="right"/>
              <w:textAlignment w:val="top"/>
            </w:pPr>
          </w:p>
        </w:tc>
        <w:tc>
          <w:tcPr>
            <w:tcW w:w="1605" w:type="dxa"/>
          </w:tcPr>
          <w:p>
            <w:pPr>
              <w:jc w:val="right"/>
              <w:textAlignment w:val="top"/>
              <w:rPr>
                <w:rFonts w:hint="default"/>
                <w:color w:val="auto"/>
                <w:lang w:val="en-US" w:eastAsia="zh-CN"/>
              </w:rPr>
            </w:pPr>
            <w:r>
              <w:rPr>
                <w:rFonts w:hint="eastAsia"/>
                <w:color w:val="auto"/>
                <w:lang w:val="en-US" w:eastAsia="zh-CN"/>
              </w:rPr>
              <w:t>24.37</w:t>
            </w:r>
          </w:p>
        </w:tc>
        <w:tc>
          <w:tcPr>
            <w:tcW w:w="1117"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rFonts w:hint="default"/>
                <w:lang w:val="en-US" w:eastAsia="zh-CN"/>
              </w:rPr>
            </w:pPr>
            <w:r>
              <w:rPr>
                <w:rFonts w:hint="eastAsia"/>
                <w:lang w:val="en-US" w:eastAsia="zh-CN"/>
              </w:rPr>
              <w:t>29</w:t>
            </w:r>
          </w:p>
        </w:tc>
        <w:tc>
          <w:tcPr>
            <w:tcW w:w="992" w:type="dxa"/>
          </w:tcPr>
          <w:p>
            <w:pPr>
              <w:textAlignment w:val="top"/>
            </w:pPr>
            <w:r>
              <w:rPr>
                <w:rFonts w:ascii="Calibri" w:hAnsi="Calibri" w:eastAsia="宋体" w:cs="Calibri"/>
                <w:sz w:val="22"/>
                <w:szCs w:val="22"/>
                <w:lang w:eastAsia="zh-CN" w:bidi="ar"/>
              </w:rPr>
              <w:t>21308</w:t>
            </w:r>
          </w:p>
        </w:tc>
        <w:tc>
          <w:tcPr>
            <w:tcW w:w="4536" w:type="dxa"/>
          </w:tcPr>
          <w:p>
            <w:pPr>
              <w:textAlignment w:val="top"/>
            </w:pPr>
            <w:r>
              <w:rPr>
                <w:rFonts w:ascii="Calibri" w:hAnsi="Calibri" w:eastAsia="宋体" w:cs="Calibri"/>
                <w:sz w:val="22"/>
                <w:szCs w:val="22"/>
                <w:lang w:eastAsia="zh-CN" w:bidi="ar"/>
              </w:rPr>
              <w:t>普惠金融发展支出</w:t>
            </w:r>
          </w:p>
        </w:tc>
        <w:tc>
          <w:tcPr>
            <w:tcW w:w="1361" w:type="dxa"/>
            <w:vAlign w:val="top"/>
          </w:tcPr>
          <w:p>
            <w:pPr>
              <w:jc w:val="right"/>
              <w:textAlignment w:val="top"/>
              <w:rPr>
                <w:rFonts w:hint="default" w:ascii="Times New Roman" w:hAnsi="Times New Roman" w:eastAsia="宋体" w:cs="Times New Roman"/>
                <w:sz w:val="24"/>
                <w:szCs w:val="24"/>
                <w:lang w:val="en-US" w:eastAsia="zh-CN" w:bidi="ar-SA"/>
              </w:rPr>
            </w:pPr>
            <w:r>
              <w:rPr>
                <w:rFonts w:hint="eastAsia" w:eastAsia="宋体"/>
                <w:lang w:val="en-US" w:eastAsia="zh-CN"/>
              </w:rPr>
              <w:t>24.37</w:t>
            </w:r>
          </w:p>
        </w:tc>
        <w:tc>
          <w:tcPr>
            <w:tcW w:w="1361" w:type="dxa"/>
            <w:vAlign w:val="top"/>
          </w:tcPr>
          <w:p>
            <w:pPr>
              <w:jc w:val="right"/>
              <w:textAlignment w:val="top"/>
              <w:rPr>
                <w:rFonts w:ascii="Times New Roman" w:hAnsi="Times New Roman" w:eastAsia="Times New Roman" w:cs="Times New Roman"/>
                <w:sz w:val="24"/>
                <w:szCs w:val="24"/>
                <w:lang w:val="en-US" w:eastAsia="uk-UA" w:bidi="ar-SA"/>
              </w:rPr>
            </w:pPr>
          </w:p>
        </w:tc>
        <w:tc>
          <w:tcPr>
            <w:tcW w:w="1605" w:type="dxa"/>
            <w:vAlign w:val="top"/>
          </w:tcPr>
          <w:p>
            <w:pPr>
              <w:jc w:val="right"/>
              <w:textAlignment w:val="top"/>
              <w:rPr>
                <w:rFonts w:hint="default" w:ascii="Times New Roman" w:hAnsi="Times New Roman" w:eastAsia="Times New Roman" w:cs="Times New Roman"/>
                <w:color w:val="auto"/>
                <w:sz w:val="24"/>
                <w:szCs w:val="24"/>
                <w:lang w:val="en-US" w:eastAsia="zh-CN" w:bidi="ar-SA"/>
              </w:rPr>
            </w:pPr>
            <w:r>
              <w:rPr>
                <w:rFonts w:hint="eastAsia"/>
                <w:color w:val="auto"/>
                <w:lang w:val="en-US" w:eastAsia="zh-CN"/>
              </w:rPr>
              <w:t>24.37</w:t>
            </w:r>
          </w:p>
        </w:tc>
        <w:tc>
          <w:tcPr>
            <w:tcW w:w="1117"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3</w:t>
            </w:r>
            <w:r>
              <w:rPr>
                <w:rFonts w:hint="eastAsia"/>
                <w:lang w:val="en-US" w:eastAsia="zh-CN"/>
              </w:rPr>
              <w:t>0</w:t>
            </w:r>
          </w:p>
        </w:tc>
        <w:tc>
          <w:tcPr>
            <w:tcW w:w="992" w:type="dxa"/>
          </w:tcPr>
          <w:p>
            <w:pPr>
              <w:textAlignment w:val="top"/>
            </w:pPr>
            <w:r>
              <w:rPr>
                <w:rFonts w:ascii="Calibri" w:hAnsi="Calibri" w:eastAsia="宋体" w:cs="Calibri"/>
                <w:sz w:val="22"/>
                <w:szCs w:val="22"/>
                <w:lang w:eastAsia="zh-CN" w:bidi="ar"/>
              </w:rPr>
              <w:t>2130804</w:t>
            </w:r>
          </w:p>
        </w:tc>
        <w:tc>
          <w:tcPr>
            <w:tcW w:w="4536" w:type="dxa"/>
          </w:tcPr>
          <w:p>
            <w:pPr>
              <w:textAlignment w:val="top"/>
            </w:pPr>
            <w:r>
              <w:rPr>
                <w:rFonts w:ascii="Calibri" w:hAnsi="Calibri" w:eastAsia="宋体" w:cs="Calibri"/>
                <w:sz w:val="22"/>
                <w:szCs w:val="22"/>
                <w:lang w:eastAsia="zh-CN" w:bidi="ar"/>
              </w:rPr>
              <w:t>创业担保贷款贴息</w:t>
            </w:r>
          </w:p>
        </w:tc>
        <w:tc>
          <w:tcPr>
            <w:tcW w:w="1361" w:type="dxa"/>
            <w:vAlign w:val="top"/>
          </w:tcPr>
          <w:p>
            <w:pPr>
              <w:jc w:val="right"/>
              <w:textAlignment w:val="top"/>
              <w:rPr>
                <w:rFonts w:hint="default" w:ascii="Times New Roman" w:hAnsi="Times New Roman" w:eastAsia="宋体" w:cs="Times New Roman"/>
                <w:sz w:val="24"/>
                <w:szCs w:val="24"/>
                <w:lang w:val="en-US" w:eastAsia="zh-CN" w:bidi="ar-SA"/>
              </w:rPr>
            </w:pPr>
            <w:r>
              <w:rPr>
                <w:rFonts w:hint="eastAsia" w:eastAsia="宋体"/>
                <w:lang w:val="en-US" w:eastAsia="zh-CN"/>
              </w:rPr>
              <w:t>24.37</w:t>
            </w:r>
          </w:p>
        </w:tc>
        <w:tc>
          <w:tcPr>
            <w:tcW w:w="1361" w:type="dxa"/>
            <w:vAlign w:val="top"/>
          </w:tcPr>
          <w:p>
            <w:pPr>
              <w:jc w:val="right"/>
              <w:textAlignment w:val="top"/>
              <w:rPr>
                <w:rFonts w:ascii="Times New Roman" w:hAnsi="Times New Roman" w:eastAsia="Times New Roman" w:cs="Times New Roman"/>
                <w:sz w:val="24"/>
                <w:szCs w:val="24"/>
                <w:lang w:val="en-US" w:eastAsia="uk-UA" w:bidi="ar-SA"/>
              </w:rPr>
            </w:pPr>
          </w:p>
        </w:tc>
        <w:tc>
          <w:tcPr>
            <w:tcW w:w="1605" w:type="dxa"/>
            <w:vAlign w:val="top"/>
          </w:tcPr>
          <w:p>
            <w:pPr>
              <w:jc w:val="right"/>
              <w:textAlignment w:val="top"/>
              <w:rPr>
                <w:rFonts w:hint="default" w:ascii="Times New Roman" w:hAnsi="Times New Roman" w:eastAsia="Times New Roman" w:cs="Times New Roman"/>
                <w:color w:val="auto"/>
                <w:sz w:val="24"/>
                <w:szCs w:val="24"/>
                <w:lang w:val="en-US" w:eastAsia="zh-CN" w:bidi="ar-SA"/>
              </w:rPr>
            </w:pPr>
            <w:r>
              <w:rPr>
                <w:rFonts w:hint="eastAsia"/>
                <w:color w:val="auto"/>
                <w:lang w:val="en-US" w:eastAsia="zh-CN"/>
              </w:rPr>
              <w:t>24.37</w:t>
            </w:r>
          </w:p>
        </w:tc>
        <w:tc>
          <w:tcPr>
            <w:tcW w:w="1117"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4" w:hRule="atLeast"/>
          <w:jc w:val="center"/>
        </w:trPr>
        <w:tc>
          <w:tcPr>
            <w:tcW w:w="850" w:type="dxa"/>
            <w:vAlign w:val="center"/>
          </w:tcPr>
          <w:p>
            <w:pPr>
              <w:pStyle w:val="18"/>
              <w:rPr>
                <w:lang w:eastAsia="zh-CN"/>
              </w:rPr>
            </w:pPr>
            <w:r>
              <w:rPr>
                <w:rFonts w:hint="eastAsia"/>
                <w:lang w:eastAsia="zh-CN"/>
              </w:rPr>
              <w:t>3</w:t>
            </w:r>
            <w:r>
              <w:rPr>
                <w:rFonts w:hint="eastAsia"/>
                <w:lang w:val="en-US" w:eastAsia="zh-CN"/>
              </w:rPr>
              <w:t>1</w:t>
            </w:r>
          </w:p>
        </w:tc>
        <w:tc>
          <w:tcPr>
            <w:tcW w:w="992" w:type="dxa"/>
          </w:tcPr>
          <w:p>
            <w:pPr>
              <w:textAlignment w:val="top"/>
            </w:pPr>
            <w:r>
              <w:rPr>
                <w:rFonts w:ascii="Calibri" w:hAnsi="Calibri" w:eastAsia="宋体" w:cs="Calibri"/>
                <w:sz w:val="22"/>
                <w:szCs w:val="22"/>
                <w:lang w:eastAsia="zh-CN" w:bidi="ar"/>
              </w:rPr>
              <w:t>221</w:t>
            </w:r>
          </w:p>
        </w:tc>
        <w:tc>
          <w:tcPr>
            <w:tcW w:w="4536" w:type="dxa"/>
          </w:tcPr>
          <w:p>
            <w:pPr>
              <w:textAlignment w:val="top"/>
            </w:pPr>
            <w:r>
              <w:rPr>
                <w:rFonts w:ascii="Calibri" w:hAnsi="Calibri" w:eastAsia="宋体" w:cs="Calibri"/>
                <w:sz w:val="22"/>
                <w:szCs w:val="22"/>
                <w:lang w:eastAsia="zh-CN" w:bidi="ar"/>
              </w:rPr>
              <w:t>住房保障支出</w:t>
            </w:r>
          </w:p>
        </w:tc>
        <w:tc>
          <w:tcPr>
            <w:tcW w:w="1361" w:type="dxa"/>
          </w:tcPr>
          <w:p>
            <w:pPr>
              <w:jc w:val="right"/>
              <w:textAlignment w:val="top"/>
              <w:rPr>
                <w:rFonts w:hint="default" w:eastAsia="宋体"/>
                <w:lang w:val="en-US" w:eastAsia="zh-CN"/>
              </w:rPr>
            </w:pPr>
            <w:r>
              <w:rPr>
                <w:rFonts w:hint="eastAsia" w:eastAsia="宋体"/>
                <w:lang w:val="en-US" w:eastAsia="zh-CN"/>
              </w:rPr>
              <w:t>44.42</w:t>
            </w:r>
          </w:p>
        </w:tc>
        <w:tc>
          <w:tcPr>
            <w:tcW w:w="1361" w:type="dxa"/>
            <w:vAlign w:val="top"/>
          </w:tcPr>
          <w:p>
            <w:pPr>
              <w:jc w:val="right"/>
              <w:textAlignment w:val="top"/>
              <w:rPr>
                <w:rFonts w:hint="default" w:ascii="Times New Roman" w:hAnsi="Times New Roman" w:eastAsia="Times New Roman" w:cs="Times New Roman"/>
                <w:sz w:val="24"/>
                <w:szCs w:val="24"/>
                <w:lang w:val="en-US" w:eastAsia="zh-CN" w:bidi="ar-SA"/>
              </w:rPr>
            </w:pPr>
            <w:r>
              <w:rPr>
                <w:rFonts w:hint="eastAsia"/>
                <w:lang w:val="en-US" w:eastAsia="zh-CN"/>
              </w:rPr>
              <w:t>44.42</w:t>
            </w:r>
          </w:p>
        </w:tc>
        <w:tc>
          <w:tcPr>
            <w:tcW w:w="1605" w:type="dxa"/>
          </w:tcPr>
          <w:p>
            <w:pPr>
              <w:jc w:val="right"/>
              <w:textAlignment w:val="top"/>
              <w:rPr>
                <w:rFonts w:hint="default"/>
                <w:color w:val="auto"/>
                <w:lang w:val="en-US" w:eastAsia="zh-CN"/>
              </w:rPr>
            </w:pPr>
          </w:p>
        </w:tc>
        <w:tc>
          <w:tcPr>
            <w:tcW w:w="1117"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3</w:t>
            </w:r>
            <w:r>
              <w:rPr>
                <w:rFonts w:hint="eastAsia"/>
                <w:lang w:val="en-US" w:eastAsia="zh-CN"/>
              </w:rPr>
              <w:t>2</w:t>
            </w:r>
          </w:p>
        </w:tc>
        <w:tc>
          <w:tcPr>
            <w:tcW w:w="992" w:type="dxa"/>
          </w:tcPr>
          <w:p>
            <w:pPr>
              <w:textAlignment w:val="top"/>
            </w:pPr>
            <w:r>
              <w:rPr>
                <w:rFonts w:ascii="Calibri" w:hAnsi="Calibri" w:eastAsia="宋体" w:cs="Calibri"/>
                <w:sz w:val="22"/>
                <w:szCs w:val="22"/>
                <w:lang w:eastAsia="zh-CN" w:bidi="ar"/>
              </w:rPr>
              <w:t>22102</w:t>
            </w:r>
          </w:p>
        </w:tc>
        <w:tc>
          <w:tcPr>
            <w:tcW w:w="4536" w:type="dxa"/>
          </w:tcPr>
          <w:p>
            <w:pPr>
              <w:textAlignment w:val="top"/>
            </w:pPr>
            <w:r>
              <w:rPr>
                <w:rFonts w:ascii="Calibri" w:hAnsi="Calibri" w:eastAsia="宋体" w:cs="Calibri"/>
                <w:sz w:val="22"/>
                <w:szCs w:val="22"/>
                <w:lang w:eastAsia="zh-CN" w:bidi="ar"/>
              </w:rPr>
              <w:t>住房改革支出</w:t>
            </w:r>
          </w:p>
        </w:tc>
        <w:tc>
          <w:tcPr>
            <w:tcW w:w="1361" w:type="dxa"/>
            <w:vAlign w:val="top"/>
          </w:tcPr>
          <w:p>
            <w:pPr>
              <w:jc w:val="right"/>
              <w:textAlignment w:val="top"/>
              <w:rPr>
                <w:rFonts w:hint="default" w:ascii="Times New Roman" w:hAnsi="Times New Roman" w:eastAsia="宋体" w:cs="Times New Roman"/>
                <w:sz w:val="24"/>
                <w:szCs w:val="24"/>
                <w:lang w:val="en-US" w:eastAsia="zh-CN" w:bidi="ar-SA"/>
              </w:rPr>
            </w:pPr>
            <w:r>
              <w:rPr>
                <w:rFonts w:hint="eastAsia" w:eastAsia="宋体"/>
                <w:lang w:val="en-US" w:eastAsia="zh-CN"/>
              </w:rPr>
              <w:t>44.42</w:t>
            </w:r>
          </w:p>
        </w:tc>
        <w:tc>
          <w:tcPr>
            <w:tcW w:w="1361" w:type="dxa"/>
            <w:vAlign w:val="top"/>
          </w:tcPr>
          <w:p>
            <w:pPr>
              <w:jc w:val="right"/>
              <w:textAlignment w:val="top"/>
              <w:rPr>
                <w:rFonts w:hint="default" w:ascii="Times New Roman" w:hAnsi="Times New Roman" w:eastAsia="Times New Roman" w:cs="Times New Roman"/>
                <w:sz w:val="24"/>
                <w:szCs w:val="24"/>
                <w:lang w:val="en-US" w:eastAsia="uk-UA" w:bidi="ar-SA"/>
              </w:rPr>
            </w:pPr>
            <w:r>
              <w:rPr>
                <w:rFonts w:hint="eastAsia"/>
                <w:lang w:val="en-US" w:eastAsia="zh-CN"/>
              </w:rPr>
              <w:t>44.42</w:t>
            </w:r>
          </w:p>
        </w:tc>
        <w:tc>
          <w:tcPr>
            <w:tcW w:w="1605" w:type="dxa"/>
            <w:vAlign w:val="top"/>
          </w:tcPr>
          <w:p>
            <w:pPr>
              <w:jc w:val="right"/>
              <w:textAlignment w:val="top"/>
              <w:rPr>
                <w:rFonts w:hint="default" w:ascii="Times New Roman" w:hAnsi="Times New Roman" w:eastAsia="Times New Roman" w:cs="Times New Roman"/>
                <w:color w:val="auto"/>
                <w:sz w:val="24"/>
                <w:szCs w:val="24"/>
                <w:lang w:val="en-US" w:eastAsia="zh-CN" w:bidi="ar-SA"/>
              </w:rPr>
            </w:pPr>
          </w:p>
        </w:tc>
        <w:tc>
          <w:tcPr>
            <w:tcW w:w="1117"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3</w:t>
            </w:r>
            <w:r>
              <w:rPr>
                <w:rFonts w:hint="eastAsia"/>
                <w:lang w:val="en-US" w:eastAsia="zh-CN"/>
              </w:rPr>
              <w:t>3</w:t>
            </w:r>
          </w:p>
        </w:tc>
        <w:tc>
          <w:tcPr>
            <w:tcW w:w="992" w:type="dxa"/>
          </w:tcPr>
          <w:p>
            <w:pPr>
              <w:textAlignment w:val="top"/>
            </w:pPr>
            <w:r>
              <w:rPr>
                <w:rFonts w:ascii="Calibri" w:hAnsi="Calibri" w:eastAsia="宋体" w:cs="Calibri"/>
                <w:sz w:val="22"/>
                <w:szCs w:val="22"/>
                <w:lang w:eastAsia="zh-CN" w:bidi="ar"/>
              </w:rPr>
              <w:t>2210201</w:t>
            </w:r>
          </w:p>
        </w:tc>
        <w:tc>
          <w:tcPr>
            <w:tcW w:w="4536" w:type="dxa"/>
          </w:tcPr>
          <w:p>
            <w:pPr>
              <w:textAlignment w:val="top"/>
            </w:pPr>
            <w:r>
              <w:rPr>
                <w:rFonts w:ascii="Calibri" w:hAnsi="Calibri" w:eastAsia="宋体" w:cs="Calibri"/>
                <w:sz w:val="22"/>
                <w:szCs w:val="22"/>
                <w:lang w:eastAsia="zh-CN" w:bidi="ar"/>
              </w:rPr>
              <w:t>住房公积金</w:t>
            </w:r>
          </w:p>
        </w:tc>
        <w:tc>
          <w:tcPr>
            <w:tcW w:w="1361" w:type="dxa"/>
            <w:vAlign w:val="top"/>
          </w:tcPr>
          <w:p>
            <w:pPr>
              <w:jc w:val="right"/>
              <w:textAlignment w:val="top"/>
              <w:rPr>
                <w:rFonts w:hint="default" w:ascii="Times New Roman" w:hAnsi="Times New Roman" w:eastAsia="宋体" w:cs="Times New Roman"/>
                <w:sz w:val="24"/>
                <w:szCs w:val="24"/>
                <w:lang w:val="en-US" w:eastAsia="zh-CN" w:bidi="ar-SA"/>
              </w:rPr>
            </w:pPr>
            <w:r>
              <w:rPr>
                <w:rFonts w:hint="eastAsia" w:eastAsia="宋体"/>
                <w:lang w:val="en-US" w:eastAsia="zh-CN"/>
              </w:rPr>
              <w:t>44.42</w:t>
            </w:r>
          </w:p>
        </w:tc>
        <w:tc>
          <w:tcPr>
            <w:tcW w:w="1361" w:type="dxa"/>
            <w:vAlign w:val="top"/>
          </w:tcPr>
          <w:p>
            <w:pPr>
              <w:jc w:val="right"/>
              <w:textAlignment w:val="top"/>
              <w:rPr>
                <w:rFonts w:hint="default" w:ascii="Times New Roman" w:hAnsi="Times New Roman" w:eastAsia="Times New Roman" w:cs="Times New Roman"/>
                <w:sz w:val="24"/>
                <w:szCs w:val="24"/>
                <w:lang w:val="en-US" w:eastAsia="uk-UA" w:bidi="ar-SA"/>
              </w:rPr>
            </w:pPr>
            <w:r>
              <w:rPr>
                <w:rFonts w:hint="eastAsia"/>
                <w:lang w:val="en-US" w:eastAsia="zh-CN"/>
              </w:rPr>
              <w:t>44.42</w:t>
            </w:r>
          </w:p>
        </w:tc>
        <w:tc>
          <w:tcPr>
            <w:tcW w:w="1605" w:type="dxa"/>
            <w:vAlign w:val="top"/>
          </w:tcPr>
          <w:p>
            <w:pPr>
              <w:jc w:val="right"/>
              <w:textAlignment w:val="top"/>
              <w:rPr>
                <w:rFonts w:hint="default" w:ascii="Times New Roman" w:hAnsi="Times New Roman" w:eastAsia="Times New Roman" w:cs="Times New Roman"/>
                <w:color w:val="auto"/>
                <w:sz w:val="24"/>
                <w:szCs w:val="24"/>
                <w:lang w:val="en-US" w:eastAsia="zh-CN" w:bidi="ar-SA"/>
              </w:rPr>
            </w:pPr>
          </w:p>
        </w:tc>
        <w:tc>
          <w:tcPr>
            <w:tcW w:w="1117"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3</w:t>
            </w:r>
            <w:r>
              <w:rPr>
                <w:rFonts w:hint="eastAsia"/>
                <w:lang w:val="en-US" w:eastAsia="zh-CN"/>
              </w:rPr>
              <w:t>4</w:t>
            </w:r>
          </w:p>
        </w:tc>
        <w:tc>
          <w:tcPr>
            <w:tcW w:w="992" w:type="dxa"/>
          </w:tcPr>
          <w:p>
            <w:pPr>
              <w:textAlignment w:val="top"/>
            </w:pPr>
            <w:r>
              <w:rPr>
                <w:rFonts w:ascii="Calibri" w:hAnsi="Calibri" w:eastAsia="宋体" w:cs="Calibri"/>
                <w:sz w:val="22"/>
                <w:szCs w:val="22"/>
                <w:lang w:eastAsia="zh-CN" w:bidi="ar"/>
              </w:rPr>
              <w:t>229</w:t>
            </w:r>
          </w:p>
        </w:tc>
        <w:tc>
          <w:tcPr>
            <w:tcW w:w="4536" w:type="dxa"/>
          </w:tcPr>
          <w:p>
            <w:pPr>
              <w:textAlignment w:val="top"/>
            </w:pPr>
            <w:r>
              <w:rPr>
                <w:rFonts w:ascii="Calibri" w:hAnsi="Calibri" w:eastAsia="宋体" w:cs="Calibri"/>
                <w:sz w:val="22"/>
                <w:szCs w:val="22"/>
                <w:lang w:eastAsia="zh-CN" w:bidi="ar"/>
              </w:rPr>
              <w:t>其他支出</w:t>
            </w:r>
          </w:p>
        </w:tc>
        <w:tc>
          <w:tcPr>
            <w:tcW w:w="1361" w:type="dxa"/>
          </w:tcPr>
          <w:p>
            <w:pPr>
              <w:jc w:val="right"/>
              <w:textAlignment w:val="top"/>
              <w:rPr>
                <w:rFonts w:hint="default" w:eastAsia="宋体"/>
                <w:lang w:val="en-US" w:eastAsia="zh-CN"/>
              </w:rPr>
            </w:pPr>
            <w:r>
              <w:rPr>
                <w:rFonts w:hint="eastAsia" w:eastAsia="宋体"/>
                <w:lang w:val="en-US" w:eastAsia="zh-CN"/>
              </w:rPr>
              <w:t>500.00</w:t>
            </w:r>
          </w:p>
        </w:tc>
        <w:tc>
          <w:tcPr>
            <w:tcW w:w="1361" w:type="dxa"/>
          </w:tcPr>
          <w:p>
            <w:pPr>
              <w:jc w:val="right"/>
              <w:textAlignment w:val="top"/>
            </w:pPr>
          </w:p>
        </w:tc>
        <w:tc>
          <w:tcPr>
            <w:tcW w:w="1605" w:type="dxa"/>
          </w:tcPr>
          <w:p>
            <w:pPr>
              <w:jc w:val="right"/>
              <w:textAlignment w:val="top"/>
              <w:rPr>
                <w:rFonts w:hint="default"/>
                <w:color w:val="auto"/>
                <w:lang w:val="en-US" w:eastAsia="zh-CN"/>
              </w:rPr>
            </w:pPr>
            <w:r>
              <w:rPr>
                <w:rFonts w:hint="eastAsia"/>
                <w:color w:val="auto"/>
                <w:sz w:val="28"/>
                <w:szCs w:val="28"/>
                <w:lang w:val="en-US" w:eastAsia="zh-CN"/>
              </w:rPr>
              <w:t>500.00</w:t>
            </w:r>
          </w:p>
        </w:tc>
        <w:tc>
          <w:tcPr>
            <w:tcW w:w="1117"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3</w:t>
            </w:r>
            <w:r>
              <w:rPr>
                <w:rFonts w:hint="eastAsia"/>
                <w:lang w:val="en-US" w:eastAsia="zh-CN"/>
              </w:rPr>
              <w:t>5</w:t>
            </w:r>
          </w:p>
        </w:tc>
        <w:tc>
          <w:tcPr>
            <w:tcW w:w="992" w:type="dxa"/>
          </w:tcPr>
          <w:p>
            <w:pPr>
              <w:textAlignment w:val="top"/>
            </w:pPr>
            <w:r>
              <w:rPr>
                <w:rFonts w:ascii="Calibri" w:hAnsi="Calibri" w:eastAsia="宋体" w:cs="Calibri"/>
                <w:sz w:val="22"/>
                <w:szCs w:val="22"/>
                <w:lang w:eastAsia="zh-CN" w:bidi="ar"/>
              </w:rPr>
              <w:t>22999</w:t>
            </w:r>
          </w:p>
        </w:tc>
        <w:tc>
          <w:tcPr>
            <w:tcW w:w="4536" w:type="dxa"/>
          </w:tcPr>
          <w:p>
            <w:pPr>
              <w:textAlignment w:val="top"/>
            </w:pPr>
            <w:r>
              <w:rPr>
                <w:rFonts w:ascii="Calibri" w:hAnsi="Calibri" w:eastAsia="宋体" w:cs="Calibri"/>
                <w:sz w:val="22"/>
                <w:szCs w:val="22"/>
                <w:lang w:eastAsia="zh-CN" w:bidi="ar"/>
              </w:rPr>
              <w:t>其他支出</w:t>
            </w:r>
          </w:p>
        </w:tc>
        <w:tc>
          <w:tcPr>
            <w:tcW w:w="1361" w:type="dxa"/>
            <w:vAlign w:val="top"/>
          </w:tcPr>
          <w:p>
            <w:pPr>
              <w:jc w:val="right"/>
              <w:textAlignment w:val="top"/>
              <w:rPr>
                <w:rFonts w:hint="default" w:ascii="Times New Roman" w:hAnsi="Times New Roman" w:eastAsia="宋体" w:cs="Times New Roman"/>
                <w:sz w:val="24"/>
                <w:szCs w:val="24"/>
                <w:lang w:val="en-US" w:eastAsia="zh-CN" w:bidi="ar-SA"/>
              </w:rPr>
            </w:pPr>
            <w:r>
              <w:rPr>
                <w:rFonts w:hint="eastAsia" w:eastAsia="宋体"/>
                <w:lang w:val="en-US" w:eastAsia="zh-CN"/>
              </w:rPr>
              <w:t>500.00</w:t>
            </w:r>
          </w:p>
        </w:tc>
        <w:tc>
          <w:tcPr>
            <w:tcW w:w="1361" w:type="dxa"/>
            <w:vAlign w:val="top"/>
          </w:tcPr>
          <w:p>
            <w:pPr>
              <w:jc w:val="right"/>
              <w:textAlignment w:val="top"/>
              <w:rPr>
                <w:rFonts w:ascii="Times New Roman" w:hAnsi="Times New Roman" w:eastAsia="Times New Roman" w:cs="Times New Roman"/>
                <w:sz w:val="24"/>
                <w:szCs w:val="24"/>
                <w:lang w:val="en-US" w:eastAsia="uk-UA" w:bidi="ar-SA"/>
              </w:rPr>
            </w:pPr>
          </w:p>
        </w:tc>
        <w:tc>
          <w:tcPr>
            <w:tcW w:w="1605" w:type="dxa"/>
            <w:vAlign w:val="top"/>
          </w:tcPr>
          <w:p>
            <w:pPr>
              <w:jc w:val="right"/>
              <w:textAlignment w:val="top"/>
              <w:rPr>
                <w:rFonts w:hint="default" w:ascii="Times New Roman" w:hAnsi="Times New Roman" w:eastAsia="Times New Roman" w:cs="Times New Roman"/>
                <w:color w:val="auto"/>
                <w:sz w:val="24"/>
                <w:szCs w:val="24"/>
                <w:lang w:val="en-US" w:eastAsia="zh-CN" w:bidi="ar-SA"/>
              </w:rPr>
            </w:pPr>
            <w:r>
              <w:rPr>
                <w:rFonts w:hint="eastAsia"/>
                <w:color w:val="auto"/>
                <w:lang w:val="en-US" w:eastAsia="zh-CN"/>
              </w:rPr>
              <w:t>500.00</w:t>
            </w:r>
          </w:p>
        </w:tc>
        <w:tc>
          <w:tcPr>
            <w:tcW w:w="1117"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rFonts w:hint="default"/>
                <w:lang w:val="en-US" w:eastAsia="zh-CN"/>
              </w:rPr>
            </w:pPr>
            <w:r>
              <w:rPr>
                <w:rFonts w:hint="eastAsia"/>
                <w:lang w:val="en-US" w:eastAsia="zh-CN"/>
              </w:rPr>
              <w:t>36</w:t>
            </w:r>
          </w:p>
        </w:tc>
        <w:tc>
          <w:tcPr>
            <w:tcW w:w="992" w:type="dxa"/>
          </w:tcPr>
          <w:p>
            <w:pPr>
              <w:textAlignment w:val="top"/>
            </w:pPr>
            <w:r>
              <w:rPr>
                <w:rFonts w:ascii="Calibri" w:hAnsi="Calibri" w:eastAsia="宋体" w:cs="Calibri"/>
                <w:sz w:val="22"/>
                <w:szCs w:val="22"/>
                <w:lang w:eastAsia="zh-CN" w:bidi="ar"/>
              </w:rPr>
              <w:t>2299999</w:t>
            </w:r>
          </w:p>
        </w:tc>
        <w:tc>
          <w:tcPr>
            <w:tcW w:w="4536" w:type="dxa"/>
          </w:tcPr>
          <w:p>
            <w:pPr>
              <w:textAlignment w:val="top"/>
            </w:pPr>
            <w:r>
              <w:rPr>
                <w:rFonts w:ascii="Calibri" w:hAnsi="Calibri" w:eastAsia="宋体" w:cs="Calibri"/>
                <w:sz w:val="22"/>
                <w:szCs w:val="22"/>
                <w:lang w:eastAsia="zh-CN" w:bidi="ar"/>
              </w:rPr>
              <w:t>其他支出</w:t>
            </w:r>
          </w:p>
        </w:tc>
        <w:tc>
          <w:tcPr>
            <w:tcW w:w="1361" w:type="dxa"/>
            <w:vAlign w:val="top"/>
          </w:tcPr>
          <w:p>
            <w:pPr>
              <w:jc w:val="right"/>
              <w:textAlignment w:val="top"/>
              <w:rPr>
                <w:rFonts w:hint="default" w:ascii="Times New Roman" w:hAnsi="Times New Roman" w:eastAsia="宋体" w:cs="Times New Roman"/>
                <w:sz w:val="24"/>
                <w:szCs w:val="24"/>
                <w:lang w:val="en-US" w:eastAsia="zh-CN" w:bidi="ar-SA"/>
              </w:rPr>
            </w:pPr>
            <w:r>
              <w:rPr>
                <w:rFonts w:hint="eastAsia" w:eastAsia="宋体"/>
                <w:lang w:val="en-US" w:eastAsia="zh-CN"/>
              </w:rPr>
              <w:t>500.00</w:t>
            </w:r>
          </w:p>
        </w:tc>
        <w:tc>
          <w:tcPr>
            <w:tcW w:w="1361" w:type="dxa"/>
            <w:vAlign w:val="top"/>
          </w:tcPr>
          <w:p>
            <w:pPr>
              <w:jc w:val="right"/>
              <w:textAlignment w:val="top"/>
              <w:rPr>
                <w:rFonts w:ascii="Times New Roman" w:hAnsi="Times New Roman" w:eastAsia="Times New Roman" w:cs="Times New Roman"/>
                <w:sz w:val="24"/>
                <w:szCs w:val="24"/>
                <w:lang w:val="en-US" w:eastAsia="uk-UA" w:bidi="ar-SA"/>
              </w:rPr>
            </w:pPr>
          </w:p>
        </w:tc>
        <w:tc>
          <w:tcPr>
            <w:tcW w:w="1605" w:type="dxa"/>
            <w:vAlign w:val="top"/>
          </w:tcPr>
          <w:p>
            <w:pPr>
              <w:jc w:val="right"/>
              <w:textAlignment w:val="top"/>
              <w:rPr>
                <w:rFonts w:hint="default" w:ascii="Times New Roman" w:hAnsi="Times New Roman" w:eastAsia="Times New Roman" w:cs="Times New Roman"/>
                <w:sz w:val="24"/>
                <w:szCs w:val="24"/>
                <w:lang w:val="en-US" w:eastAsia="zh-CN" w:bidi="ar-SA"/>
              </w:rPr>
            </w:pPr>
            <w:r>
              <w:rPr>
                <w:rFonts w:hint="eastAsia"/>
                <w:lang w:val="en-US" w:eastAsia="zh-CN"/>
              </w:rPr>
              <w:t>500.00</w:t>
            </w:r>
          </w:p>
        </w:tc>
        <w:tc>
          <w:tcPr>
            <w:tcW w:w="1117" w:type="dxa"/>
            <w:vAlign w:val="center"/>
          </w:tcPr>
          <w:p>
            <w:pPr>
              <w:pStyle w:val="16"/>
            </w:pPr>
          </w:p>
        </w:tc>
        <w:tc>
          <w:tcPr>
            <w:tcW w:w="1361" w:type="dxa"/>
            <w:vAlign w:val="center"/>
          </w:tcPr>
          <w:p>
            <w:pPr>
              <w:pStyle w:val="16"/>
            </w:pPr>
          </w:p>
        </w:tc>
        <w:tc>
          <w:tcPr>
            <w:tcW w:w="1361" w:type="dxa"/>
            <w:vAlign w:val="center"/>
          </w:tcPr>
          <w:p>
            <w:pPr>
              <w:pStyle w:val="16"/>
            </w:pPr>
          </w:p>
        </w:tc>
      </w:tr>
    </w:tbl>
    <w:p>
      <w:pPr>
        <w:sectPr>
          <w:pgSz w:w="16840" w:h="11900" w:orient="landscape"/>
          <w:pgMar w:top="1361" w:right="1020" w:bottom="1134" w:left="1020" w:header="720" w:footer="720" w:gutter="0"/>
          <w:cols w:space="720" w:num="1"/>
        </w:sectPr>
      </w:pPr>
    </w:p>
    <w:p>
      <w:pPr>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8"/>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4"/>
            </w:pPr>
            <w:r>
              <w:rPr>
                <w:rFonts w:hint="eastAsia"/>
                <w:lang w:eastAsia="zh-CN"/>
              </w:rPr>
              <w:t>316阜平县人力资源和社会保障局</w:t>
            </w:r>
          </w:p>
        </w:tc>
        <w:tc>
          <w:tcPr>
            <w:tcW w:w="3402" w:type="dxa"/>
            <w:tcBorders>
              <w:top w:val="single" w:color="FFFFFF" w:sz="6" w:space="0"/>
              <w:left w:val="single" w:color="FFFFFF" w:sz="6" w:space="0"/>
              <w:right w:val="single" w:color="FFFFFF" w:sz="6" w:space="0"/>
            </w:tcBorders>
            <w:vAlign w:val="center"/>
          </w:tcPr>
          <w:p>
            <w:pPr>
              <w:pStyle w:val="13"/>
              <w:rPr>
                <w:rFonts w:hint="eastAsia" w:eastAsia="方正小标宋_GBK"/>
                <w:lang w:val="en-US" w:eastAsia="zh-CN"/>
              </w:rPr>
            </w:pPr>
            <w:r>
              <w:t>预算年度：202</w:t>
            </w:r>
            <w:r>
              <w:rPr>
                <w:rFonts w:hint="eastAsia"/>
                <w:lang w:val="en-US" w:eastAsia="zh-CN"/>
              </w:rPr>
              <w:t>3</w:t>
            </w:r>
          </w:p>
        </w:tc>
        <w:tc>
          <w:tcPr>
            <w:tcW w:w="5896" w:type="dxa"/>
            <w:gridSpan w:val="4"/>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4876" w:type="dxa"/>
            <w:gridSpan w:val="2"/>
            <w:vAlign w:val="center"/>
          </w:tcPr>
          <w:p>
            <w:pPr>
              <w:pStyle w:val="15"/>
            </w:pPr>
            <w:r>
              <w:t>收入</w:t>
            </w:r>
          </w:p>
        </w:tc>
        <w:tc>
          <w:tcPr>
            <w:tcW w:w="9298" w:type="dxa"/>
            <w:gridSpan w:val="5"/>
            <w:vAlign w:val="center"/>
          </w:tcPr>
          <w:p>
            <w:pPr>
              <w:pStyle w:val="15"/>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5"/>
            </w:pPr>
            <w:r>
              <w:t>项  目</w:t>
            </w:r>
          </w:p>
        </w:tc>
        <w:tc>
          <w:tcPr>
            <w:tcW w:w="1474" w:type="dxa"/>
            <w:vAlign w:val="center"/>
          </w:tcPr>
          <w:p>
            <w:pPr>
              <w:pStyle w:val="15"/>
            </w:pPr>
            <w:r>
              <w:t>金额</w:t>
            </w:r>
          </w:p>
        </w:tc>
        <w:tc>
          <w:tcPr>
            <w:tcW w:w="3402" w:type="dxa"/>
            <w:vAlign w:val="center"/>
          </w:tcPr>
          <w:p>
            <w:pPr>
              <w:pStyle w:val="15"/>
            </w:pPr>
            <w:r>
              <w:t>项  目</w:t>
            </w:r>
          </w:p>
        </w:tc>
        <w:tc>
          <w:tcPr>
            <w:tcW w:w="1474" w:type="dxa"/>
            <w:vAlign w:val="center"/>
          </w:tcPr>
          <w:p>
            <w:pPr>
              <w:pStyle w:val="15"/>
            </w:pPr>
            <w:r>
              <w:t>合计</w:t>
            </w:r>
          </w:p>
        </w:tc>
        <w:tc>
          <w:tcPr>
            <w:tcW w:w="1474" w:type="dxa"/>
            <w:vAlign w:val="center"/>
          </w:tcPr>
          <w:p>
            <w:pPr>
              <w:pStyle w:val="15"/>
            </w:pPr>
            <w:r>
              <w:t>一般公共预算财政拨款</w:t>
            </w:r>
          </w:p>
        </w:tc>
        <w:tc>
          <w:tcPr>
            <w:tcW w:w="1474" w:type="dxa"/>
            <w:vAlign w:val="center"/>
          </w:tcPr>
          <w:p>
            <w:pPr>
              <w:pStyle w:val="15"/>
            </w:pPr>
            <w:r>
              <w:t>政府性基金预算财政    拨款</w:t>
            </w:r>
          </w:p>
        </w:tc>
        <w:tc>
          <w:tcPr>
            <w:tcW w:w="1474" w:type="dxa"/>
            <w:vAlign w:val="center"/>
          </w:tcPr>
          <w:p>
            <w:pPr>
              <w:pStyle w:val="15"/>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3402" w:type="dxa"/>
            <w:vAlign w:val="center"/>
          </w:tcPr>
          <w:p>
            <w:pPr>
              <w:pStyle w:val="15"/>
            </w:pPr>
            <w:r>
              <w:t>1</w:t>
            </w:r>
          </w:p>
        </w:tc>
        <w:tc>
          <w:tcPr>
            <w:tcW w:w="1474" w:type="dxa"/>
            <w:vAlign w:val="center"/>
          </w:tcPr>
          <w:p>
            <w:pPr>
              <w:pStyle w:val="15"/>
            </w:pPr>
            <w:r>
              <w:t>2</w:t>
            </w:r>
          </w:p>
        </w:tc>
        <w:tc>
          <w:tcPr>
            <w:tcW w:w="3402" w:type="dxa"/>
            <w:vAlign w:val="center"/>
          </w:tcPr>
          <w:p>
            <w:pPr>
              <w:pStyle w:val="15"/>
            </w:pPr>
            <w:r>
              <w:t>3</w:t>
            </w:r>
          </w:p>
        </w:tc>
        <w:tc>
          <w:tcPr>
            <w:tcW w:w="1474" w:type="dxa"/>
            <w:vAlign w:val="center"/>
          </w:tcPr>
          <w:p>
            <w:pPr>
              <w:pStyle w:val="15"/>
            </w:pPr>
            <w:r>
              <w:t>4</w:t>
            </w:r>
          </w:p>
        </w:tc>
        <w:tc>
          <w:tcPr>
            <w:tcW w:w="1474" w:type="dxa"/>
            <w:vAlign w:val="center"/>
          </w:tcPr>
          <w:p>
            <w:pPr>
              <w:pStyle w:val="15"/>
            </w:pPr>
            <w:r>
              <w:t>5</w:t>
            </w:r>
          </w:p>
        </w:tc>
        <w:tc>
          <w:tcPr>
            <w:tcW w:w="1474" w:type="dxa"/>
            <w:vAlign w:val="center"/>
          </w:tcPr>
          <w:p>
            <w:pPr>
              <w:pStyle w:val="15"/>
            </w:pPr>
            <w:r>
              <w:t>6</w:t>
            </w:r>
          </w:p>
        </w:tc>
        <w:tc>
          <w:tcPr>
            <w:tcW w:w="1474" w:type="dxa"/>
            <w:vAlign w:val="center"/>
          </w:tcPr>
          <w:p>
            <w:pPr>
              <w:pStyle w:val="15"/>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3402" w:type="dxa"/>
            <w:vAlign w:val="center"/>
          </w:tcPr>
          <w:p>
            <w:pPr>
              <w:pStyle w:val="17"/>
            </w:pPr>
            <w:r>
              <w:t>一、一般公共预算拨款</w:t>
            </w:r>
          </w:p>
        </w:tc>
        <w:tc>
          <w:tcPr>
            <w:tcW w:w="1474" w:type="dxa"/>
            <w:vAlign w:val="center"/>
          </w:tcPr>
          <w:p>
            <w:pPr>
              <w:pStyle w:val="16"/>
            </w:pPr>
            <w:r>
              <w:rPr>
                <w:rFonts w:hint="eastAsia" w:ascii="Calibri" w:hAnsi="Calibri" w:eastAsia="宋体" w:cs="Calibri"/>
                <w:color w:val="000000"/>
                <w:sz w:val="22"/>
                <w:szCs w:val="22"/>
                <w:lang w:val="en-US" w:eastAsia="zh-CN" w:bidi="ar"/>
              </w:rPr>
              <w:t>22800.34</w:t>
            </w:r>
          </w:p>
        </w:tc>
        <w:tc>
          <w:tcPr>
            <w:tcW w:w="3402" w:type="dxa"/>
            <w:vAlign w:val="center"/>
          </w:tcPr>
          <w:p>
            <w:pPr>
              <w:pStyle w:val="17"/>
            </w:pPr>
            <w:r>
              <w:t>一、一般公共服务支出</w:t>
            </w:r>
          </w:p>
        </w:tc>
        <w:tc>
          <w:tcPr>
            <w:tcW w:w="1474" w:type="dxa"/>
            <w:vAlign w:val="center"/>
          </w:tcPr>
          <w:p>
            <w:pPr>
              <w:jc w:val="right"/>
            </w:pPr>
          </w:p>
        </w:tc>
        <w:tc>
          <w:tcPr>
            <w:tcW w:w="1474" w:type="dxa"/>
            <w:vAlign w:val="center"/>
          </w:tcPr>
          <w:p>
            <w:pPr>
              <w:jc w:val="right"/>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3402" w:type="dxa"/>
            <w:vAlign w:val="center"/>
          </w:tcPr>
          <w:p>
            <w:pPr>
              <w:pStyle w:val="17"/>
            </w:pPr>
            <w:r>
              <w:t>二、政府性基金预算拨款</w:t>
            </w:r>
          </w:p>
        </w:tc>
        <w:tc>
          <w:tcPr>
            <w:tcW w:w="1474" w:type="dxa"/>
            <w:vAlign w:val="center"/>
          </w:tcPr>
          <w:p>
            <w:pPr>
              <w:pStyle w:val="16"/>
            </w:pPr>
          </w:p>
        </w:tc>
        <w:tc>
          <w:tcPr>
            <w:tcW w:w="3402" w:type="dxa"/>
            <w:vAlign w:val="center"/>
          </w:tcPr>
          <w:p>
            <w:pPr>
              <w:pStyle w:val="17"/>
            </w:pPr>
            <w:r>
              <w:t>二、外交支出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3402" w:type="dxa"/>
            <w:vAlign w:val="center"/>
          </w:tcPr>
          <w:p>
            <w:pPr>
              <w:pStyle w:val="17"/>
            </w:pPr>
            <w:r>
              <w:t>三、国有资本经营预算拨款</w:t>
            </w:r>
          </w:p>
        </w:tc>
        <w:tc>
          <w:tcPr>
            <w:tcW w:w="1474" w:type="dxa"/>
            <w:vAlign w:val="center"/>
          </w:tcPr>
          <w:p>
            <w:pPr>
              <w:pStyle w:val="16"/>
            </w:pPr>
          </w:p>
        </w:tc>
        <w:tc>
          <w:tcPr>
            <w:tcW w:w="3402" w:type="dxa"/>
            <w:vAlign w:val="center"/>
          </w:tcPr>
          <w:p>
            <w:pPr>
              <w:pStyle w:val="17"/>
            </w:pPr>
            <w:r>
              <w:t>三、国防支出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四、公共安全支出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5</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五、教育支出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6</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六、科学技术支出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7</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七、文化旅游体育与传媒支出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8</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八、社会保障和就业支出</w:t>
            </w:r>
          </w:p>
        </w:tc>
        <w:tc>
          <w:tcPr>
            <w:tcW w:w="1474" w:type="dxa"/>
            <w:vAlign w:val="center"/>
          </w:tcPr>
          <w:p>
            <w:pPr>
              <w:jc w:val="right"/>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22198.44</w:t>
            </w:r>
          </w:p>
        </w:tc>
        <w:tc>
          <w:tcPr>
            <w:tcW w:w="1474" w:type="dxa"/>
            <w:vAlign w:val="center"/>
          </w:tcPr>
          <w:p>
            <w:pPr>
              <w:jc w:val="right"/>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22198.44</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9</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九、社会保险基金支出</w:t>
            </w:r>
          </w:p>
        </w:tc>
        <w:tc>
          <w:tcPr>
            <w:tcW w:w="1474" w:type="dxa"/>
            <w:vAlign w:val="center"/>
          </w:tcPr>
          <w:p>
            <w:pPr>
              <w:pStyle w:val="16"/>
              <w:rPr>
                <w:rFonts w:ascii="方正书宋_GBK" w:hAnsi="方正书宋_GBK" w:eastAsia="方正书宋_GBK" w:cs="方正书宋_GBK"/>
                <w:sz w:val="21"/>
                <w:szCs w:val="24"/>
                <w:lang w:val="en-US" w:eastAsia="uk-UA" w:bidi="ar-SA"/>
              </w:rPr>
            </w:pPr>
          </w:p>
        </w:tc>
        <w:tc>
          <w:tcPr>
            <w:tcW w:w="1474" w:type="dxa"/>
            <w:vAlign w:val="center"/>
          </w:tcPr>
          <w:p>
            <w:pPr>
              <w:pStyle w:val="16"/>
              <w:rPr>
                <w:rFonts w:ascii="方正书宋_GBK" w:hAnsi="方正书宋_GBK" w:eastAsia="方正书宋_GBK" w:cs="方正书宋_GBK"/>
                <w:sz w:val="21"/>
                <w:szCs w:val="24"/>
                <w:lang w:val="en-US" w:eastAsia="uk-UA" w:bidi="ar-SA"/>
              </w:rPr>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10</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十、卫生健康支出</w:t>
            </w:r>
          </w:p>
        </w:tc>
        <w:tc>
          <w:tcPr>
            <w:tcW w:w="1474" w:type="dxa"/>
            <w:vAlign w:val="top"/>
          </w:tcPr>
          <w:p>
            <w:pPr>
              <w:jc w:val="right"/>
              <w:textAlignment w:val="top"/>
              <w:rPr>
                <w:rFonts w:hint="default" w:ascii="Calibri" w:hAnsi="Calibri" w:eastAsia="宋体" w:cs="Calibri"/>
                <w:color w:val="000000"/>
                <w:sz w:val="22"/>
                <w:szCs w:val="22"/>
                <w:lang w:val="en-US" w:eastAsia="zh-CN" w:bidi="ar-SA"/>
              </w:rPr>
            </w:pPr>
            <w:r>
              <w:rPr>
                <w:rFonts w:hint="eastAsia" w:ascii="Calibri" w:hAnsi="Calibri" w:eastAsia="宋体" w:cs="Calibri"/>
                <w:color w:val="000000"/>
                <w:sz w:val="22"/>
                <w:szCs w:val="22"/>
                <w:lang w:val="en-US" w:eastAsia="zh-CN"/>
              </w:rPr>
              <w:t>33.11</w:t>
            </w:r>
          </w:p>
        </w:tc>
        <w:tc>
          <w:tcPr>
            <w:tcW w:w="1474" w:type="dxa"/>
            <w:vAlign w:val="top"/>
          </w:tcPr>
          <w:p>
            <w:pPr>
              <w:jc w:val="right"/>
              <w:textAlignment w:val="top"/>
              <w:rPr>
                <w:rFonts w:hint="default" w:ascii="Calibri" w:hAnsi="Calibri" w:eastAsia="宋体" w:cs="Calibri"/>
                <w:color w:val="000000"/>
                <w:sz w:val="22"/>
                <w:szCs w:val="22"/>
                <w:lang w:val="en-US" w:eastAsia="zh-CN" w:bidi="ar-SA"/>
              </w:rPr>
            </w:pPr>
            <w:r>
              <w:rPr>
                <w:rFonts w:hint="eastAsia" w:ascii="Calibri" w:hAnsi="Calibri" w:eastAsia="宋体" w:cs="Calibri"/>
                <w:color w:val="000000"/>
                <w:sz w:val="22"/>
                <w:szCs w:val="22"/>
                <w:lang w:val="en-US" w:eastAsia="zh-CN"/>
              </w:rPr>
              <w:t>33.11</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11</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十一、节能环保支出</w:t>
            </w:r>
          </w:p>
        </w:tc>
        <w:tc>
          <w:tcPr>
            <w:tcW w:w="1474" w:type="dxa"/>
            <w:vAlign w:val="center"/>
          </w:tcPr>
          <w:p>
            <w:pPr>
              <w:pStyle w:val="16"/>
              <w:rPr>
                <w:rFonts w:ascii="方正书宋_GBK" w:hAnsi="方正书宋_GBK" w:eastAsia="方正书宋_GBK" w:cs="方正书宋_GBK"/>
                <w:sz w:val="21"/>
                <w:szCs w:val="24"/>
                <w:lang w:val="en-US" w:eastAsia="uk-UA" w:bidi="ar-SA"/>
              </w:rPr>
            </w:pPr>
          </w:p>
        </w:tc>
        <w:tc>
          <w:tcPr>
            <w:tcW w:w="1474" w:type="dxa"/>
            <w:vAlign w:val="center"/>
          </w:tcPr>
          <w:p>
            <w:pPr>
              <w:pStyle w:val="16"/>
              <w:rPr>
                <w:rFonts w:ascii="方正书宋_GBK" w:hAnsi="方正书宋_GBK" w:eastAsia="方正书宋_GBK" w:cs="方正书宋_GBK"/>
                <w:sz w:val="21"/>
                <w:szCs w:val="24"/>
                <w:lang w:val="en-US" w:eastAsia="uk-UA" w:bidi="ar-SA"/>
              </w:rPr>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12</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十二、城乡社区支出</w:t>
            </w:r>
          </w:p>
        </w:tc>
        <w:tc>
          <w:tcPr>
            <w:tcW w:w="1474" w:type="dxa"/>
            <w:vAlign w:val="center"/>
          </w:tcPr>
          <w:p>
            <w:pPr>
              <w:pStyle w:val="16"/>
              <w:rPr>
                <w:rFonts w:ascii="方正书宋_GBK" w:hAnsi="方正书宋_GBK" w:eastAsia="方正书宋_GBK" w:cs="方正书宋_GBK"/>
                <w:sz w:val="21"/>
                <w:szCs w:val="24"/>
                <w:lang w:val="en-US" w:eastAsia="uk-UA" w:bidi="ar-SA"/>
              </w:rPr>
            </w:pPr>
          </w:p>
        </w:tc>
        <w:tc>
          <w:tcPr>
            <w:tcW w:w="1474" w:type="dxa"/>
            <w:vAlign w:val="center"/>
          </w:tcPr>
          <w:p>
            <w:pPr>
              <w:pStyle w:val="16"/>
              <w:rPr>
                <w:rFonts w:ascii="方正书宋_GBK" w:hAnsi="方正书宋_GBK" w:eastAsia="方正书宋_GBK" w:cs="方正书宋_GBK"/>
                <w:sz w:val="21"/>
                <w:szCs w:val="24"/>
                <w:lang w:val="en-US" w:eastAsia="uk-UA" w:bidi="ar-SA"/>
              </w:rPr>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13</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十三、农林水支出</w:t>
            </w:r>
          </w:p>
        </w:tc>
        <w:tc>
          <w:tcPr>
            <w:tcW w:w="1474" w:type="dxa"/>
            <w:vAlign w:val="top"/>
          </w:tcPr>
          <w:p>
            <w:pPr>
              <w:jc w:val="right"/>
              <w:textAlignment w:val="top"/>
              <w:rPr>
                <w:rFonts w:hint="default" w:ascii="Calibri" w:hAnsi="Calibri" w:eastAsia="宋体" w:cs="Calibri"/>
                <w:color w:val="000000"/>
                <w:sz w:val="22"/>
                <w:szCs w:val="22"/>
                <w:lang w:val="en-US" w:eastAsia="zh-CN" w:bidi="ar-SA"/>
              </w:rPr>
            </w:pPr>
            <w:r>
              <w:rPr>
                <w:rFonts w:hint="eastAsia" w:ascii="Calibri" w:hAnsi="Calibri" w:eastAsia="宋体" w:cs="Calibri"/>
                <w:color w:val="000000"/>
                <w:sz w:val="22"/>
                <w:szCs w:val="22"/>
                <w:lang w:val="en-US" w:eastAsia="zh-CN"/>
              </w:rPr>
              <w:t>24.37</w:t>
            </w:r>
          </w:p>
        </w:tc>
        <w:tc>
          <w:tcPr>
            <w:tcW w:w="1474" w:type="dxa"/>
            <w:vAlign w:val="top"/>
          </w:tcPr>
          <w:p>
            <w:pPr>
              <w:jc w:val="right"/>
              <w:textAlignment w:val="top"/>
              <w:rPr>
                <w:rFonts w:hint="default" w:ascii="Calibri" w:hAnsi="Calibri" w:eastAsia="宋体" w:cs="Calibri"/>
                <w:color w:val="000000"/>
                <w:sz w:val="22"/>
                <w:szCs w:val="22"/>
                <w:lang w:val="en-US" w:eastAsia="zh-CN" w:bidi="ar-SA"/>
              </w:rPr>
            </w:pPr>
            <w:r>
              <w:rPr>
                <w:rFonts w:hint="eastAsia" w:ascii="Calibri" w:hAnsi="Calibri" w:eastAsia="宋体" w:cs="Calibri"/>
                <w:color w:val="000000"/>
                <w:sz w:val="22"/>
                <w:szCs w:val="22"/>
                <w:lang w:val="en-US" w:eastAsia="zh-CN"/>
              </w:rPr>
              <w:t>24.37</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14</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十四、交通运输支出</w:t>
            </w:r>
          </w:p>
        </w:tc>
        <w:tc>
          <w:tcPr>
            <w:tcW w:w="1474" w:type="dxa"/>
            <w:vAlign w:val="center"/>
          </w:tcPr>
          <w:p>
            <w:pPr>
              <w:pStyle w:val="16"/>
            </w:pPr>
          </w:p>
        </w:tc>
        <w:tc>
          <w:tcPr>
            <w:tcW w:w="1474" w:type="dxa"/>
            <w:vAlign w:val="center"/>
          </w:tcPr>
          <w:p>
            <w:pPr>
              <w:pStyle w:val="16"/>
              <w:rPr>
                <w:rFonts w:ascii="方正书宋_GBK" w:hAnsi="方正书宋_GBK" w:eastAsia="方正书宋_GBK" w:cs="方正书宋_GBK"/>
                <w:sz w:val="21"/>
                <w:szCs w:val="24"/>
                <w:lang w:val="en-US" w:eastAsia="uk-UA" w:bidi="ar-SA"/>
              </w:rPr>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15</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十五、资源勘探工业信息等支出</w:t>
            </w:r>
          </w:p>
        </w:tc>
        <w:tc>
          <w:tcPr>
            <w:tcW w:w="1474" w:type="dxa"/>
            <w:vAlign w:val="center"/>
          </w:tcPr>
          <w:p>
            <w:pPr>
              <w:pStyle w:val="16"/>
            </w:pPr>
          </w:p>
        </w:tc>
        <w:tc>
          <w:tcPr>
            <w:tcW w:w="1474" w:type="dxa"/>
            <w:vAlign w:val="center"/>
          </w:tcPr>
          <w:p>
            <w:pPr>
              <w:pStyle w:val="16"/>
              <w:rPr>
                <w:rFonts w:ascii="方正书宋_GBK" w:hAnsi="方正书宋_GBK" w:eastAsia="方正书宋_GBK" w:cs="方正书宋_GBK"/>
                <w:sz w:val="21"/>
                <w:szCs w:val="24"/>
                <w:lang w:val="en-US" w:eastAsia="uk-UA" w:bidi="ar-SA"/>
              </w:rPr>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16</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十六、商业服务业等支出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17</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十七、金融支出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18</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十八、援助其他地区支出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19</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十九、自然资源海洋气象等支出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20</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二十、住房保障支出</w:t>
            </w:r>
          </w:p>
        </w:tc>
        <w:tc>
          <w:tcPr>
            <w:tcW w:w="1474" w:type="dxa"/>
            <w:vAlign w:val="top"/>
          </w:tcPr>
          <w:p>
            <w:pPr>
              <w:jc w:val="right"/>
              <w:textAlignment w:val="top"/>
              <w:rPr>
                <w:rFonts w:hint="default" w:ascii="Calibri" w:hAnsi="Calibri" w:eastAsia="宋体" w:cs="Calibri"/>
                <w:color w:val="000000"/>
                <w:sz w:val="22"/>
                <w:szCs w:val="22"/>
                <w:lang w:val="en-US" w:eastAsia="zh-CN" w:bidi="ar-SA"/>
              </w:rPr>
            </w:pPr>
            <w:r>
              <w:rPr>
                <w:rFonts w:hint="eastAsia" w:ascii="Calibri" w:hAnsi="Calibri" w:eastAsia="宋体" w:cs="Calibri"/>
                <w:color w:val="000000"/>
                <w:sz w:val="22"/>
                <w:szCs w:val="22"/>
                <w:lang w:val="en-US" w:eastAsia="zh-CN"/>
              </w:rPr>
              <w:t>44.42</w:t>
            </w:r>
          </w:p>
        </w:tc>
        <w:tc>
          <w:tcPr>
            <w:tcW w:w="1474" w:type="dxa"/>
            <w:vAlign w:val="top"/>
          </w:tcPr>
          <w:p>
            <w:pPr>
              <w:jc w:val="right"/>
              <w:textAlignment w:val="top"/>
              <w:rPr>
                <w:rFonts w:hint="default" w:ascii="Calibri" w:hAnsi="Calibri" w:eastAsia="宋体" w:cs="Calibri"/>
                <w:color w:val="000000"/>
                <w:sz w:val="22"/>
                <w:szCs w:val="22"/>
                <w:lang w:val="en-US" w:eastAsia="zh-CN" w:bidi="ar-SA"/>
              </w:rPr>
            </w:pPr>
            <w:r>
              <w:rPr>
                <w:rFonts w:hint="eastAsia" w:ascii="Calibri" w:hAnsi="Calibri" w:eastAsia="宋体" w:cs="Calibri"/>
                <w:color w:val="000000"/>
                <w:sz w:val="22"/>
                <w:szCs w:val="22"/>
                <w:lang w:val="en-US" w:eastAsia="zh-CN"/>
              </w:rPr>
              <w:t>44.42</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21</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二十一、粮油物资储备支出</w:t>
            </w:r>
          </w:p>
        </w:tc>
        <w:tc>
          <w:tcPr>
            <w:tcW w:w="1474" w:type="dxa"/>
            <w:vAlign w:val="center"/>
          </w:tcPr>
          <w:p>
            <w:pPr>
              <w:pStyle w:val="20"/>
              <w:rPr>
                <w:rFonts w:ascii="方正书宋_GBK" w:hAnsi="方正书宋_GBK" w:eastAsia="方正书宋_GBK" w:cs="方正书宋_GBK"/>
                <w:b/>
                <w:sz w:val="21"/>
                <w:szCs w:val="24"/>
                <w:lang w:val="en-US" w:eastAsia="uk-UA" w:bidi="ar-SA"/>
              </w:rPr>
            </w:pPr>
          </w:p>
        </w:tc>
        <w:tc>
          <w:tcPr>
            <w:tcW w:w="1474" w:type="dxa"/>
            <w:vAlign w:val="center"/>
          </w:tcPr>
          <w:p>
            <w:pPr>
              <w:pStyle w:val="20"/>
              <w:rPr>
                <w:rFonts w:ascii="方正书宋_GBK" w:hAnsi="方正书宋_GBK" w:eastAsia="方正书宋_GBK" w:cs="方正书宋_GBK"/>
                <w:b/>
                <w:sz w:val="21"/>
                <w:szCs w:val="24"/>
                <w:lang w:val="en-US" w:eastAsia="uk-UA" w:bidi="ar-SA"/>
              </w:rPr>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22</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二十二、国有资本经营预算支出</w:t>
            </w:r>
          </w:p>
        </w:tc>
        <w:tc>
          <w:tcPr>
            <w:tcW w:w="1474" w:type="dxa"/>
            <w:vAlign w:val="center"/>
          </w:tcPr>
          <w:p>
            <w:pPr>
              <w:pStyle w:val="20"/>
              <w:rPr>
                <w:rFonts w:ascii="方正书宋_GBK" w:hAnsi="方正书宋_GBK" w:eastAsia="方正书宋_GBK" w:cs="方正书宋_GBK"/>
                <w:b/>
                <w:sz w:val="21"/>
                <w:szCs w:val="24"/>
                <w:lang w:val="en-US" w:eastAsia="uk-UA" w:bidi="ar-SA"/>
              </w:rPr>
            </w:pPr>
          </w:p>
        </w:tc>
        <w:tc>
          <w:tcPr>
            <w:tcW w:w="1474" w:type="dxa"/>
            <w:vAlign w:val="center"/>
          </w:tcPr>
          <w:p>
            <w:pPr>
              <w:pStyle w:val="20"/>
              <w:rPr>
                <w:rFonts w:ascii="方正书宋_GBK" w:hAnsi="方正书宋_GBK" w:eastAsia="方正书宋_GBK" w:cs="方正书宋_GBK"/>
                <w:b/>
                <w:sz w:val="21"/>
                <w:szCs w:val="24"/>
                <w:lang w:val="en-US" w:eastAsia="uk-UA" w:bidi="ar-SA"/>
              </w:rPr>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23</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二十三、灾害防治及应急管理支出</w:t>
            </w:r>
          </w:p>
        </w:tc>
        <w:tc>
          <w:tcPr>
            <w:tcW w:w="1474" w:type="dxa"/>
            <w:vAlign w:val="center"/>
          </w:tcPr>
          <w:p>
            <w:pPr>
              <w:pStyle w:val="20"/>
              <w:rPr>
                <w:rFonts w:ascii="方正书宋_GBK" w:hAnsi="方正书宋_GBK" w:eastAsia="方正书宋_GBK" w:cs="方正书宋_GBK"/>
                <w:b/>
                <w:sz w:val="21"/>
                <w:szCs w:val="24"/>
                <w:lang w:val="en-US" w:eastAsia="uk-UA" w:bidi="ar-SA"/>
              </w:rPr>
            </w:pPr>
          </w:p>
        </w:tc>
        <w:tc>
          <w:tcPr>
            <w:tcW w:w="1474" w:type="dxa"/>
            <w:vAlign w:val="center"/>
          </w:tcPr>
          <w:p>
            <w:pPr>
              <w:pStyle w:val="20"/>
              <w:rPr>
                <w:rFonts w:ascii="方正书宋_GBK" w:hAnsi="方正书宋_GBK" w:eastAsia="方正书宋_GBK" w:cs="方正书宋_GBK"/>
                <w:b/>
                <w:sz w:val="21"/>
                <w:szCs w:val="24"/>
                <w:lang w:val="en-US" w:eastAsia="uk-UA" w:bidi="ar-SA"/>
              </w:rPr>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24</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二十四、预备费</w:t>
            </w:r>
          </w:p>
        </w:tc>
        <w:tc>
          <w:tcPr>
            <w:tcW w:w="1474" w:type="dxa"/>
            <w:vAlign w:val="center"/>
          </w:tcPr>
          <w:p>
            <w:pPr>
              <w:pStyle w:val="20"/>
              <w:rPr>
                <w:rFonts w:ascii="方正书宋_GBK" w:hAnsi="方正书宋_GBK" w:eastAsia="方正书宋_GBK" w:cs="方正书宋_GBK"/>
                <w:b/>
                <w:sz w:val="21"/>
                <w:szCs w:val="24"/>
                <w:lang w:val="en-US" w:eastAsia="uk-UA" w:bidi="ar-SA"/>
              </w:rPr>
            </w:pPr>
          </w:p>
        </w:tc>
        <w:tc>
          <w:tcPr>
            <w:tcW w:w="1474" w:type="dxa"/>
            <w:vAlign w:val="center"/>
          </w:tcPr>
          <w:p>
            <w:pPr>
              <w:pStyle w:val="20"/>
              <w:rPr>
                <w:rFonts w:ascii="方正书宋_GBK" w:hAnsi="方正书宋_GBK" w:eastAsia="方正书宋_GBK" w:cs="方正书宋_GBK"/>
                <w:b/>
                <w:sz w:val="21"/>
                <w:szCs w:val="24"/>
                <w:lang w:val="en-US" w:eastAsia="uk-UA" w:bidi="ar-SA"/>
              </w:rPr>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25</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二十五、其他支出</w:t>
            </w:r>
          </w:p>
        </w:tc>
        <w:tc>
          <w:tcPr>
            <w:tcW w:w="1474" w:type="dxa"/>
            <w:vAlign w:val="top"/>
          </w:tcPr>
          <w:p>
            <w:pPr>
              <w:jc w:val="right"/>
              <w:textAlignment w:val="top"/>
              <w:rPr>
                <w:rFonts w:hint="default" w:ascii="Calibri" w:hAnsi="Calibri" w:eastAsia="宋体" w:cs="Calibri"/>
                <w:color w:val="000000"/>
                <w:sz w:val="22"/>
                <w:szCs w:val="22"/>
                <w:lang w:val="en-US" w:eastAsia="zh-CN" w:bidi="ar-SA"/>
              </w:rPr>
            </w:pPr>
            <w:r>
              <w:rPr>
                <w:rFonts w:hint="eastAsia" w:ascii="Calibri" w:hAnsi="Calibri" w:eastAsia="宋体" w:cs="Calibri"/>
                <w:color w:val="000000"/>
                <w:sz w:val="22"/>
                <w:szCs w:val="22"/>
                <w:lang w:val="en-US" w:eastAsia="zh-CN"/>
              </w:rPr>
              <w:t>500</w:t>
            </w:r>
          </w:p>
        </w:tc>
        <w:tc>
          <w:tcPr>
            <w:tcW w:w="1474" w:type="dxa"/>
            <w:vAlign w:val="top"/>
          </w:tcPr>
          <w:p>
            <w:pPr>
              <w:jc w:val="right"/>
              <w:textAlignment w:val="top"/>
              <w:rPr>
                <w:rFonts w:hint="default" w:ascii="Calibri" w:hAnsi="Calibri" w:eastAsia="宋体" w:cs="Calibri"/>
                <w:color w:val="000000"/>
                <w:sz w:val="22"/>
                <w:szCs w:val="22"/>
                <w:lang w:val="en-US" w:eastAsia="zh-CN" w:bidi="ar-SA"/>
              </w:rPr>
            </w:pPr>
            <w:r>
              <w:rPr>
                <w:rFonts w:hint="eastAsia" w:ascii="Calibri" w:hAnsi="Calibri" w:eastAsia="宋体" w:cs="Calibri"/>
                <w:color w:val="000000"/>
                <w:sz w:val="22"/>
                <w:szCs w:val="22"/>
                <w:lang w:val="en-US" w:eastAsia="zh-CN"/>
              </w:rPr>
              <w:t>500</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26</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二十六、转移性支出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27</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二十七、债务还本支出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28</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二十八、债务付息支出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29</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二十九、债务发行费用支出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30</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三十、抗疫特别国债安排的支出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31</w:t>
            </w:r>
          </w:p>
        </w:tc>
        <w:tc>
          <w:tcPr>
            <w:tcW w:w="3402" w:type="dxa"/>
            <w:vAlign w:val="center"/>
          </w:tcPr>
          <w:p>
            <w:pPr>
              <w:pStyle w:val="19"/>
            </w:pPr>
            <w:r>
              <w:t>本年收入合计</w:t>
            </w:r>
          </w:p>
        </w:tc>
        <w:tc>
          <w:tcPr>
            <w:tcW w:w="1474" w:type="dxa"/>
            <w:vAlign w:val="center"/>
          </w:tcPr>
          <w:p>
            <w:pPr>
              <w:pStyle w:val="20"/>
              <w:rPr>
                <w:lang w:eastAsia="zh-CN"/>
              </w:rPr>
            </w:pPr>
            <w:r>
              <w:rPr>
                <w:rFonts w:hint="eastAsia" w:ascii="Calibri" w:hAnsi="Calibri" w:eastAsia="宋体" w:cs="Calibri"/>
                <w:color w:val="000000"/>
                <w:sz w:val="22"/>
                <w:szCs w:val="22"/>
                <w:lang w:val="en-US" w:eastAsia="zh-CN" w:bidi="ar"/>
              </w:rPr>
              <w:t>22800.34</w:t>
            </w:r>
          </w:p>
        </w:tc>
        <w:tc>
          <w:tcPr>
            <w:tcW w:w="3402" w:type="dxa"/>
            <w:vAlign w:val="center"/>
          </w:tcPr>
          <w:p>
            <w:pPr>
              <w:pStyle w:val="19"/>
            </w:pPr>
            <w:r>
              <w:t>本年支出合计</w:t>
            </w:r>
          </w:p>
        </w:tc>
        <w:tc>
          <w:tcPr>
            <w:tcW w:w="1474" w:type="dxa"/>
            <w:vAlign w:val="center"/>
          </w:tcPr>
          <w:p>
            <w:pPr>
              <w:jc w:val="right"/>
              <w:rPr>
                <w:lang w:eastAsia="zh-CN"/>
              </w:rPr>
            </w:pPr>
            <w:r>
              <w:rPr>
                <w:rFonts w:hint="eastAsia" w:ascii="Calibri" w:hAnsi="Calibri" w:eastAsia="宋体" w:cs="Calibri"/>
                <w:b/>
                <w:color w:val="000000"/>
                <w:sz w:val="22"/>
                <w:szCs w:val="22"/>
                <w:lang w:val="en-US" w:eastAsia="zh-CN" w:bidi="ar"/>
              </w:rPr>
              <w:t>22800.34</w:t>
            </w:r>
          </w:p>
        </w:tc>
        <w:tc>
          <w:tcPr>
            <w:tcW w:w="1474" w:type="dxa"/>
            <w:vAlign w:val="center"/>
          </w:tcPr>
          <w:p>
            <w:pPr>
              <w:jc w:val="right"/>
              <w:rPr>
                <w:rFonts w:hint="default"/>
                <w:lang w:val="en-US" w:eastAsia="zh-CN"/>
              </w:rPr>
            </w:pPr>
            <w:r>
              <w:rPr>
                <w:rFonts w:hint="eastAsia" w:ascii="Calibri" w:hAnsi="Calibri" w:eastAsia="宋体" w:cs="Calibri"/>
                <w:b/>
                <w:color w:val="000000"/>
                <w:sz w:val="22"/>
                <w:szCs w:val="22"/>
                <w:lang w:val="en-US" w:eastAsia="zh-CN" w:bidi="ar"/>
              </w:rPr>
              <w:t>22800.34</w:t>
            </w:r>
          </w:p>
        </w:tc>
        <w:tc>
          <w:tcPr>
            <w:tcW w:w="1474" w:type="dxa"/>
            <w:vAlign w:val="center"/>
          </w:tcPr>
          <w:p/>
        </w:tc>
        <w:tc>
          <w:tcPr>
            <w:tcW w:w="147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32</w:t>
            </w:r>
          </w:p>
        </w:tc>
        <w:tc>
          <w:tcPr>
            <w:tcW w:w="3402" w:type="dxa"/>
            <w:vAlign w:val="center"/>
          </w:tcPr>
          <w:p>
            <w:pPr>
              <w:pStyle w:val="17"/>
            </w:pPr>
            <w:r>
              <w:t>年初财政拨款结转和结余</w:t>
            </w:r>
          </w:p>
        </w:tc>
        <w:tc>
          <w:tcPr>
            <w:tcW w:w="1474" w:type="dxa"/>
            <w:vAlign w:val="center"/>
          </w:tcPr>
          <w:p>
            <w:pPr>
              <w:pStyle w:val="16"/>
            </w:pPr>
          </w:p>
        </w:tc>
        <w:tc>
          <w:tcPr>
            <w:tcW w:w="3402" w:type="dxa"/>
            <w:vAlign w:val="center"/>
          </w:tcPr>
          <w:p>
            <w:pPr>
              <w:pStyle w:val="17"/>
            </w:pPr>
            <w:r>
              <w:t>年末财政拨款结转和结余</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33</w:t>
            </w:r>
          </w:p>
        </w:tc>
        <w:tc>
          <w:tcPr>
            <w:tcW w:w="3402" w:type="dxa"/>
            <w:vAlign w:val="center"/>
          </w:tcPr>
          <w:p>
            <w:pPr>
              <w:pStyle w:val="17"/>
            </w:pPr>
            <w:r>
              <w:t>一、一般公共预算拨款</w:t>
            </w:r>
          </w:p>
        </w:tc>
        <w:tc>
          <w:tcPr>
            <w:tcW w:w="1474" w:type="dxa"/>
            <w:vAlign w:val="center"/>
          </w:tcPr>
          <w:p>
            <w:pPr>
              <w:pStyle w:val="16"/>
            </w:pPr>
          </w:p>
        </w:tc>
        <w:tc>
          <w:tcPr>
            <w:tcW w:w="3402" w:type="dxa"/>
            <w:vAlign w:val="center"/>
          </w:tcPr>
          <w:p>
            <w:pPr>
              <w:pStyle w:val="17"/>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34</w:t>
            </w:r>
          </w:p>
        </w:tc>
        <w:tc>
          <w:tcPr>
            <w:tcW w:w="3402" w:type="dxa"/>
            <w:vAlign w:val="center"/>
          </w:tcPr>
          <w:p>
            <w:pPr>
              <w:pStyle w:val="17"/>
            </w:pPr>
            <w:r>
              <w:t>二、政府性基金预算拨款</w:t>
            </w:r>
          </w:p>
        </w:tc>
        <w:tc>
          <w:tcPr>
            <w:tcW w:w="1474" w:type="dxa"/>
            <w:vAlign w:val="center"/>
          </w:tcPr>
          <w:p>
            <w:pPr>
              <w:pStyle w:val="16"/>
            </w:pPr>
          </w:p>
        </w:tc>
        <w:tc>
          <w:tcPr>
            <w:tcW w:w="3402" w:type="dxa"/>
            <w:vAlign w:val="center"/>
          </w:tcPr>
          <w:p>
            <w:pPr>
              <w:pStyle w:val="17"/>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35</w:t>
            </w:r>
          </w:p>
        </w:tc>
        <w:tc>
          <w:tcPr>
            <w:tcW w:w="3402" w:type="dxa"/>
            <w:vAlign w:val="center"/>
          </w:tcPr>
          <w:p>
            <w:pPr>
              <w:pStyle w:val="17"/>
            </w:pPr>
            <w:r>
              <w:t>三、国有资本经营预算拨款</w:t>
            </w:r>
          </w:p>
        </w:tc>
        <w:tc>
          <w:tcPr>
            <w:tcW w:w="1474" w:type="dxa"/>
            <w:vAlign w:val="center"/>
          </w:tcPr>
          <w:p>
            <w:pPr>
              <w:pStyle w:val="16"/>
            </w:pPr>
          </w:p>
        </w:tc>
        <w:tc>
          <w:tcPr>
            <w:tcW w:w="3402" w:type="dxa"/>
            <w:vAlign w:val="center"/>
          </w:tcPr>
          <w:p>
            <w:pPr>
              <w:pStyle w:val="17"/>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36</w:t>
            </w:r>
          </w:p>
        </w:tc>
        <w:tc>
          <w:tcPr>
            <w:tcW w:w="3402" w:type="dxa"/>
            <w:vAlign w:val="center"/>
          </w:tcPr>
          <w:p>
            <w:pPr>
              <w:pStyle w:val="19"/>
            </w:pPr>
            <w:r>
              <w:t>收入总计</w:t>
            </w:r>
          </w:p>
        </w:tc>
        <w:tc>
          <w:tcPr>
            <w:tcW w:w="1474" w:type="dxa"/>
            <w:vAlign w:val="center"/>
          </w:tcPr>
          <w:p>
            <w:pPr>
              <w:pStyle w:val="20"/>
            </w:pPr>
            <w:r>
              <w:rPr>
                <w:rFonts w:hint="eastAsia" w:ascii="Calibri" w:hAnsi="Calibri" w:eastAsia="宋体" w:cs="Calibri"/>
                <w:color w:val="000000"/>
                <w:sz w:val="22"/>
                <w:szCs w:val="22"/>
                <w:lang w:val="en-US" w:eastAsia="zh-CN" w:bidi="ar"/>
              </w:rPr>
              <w:t>22800.34</w:t>
            </w:r>
          </w:p>
        </w:tc>
        <w:tc>
          <w:tcPr>
            <w:tcW w:w="3402" w:type="dxa"/>
            <w:vAlign w:val="center"/>
          </w:tcPr>
          <w:p>
            <w:pPr>
              <w:pStyle w:val="19"/>
            </w:pPr>
            <w:r>
              <w:t>支出总计</w:t>
            </w:r>
          </w:p>
        </w:tc>
        <w:tc>
          <w:tcPr>
            <w:tcW w:w="1474" w:type="dxa"/>
            <w:vAlign w:val="center"/>
          </w:tcPr>
          <w:p>
            <w:pPr>
              <w:jc w:val="right"/>
              <w:rPr>
                <w:rFonts w:hint="eastAsia" w:ascii="Calibri" w:hAnsi="Calibri" w:eastAsia="宋体" w:cs="Calibri"/>
                <w:b/>
                <w:color w:val="000000"/>
                <w:sz w:val="22"/>
                <w:szCs w:val="22"/>
                <w:lang w:val="en-US" w:eastAsia="zh-CN" w:bidi="ar"/>
              </w:rPr>
            </w:pPr>
            <w:r>
              <w:rPr>
                <w:rFonts w:hint="eastAsia" w:ascii="Calibri" w:hAnsi="Calibri" w:eastAsia="宋体" w:cs="Calibri"/>
                <w:b/>
                <w:color w:val="000000"/>
                <w:sz w:val="22"/>
                <w:szCs w:val="22"/>
                <w:lang w:val="en-US" w:eastAsia="zh-CN" w:bidi="ar"/>
              </w:rPr>
              <w:t>22800.34</w:t>
            </w:r>
          </w:p>
        </w:tc>
        <w:tc>
          <w:tcPr>
            <w:tcW w:w="1474" w:type="dxa"/>
            <w:vAlign w:val="center"/>
          </w:tcPr>
          <w:p>
            <w:pPr>
              <w:jc w:val="right"/>
              <w:rPr>
                <w:rFonts w:hint="eastAsia" w:ascii="Calibri" w:hAnsi="Calibri" w:eastAsia="宋体" w:cs="Calibri"/>
                <w:b/>
                <w:color w:val="000000"/>
                <w:sz w:val="22"/>
                <w:szCs w:val="22"/>
                <w:lang w:val="en-US" w:eastAsia="zh-CN" w:bidi="ar"/>
              </w:rPr>
            </w:pPr>
            <w:r>
              <w:rPr>
                <w:rFonts w:hint="eastAsia" w:ascii="Calibri" w:hAnsi="Calibri" w:eastAsia="宋体" w:cs="Calibri"/>
                <w:b/>
                <w:color w:val="000000"/>
                <w:sz w:val="22"/>
                <w:szCs w:val="22"/>
                <w:lang w:val="en-US" w:eastAsia="zh-CN" w:bidi="ar"/>
              </w:rPr>
              <w:t>22800.34</w:t>
            </w:r>
          </w:p>
        </w:tc>
        <w:tc>
          <w:tcPr>
            <w:tcW w:w="1474" w:type="dxa"/>
            <w:vAlign w:val="center"/>
          </w:tcPr>
          <w:p>
            <w:pPr>
              <w:pStyle w:val="20"/>
            </w:pPr>
          </w:p>
        </w:tc>
        <w:tc>
          <w:tcPr>
            <w:tcW w:w="1474" w:type="dxa"/>
            <w:vAlign w:val="center"/>
          </w:tcPr>
          <w:p>
            <w:pPr>
              <w:pStyle w:val="20"/>
            </w:pPr>
          </w:p>
        </w:tc>
      </w:tr>
    </w:tbl>
    <w:p>
      <w:pPr>
        <w:sectPr>
          <w:pgSz w:w="16840" w:h="11900" w:orient="landscape"/>
          <w:pgMar w:top="1361" w:right="1020" w:bottom="1134" w:left="1020" w:header="720" w:footer="720" w:gutter="0"/>
          <w:cols w:space="720" w:num="1"/>
        </w:sectPr>
      </w:pPr>
    </w:p>
    <w:p>
      <w:pPr>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pPr>
            <w:r>
              <w:rPr>
                <w:rFonts w:hint="eastAsia"/>
                <w:lang w:eastAsia="zh-CN"/>
              </w:rPr>
              <w:t>316阜平县人力资源和社会保障局</w:t>
            </w:r>
          </w:p>
        </w:tc>
        <w:tc>
          <w:tcPr>
            <w:tcW w:w="2551" w:type="dxa"/>
            <w:tcBorders>
              <w:top w:val="single" w:color="FFFFFF" w:sz="6" w:space="0"/>
              <w:left w:val="single" w:color="FFFFFF" w:sz="6" w:space="0"/>
              <w:right w:val="single" w:color="FFFFFF" w:sz="6" w:space="0"/>
            </w:tcBorders>
            <w:vAlign w:val="center"/>
          </w:tcPr>
          <w:p>
            <w:pPr>
              <w:pStyle w:val="13"/>
              <w:rPr>
                <w:rFonts w:hint="eastAsia" w:eastAsia="方正小标宋_GBK"/>
                <w:lang w:eastAsia="zh-CN"/>
              </w:rPr>
            </w:pPr>
            <w:r>
              <w:t>预算年度：202</w:t>
            </w:r>
            <w:r>
              <w:rPr>
                <w:rFonts w:hint="eastAsia"/>
                <w:lang w:val="en-US" w:eastAsia="zh-CN"/>
              </w:rPr>
              <w:t>3</w:t>
            </w:r>
          </w:p>
        </w:tc>
        <w:tc>
          <w:tcPr>
            <w:tcW w:w="5102"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726" w:type="dxa"/>
            <w:gridSpan w:val="2"/>
            <w:vAlign w:val="center"/>
          </w:tcPr>
          <w:p>
            <w:pPr>
              <w:pStyle w:val="15"/>
            </w:pPr>
            <w:r>
              <w:t>功能分类科目</w:t>
            </w:r>
          </w:p>
        </w:tc>
        <w:tc>
          <w:tcPr>
            <w:tcW w:w="2551" w:type="dxa"/>
            <w:vMerge w:val="restart"/>
            <w:vAlign w:val="center"/>
          </w:tcPr>
          <w:p>
            <w:pPr>
              <w:pStyle w:val="15"/>
            </w:pPr>
            <w:r>
              <w:t>合计</w:t>
            </w:r>
          </w:p>
        </w:tc>
        <w:tc>
          <w:tcPr>
            <w:tcW w:w="2551" w:type="dxa"/>
            <w:vMerge w:val="restart"/>
            <w:vAlign w:val="center"/>
          </w:tcPr>
          <w:p>
            <w:pPr>
              <w:pStyle w:val="15"/>
            </w:pPr>
            <w:r>
              <w:t>基本支出</w:t>
            </w:r>
          </w:p>
        </w:tc>
        <w:tc>
          <w:tcPr>
            <w:tcW w:w="2551" w:type="dxa"/>
            <w:vMerge w:val="restart"/>
            <w:vAlign w:val="center"/>
          </w:tcPr>
          <w:p>
            <w:pPr>
              <w:pStyle w:val="15"/>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5"/>
            </w:pPr>
            <w:r>
              <w:t>科目编码</w:t>
            </w:r>
          </w:p>
        </w:tc>
        <w:tc>
          <w:tcPr>
            <w:tcW w:w="4535" w:type="dxa"/>
            <w:vAlign w:val="center"/>
          </w:tcPr>
          <w:p>
            <w:pPr>
              <w:pStyle w:val="15"/>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91" w:type="dxa"/>
            <w:vAlign w:val="center"/>
          </w:tcPr>
          <w:p>
            <w:pPr>
              <w:pStyle w:val="15"/>
            </w:pPr>
            <w:r>
              <w:t>1</w:t>
            </w:r>
          </w:p>
        </w:tc>
        <w:tc>
          <w:tcPr>
            <w:tcW w:w="4535" w:type="dxa"/>
            <w:vAlign w:val="center"/>
          </w:tcPr>
          <w:p>
            <w:pPr>
              <w:pStyle w:val="15"/>
            </w:pPr>
            <w:r>
              <w:t>2</w:t>
            </w:r>
          </w:p>
        </w:tc>
        <w:tc>
          <w:tcPr>
            <w:tcW w:w="2551" w:type="dxa"/>
            <w:vAlign w:val="center"/>
          </w:tcPr>
          <w:p>
            <w:pPr>
              <w:pStyle w:val="15"/>
            </w:pPr>
            <w:r>
              <w:t>3</w:t>
            </w:r>
          </w:p>
        </w:tc>
        <w:tc>
          <w:tcPr>
            <w:tcW w:w="2551" w:type="dxa"/>
            <w:vAlign w:val="center"/>
          </w:tcPr>
          <w:p>
            <w:pPr>
              <w:pStyle w:val="15"/>
            </w:pPr>
            <w:r>
              <w:t>4</w:t>
            </w:r>
          </w:p>
        </w:tc>
        <w:tc>
          <w:tcPr>
            <w:tcW w:w="2551"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rFonts w:ascii="方正书宋_GBK" w:hAnsi="方正书宋_GBK" w:eastAsia="方正书宋_GBK" w:cs="方正书宋_GBK"/>
                <w:sz w:val="21"/>
                <w:szCs w:val="24"/>
                <w:lang w:val="en-US" w:eastAsia="uk-UA" w:bidi="ar-SA"/>
              </w:rPr>
            </w:pPr>
            <w:r>
              <w:t>1</w:t>
            </w:r>
          </w:p>
        </w:tc>
        <w:tc>
          <w:tcPr>
            <w:tcW w:w="1191" w:type="dxa"/>
            <w:vAlign w:val="center"/>
          </w:tcPr>
          <w:p>
            <w:pPr>
              <w:pStyle w:val="21"/>
              <w:rPr>
                <w:rFonts w:ascii="方正书宋_GBK" w:hAnsi="方正书宋_GBK" w:eastAsia="方正书宋_GBK" w:cs="方正书宋_GBK"/>
                <w:b/>
                <w:sz w:val="21"/>
                <w:szCs w:val="24"/>
                <w:lang w:val="en-US" w:eastAsia="uk-UA" w:bidi="ar-SA"/>
              </w:rPr>
            </w:pPr>
          </w:p>
        </w:tc>
        <w:tc>
          <w:tcPr>
            <w:tcW w:w="4535" w:type="dxa"/>
            <w:vAlign w:val="center"/>
          </w:tcPr>
          <w:p>
            <w:pPr>
              <w:pStyle w:val="19"/>
              <w:rPr>
                <w:rFonts w:ascii="方正书宋_GBK" w:hAnsi="方正书宋_GBK" w:eastAsia="方正书宋_GBK" w:cs="方正书宋_GBK"/>
                <w:b/>
                <w:sz w:val="21"/>
                <w:szCs w:val="24"/>
                <w:lang w:val="en-US" w:eastAsia="uk-UA" w:bidi="ar-SA"/>
              </w:rPr>
            </w:pPr>
            <w:r>
              <w:t>合计</w:t>
            </w:r>
          </w:p>
        </w:tc>
        <w:tc>
          <w:tcPr>
            <w:tcW w:w="2551" w:type="dxa"/>
            <w:vAlign w:val="center"/>
          </w:tcPr>
          <w:p>
            <w:pPr>
              <w:pStyle w:val="16"/>
              <w:jc w:val="right"/>
              <w:rPr>
                <w:rFonts w:hint="default" w:ascii="方正书宋_GBK" w:hAnsi="方正书宋_GBK" w:eastAsia="方正书宋_GBK" w:cs="方正书宋_GBK"/>
                <w:sz w:val="21"/>
                <w:szCs w:val="24"/>
                <w:lang w:val="en-US" w:eastAsia="zh-CN" w:bidi="ar-SA"/>
              </w:rPr>
            </w:pPr>
            <w:r>
              <w:rPr>
                <w:rFonts w:hint="eastAsia"/>
                <w:lang w:val="en-US" w:eastAsia="zh-CN"/>
              </w:rPr>
              <w:t>22800.34</w:t>
            </w:r>
          </w:p>
        </w:tc>
        <w:tc>
          <w:tcPr>
            <w:tcW w:w="2551" w:type="dxa"/>
            <w:vAlign w:val="top"/>
          </w:tcPr>
          <w:p>
            <w:pPr>
              <w:jc w:val="right"/>
              <w:textAlignment w:val="top"/>
              <w:rPr>
                <w:rFonts w:hint="default" w:ascii="Times New Roman" w:hAnsi="Times New Roman" w:eastAsia="Times New Roman" w:cs="Times New Roman"/>
                <w:sz w:val="24"/>
                <w:szCs w:val="24"/>
                <w:lang w:val="en-US" w:eastAsia="zh-CN" w:bidi="ar-SA"/>
              </w:rPr>
            </w:pPr>
            <w:r>
              <w:rPr>
                <w:rFonts w:hint="eastAsia" w:cs="Times New Roman"/>
                <w:sz w:val="24"/>
                <w:szCs w:val="24"/>
                <w:lang w:val="en-US" w:eastAsia="zh-CN" w:bidi="ar-SA"/>
              </w:rPr>
              <w:t>626.50</w:t>
            </w:r>
          </w:p>
        </w:tc>
        <w:tc>
          <w:tcPr>
            <w:tcW w:w="2551" w:type="dxa"/>
            <w:vAlign w:val="top"/>
          </w:tcPr>
          <w:p>
            <w:pPr>
              <w:jc w:val="right"/>
              <w:textAlignment w:val="top"/>
              <w:rPr>
                <w:rFonts w:hint="default" w:ascii="Times New Roman" w:hAnsi="Times New Roman" w:eastAsia="宋体" w:cs="Times New Roman"/>
                <w:sz w:val="24"/>
                <w:szCs w:val="24"/>
                <w:lang w:val="en-US" w:eastAsia="zh-CN" w:bidi="ar-SA"/>
              </w:rPr>
            </w:pPr>
            <w:r>
              <w:rPr>
                <w:rFonts w:hint="eastAsia" w:eastAsia="宋体"/>
                <w:lang w:val="en-US" w:eastAsia="zh-CN"/>
              </w:rPr>
              <w:t>22173.84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rFonts w:hint="eastAsia" w:ascii="方正书宋_GBK" w:hAnsi="方正书宋_GBK" w:eastAsia="方正书宋_GBK" w:cs="方正书宋_GBK"/>
                <w:sz w:val="21"/>
                <w:szCs w:val="24"/>
                <w:lang w:val="en-US" w:eastAsia="zh-CN" w:bidi="ar-SA"/>
              </w:rPr>
            </w:pPr>
            <w:r>
              <w:rPr>
                <w:rFonts w:hint="eastAsia"/>
                <w:lang w:val="en-US" w:eastAsia="zh-CN"/>
              </w:rPr>
              <w:t>2</w:t>
            </w:r>
          </w:p>
        </w:tc>
        <w:tc>
          <w:tcPr>
            <w:tcW w:w="1191" w:type="dxa"/>
            <w:vAlign w:val="top"/>
          </w:tcPr>
          <w:p>
            <w:pPr>
              <w:textAlignment w:val="top"/>
              <w:rPr>
                <w:rFonts w:ascii="Times New Roman" w:hAnsi="Times New Roman" w:eastAsia="Times New Roman" w:cs="Times New Roman"/>
                <w:sz w:val="24"/>
                <w:szCs w:val="24"/>
                <w:lang w:val="en-US" w:eastAsia="uk-UA" w:bidi="ar-SA"/>
              </w:rPr>
            </w:pPr>
            <w:r>
              <w:rPr>
                <w:rFonts w:ascii="Calibri" w:hAnsi="Calibri" w:eastAsia="宋体" w:cs="Calibri"/>
                <w:sz w:val="22"/>
                <w:szCs w:val="22"/>
                <w:lang w:eastAsia="zh-CN" w:bidi="ar"/>
              </w:rPr>
              <w:t>208</w:t>
            </w:r>
          </w:p>
        </w:tc>
        <w:tc>
          <w:tcPr>
            <w:tcW w:w="4535" w:type="dxa"/>
            <w:vAlign w:val="top"/>
          </w:tcPr>
          <w:p>
            <w:pPr>
              <w:textAlignment w:val="top"/>
              <w:rPr>
                <w:rFonts w:ascii="Times New Roman" w:hAnsi="Times New Roman" w:eastAsia="Times New Roman" w:cs="Times New Roman"/>
                <w:sz w:val="24"/>
                <w:szCs w:val="24"/>
                <w:lang w:val="en-US" w:eastAsia="uk-UA" w:bidi="ar-SA"/>
              </w:rPr>
            </w:pPr>
            <w:r>
              <w:rPr>
                <w:rFonts w:ascii="Calibri" w:hAnsi="Calibri" w:eastAsia="宋体" w:cs="Calibri"/>
                <w:sz w:val="22"/>
                <w:szCs w:val="22"/>
                <w:lang w:eastAsia="zh-CN" w:bidi="ar"/>
              </w:rPr>
              <w:t>社会保障和就业支出</w:t>
            </w:r>
          </w:p>
        </w:tc>
        <w:tc>
          <w:tcPr>
            <w:tcW w:w="2551" w:type="dxa"/>
            <w:vAlign w:val="center"/>
          </w:tcPr>
          <w:p>
            <w:pPr>
              <w:pStyle w:val="16"/>
              <w:jc w:val="right"/>
              <w:rPr>
                <w:rFonts w:hint="default" w:ascii="方正书宋_GBK" w:hAnsi="方正书宋_GBK" w:eastAsia="方正书宋_GBK" w:cs="方正书宋_GBK"/>
                <w:sz w:val="21"/>
                <w:szCs w:val="24"/>
                <w:lang w:val="en-US" w:eastAsia="zh-CN" w:bidi="ar-SA"/>
              </w:rPr>
            </w:pPr>
            <w:r>
              <w:rPr>
                <w:rFonts w:hint="eastAsia"/>
                <w:lang w:val="en-US" w:eastAsia="zh-CN"/>
              </w:rPr>
              <w:t>22198.44</w:t>
            </w:r>
          </w:p>
        </w:tc>
        <w:tc>
          <w:tcPr>
            <w:tcW w:w="2551" w:type="dxa"/>
            <w:vAlign w:val="top"/>
          </w:tcPr>
          <w:p>
            <w:pPr>
              <w:jc w:val="right"/>
              <w:textAlignment w:val="top"/>
              <w:rPr>
                <w:rFonts w:hint="default" w:ascii="Times New Roman" w:hAnsi="Times New Roman" w:eastAsia="Times New Roman" w:cs="Times New Roman"/>
                <w:sz w:val="24"/>
                <w:szCs w:val="24"/>
                <w:lang w:val="en-US" w:eastAsia="zh-CN" w:bidi="ar-SA"/>
              </w:rPr>
            </w:pPr>
            <w:r>
              <w:rPr>
                <w:rFonts w:hint="eastAsia"/>
                <w:lang w:val="en-US" w:eastAsia="zh-CN"/>
              </w:rPr>
              <w:t>548.97</w:t>
            </w:r>
          </w:p>
        </w:tc>
        <w:tc>
          <w:tcPr>
            <w:tcW w:w="2551" w:type="dxa"/>
            <w:vAlign w:val="top"/>
          </w:tcPr>
          <w:p>
            <w:pPr>
              <w:jc w:val="right"/>
              <w:textAlignment w:val="top"/>
              <w:rPr>
                <w:rFonts w:hint="default" w:ascii="Times New Roman" w:hAnsi="Times New Roman" w:eastAsia="宋体" w:cs="Times New Roman"/>
                <w:sz w:val="24"/>
                <w:szCs w:val="24"/>
                <w:lang w:val="en-US" w:eastAsia="zh-CN" w:bidi="ar-SA"/>
              </w:rPr>
            </w:pPr>
            <w:r>
              <w:rPr>
                <w:rFonts w:hint="eastAsia" w:eastAsia="宋体"/>
                <w:lang w:val="en-US" w:eastAsia="zh-CN"/>
              </w:rPr>
              <w:t>21649.47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rFonts w:hint="eastAsia" w:ascii="方正书宋_GBK" w:hAnsi="方正书宋_GBK" w:eastAsia="方正书宋_GBK" w:cs="方正书宋_GBK"/>
                <w:sz w:val="21"/>
                <w:szCs w:val="24"/>
                <w:lang w:val="en-US" w:eastAsia="zh-CN" w:bidi="ar-SA"/>
              </w:rPr>
            </w:pPr>
            <w:r>
              <w:rPr>
                <w:rFonts w:hint="eastAsia"/>
                <w:lang w:val="en-US" w:eastAsia="zh-CN"/>
              </w:rPr>
              <w:t>3</w:t>
            </w:r>
          </w:p>
        </w:tc>
        <w:tc>
          <w:tcPr>
            <w:tcW w:w="1191" w:type="dxa"/>
            <w:vAlign w:val="top"/>
          </w:tcPr>
          <w:p>
            <w:pPr>
              <w:textAlignment w:val="top"/>
              <w:rPr>
                <w:rFonts w:ascii="Times New Roman" w:hAnsi="Times New Roman" w:eastAsia="Times New Roman" w:cs="Times New Roman"/>
                <w:sz w:val="24"/>
                <w:szCs w:val="24"/>
                <w:lang w:val="en-US" w:eastAsia="uk-UA" w:bidi="ar-SA"/>
              </w:rPr>
            </w:pPr>
            <w:r>
              <w:rPr>
                <w:rFonts w:ascii="Calibri" w:hAnsi="Calibri" w:eastAsia="宋体" w:cs="Calibri"/>
                <w:color w:val="000000"/>
                <w:sz w:val="22"/>
                <w:szCs w:val="22"/>
                <w:lang w:eastAsia="zh-CN" w:bidi="ar"/>
              </w:rPr>
              <w:t>20801</w:t>
            </w:r>
          </w:p>
        </w:tc>
        <w:tc>
          <w:tcPr>
            <w:tcW w:w="4535" w:type="dxa"/>
            <w:vAlign w:val="top"/>
          </w:tcPr>
          <w:p>
            <w:pPr>
              <w:textAlignment w:val="top"/>
              <w:rPr>
                <w:rFonts w:ascii="Times New Roman" w:hAnsi="Times New Roman" w:eastAsia="Times New Roman" w:cs="Times New Roman"/>
                <w:sz w:val="24"/>
                <w:szCs w:val="24"/>
                <w:lang w:val="en-US" w:eastAsia="uk-UA" w:bidi="ar-SA"/>
              </w:rPr>
            </w:pPr>
            <w:r>
              <w:rPr>
                <w:rFonts w:ascii="Calibri" w:hAnsi="Calibri" w:eastAsia="宋体" w:cs="Calibri"/>
                <w:sz w:val="22"/>
                <w:szCs w:val="22"/>
                <w:lang w:eastAsia="zh-CN" w:bidi="ar"/>
              </w:rPr>
              <w:t>人力资源和社会保障管理事务</w:t>
            </w:r>
          </w:p>
        </w:tc>
        <w:tc>
          <w:tcPr>
            <w:tcW w:w="2551" w:type="dxa"/>
            <w:vAlign w:val="center"/>
          </w:tcPr>
          <w:p>
            <w:pPr>
              <w:pStyle w:val="16"/>
              <w:jc w:val="right"/>
              <w:rPr>
                <w:rFonts w:hint="default" w:ascii="方正书宋_GBK" w:hAnsi="方正书宋_GBK" w:eastAsia="方正书宋_GBK" w:cs="方正书宋_GBK"/>
                <w:sz w:val="21"/>
                <w:szCs w:val="24"/>
                <w:lang w:val="en-US" w:eastAsia="zh-CN" w:bidi="ar-SA"/>
              </w:rPr>
            </w:pPr>
            <w:r>
              <w:rPr>
                <w:rFonts w:hint="eastAsia"/>
                <w:lang w:val="en-US" w:eastAsia="zh-CN"/>
              </w:rPr>
              <w:t>749.42</w:t>
            </w:r>
          </w:p>
        </w:tc>
        <w:tc>
          <w:tcPr>
            <w:tcW w:w="2551" w:type="dxa"/>
            <w:vAlign w:val="top"/>
          </w:tcPr>
          <w:p>
            <w:pPr>
              <w:jc w:val="right"/>
              <w:textAlignment w:val="top"/>
              <w:rPr>
                <w:rFonts w:hint="default" w:ascii="Times New Roman" w:hAnsi="Times New Roman" w:eastAsia="宋体" w:cs="Times New Roman"/>
                <w:sz w:val="24"/>
                <w:szCs w:val="24"/>
                <w:lang w:val="en-US" w:eastAsia="zh-CN" w:bidi="ar-SA"/>
              </w:rPr>
            </w:pPr>
            <w:r>
              <w:rPr>
                <w:rFonts w:hint="eastAsia" w:eastAsia="宋体"/>
                <w:lang w:val="en-US" w:eastAsia="zh-CN"/>
              </w:rPr>
              <w:t>429.25</w:t>
            </w:r>
          </w:p>
        </w:tc>
        <w:tc>
          <w:tcPr>
            <w:tcW w:w="2551" w:type="dxa"/>
            <w:vAlign w:val="top"/>
          </w:tcPr>
          <w:p>
            <w:pPr>
              <w:jc w:val="right"/>
              <w:textAlignment w:val="top"/>
              <w:rPr>
                <w:rFonts w:hint="default" w:ascii="Times New Roman" w:hAnsi="Times New Roman" w:eastAsia="Times New Roman" w:cs="Times New Roman"/>
                <w:color w:val="auto"/>
                <w:sz w:val="24"/>
                <w:szCs w:val="24"/>
                <w:lang w:val="en-US" w:eastAsia="zh-CN" w:bidi="ar-SA"/>
              </w:rPr>
            </w:pPr>
            <w:r>
              <w:rPr>
                <w:rFonts w:hint="eastAsia"/>
                <w:color w:val="auto"/>
                <w:lang w:val="en-US" w:eastAsia="zh-CN"/>
              </w:rPr>
              <w:t>320.17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rFonts w:hint="eastAsia" w:ascii="方正书宋_GBK" w:hAnsi="方正书宋_GBK" w:eastAsia="方正书宋_GBK" w:cs="方正书宋_GBK"/>
                <w:sz w:val="21"/>
                <w:szCs w:val="24"/>
                <w:lang w:val="en-US" w:eastAsia="zh-CN" w:bidi="ar-SA"/>
              </w:rPr>
            </w:pPr>
            <w:r>
              <w:rPr>
                <w:rFonts w:hint="eastAsia"/>
                <w:lang w:val="en-US" w:eastAsia="zh-CN"/>
              </w:rPr>
              <w:t>4</w:t>
            </w:r>
          </w:p>
        </w:tc>
        <w:tc>
          <w:tcPr>
            <w:tcW w:w="1191" w:type="dxa"/>
            <w:vAlign w:val="top"/>
          </w:tcPr>
          <w:p>
            <w:pPr>
              <w:textAlignment w:val="top"/>
              <w:rPr>
                <w:rFonts w:ascii="Times New Roman" w:hAnsi="Times New Roman" w:eastAsia="Times New Roman" w:cs="Times New Roman"/>
                <w:sz w:val="24"/>
                <w:szCs w:val="24"/>
                <w:lang w:val="en-US" w:eastAsia="uk-UA" w:bidi="ar-SA"/>
              </w:rPr>
            </w:pPr>
            <w:r>
              <w:rPr>
                <w:rFonts w:ascii="Calibri" w:hAnsi="Calibri" w:eastAsia="宋体" w:cs="Calibri"/>
                <w:color w:val="000000"/>
                <w:sz w:val="22"/>
                <w:szCs w:val="22"/>
                <w:lang w:eastAsia="zh-CN" w:bidi="ar"/>
              </w:rPr>
              <w:t>2080101</w:t>
            </w:r>
          </w:p>
        </w:tc>
        <w:tc>
          <w:tcPr>
            <w:tcW w:w="4535" w:type="dxa"/>
            <w:vAlign w:val="top"/>
          </w:tcPr>
          <w:p>
            <w:pPr>
              <w:textAlignment w:val="top"/>
              <w:rPr>
                <w:rFonts w:ascii="Times New Roman" w:hAnsi="Times New Roman" w:eastAsia="Times New Roman" w:cs="Times New Roman"/>
                <w:sz w:val="24"/>
                <w:szCs w:val="24"/>
                <w:lang w:val="en-US" w:eastAsia="uk-UA" w:bidi="ar-SA"/>
              </w:rPr>
            </w:pPr>
            <w:r>
              <w:rPr>
                <w:rFonts w:ascii="Calibri" w:hAnsi="Calibri" w:eastAsia="宋体" w:cs="Calibri"/>
                <w:sz w:val="22"/>
                <w:szCs w:val="22"/>
                <w:lang w:eastAsia="zh-CN" w:bidi="ar"/>
              </w:rPr>
              <w:t>行政运行</w:t>
            </w:r>
          </w:p>
        </w:tc>
        <w:tc>
          <w:tcPr>
            <w:tcW w:w="2551" w:type="dxa"/>
            <w:vAlign w:val="center"/>
          </w:tcPr>
          <w:p>
            <w:pPr>
              <w:pStyle w:val="16"/>
              <w:jc w:val="right"/>
              <w:rPr>
                <w:rFonts w:hint="default" w:ascii="方正书宋_GBK" w:hAnsi="方正书宋_GBK" w:eastAsia="方正书宋_GBK" w:cs="方正书宋_GBK"/>
                <w:sz w:val="21"/>
                <w:szCs w:val="24"/>
                <w:lang w:val="en-US" w:eastAsia="zh-CN" w:bidi="ar-SA"/>
              </w:rPr>
            </w:pPr>
            <w:r>
              <w:rPr>
                <w:rFonts w:hint="eastAsia"/>
                <w:lang w:val="en-US" w:eastAsia="zh-CN"/>
              </w:rPr>
              <w:t>113.24</w:t>
            </w:r>
          </w:p>
        </w:tc>
        <w:tc>
          <w:tcPr>
            <w:tcW w:w="2551" w:type="dxa"/>
            <w:vAlign w:val="top"/>
          </w:tcPr>
          <w:p>
            <w:pPr>
              <w:jc w:val="right"/>
              <w:textAlignment w:val="top"/>
              <w:rPr>
                <w:rFonts w:hint="default" w:ascii="Times New Roman" w:hAnsi="Times New Roman" w:eastAsia="Times New Roman" w:cs="Times New Roman"/>
                <w:sz w:val="24"/>
                <w:szCs w:val="24"/>
                <w:lang w:val="en-US" w:eastAsia="uk-UA" w:bidi="ar-SA"/>
              </w:rPr>
            </w:pPr>
            <w:r>
              <w:rPr>
                <w:rFonts w:hint="eastAsia" w:eastAsia="宋体"/>
                <w:lang w:val="en-US" w:eastAsia="zh-CN"/>
              </w:rPr>
              <w:t>113.24</w:t>
            </w:r>
          </w:p>
        </w:tc>
        <w:tc>
          <w:tcPr>
            <w:tcW w:w="2551" w:type="dxa"/>
            <w:vAlign w:val="top"/>
          </w:tcPr>
          <w:p>
            <w:pPr>
              <w:jc w:val="right"/>
              <w:textAlignment w:val="top"/>
              <w:rPr>
                <w:rFonts w:hint="default" w:ascii="Times New Roman" w:hAnsi="Times New Roman" w:eastAsia="宋体" w:cs="Times New Roman"/>
                <w:color w:val="auto"/>
                <w:sz w:val="24"/>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rFonts w:hint="eastAsia" w:ascii="方正书宋_GBK" w:hAnsi="方正书宋_GBK" w:eastAsia="方正书宋_GBK" w:cs="方正书宋_GBK"/>
                <w:sz w:val="21"/>
                <w:szCs w:val="24"/>
                <w:lang w:val="en-US" w:eastAsia="zh-CN" w:bidi="ar-SA"/>
              </w:rPr>
            </w:pPr>
            <w:r>
              <w:rPr>
                <w:rFonts w:hint="eastAsia"/>
                <w:lang w:val="en-US" w:eastAsia="zh-CN"/>
              </w:rPr>
              <w:t>5</w:t>
            </w:r>
          </w:p>
        </w:tc>
        <w:tc>
          <w:tcPr>
            <w:tcW w:w="1191" w:type="dxa"/>
            <w:vAlign w:val="top"/>
          </w:tcPr>
          <w:p>
            <w:pPr>
              <w:textAlignment w:val="top"/>
              <w:rPr>
                <w:rFonts w:ascii="Times New Roman" w:hAnsi="Times New Roman" w:eastAsia="Times New Roman" w:cs="Times New Roman"/>
                <w:sz w:val="24"/>
                <w:szCs w:val="24"/>
                <w:lang w:val="en-US" w:eastAsia="uk-UA" w:bidi="ar-SA"/>
              </w:rPr>
            </w:pPr>
            <w:r>
              <w:rPr>
                <w:rFonts w:ascii="Calibri" w:hAnsi="Calibri" w:eastAsia="宋体" w:cs="Calibri"/>
                <w:color w:val="000000"/>
                <w:sz w:val="22"/>
                <w:szCs w:val="22"/>
                <w:lang w:eastAsia="zh-CN" w:bidi="ar"/>
              </w:rPr>
              <w:t>2080102</w:t>
            </w:r>
          </w:p>
        </w:tc>
        <w:tc>
          <w:tcPr>
            <w:tcW w:w="4535" w:type="dxa"/>
            <w:vAlign w:val="top"/>
          </w:tcPr>
          <w:p>
            <w:pPr>
              <w:textAlignment w:val="top"/>
              <w:rPr>
                <w:rFonts w:ascii="Times New Roman" w:hAnsi="Times New Roman" w:eastAsia="Times New Roman" w:cs="Times New Roman"/>
                <w:sz w:val="24"/>
                <w:szCs w:val="24"/>
                <w:lang w:val="en-US" w:eastAsia="uk-UA" w:bidi="ar-SA"/>
              </w:rPr>
            </w:pPr>
            <w:r>
              <w:rPr>
                <w:rFonts w:ascii="Calibri" w:hAnsi="Calibri" w:eastAsia="宋体" w:cs="Calibri"/>
                <w:sz w:val="22"/>
                <w:szCs w:val="22"/>
                <w:lang w:eastAsia="zh-CN" w:bidi="ar"/>
              </w:rPr>
              <w:t>一般行政管理事务</w:t>
            </w:r>
          </w:p>
        </w:tc>
        <w:tc>
          <w:tcPr>
            <w:tcW w:w="2551" w:type="dxa"/>
            <w:vAlign w:val="center"/>
          </w:tcPr>
          <w:p>
            <w:pPr>
              <w:pStyle w:val="16"/>
              <w:jc w:val="right"/>
              <w:rPr>
                <w:rFonts w:hint="default" w:ascii="方正书宋_GBK" w:hAnsi="方正书宋_GBK" w:eastAsia="方正书宋_GBK" w:cs="方正书宋_GBK"/>
                <w:sz w:val="21"/>
                <w:szCs w:val="24"/>
                <w:lang w:val="en-US" w:eastAsia="zh-CN" w:bidi="ar-SA"/>
              </w:rPr>
            </w:pPr>
            <w:r>
              <w:rPr>
                <w:rFonts w:hint="eastAsia"/>
                <w:lang w:val="en-US" w:eastAsia="zh-CN"/>
              </w:rPr>
              <w:t>125.19</w:t>
            </w:r>
          </w:p>
        </w:tc>
        <w:tc>
          <w:tcPr>
            <w:tcW w:w="2551" w:type="dxa"/>
            <w:vAlign w:val="top"/>
          </w:tcPr>
          <w:p>
            <w:pPr>
              <w:jc w:val="right"/>
              <w:textAlignment w:val="top"/>
              <w:rPr>
                <w:rFonts w:ascii="Times New Roman" w:hAnsi="Times New Roman" w:eastAsia="Times New Roman" w:cs="Times New Roman"/>
                <w:sz w:val="24"/>
                <w:szCs w:val="24"/>
                <w:lang w:val="en-US" w:eastAsia="uk-UA" w:bidi="ar-SA"/>
              </w:rPr>
            </w:pPr>
          </w:p>
        </w:tc>
        <w:tc>
          <w:tcPr>
            <w:tcW w:w="2551" w:type="dxa"/>
            <w:vAlign w:val="center"/>
          </w:tcPr>
          <w:p>
            <w:pPr>
              <w:keepNext w:val="0"/>
              <w:keepLines w:val="0"/>
              <w:widowControl/>
              <w:suppressLineNumbers w:val="0"/>
              <w:jc w:val="right"/>
              <w:textAlignment w:val="center"/>
              <w:rPr>
                <w:rFonts w:hint="eastAsia" w:ascii="宋体" w:hAnsi="宋体" w:eastAsia="宋体" w:cs="宋体"/>
                <w:i w:val="0"/>
                <w:iCs w:val="0"/>
                <w:color w:val="auto"/>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125.19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rFonts w:hint="eastAsia" w:ascii="方正书宋_GBK" w:hAnsi="方正书宋_GBK" w:eastAsia="方正书宋_GBK" w:cs="方正书宋_GBK"/>
                <w:sz w:val="21"/>
                <w:szCs w:val="24"/>
                <w:lang w:val="en-US" w:eastAsia="zh-CN" w:bidi="ar-SA"/>
              </w:rPr>
            </w:pPr>
            <w:r>
              <w:rPr>
                <w:rFonts w:hint="eastAsia"/>
                <w:lang w:val="en-US" w:eastAsia="zh-CN"/>
              </w:rPr>
              <w:t>6</w:t>
            </w:r>
          </w:p>
        </w:tc>
        <w:tc>
          <w:tcPr>
            <w:tcW w:w="1191" w:type="dxa"/>
            <w:vAlign w:val="top"/>
          </w:tcPr>
          <w:p>
            <w:pPr>
              <w:textAlignment w:val="top"/>
              <w:rPr>
                <w:rFonts w:ascii="Times New Roman" w:hAnsi="Times New Roman" w:eastAsia="Times New Roman" w:cs="Times New Roman"/>
                <w:sz w:val="24"/>
                <w:szCs w:val="24"/>
                <w:lang w:val="en-US" w:eastAsia="uk-UA" w:bidi="ar-SA"/>
              </w:rPr>
            </w:pPr>
            <w:r>
              <w:rPr>
                <w:rFonts w:ascii="Calibri" w:hAnsi="Calibri" w:eastAsia="宋体" w:cs="Calibri"/>
                <w:color w:val="000000"/>
                <w:sz w:val="22"/>
                <w:szCs w:val="22"/>
                <w:lang w:eastAsia="zh-CN" w:bidi="ar"/>
              </w:rPr>
              <w:t>2080105</w:t>
            </w:r>
          </w:p>
        </w:tc>
        <w:tc>
          <w:tcPr>
            <w:tcW w:w="4535" w:type="dxa"/>
            <w:vAlign w:val="top"/>
          </w:tcPr>
          <w:p>
            <w:pPr>
              <w:textAlignment w:val="top"/>
              <w:rPr>
                <w:rFonts w:ascii="Times New Roman" w:hAnsi="Times New Roman" w:eastAsia="Times New Roman" w:cs="Times New Roman"/>
                <w:sz w:val="24"/>
                <w:szCs w:val="24"/>
                <w:lang w:val="en-US" w:eastAsia="uk-UA" w:bidi="ar-SA"/>
              </w:rPr>
            </w:pPr>
            <w:r>
              <w:rPr>
                <w:rFonts w:ascii="Calibri" w:hAnsi="Calibri" w:eastAsia="宋体" w:cs="Calibri"/>
                <w:sz w:val="22"/>
                <w:szCs w:val="22"/>
                <w:lang w:eastAsia="zh-CN" w:bidi="ar"/>
              </w:rPr>
              <w:t>劳动保障监察</w:t>
            </w:r>
          </w:p>
        </w:tc>
        <w:tc>
          <w:tcPr>
            <w:tcW w:w="2551" w:type="dxa"/>
            <w:vAlign w:val="center"/>
          </w:tcPr>
          <w:p>
            <w:pPr>
              <w:pStyle w:val="16"/>
              <w:jc w:val="right"/>
              <w:rPr>
                <w:rFonts w:hint="default" w:ascii="方正书宋_GBK" w:hAnsi="方正书宋_GBK" w:eastAsia="方正书宋_GBK" w:cs="方正书宋_GBK"/>
                <w:sz w:val="21"/>
                <w:szCs w:val="24"/>
                <w:lang w:val="en-US" w:eastAsia="zh-CN" w:bidi="ar-SA"/>
              </w:rPr>
            </w:pPr>
            <w:r>
              <w:rPr>
                <w:rFonts w:hint="eastAsia"/>
                <w:lang w:val="en-US" w:eastAsia="zh-CN"/>
              </w:rPr>
              <w:t>62.37</w:t>
            </w:r>
          </w:p>
        </w:tc>
        <w:tc>
          <w:tcPr>
            <w:tcW w:w="2551" w:type="dxa"/>
            <w:vAlign w:val="top"/>
          </w:tcPr>
          <w:p>
            <w:pPr>
              <w:jc w:val="right"/>
              <w:textAlignment w:val="top"/>
              <w:rPr>
                <w:rFonts w:hint="default" w:ascii="Times New Roman" w:hAnsi="Times New Roman" w:eastAsia="Times New Roman" w:cs="Times New Roman"/>
                <w:sz w:val="24"/>
                <w:szCs w:val="24"/>
                <w:lang w:val="en-US" w:eastAsia="zh-CN" w:bidi="ar-SA"/>
              </w:rPr>
            </w:pPr>
            <w:r>
              <w:rPr>
                <w:rFonts w:hint="eastAsia"/>
                <w:lang w:val="en-US" w:eastAsia="zh-CN"/>
              </w:rPr>
              <w:t>57.37</w:t>
            </w:r>
          </w:p>
        </w:tc>
        <w:tc>
          <w:tcPr>
            <w:tcW w:w="2551" w:type="dxa"/>
            <w:vAlign w:val="top"/>
          </w:tcPr>
          <w:p>
            <w:pPr>
              <w:jc w:val="right"/>
              <w:textAlignment w:val="top"/>
              <w:rPr>
                <w:rFonts w:hint="default" w:ascii="Times New Roman" w:hAnsi="Times New Roman" w:eastAsia="Times New Roman" w:cs="Times New Roman"/>
                <w:color w:val="auto"/>
                <w:sz w:val="24"/>
                <w:szCs w:val="24"/>
                <w:lang w:val="en-US" w:eastAsia="zh-CN" w:bidi="ar-SA"/>
              </w:rPr>
            </w:pPr>
            <w:r>
              <w:rPr>
                <w:rFonts w:hint="eastAsia"/>
                <w:color w:val="auto"/>
                <w:lang w:val="en-US" w:eastAsia="zh-CN"/>
              </w:rPr>
              <w:t>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rFonts w:hint="eastAsia" w:ascii="方正书宋_GBK" w:hAnsi="方正书宋_GBK" w:eastAsia="方正书宋_GBK" w:cs="方正书宋_GBK"/>
                <w:sz w:val="21"/>
                <w:szCs w:val="24"/>
                <w:lang w:val="en-US" w:eastAsia="zh-CN" w:bidi="ar-SA"/>
              </w:rPr>
            </w:pPr>
            <w:r>
              <w:rPr>
                <w:rFonts w:hint="eastAsia"/>
                <w:lang w:val="en-US" w:eastAsia="zh-CN"/>
              </w:rPr>
              <w:t>7</w:t>
            </w:r>
          </w:p>
        </w:tc>
        <w:tc>
          <w:tcPr>
            <w:tcW w:w="1191" w:type="dxa"/>
            <w:vAlign w:val="top"/>
          </w:tcPr>
          <w:p>
            <w:pPr>
              <w:textAlignment w:val="top"/>
              <w:rPr>
                <w:rFonts w:ascii="Times New Roman" w:hAnsi="Times New Roman" w:eastAsia="Times New Roman" w:cs="Times New Roman"/>
                <w:sz w:val="24"/>
                <w:szCs w:val="24"/>
                <w:lang w:val="en-US" w:eastAsia="uk-UA" w:bidi="ar-SA"/>
              </w:rPr>
            </w:pPr>
            <w:r>
              <w:rPr>
                <w:rFonts w:ascii="Calibri" w:hAnsi="Calibri" w:eastAsia="宋体" w:cs="Calibri"/>
                <w:color w:val="000000"/>
                <w:sz w:val="22"/>
                <w:szCs w:val="22"/>
                <w:lang w:eastAsia="zh-CN" w:bidi="ar"/>
              </w:rPr>
              <w:t>2080106</w:t>
            </w:r>
          </w:p>
        </w:tc>
        <w:tc>
          <w:tcPr>
            <w:tcW w:w="4535" w:type="dxa"/>
            <w:vAlign w:val="top"/>
          </w:tcPr>
          <w:p>
            <w:pPr>
              <w:textAlignment w:val="top"/>
              <w:rPr>
                <w:rFonts w:ascii="Times New Roman" w:hAnsi="Times New Roman" w:eastAsia="Times New Roman" w:cs="Times New Roman"/>
                <w:sz w:val="24"/>
                <w:szCs w:val="24"/>
                <w:lang w:val="en-US" w:eastAsia="uk-UA" w:bidi="ar-SA"/>
              </w:rPr>
            </w:pPr>
            <w:r>
              <w:rPr>
                <w:rFonts w:ascii="Calibri" w:hAnsi="Calibri" w:eastAsia="宋体" w:cs="Calibri"/>
                <w:sz w:val="22"/>
                <w:szCs w:val="22"/>
                <w:lang w:eastAsia="zh-CN" w:bidi="ar"/>
              </w:rPr>
              <w:t>就业管理事务</w:t>
            </w:r>
          </w:p>
        </w:tc>
        <w:tc>
          <w:tcPr>
            <w:tcW w:w="2551" w:type="dxa"/>
            <w:vAlign w:val="center"/>
          </w:tcPr>
          <w:p>
            <w:pPr>
              <w:pStyle w:val="16"/>
              <w:jc w:val="right"/>
              <w:rPr>
                <w:rFonts w:hint="default" w:ascii="方正书宋_GBK" w:hAnsi="方正书宋_GBK" w:eastAsia="方正书宋_GBK" w:cs="方正书宋_GBK"/>
                <w:sz w:val="21"/>
                <w:szCs w:val="24"/>
                <w:lang w:val="en-US" w:eastAsia="zh-CN" w:bidi="ar-SA"/>
              </w:rPr>
            </w:pPr>
            <w:r>
              <w:rPr>
                <w:rFonts w:hint="eastAsia"/>
                <w:lang w:val="en-US" w:eastAsia="zh-CN"/>
              </w:rPr>
              <w:t>134.35</w:t>
            </w:r>
          </w:p>
        </w:tc>
        <w:tc>
          <w:tcPr>
            <w:tcW w:w="2551" w:type="dxa"/>
            <w:vAlign w:val="top"/>
          </w:tcPr>
          <w:p>
            <w:pPr>
              <w:jc w:val="right"/>
              <w:textAlignment w:val="top"/>
              <w:rPr>
                <w:rFonts w:hint="default" w:ascii="Times New Roman" w:hAnsi="Times New Roman" w:eastAsia="Times New Roman" w:cs="Times New Roman"/>
                <w:sz w:val="24"/>
                <w:szCs w:val="24"/>
                <w:lang w:val="en-US" w:eastAsia="zh-CN" w:bidi="ar-SA"/>
              </w:rPr>
            </w:pPr>
            <w:r>
              <w:rPr>
                <w:rFonts w:hint="eastAsia"/>
                <w:lang w:val="en-US" w:eastAsia="zh-CN"/>
              </w:rPr>
              <w:t>7.75</w:t>
            </w:r>
          </w:p>
        </w:tc>
        <w:tc>
          <w:tcPr>
            <w:tcW w:w="2551" w:type="dxa"/>
            <w:vAlign w:val="top"/>
          </w:tcPr>
          <w:p>
            <w:pPr>
              <w:jc w:val="right"/>
              <w:textAlignment w:val="top"/>
              <w:rPr>
                <w:rFonts w:hint="default" w:ascii="Times New Roman" w:hAnsi="Times New Roman" w:eastAsia="Times New Roman" w:cs="Times New Roman"/>
                <w:color w:val="auto"/>
                <w:sz w:val="24"/>
                <w:szCs w:val="24"/>
                <w:lang w:val="en-US" w:eastAsia="zh-CN" w:bidi="ar-SA"/>
              </w:rPr>
            </w:pPr>
            <w:r>
              <w:rPr>
                <w:rFonts w:hint="eastAsia"/>
                <w:color w:val="auto"/>
                <w:lang w:val="en-US" w:eastAsia="zh-CN"/>
              </w:rPr>
              <w:t>126.60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rFonts w:hint="eastAsia" w:ascii="方正书宋_GBK" w:hAnsi="方正书宋_GBK" w:eastAsia="方正书宋_GBK" w:cs="方正书宋_GBK"/>
                <w:sz w:val="21"/>
                <w:szCs w:val="24"/>
                <w:lang w:val="en-US" w:eastAsia="zh-CN" w:bidi="ar-SA"/>
              </w:rPr>
            </w:pPr>
            <w:r>
              <w:rPr>
                <w:rFonts w:hint="eastAsia"/>
                <w:lang w:val="en-US" w:eastAsia="zh-CN"/>
              </w:rPr>
              <w:t>8</w:t>
            </w:r>
          </w:p>
        </w:tc>
        <w:tc>
          <w:tcPr>
            <w:tcW w:w="1191" w:type="dxa"/>
            <w:vAlign w:val="top"/>
          </w:tcPr>
          <w:p>
            <w:pPr>
              <w:textAlignment w:val="top"/>
              <w:rPr>
                <w:rFonts w:ascii="Times New Roman" w:hAnsi="Times New Roman" w:eastAsia="Times New Roman" w:cs="Times New Roman"/>
                <w:sz w:val="24"/>
                <w:szCs w:val="24"/>
                <w:lang w:val="en-US" w:eastAsia="uk-UA" w:bidi="ar-SA"/>
              </w:rPr>
            </w:pPr>
            <w:r>
              <w:rPr>
                <w:rFonts w:ascii="Calibri" w:hAnsi="Calibri" w:eastAsia="宋体" w:cs="Calibri"/>
                <w:color w:val="000000"/>
                <w:sz w:val="22"/>
                <w:szCs w:val="22"/>
                <w:lang w:eastAsia="zh-CN" w:bidi="ar"/>
              </w:rPr>
              <w:t>2080109</w:t>
            </w:r>
          </w:p>
        </w:tc>
        <w:tc>
          <w:tcPr>
            <w:tcW w:w="4535" w:type="dxa"/>
            <w:vAlign w:val="top"/>
          </w:tcPr>
          <w:p>
            <w:pPr>
              <w:textAlignment w:val="top"/>
              <w:rPr>
                <w:rFonts w:ascii="Times New Roman" w:hAnsi="Times New Roman" w:eastAsia="Times New Roman" w:cs="Times New Roman"/>
                <w:sz w:val="24"/>
                <w:szCs w:val="24"/>
                <w:lang w:val="en-US" w:eastAsia="uk-UA" w:bidi="ar-SA"/>
              </w:rPr>
            </w:pPr>
            <w:r>
              <w:rPr>
                <w:rFonts w:ascii="Calibri" w:hAnsi="Calibri" w:eastAsia="宋体" w:cs="Calibri"/>
                <w:sz w:val="22"/>
                <w:szCs w:val="22"/>
                <w:lang w:eastAsia="zh-CN" w:bidi="ar"/>
              </w:rPr>
              <w:t>社会保险经办机构</w:t>
            </w:r>
          </w:p>
        </w:tc>
        <w:tc>
          <w:tcPr>
            <w:tcW w:w="2551" w:type="dxa"/>
            <w:vAlign w:val="center"/>
          </w:tcPr>
          <w:p>
            <w:pPr>
              <w:pStyle w:val="16"/>
              <w:jc w:val="right"/>
              <w:rPr>
                <w:rFonts w:hint="default" w:ascii="方正书宋_GBK" w:hAnsi="方正书宋_GBK" w:eastAsia="方正书宋_GBK" w:cs="方正书宋_GBK"/>
                <w:sz w:val="21"/>
                <w:szCs w:val="24"/>
                <w:lang w:val="en-US" w:eastAsia="zh-CN" w:bidi="ar-SA"/>
              </w:rPr>
            </w:pPr>
            <w:r>
              <w:rPr>
                <w:rFonts w:hint="eastAsia"/>
                <w:lang w:val="en-US" w:eastAsia="zh-CN"/>
              </w:rPr>
              <w:t>171.30</w:t>
            </w:r>
          </w:p>
        </w:tc>
        <w:tc>
          <w:tcPr>
            <w:tcW w:w="2551" w:type="dxa"/>
            <w:vAlign w:val="top"/>
          </w:tcPr>
          <w:p>
            <w:pPr>
              <w:jc w:val="right"/>
              <w:textAlignment w:val="top"/>
              <w:rPr>
                <w:rFonts w:hint="default" w:ascii="Times New Roman" w:hAnsi="Times New Roman" w:eastAsia="Times New Roman" w:cs="Times New Roman"/>
                <w:sz w:val="24"/>
                <w:szCs w:val="24"/>
                <w:lang w:val="en-US" w:eastAsia="zh-CN" w:bidi="ar-SA"/>
              </w:rPr>
            </w:pPr>
            <w:r>
              <w:rPr>
                <w:rFonts w:hint="eastAsia"/>
                <w:lang w:val="en-US" w:eastAsia="zh-CN"/>
              </w:rPr>
              <w:t>112.92</w:t>
            </w:r>
          </w:p>
        </w:tc>
        <w:tc>
          <w:tcPr>
            <w:tcW w:w="2551" w:type="dxa"/>
            <w:vAlign w:val="top"/>
          </w:tcPr>
          <w:p>
            <w:pPr>
              <w:jc w:val="right"/>
              <w:textAlignment w:val="top"/>
              <w:rPr>
                <w:rFonts w:hint="default" w:ascii="Times New Roman" w:hAnsi="Times New Roman" w:eastAsia="Times New Roman" w:cs="Times New Roman"/>
                <w:color w:val="auto"/>
                <w:sz w:val="24"/>
                <w:szCs w:val="24"/>
                <w:lang w:val="en-US" w:eastAsia="zh-CN" w:bidi="ar-SA"/>
              </w:rPr>
            </w:pPr>
            <w:r>
              <w:rPr>
                <w:rFonts w:hint="eastAsia"/>
                <w:color w:val="auto"/>
                <w:lang w:val="en-US" w:eastAsia="zh-CN"/>
              </w:rPr>
              <w:t>58.38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rFonts w:hint="eastAsia" w:ascii="方正书宋_GBK" w:hAnsi="方正书宋_GBK" w:eastAsia="方正书宋_GBK" w:cs="方正书宋_GBK"/>
                <w:sz w:val="21"/>
                <w:szCs w:val="24"/>
                <w:lang w:val="en-US" w:eastAsia="zh-CN" w:bidi="ar-SA"/>
              </w:rPr>
            </w:pPr>
            <w:r>
              <w:rPr>
                <w:rFonts w:hint="eastAsia"/>
                <w:lang w:val="en-US" w:eastAsia="zh-CN"/>
              </w:rPr>
              <w:t>9</w:t>
            </w:r>
          </w:p>
        </w:tc>
        <w:tc>
          <w:tcPr>
            <w:tcW w:w="1191" w:type="dxa"/>
            <w:vAlign w:val="top"/>
          </w:tcPr>
          <w:p>
            <w:pPr>
              <w:textAlignment w:val="top"/>
              <w:rPr>
                <w:rFonts w:ascii="Times New Roman" w:hAnsi="Times New Roman" w:eastAsia="Times New Roman" w:cs="Times New Roman"/>
                <w:sz w:val="24"/>
                <w:szCs w:val="24"/>
                <w:lang w:val="en-US" w:eastAsia="uk-UA" w:bidi="ar-SA"/>
              </w:rPr>
            </w:pPr>
            <w:r>
              <w:rPr>
                <w:rFonts w:ascii="Calibri" w:hAnsi="Calibri" w:eastAsia="宋体" w:cs="Calibri"/>
                <w:color w:val="000000"/>
                <w:sz w:val="22"/>
                <w:szCs w:val="22"/>
                <w:lang w:eastAsia="zh-CN" w:bidi="ar"/>
              </w:rPr>
              <w:t>2080199</w:t>
            </w:r>
          </w:p>
        </w:tc>
        <w:tc>
          <w:tcPr>
            <w:tcW w:w="4535" w:type="dxa"/>
            <w:vAlign w:val="top"/>
          </w:tcPr>
          <w:p>
            <w:pPr>
              <w:textAlignment w:val="top"/>
              <w:rPr>
                <w:rFonts w:ascii="Times New Roman" w:hAnsi="Times New Roman" w:eastAsia="Times New Roman" w:cs="Times New Roman"/>
                <w:sz w:val="24"/>
                <w:szCs w:val="24"/>
                <w:lang w:val="en-US" w:eastAsia="uk-UA" w:bidi="ar-SA"/>
              </w:rPr>
            </w:pPr>
            <w:r>
              <w:rPr>
                <w:rFonts w:ascii="Calibri" w:hAnsi="Calibri" w:eastAsia="宋体" w:cs="Calibri"/>
                <w:sz w:val="22"/>
                <w:szCs w:val="22"/>
                <w:lang w:eastAsia="zh-CN" w:bidi="ar"/>
              </w:rPr>
              <w:t>其他人力资源和社会保障管理事务支出</w:t>
            </w:r>
          </w:p>
        </w:tc>
        <w:tc>
          <w:tcPr>
            <w:tcW w:w="2551" w:type="dxa"/>
            <w:vAlign w:val="center"/>
          </w:tcPr>
          <w:p>
            <w:pPr>
              <w:pStyle w:val="16"/>
              <w:jc w:val="right"/>
              <w:rPr>
                <w:rFonts w:hint="default" w:ascii="方正书宋_GBK" w:hAnsi="方正书宋_GBK" w:eastAsia="方正书宋_GBK" w:cs="方正书宋_GBK"/>
                <w:sz w:val="21"/>
                <w:szCs w:val="24"/>
                <w:lang w:val="en-US" w:eastAsia="zh-CN" w:bidi="ar-SA"/>
              </w:rPr>
            </w:pPr>
            <w:r>
              <w:rPr>
                <w:rFonts w:hint="eastAsia"/>
                <w:lang w:val="en-US" w:eastAsia="zh-CN"/>
              </w:rPr>
              <w:t>5.00</w:t>
            </w:r>
          </w:p>
        </w:tc>
        <w:tc>
          <w:tcPr>
            <w:tcW w:w="2551" w:type="dxa"/>
            <w:vAlign w:val="top"/>
          </w:tcPr>
          <w:p>
            <w:pPr>
              <w:jc w:val="right"/>
              <w:textAlignment w:val="top"/>
              <w:rPr>
                <w:rFonts w:ascii="Times New Roman" w:hAnsi="Times New Roman" w:eastAsia="Times New Roman" w:cs="Times New Roman"/>
                <w:sz w:val="24"/>
                <w:szCs w:val="24"/>
                <w:lang w:val="en-US" w:eastAsia="uk-UA" w:bidi="ar-SA"/>
              </w:rPr>
            </w:pPr>
          </w:p>
        </w:tc>
        <w:tc>
          <w:tcPr>
            <w:tcW w:w="2551" w:type="dxa"/>
            <w:vAlign w:val="top"/>
          </w:tcPr>
          <w:p>
            <w:pPr>
              <w:jc w:val="right"/>
              <w:textAlignment w:val="top"/>
              <w:rPr>
                <w:rFonts w:hint="default" w:ascii="Times New Roman" w:hAnsi="Times New Roman" w:eastAsia="Times New Roman" w:cs="Times New Roman"/>
                <w:color w:val="auto"/>
                <w:sz w:val="24"/>
                <w:szCs w:val="24"/>
                <w:lang w:val="en-US" w:eastAsia="zh-CN" w:bidi="ar-SA"/>
              </w:rPr>
            </w:pPr>
            <w:r>
              <w:rPr>
                <w:rFonts w:hint="eastAsia"/>
                <w:color w:val="auto"/>
                <w:lang w:val="en-US" w:eastAsia="zh-CN"/>
              </w:rPr>
              <w:t>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rFonts w:hint="default" w:ascii="方正书宋_GBK" w:hAnsi="方正书宋_GBK" w:eastAsia="方正书宋_GBK" w:cs="方正书宋_GBK"/>
                <w:sz w:val="21"/>
                <w:szCs w:val="24"/>
                <w:lang w:val="en-US" w:eastAsia="zh-CN" w:bidi="ar-SA"/>
              </w:rPr>
            </w:pPr>
            <w:r>
              <w:rPr>
                <w:rFonts w:hint="eastAsia"/>
                <w:lang w:val="en-US" w:eastAsia="zh-CN"/>
              </w:rPr>
              <w:t>10</w:t>
            </w:r>
          </w:p>
        </w:tc>
        <w:tc>
          <w:tcPr>
            <w:tcW w:w="1191" w:type="dxa"/>
            <w:vAlign w:val="top"/>
          </w:tcPr>
          <w:p>
            <w:pP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2080150</w:t>
            </w:r>
          </w:p>
        </w:tc>
        <w:tc>
          <w:tcPr>
            <w:tcW w:w="4535" w:type="dxa"/>
            <w:vAlign w:val="top"/>
          </w:tcPr>
          <w:p>
            <w:pPr>
              <w:textAlignment w:val="top"/>
              <w:rPr>
                <w:rFonts w:ascii="Calibri" w:hAnsi="Calibri" w:eastAsia="宋体" w:cs="Calibri"/>
                <w:sz w:val="22"/>
                <w:szCs w:val="22"/>
                <w:lang w:val="en-US" w:eastAsia="zh-CN" w:bidi="ar"/>
              </w:rPr>
            </w:pPr>
            <w:r>
              <w:rPr>
                <w:rFonts w:hint="eastAsia" w:ascii="Calibri" w:hAnsi="Calibri" w:eastAsia="宋体" w:cs="Calibri"/>
                <w:sz w:val="22"/>
                <w:szCs w:val="22"/>
                <w:lang w:eastAsia="zh-CN" w:bidi="ar"/>
              </w:rPr>
              <w:t>事业运行</w:t>
            </w:r>
          </w:p>
        </w:tc>
        <w:tc>
          <w:tcPr>
            <w:tcW w:w="2551" w:type="dxa"/>
            <w:vAlign w:val="center"/>
          </w:tcPr>
          <w:p>
            <w:pPr>
              <w:pStyle w:val="16"/>
              <w:jc w:val="right"/>
              <w:rPr>
                <w:rFonts w:hint="default" w:ascii="方正书宋_GBK" w:hAnsi="方正书宋_GBK" w:eastAsia="方正书宋_GBK" w:cs="方正书宋_GBK"/>
                <w:sz w:val="21"/>
                <w:szCs w:val="24"/>
                <w:lang w:val="en-US" w:eastAsia="zh-CN" w:bidi="ar-SA"/>
              </w:rPr>
            </w:pPr>
            <w:r>
              <w:rPr>
                <w:rFonts w:hint="eastAsia"/>
                <w:lang w:val="en-US" w:eastAsia="zh-CN"/>
              </w:rPr>
              <w:t>137.97</w:t>
            </w:r>
          </w:p>
        </w:tc>
        <w:tc>
          <w:tcPr>
            <w:tcW w:w="2551" w:type="dxa"/>
            <w:vAlign w:val="top"/>
          </w:tcPr>
          <w:p>
            <w:pPr>
              <w:jc w:val="right"/>
              <w:textAlignment w:val="top"/>
              <w:rPr>
                <w:rFonts w:hint="default" w:ascii="Times New Roman" w:hAnsi="Times New Roman" w:eastAsia="宋体" w:cs="Times New Roman"/>
                <w:sz w:val="24"/>
                <w:szCs w:val="24"/>
                <w:lang w:val="en-US" w:eastAsia="zh-CN" w:bidi="ar-SA"/>
              </w:rPr>
            </w:pPr>
            <w:r>
              <w:rPr>
                <w:rFonts w:hint="eastAsia" w:eastAsia="宋体"/>
                <w:lang w:val="en-US" w:eastAsia="zh-CN"/>
              </w:rPr>
              <w:t>137.97</w:t>
            </w:r>
          </w:p>
        </w:tc>
        <w:tc>
          <w:tcPr>
            <w:tcW w:w="2551" w:type="dxa"/>
            <w:vAlign w:val="top"/>
          </w:tcPr>
          <w:p>
            <w:pPr>
              <w:jc w:val="right"/>
              <w:textAlignment w:val="top"/>
              <w:rPr>
                <w:rFonts w:hint="eastAsia" w:ascii="Times New Roman" w:hAnsi="Times New Roman" w:eastAsia="Times New Roman" w:cs="Times New Roman"/>
                <w:color w:val="auto"/>
                <w:sz w:val="24"/>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rFonts w:hint="eastAsia" w:ascii="方正书宋_GBK" w:hAnsi="方正书宋_GBK" w:eastAsia="方正书宋_GBK" w:cs="方正书宋_GBK"/>
                <w:sz w:val="21"/>
                <w:szCs w:val="24"/>
                <w:lang w:val="en-US" w:eastAsia="zh-CN" w:bidi="ar-SA"/>
              </w:rPr>
            </w:pPr>
            <w:r>
              <w:t>1</w:t>
            </w:r>
            <w:r>
              <w:rPr>
                <w:rFonts w:hint="eastAsia"/>
                <w:lang w:val="en-US" w:eastAsia="zh-CN"/>
              </w:rPr>
              <w:t>1</w:t>
            </w:r>
          </w:p>
        </w:tc>
        <w:tc>
          <w:tcPr>
            <w:tcW w:w="1191" w:type="dxa"/>
            <w:vAlign w:val="top"/>
          </w:tcPr>
          <w:p>
            <w:pPr>
              <w:textAlignment w:val="top"/>
              <w:rPr>
                <w:rFonts w:ascii="Times New Roman" w:hAnsi="Times New Roman" w:eastAsia="Times New Roman" w:cs="Times New Roman"/>
                <w:sz w:val="24"/>
                <w:szCs w:val="24"/>
                <w:lang w:val="en-US" w:eastAsia="uk-UA" w:bidi="ar-SA"/>
              </w:rPr>
            </w:pPr>
            <w:r>
              <w:rPr>
                <w:rFonts w:ascii="Calibri" w:hAnsi="Calibri" w:eastAsia="宋体" w:cs="Calibri"/>
                <w:color w:val="000000"/>
                <w:sz w:val="22"/>
                <w:szCs w:val="22"/>
                <w:lang w:eastAsia="zh-CN" w:bidi="ar"/>
              </w:rPr>
              <w:t>20805</w:t>
            </w:r>
          </w:p>
        </w:tc>
        <w:tc>
          <w:tcPr>
            <w:tcW w:w="4535" w:type="dxa"/>
            <w:vAlign w:val="top"/>
          </w:tcPr>
          <w:p>
            <w:pPr>
              <w:textAlignment w:val="top"/>
              <w:rPr>
                <w:rFonts w:ascii="Times New Roman" w:hAnsi="Times New Roman" w:eastAsia="Times New Roman" w:cs="Times New Roman"/>
                <w:sz w:val="24"/>
                <w:szCs w:val="24"/>
                <w:lang w:val="en-US" w:eastAsia="uk-UA" w:bidi="ar-SA"/>
              </w:rPr>
            </w:pPr>
            <w:r>
              <w:rPr>
                <w:rFonts w:hint="eastAsia" w:ascii="宋体" w:hAnsi="宋体" w:eastAsia="宋体" w:cs="宋体"/>
                <w:sz w:val="22"/>
                <w:szCs w:val="22"/>
                <w:lang w:eastAsia="zh-CN" w:bidi="ar"/>
              </w:rPr>
              <w:t>行政事业单位养老支出</w:t>
            </w:r>
          </w:p>
        </w:tc>
        <w:tc>
          <w:tcPr>
            <w:tcW w:w="2551" w:type="dxa"/>
            <w:vAlign w:val="center"/>
          </w:tcPr>
          <w:p>
            <w:pPr>
              <w:pStyle w:val="16"/>
              <w:jc w:val="right"/>
              <w:rPr>
                <w:rFonts w:hint="default" w:ascii="方正书宋_GBK" w:hAnsi="方正书宋_GBK" w:eastAsia="方正书宋_GBK" w:cs="方正书宋_GBK"/>
                <w:sz w:val="21"/>
                <w:szCs w:val="24"/>
                <w:lang w:val="en-US" w:eastAsia="zh-CN" w:bidi="ar-SA"/>
              </w:rPr>
            </w:pPr>
            <w:r>
              <w:rPr>
                <w:rFonts w:hint="eastAsia"/>
                <w:lang w:val="en-US" w:eastAsia="zh-CN"/>
              </w:rPr>
              <w:t>12133.02</w:t>
            </w:r>
          </w:p>
        </w:tc>
        <w:tc>
          <w:tcPr>
            <w:tcW w:w="2551" w:type="dxa"/>
            <w:vAlign w:val="top"/>
          </w:tcPr>
          <w:p>
            <w:pPr>
              <w:jc w:val="right"/>
              <w:textAlignment w:val="top"/>
              <w:rPr>
                <w:rFonts w:hint="default" w:ascii="Times New Roman" w:hAnsi="Times New Roman" w:eastAsia="宋体" w:cs="Times New Roman"/>
                <w:sz w:val="24"/>
                <w:szCs w:val="24"/>
                <w:lang w:val="en-US" w:eastAsia="zh-CN" w:bidi="ar-SA"/>
              </w:rPr>
            </w:pPr>
            <w:r>
              <w:rPr>
                <w:rFonts w:hint="eastAsia" w:eastAsia="宋体"/>
                <w:lang w:val="en-US" w:eastAsia="zh-CN"/>
              </w:rPr>
              <w:t>119.72</w:t>
            </w:r>
          </w:p>
        </w:tc>
        <w:tc>
          <w:tcPr>
            <w:tcW w:w="2551" w:type="dxa"/>
            <w:vAlign w:val="top"/>
          </w:tcPr>
          <w:p>
            <w:pPr>
              <w:jc w:val="right"/>
              <w:textAlignment w:val="top"/>
              <w:rPr>
                <w:rFonts w:hint="default" w:ascii="Times New Roman" w:hAnsi="Times New Roman" w:eastAsia="Times New Roman" w:cs="Times New Roman"/>
                <w:color w:val="auto"/>
                <w:sz w:val="24"/>
                <w:szCs w:val="24"/>
                <w:lang w:val="en-US" w:eastAsia="zh-CN" w:bidi="ar-SA"/>
              </w:rPr>
            </w:pPr>
            <w:r>
              <w:rPr>
                <w:rFonts w:hint="eastAsia"/>
                <w:color w:val="auto"/>
                <w:lang w:val="en-US" w:eastAsia="zh-CN"/>
              </w:rPr>
              <w:t>12013.30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rFonts w:hint="default" w:ascii="方正书宋_GBK" w:hAnsi="方正书宋_GBK" w:eastAsia="方正书宋_GBK" w:cs="方正书宋_GBK"/>
                <w:sz w:val="21"/>
                <w:szCs w:val="24"/>
                <w:lang w:val="en-US" w:eastAsia="zh-CN" w:bidi="ar-SA"/>
              </w:rPr>
            </w:pPr>
            <w:r>
              <w:rPr>
                <w:rFonts w:hint="eastAsia"/>
                <w:lang w:val="en-US" w:eastAsia="zh-CN"/>
              </w:rPr>
              <w:t>12</w:t>
            </w:r>
          </w:p>
        </w:tc>
        <w:tc>
          <w:tcPr>
            <w:tcW w:w="1191" w:type="dxa"/>
            <w:vAlign w:val="top"/>
          </w:tcPr>
          <w:p>
            <w:pP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2080501</w:t>
            </w:r>
          </w:p>
        </w:tc>
        <w:tc>
          <w:tcPr>
            <w:tcW w:w="4535" w:type="dxa"/>
            <w:vAlign w:val="top"/>
          </w:tcPr>
          <w:p>
            <w:pPr>
              <w:textAlignment w:val="top"/>
              <w:rPr>
                <w:rFonts w:hint="eastAsia" w:ascii="宋体" w:hAnsi="宋体" w:eastAsia="宋体" w:cs="宋体"/>
                <w:sz w:val="22"/>
                <w:szCs w:val="22"/>
                <w:lang w:val="en-US" w:eastAsia="zh-CN" w:bidi="ar"/>
              </w:rPr>
            </w:pPr>
            <w:r>
              <w:rPr>
                <w:rFonts w:hint="eastAsia" w:ascii="宋体" w:hAnsi="宋体" w:eastAsia="宋体" w:cs="宋体"/>
                <w:sz w:val="22"/>
                <w:szCs w:val="22"/>
                <w:lang w:eastAsia="zh-CN" w:bidi="ar"/>
              </w:rPr>
              <w:t>行政单位离退休</w:t>
            </w:r>
          </w:p>
        </w:tc>
        <w:tc>
          <w:tcPr>
            <w:tcW w:w="2551" w:type="dxa"/>
            <w:vAlign w:val="center"/>
          </w:tcPr>
          <w:p>
            <w:pPr>
              <w:pStyle w:val="16"/>
              <w:jc w:val="right"/>
              <w:rPr>
                <w:rFonts w:hint="default" w:ascii="方正书宋_GBK" w:hAnsi="方正书宋_GBK" w:eastAsia="方正书宋_GBK" w:cs="方正书宋_GBK"/>
                <w:sz w:val="21"/>
                <w:szCs w:val="24"/>
                <w:lang w:val="en-US" w:eastAsia="zh-CN" w:bidi="ar-SA"/>
              </w:rPr>
            </w:pPr>
            <w:r>
              <w:rPr>
                <w:rFonts w:hint="eastAsia"/>
                <w:lang w:val="en-US" w:eastAsia="zh-CN"/>
              </w:rPr>
              <w:t>25.95</w:t>
            </w:r>
          </w:p>
        </w:tc>
        <w:tc>
          <w:tcPr>
            <w:tcW w:w="2551" w:type="dxa"/>
            <w:vAlign w:val="top"/>
          </w:tcPr>
          <w:p>
            <w:pPr>
              <w:jc w:val="right"/>
              <w:textAlignment w:val="top"/>
              <w:rPr>
                <w:rFonts w:hint="default" w:ascii="Times New Roman" w:hAnsi="Times New Roman" w:eastAsia="宋体" w:cs="Times New Roman"/>
                <w:sz w:val="24"/>
                <w:szCs w:val="24"/>
                <w:lang w:val="en-US" w:eastAsia="zh-CN" w:bidi="ar-SA"/>
              </w:rPr>
            </w:pPr>
            <w:r>
              <w:rPr>
                <w:rFonts w:hint="eastAsia" w:eastAsia="宋体"/>
                <w:lang w:val="en-US" w:eastAsia="zh-CN"/>
              </w:rPr>
              <w:t>25.95</w:t>
            </w:r>
          </w:p>
        </w:tc>
        <w:tc>
          <w:tcPr>
            <w:tcW w:w="2551" w:type="dxa"/>
            <w:vAlign w:val="top"/>
          </w:tcPr>
          <w:p>
            <w:pPr>
              <w:jc w:val="right"/>
              <w:textAlignment w:val="top"/>
              <w:rPr>
                <w:rFonts w:ascii="Times New Roman" w:hAnsi="Times New Roman" w:eastAsia="Times New Roman" w:cs="Times New Roman"/>
                <w:color w:val="auto"/>
                <w:sz w:val="24"/>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rFonts w:hint="eastAsia" w:ascii="方正书宋_GBK" w:hAnsi="方正书宋_GBK" w:eastAsia="方正书宋_GBK" w:cs="方正书宋_GBK"/>
                <w:sz w:val="21"/>
                <w:szCs w:val="24"/>
                <w:lang w:val="en-US" w:eastAsia="zh-CN" w:bidi="ar-SA"/>
              </w:rPr>
            </w:pPr>
            <w:r>
              <w:t>1</w:t>
            </w:r>
            <w:r>
              <w:rPr>
                <w:rFonts w:hint="eastAsia"/>
                <w:lang w:val="en-US" w:eastAsia="zh-CN"/>
              </w:rPr>
              <w:t>3</w:t>
            </w:r>
          </w:p>
        </w:tc>
        <w:tc>
          <w:tcPr>
            <w:tcW w:w="1191" w:type="dxa"/>
            <w:vAlign w:val="top"/>
          </w:tcPr>
          <w:p>
            <w:pPr>
              <w:textAlignment w:val="top"/>
              <w:rPr>
                <w:rFonts w:ascii="Times New Roman" w:hAnsi="Times New Roman" w:eastAsia="Times New Roman" w:cs="Times New Roman"/>
                <w:sz w:val="24"/>
                <w:szCs w:val="24"/>
                <w:lang w:val="en-US" w:eastAsia="uk-UA" w:bidi="ar-SA"/>
              </w:rPr>
            </w:pPr>
            <w:r>
              <w:rPr>
                <w:rFonts w:ascii="Calibri" w:hAnsi="Calibri" w:eastAsia="宋体" w:cs="Calibri"/>
                <w:color w:val="000000"/>
                <w:sz w:val="22"/>
                <w:szCs w:val="22"/>
                <w:lang w:eastAsia="zh-CN" w:bidi="ar"/>
              </w:rPr>
              <w:t>2080502</w:t>
            </w:r>
          </w:p>
        </w:tc>
        <w:tc>
          <w:tcPr>
            <w:tcW w:w="4535" w:type="dxa"/>
            <w:vAlign w:val="top"/>
          </w:tcPr>
          <w:p>
            <w:pPr>
              <w:textAlignment w:val="top"/>
              <w:rPr>
                <w:rFonts w:ascii="Times New Roman" w:hAnsi="Times New Roman" w:eastAsia="Times New Roman" w:cs="Times New Roman"/>
                <w:sz w:val="24"/>
                <w:szCs w:val="24"/>
                <w:lang w:val="en-US" w:eastAsia="uk-UA" w:bidi="ar-SA"/>
              </w:rPr>
            </w:pPr>
            <w:r>
              <w:rPr>
                <w:rFonts w:hint="eastAsia" w:ascii="宋体" w:hAnsi="宋体" w:eastAsia="宋体" w:cs="宋体"/>
                <w:sz w:val="22"/>
                <w:szCs w:val="22"/>
                <w:lang w:eastAsia="zh-CN" w:bidi="ar"/>
              </w:rPr>
              <w:t>事业单位离退休</w:t>
            </w:r>
          </w:p>
        </w:tc>
        <w:tc>
          <w:tcPr>
            <w:tcW w:w="2551" w:type="dxa"/>
            <w:vAlign w:val="center"/>
          </w:tcPr>
          <w:p>
            <w:pPr>
              <w:pStyle w:val="16"/>
              <w:jc w:val="right"/>
              <w:rPr>
                <w:rFonts w:hint="default" w:ascii="方正书宋_GBK" w:hAnsi="方正书宋_GBK" w:eastAsia="方正书宋_GBK" w:cs="方正书宋_GBK"/>
                <w:sz w:val="21"/>
                <w:szCs w:val="24"/>
                <w:lang w:val="en-US" w:eastAsia="zh-CN" w:bidi="ar-SA"/>
              </w:rPr>
            </w:pPr>
            <w:r>
              <w:rPr>
                <w:rFonts w:hint="eastAsia"/>
                <w:lang w:val="en-US" w:eastAsia="zh-CN"/>
              </w:rPr>
              <w:t>35.54</w:t>
            </w:r>
          </w:p>
        </w:tc>
        <w:tc>
          <w:tcPr>
            <w:tcW w:w="2551" w:type="dxa"/>
            <w:vAlign w:val="top"/>
          </w:tcPr>
          <w:p>
            <w:pPr>
              <w:jc w:val="right"/>
              <w:textAlignment w:val="top"/>
              <w:rPr>
                <w:rFonts w:hint="default" w:ascii="Times New Roman" w:hAnsi="Times New Roman" w:eastAsia="宋体" w:cs="Times New Roman"/>
                <w:sz w:val="24"/>
                <w:szCs w:val="24"/>
                <w:lang w:val="en-US" w:eastAsia="zh-CN" w:bidi="ar-SA"/>
              </w:rPr>
            </w:pPr>
            <w:r>
              <w:rPr>
                <w:rFonts w:hint="eastAsia" w:ascii="方正书宋_GBK" w:hAnsi="方正书宋_GBK" w:eastAsia="方正书宋_GBK" w:cs="方正书宋_GBK"/>
                <w:sz w:val="21"/>
                <w:szCs w:val="24"/>
                <w:lang w:val="en-US" w:eastAsia="zh-CN" w:bidi="ar-SA"/>
              </w:rPr>
              <w:t>34.54</w:t>
            </w:r>
          </w:p>
        </w:tc>
        <w:tc>
          <w:tcPr>
            <w:tcW w:w="2551" w:type="dxa"/>
            <w:vAlign w:val="top"/>
          </w:tcPr>
          <w:p>
            <w:pPr>
              <w:jc w:val="right"/>
              <w:textAlignment w:val="top"/>
              <w:rPr>
                <w:rFonts w:hint="default" w:ascii="Times New Roman" w:hAnsi="Times New Roman" w:eastAsia="宋体" w:cs="Times New Roman"/>
                <w:color w:val="auto"/>
                <w:sz w:val="24"/>
                <w:szCs w:val="24"/>
                <w:lang w:val="en-US" w:eastAsia="zh-CN" w:bidi="ar-SA"/>
              </w:rPr>
            </w:pPr>
            <w:r>
              <w:rPr>
                <w:rFonts w:hint="eastAsia" w:eastAsia="宋体"/>
                <w:color w:val="auto"/>
                <w:lang w:val="en-US" w:eastAsia="zh-CN"/>
              </w:rP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rFonts w:hint="eastAsia" w:ascii="方正书宋_GBK" w:hAnsi="方正书宋_GBK" w:eastAsia="方正书宋_GBK" w:cs="方正书宋_GBK"/>
                <w:sz w:val="21"/>
                <w:szCs w:val="24"/>
                <w:lang w:val="en-US" w:eastAsia="zh-CN" w:bidi="ar-SA"/>
              </w:rPr>
            </w:pPr>
            <w:r>
              <w:t>1</w:t>
            </w:r>
            <w:r>
              <w:rPr>
                <w:rFonts w:hint="eastAsia"/>
                <w:lang w:val="en-US" w:eastAsia="zh-CN"/>
              </w:rPr>
              <w:t>4</w:t>
            </w:r>
          </w:p>
        </w:tc>
        <w:tc>
          <w:tcPr>
            <w:tcW w:w="1191" w:type="dxa"/>
            <w:vAlign w:val="top"/>
          </w:tcPr>
          <w:p>
            <w:pPr>
              <w:textAlignment w:val="top"/>
              <w:rPr>
                <w:rFonts w:ascii="Times New Roman" w:hAnsi="Times New Roman" w:eastAsia="Times New Roman" w:cs="Times New Roman"/>
                <w:sz w:val="24"/>
                <w:szCs w:val="24"/>
                <w:lang w:val="en-US" w:eastAsia="uk-UA" w:bidi="ar-SA"/>
              </w:rPr>
            </w:pPr>
            <w:r>
              <w:rPr>
                <w:rFonts w:ascii="Calibri" w:hAnsi="Calibri" w:eastAsia="宋体" w:cs="Calibri"/>
                <w:sz w:val="22"/>
                <w:szCs w:val="22"/>
                <w:lang w:eastAsia="zh-CN" w:bidi="ar"/>
              </w:rPr>
              <w:t>2080505</w:t>
            </w:r>
          </w:p>
        </w:tc>
        <w:tc>
          <w:tcPr>
            <w:tcW w:w="4535" w:type="dxa"/>
            <w:vAlign w:val="top"/>
          </w:tcPr>
          <w:p>
            <w:pPr>
              <w:textAlignment w:val="top"/>
              <w:rPr>
                <w:rFonts w:ascii="Times New Roman" w:hAnsi="Times New Roman" w:eastAsia="Times New Roman" w:cs="Times New Roman"/>
                <w:sz w:val="24"/>
                <w:szCs w:val="24"/>
                <w:lang w:val="en-US" w:eastAsia="uk-UA" w:bidi="ar-SA"/>
              </w:rPr>
            </w:pPr>
            <w:r>
              <w:rPr>
                <w:rFonts w:hint="eastAsia" w:ascii="宋体" w:hAnsi="宋体" w:eastAsia="宋体" w:cs="宋体"/>
                <w:sz w:val="22"/>
                <w:szCs w:val="22"/>
                <w:lang w:eastAsia="zh-CN" w:bidi="ar"/>
              </w:rPr>
              <w:t>机关事业单位基本养老保险缴费支出</w:t>
            </w:r>
          </w:p>
        </w:tc>
        <w:tc>
          <w:tcPr>
            <w:tcW w:w="2551" w:type="dxa"/>
            <w:vAlign w:val="center"/>
          </w:tcPr>
          <w:p>
            <w:pPr>
              <w:pStyle w:val="16"/>
              <w:jc w:val="right"/>
              <w:rPr>
                <w:rFonts w:hint="default" w:ascii="方正书宋_GBK" w:hAnsi="方正书宋_GBK" w:eastAsia="方正书宋_GBK" w:cs="方正书宋_GBK"/>
                <w:sz w:val="21"/>
                <w:szCs w:val="24"/>
                <w:lang w:val="en-US" w:eastAsia="zh-CN" w:bidi="ar-SA"/>
              </w:rPr>
            </w:pPr>
            <w:r>
              <w:rPr>
                <w:rFonts w:hint="eastAsia"/>
                <w:lang w:val="en-US" w:eastAsia="zh-CN"/>
              </w:rPr>
              <w:t>59.23</w:t>
            </w:r>
          </w:p>
        </w:tc>
        <w:tc>
          <w:tcPr>
            <w:tcW w:w="2551" w:type="dxa"/>
            <w:vAlign w:val="top"/>
          </w:tcPr>
          <w:p>
            <w:pPr>
              <w:jc w:val="right"/>
              <w:textAlignment w:val="top"/>
              <w:rPr>
                <w:rFonts w:hint="default" w:ascii="Times New Roman" w:hAnsi="Times New Roman" w:eastAsia="宋体" w:cs="Times New Roman"/>
                <w:sz w:val="24"/>
                <w:szCs w:val="24"/>
                <w:lang w:val="en-US" w:eastAsia="zh-CN" w:bidi="ar-SA"/>
              </w:rPr>
            </w:pPr>
            <w:r>
              <w:rPr>
                <w:rFonts w:hint="eastAsia" w:eastAsia="宋体"/>
                <w:lang w:val="en-US" w:eastAsia="zh-CN"/>
              </w:rPr>
              <w:t>59.23</w:t>
            </w:r>
          </w:p>
        </w:tc>
        <w:tc>
          <w:tcPr>
            <w:tcW w:w="2551" w:type="dxa"/>
            <w:vAlign w:val="top"/>
          </w:tcPr>
          <w:p>
            <w:pPr>
              <w:jc w:val="right"/>
              <w:textAlignment w:val="top"/>
              <w:rPr>
                <w:rFonts w:ascii="Times New Roman" w:hAnsi="Times New Roman" w:eastAsia="Times New Roman" w:cs="Times New Roman"/>
                <w:color w:val="auto"/>
                <w:sz w:val="24"/>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rFonts w:hint="eastAsia" w:ascii="方正书宋_GBK" w:hAnsi="方正书宋_GBK" w:eastAsia="方正书宋_GBK" w:cs="方正书宋_GBK"/>
                <w:sz w:val="21"/>
                <w:szCs w:val="24"/>
                <w:lang w:val="en-US" w:eastAsia="zh-CN" w:bidi="ar-SA"/>
              </w:rPr>
            </w:pPr>
            <w:r>
              <w:t>1</w:t>
            </w:r>
            <w:r>
              <w:rPr>
                <w:rFonts w:hint="eastAsia"/>
                <w:lang w:val="en-US" w:eastAsia="zh-CN"/>
              </w:rPr>
              <w:t>5</w:t>
            </w:r>
          </w:p>
        </w:tc>
        <w:tc>
          <w:tcPr>
            <w:tcW w:w="1191" w:type="dxa"/>
            <w:vAlign w:val="top"/>
          </w:tcPr>
          <w:p>
            <w:pPr>
              <w:textAlignment w:val="top"/>
              <w:rPr>
                <w:rFonts w:ascii="Times New Roman" w:hAnsi="Times New Roman" w:eastAsia="Times New Roman" w:cs="Times New Roman"/>
                <w:sz w:val="24"/>
                <w:szCs w:val="24"/>
                <w:lang w:val="en-US" w:eastAsia="uk-UA" w:bidi="ar-SA"/>
              </w:rPr>
            </w:pPr>
            <w:r>
              <w:rPr>
                <w:rFonts w:ascii="Calibri" w:hAnsi="Calibri" w:eastAsia="宋体" w:cs="Calibri"/>
                <w:sz w:val="22"/>
                <w:szCs w:val="22"/>
                <w:lang w:eastAsia="zh-CN" w:bidi="ar"/>
              </w:rPr>
              <w:t>2080506</w:t>
            </w:r>
          </w:p>
        </w:tc>
        <w:tc>
          <w:tcPr>
            <w:tcW w:w="4535" w:type="dxa"/>
            <w:vAlign w:val="top"/>
          </w:tcPr>
          <w:p>
            <w:pPr>
              <w:textAlignment w:val="top"/>
              <w:rPr>
                <w:rFonts w:ascii="Times New Roman" w:hAnsi="Times New Roman" w:eastAsia="Times New Roman" w:cs="Times New Roman"/>
                <w:sz w:val="24"/>
                <w:szCs w:val="24"/>
                <w:lang w:val="en-US" w:eastAsia="uk-UA" w:bidi="ar-SA"/>
              </w:rPr>
            </w:pPr>
            <w:r>
              <w:rPr>
                <w:rFonts w:hint="eastAsia" w:ascii="宋体" w:hAnsi="宋体" w:eastAsia="宋体" w:cs="宋体"/>
                <w:sz w:val="22"/>
                <w:szCs w:val="22"/>
                <w:lang w:eastAsia="zh-CN" w:bidi="ar"/>
              </w:rPr>
              <w:t>机关事业单位职业年金缴费支出</w:t>
            </w:r>
          </w:p>
        </w:tc>
        <w:tc>
          <w:tcPr>
            <w:tcW w:w="2551" w:type="dxa"/>
            <w:vAlign w:val="center"/>
          </w:tcPr>
          <w:p>
            <w:pPr>
              <w:pStyle w:val="16"/>
              <w:jc w:val="right"/>
              <w:rPr>
                <w:rFonts w:hint="eastAsia" w:ascii="方正书宋_GBK" w:hAnsi="方正书宋_GBK" w:eastAsia="方正书宋_GBK" w:cs="方正书宋_GBK"/>
                <w:sz w:val="21"/>
                <w:szCs w:val="24"/>
                <w:lang w:val="en-US" w:eastAsia="zh-CN" w:bidi="ar-SA"/>
              </w:rPr>
            </w:pPr>
            <w:r>
              <w:rPr>
                <w:rFonts w:hint="eastAsia"/>
              </w:rPr>
              <w:t>2082.3</w:t>
            </w:r>
            <w:r>
              <w:rPr>
                <w:rFonts w:hint="eastAsia"/>
                <w:lang w:val="en-US" w:eastAsia="zh-CN"/>
              </w:rPr>
              <w:t>0</w:t>
            </w:r>
          </w:p>
        </w:tc>
        <w:tc>
          <w:tcPr>
            <w:tcW w:w="2551" w:type="dxa"/>
            <w:vAlign w:val="top"/>
          </w:tcPr>
          <w:p>
            <w:pPr>
              <w:jc w:val="right"/>
              <w:textAlignment w:val="top"/>
              <w:rPr>
                <w:rFonts w:hint="eastAsia" w:ascii="Times New Roman" w:hAnsi="Times New Roman" w:eastAsia="宋体" w:cs="Times New Roman"/>
                <w:sz w:val="24"/>
                <w:szCs w:val="24"/>
                <w:lang w:val="en-US" w:eastAsia="zh-CN" w:bidi="ar-SA"/>
              </w:rPr>
            </w:pPr>
          </w:p>
        </w:tc>
        <w:tc>
          <w:tcPr>
            <w:tcW w:w="2551" w:type="dxa"/>
            <w:vAlign w:val="top"/>
          </w:tcPr>
          <w:p>
            <w:pPr>
              <w:jc w:val="right"/>
              <w:textAlignment w:val="top"/>
              <w:rPr>
                <w:rFonts w:ascii="Times New Roman" w:hAnsi="Times New Roman" w:eastAsia="Times New Roman" w:cs="Times New Roman"/>
                <w:color w:val="auto"/>
                <w:sz w:val="24"/>
                <w:szCs w:val="24"/>
                <w:lang w:val="en-US" w:eastAsia="zh-CN" w:bidi="ar-SA"/>
              </w:rPr>
            </w:pPr>
            <w:r>
              <w:rPr>
                <w:rFonts w:hint="eastAsia"/>
                <w:color w:val="auto"/>
              </w:rPr>
              <w:t>2082.3</w:t>
            </w:r>
            <w:r>
              <w:rPr>
                <w:rFonts w:hint="eastAsia" w:eastAsia="宋体"/>
                <w:color w:val="auto"/>
                <w:lang w:val="en-US" w:eastAsia="zh-CN"/>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rFonts w:hint="default" w:ascii="方正书宋_GBK" w:hAnsi="方正书宋_GBK" w:eastAsia="方正书宋_GBK" w:cs="方正书宋_GBK"/>
                <w:sz w:val="21"/>
                <w:szCs w:val="24"/>
                <w:lang w:val="en-US" w:eastAsia="zh-CN" w:bidi="ar-SA"/>
              </w:rPr>
            </w:pPr>
            <w:r>
              <w:rPr>
                <w:rFonts w:hint="eastAsia"/>
                <w:lang w:val="en-US" w:eastAsia="zh-CN"/>
              </w:rPr>
              <w:t>16</w:t>
            </w:r>
          </w:p>
        </w:tc>
        <w:tc>
          <w:tcPr>
            <w:tcW w:w="1191" w:type="dxa"/>
            <w:vAlign w:val="top"/>
          </w:tcPr>
          <w:p>
            <w:pPr>
              <w:textAlignment w:val="top"/>
              <w:rPr>
                <w:rFonts w:hint="default" w:ascii="Calibri" w:hAnsi="Calibri" w:eastAsia="宋体" w:cs="Calibri"/>
                <w:sz w:val="22"/>
                <w:szCs w:val="22"/>
                <w:lang w:val="en-US" w:eastAsia="zh-CN" w:bidi="ar"/>
              </w:rPr>
            </w:pPr>
            <w:r>
              <w:rPr>
                <w:rFonts w:hint="eastAsia" w:ascii="Calibri" w:hAnsi="Calibri" w:eastAsia="宋体" w:cs="Calibri"/>
                <w:sz w:val="22"/>
                <w:szCs w:val="22"/>
                <w:lang w:val="en-US" w:eastAsia="zh-CN" w:bidi="ar"/>
              </w:rPr>
              <w:t>2080507</w:t>
            </w:r>
          </w:p>
        </w:tc>
        <w:tc>
          <w:tcPr>
            <w:tcW w:w="4535" w:type="dxa"/>
            <w:vAlign w:val="top"/>
          </w:tcPr>
          <w:p>
            <w:pPr>
              <w:textAlignment w:val="top"/>
              <w:rPr>
                <w:rFonts w:hint="eastAsia" w:ascii="宋体" w:hAnsi="宋体" w:eastAsia="宋体" w:cs="宋体"/>
                <w:sz w:val="22"/>
                <w:szCs w:val="22"/>
                <w:lang w:val="en-US" w:eastAsia="zh-CN" w:bidi="ar"/>
              </w:rPr>
            </w:pPr>
            <w:r>
              <w:rPr>
                <w:rFonts w:hint="eastAsia" w:ascii="宋体" w:hAnsi="宋体" w:eastAsia="宋体" w:cs="宋体"/>
                <w:sz w:val="22"/>
                <w:szCs w:val="22"/>
                <w:lang w:eastAsia="zh-CN" w:bidi="ar"/>
              </w:rPr>
              <w:t>对机关事业单位基本养老保险基金的补助</w:t>
            </w:r>
          </w:p>
        </w:tc>
        <w:tc>
          <w:tcPr>
            <w:tcW w:w="2551" w:type="dxa"/>
            <w:vAlign w:val="top"/>
          </w:tcPr>
          <w:p>
            <w:pPr>
              <w:jc w:val="right"/>
              <w:textAlignment w:val="top"/>
              <w:rPr>
                <w:rFonts w:hint="default" w:ascii="Times New Roman" w:hAnsi="Times New Roman" w:eastAsia="宋体" w:cs="Times New Roman"/>
                <w:sz w:val="24"/>
                <w:szCs w:val="24"/>
                <w:lang w:val="en-US" w:eastAsia="zh-CN" w:bidi="ar-SA"/>
              </w:rPr>
            </w:pPr>
            <w:r>
              <w:rPr>
                <w:rFonts w:hint="eastAsia" w:eastAsia="宋体"/>
                <w:lang w:val="en-US" w:eastAsia="zh-CN"/>
              </w:rPr>
              <w:t>9930.00</w:t>
            </w:r>
          </w:p>
        </w:tc>
        <w:tc>
          <w:tcPr>
            <w:tcW w:w="2551" w:type="dxa"/>
            <w:vAlign w:val="top"/>
          </w:tcPr>
          <w:p>
            <w:pPr>
              <w:jc w:val="right"/>
              <w:textAlignment w:val="top"/>
              <w:rPr>
                <w:rFonts w:ascii="Times New Roman" w:hAnsi="Times New Roman" w:eastAsia="Times New Roman" w:cs="Times New Roman"/>
                <w:sz w:val="24"/>
                <w:szCs w:val="24"/>
                <w:lang w:val="en-US" w:eastAsia="uk-UA" w:bidi="ar-SA"/>
              </w:rPr>
            </w:pPr>
          </w:p>
        </w:tc>
        <w:tc>
          <w:tcPr>
            <w:tcW w:w="2551" w:type="dxa"/>
            <w:vAlign w:val="top"/>
          </w:tcPr>
          <w:p>
            <w:pPr>
              <w:jc w:val="right"/>
              <w:textAlignment w:val="top"/>
              <w:rPr>
                <w:rFonts w:hint="default" w:ascii="Times New Roman" w:hAnsi="Times New Roman" w:eastAsia="Times New Roman" w:cs="Times New Roman"/>
                <w:color w:val="auto"/>
                <w:sz w:val="24"/>
                <w:szCs w:val="24"/>
                <w:lang w:val="en-US" w:eastAsia="zh-CN" w:bidi="ar-SA"/>
              </w:rPr>
            </w:pPr>
            <w:r>
              <w:rPr>
                <w:rFonts w:hint="eastAsia"/>
                <w:color w:val="auto"/>
                <w:lang w:eastAsia="zh-CN"/>
              </w:rPr>
              <w:t>9930</w:t>
            </w:r>
            <w:r>
              <w:rPr>
                <w:rFonts w:hint="eastAsia"/>
                <w:color w:val="auto"/>
                <w:lang w:val="en-US" w:eastAsia="zh-CN"/>
              </w:rPr>
              <w:t>.00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rFonts w:hint="eastAsia" w:ascii="方正书宋_GBK" w:hAnsi="方正书宋_GBK" w:eastAsia="方正书宋_GBK" w:cs="方正书宋_GBK"/>
                <w:sz w:val="21"/>
                <w:szCs w:val="24"/>
                <w:lang w:val="en-US" w:eastAsia="zh-CN" w:bidi="ar-SA"/>
              </w:rPr>
            </w:pPr>
            <w:r>
              <w:t>1</w:t>
            </w:r>
            <w:r>
              <w:rPr>
                <w:rFonts w:hint="eastAsia"/>
                <w:lang w:val="en-US" w:eastAsia="zh-CN"/>
              </w:rPr>
              <w:t>7</w:t>
            </w:r>
          </w:p>
        </w:tc>
        <w:tc>
          <w:tcPr>
            <w:tcW w:w="1191" w:type="dxa"/>
            <w:vAlign w:val="top"/>
          </w:tcPr>
          <w:p>
            <w:pPr>
              <w:textAlignment w:val="top"/>
              <w:rPr>
                <w:rFonts w:ascii="Times New Roman" w:hAnsi="Times New Roman" w:eastAsia="Times New Roman" w:cs="Times New Roman"/>
                <w:sz w:val="24"/>
                <w:szCs w:val="24"/>
                <w:lang w:val="en-US" w:eastAsia="uk-UA" w:bidi="ar-SA"/>
              </w:rPr>
            </w:pPr>
            <w:r>
              <w:rPr>
                <w:rFonts w:ascii="Calibri" w:hAnsi="Calibri" w:eastAsia="宋体" w:cs="Calibri"/>
                <w:sz w:val="22"/>
                <w:szCs w:val="22"/>
                <w:lang w:eastAsia="zh-CN" w:bidi="ar"/>
              </w:rPr>
              <w:t>20807</w:t>
            </w:r>
          </w:p>
        </w:tc>
        <w:tc>
          <w:tcPr>
            <w:tcW w:w="4535" w:type="dxa"/>
            <w:vAlign w:val="top"/>
          </w:tcPr>
          <w:p>
            <w:pPr>
              <w:textAlignment w:val="top"/>
              <w:rPr>
                <w:rFonts w:ascii="Times New Roman" w:hAnsi="Times New Roman" w:eastAsia="Times New Roman" w:cs="Times New Roman"/>
                <w:sz w:val="24"/>
                <w:szCs w:val="24"/>
                <w:lang w:val="en-US" w:eastAsia="uk-UA" w:bidi="ar-SA"/>
              </w:rPr>
            </w:pPr>
            <w:r>
              <w:rPr>
                <w:rFonts w:hint="eastAsia" w:ascii="宋体" w:hAnsi="宋体" w:eastAsia="宋体" w:cs="宋体"/>
                <w:sz w:val="22"/>
                <w:szCs w:val="22"/>
                <w:lang w:eastAsia="zh-CN" w:bidi="ar"/>
              </w:rPr>
              <w:t>就业补助</w:t>
            </w:r>
          </w:p>
        </w:tc>
        <w:tc>
          <w:tcPr>
            <w:tcW w:w="2551" w:type="dxa"/>
            <w:vAlign w:val="top"/>
          </w:tcPr>
          <w:p>
            <w:pPr>
              <w:jc w:val="right"/>
              <w:textAlignment w:val="top"/>
              <w:rPr>
                <w:rFonts w:hint="default" w:ascii="Times New Roman" w:hAnsi="Times New Roman" w:eastAsia="宋体" w:cs="Times New Roman"/>
                <w:sz w:val="24"/>
                <w:szCs w:val="24"/>
                <w:lang w:val="en-US" w:eastAsia="zh-CN" w:bidi="ar-SA"/>
              </w:rPr>
            </w:pPr>
            <w:r>
              <w:rPr>
                <w:rFonts w:hint="eastAsia" w:eastAsia="宋体"/>
                <w:lang w:val="en-US" w:eastAsia="zh-CN"/>
              </w:rPr>
              <w:t>1276.00</w:t>
            </w:r>
          </w:p>
        </w:tc>
        <w:tc>
          <w:tcPr>
            <w:tcW w:w="2551" w:type="dxa"/>
            <w:vAlign w:val="top"/>
          </w:tcPr>
          <w:p>
            <w:pPr>
              <w:jc w:val="right"/>
              <w:textAlignment w:val="top"/>
              <w:rPr>
                <w:rFonts w:ascii="Times New Roman" w:hAnsi="Times New Roman" w:eastAsia="Times New Roman" w:cs="Times New Roman"/>
                <w:sz w:val="24"/>
                <w:szCs w:val="24"/>
                <w:lang w:val="en-US" w:eastAsia="uk-UA" w:bidi="ar-SA"/>
              </w:rPr>
            </w:pPr>
          </w:p>
        </w:tc>
        <w:tc>
          <w:tcPr>
            <w:tcW w:w="2551" w:type="dxa"/>
            <w:vAlign w:val="top"/>
          </w:tcPr>
          <w:p>
            <w:pPr>
              <w:jc w:val="right"/>
              <w:textAlignment w:val="top"/>
              <w:rPr>
                <w:rFonts w:hint="default" w:ascii="Times New Roman" w:hAnsi="Times New Roman" w:eastAsia="Times New Roman" w:cs="Times New Roman"/>
                <w:color w:val="auto"/>
                <w:sz w:val="24"/>
                <w:szCs w:val="24"/>
                <w:lang w:val="en-US" w:eastAsia="zh-CN" w:bidi="ar-SA"/>
              </w:rPr>
            </w:pPr>
            <w:r>
              <w:rPr>
                <w:rFonts w:hint="eastAsia"/>
                <w:color w:val="auto"/>
                <w:lang w:val="en-US" w:eastAsia="zh-CN"/>
              </w:rPr>
              <w:t>1276.00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rFonts w:ascii="方正书宋_GBK" w:hAnsi="方正书宋_GBK" w:eastAsia="方正书宋_GBK" w:cs="方正书宋_GBK"/>
                <w:sz w:val="21"/>
                <w:szCs w:val="24"/>
                <w:lang w:val="en-US" w:eastAsia="zh-CN" w:bidi="ar-SA"/>
              </w:rPr>
            </w:pPr>
            <w:r>
              <w:rPr>
                <w:rFonts w:hint="eastAsia"/>
                <w:lang w:eastAsia="zh-CN"/>
              </w:rPr>
              <w:t>1</w:t>
            </w:r>
            <w:r>
              <w:rPr>
                <w:rFonts w:hint="eastAsia"/>
                <w:lang w:val="en-US" w:eastAsia="zh-CN"/>
              </w:rPr>
              <w:t>8</w:t>
            </w:r>
          </w:p>
        </w:tc>
        <w:tc>
          <w:tcPr>
            <w:tcW w:w="1191" w:type="dxa"/>
            <w:vAlign w:val="top"/>
          </w:tcPr>
          <w:p>
            <w:pPr>
              <w:textAlignment w:val="top"/>
              <w:rPr>
                <w:rFonts w:ascii="Times New Roman" w:hAnsi="Times New Roman" w:eastAsia="Times New Roman" w:cs="Times New Roman"/>
                <w:sz w:val="24"/>
                <w:szCs w:val="24"/>
                <w:lang w:val="en-US" w:eastAsia="uk-UA" w:bidi="ar-SA"/>
              </w:rPr>
            </w:pPr>
            <w:r>
              <w:rPr>
                <w:rFonts w:ascii="Calibri" w:hAnsi="Calibri" w:eastAsia="宋体" w:cs="Calibri"/>
                <w:sz w:val="22"/>
                <w:szCs w:val="22"/>
                <w:lang w:eastAsia="zh-CN" w:bidi="ar"/>
              </w:rPr>
              <w:t>2080799</w:t>
            </w:r>
          </w:p>
        </w:tc>
        <w:tc>
          <w:tcPr>
            <w:tcW w:w="4535" w:type="dxa"/>
            <w:vAlign w:val="top"/>
          </w:tcPr>
          <w:p>
            <w:pPr>
              <w:textAlignment w:val="top"/>
              <w:rPr>
                <w:rFonts w:ascii="Times New Roman" w:hAnsi="Times New Roman" w:eastAsia="Times New Roman" w:cs="Times New Roman"/>
                <w:sz w:val="24"/>
                <w:szCs w:val="24"/>
                <w:lang w:val="en-US" w:eastAsia="uk-UA" w:bidi="ar-SA"/>
              </w:rPr>
            </w:pPr>
            <w:r>
              <w:rPr>
                <w:rFonts w:hint="eastAsia" w:ascii="宋体" w:hAnsi="宋体" w:eastAsia="宋体" w:cs="宋体"/>
                <w:sz w:val="22"/>
                <w:szCs w:val="22"/>
                <w:lang w:eastAsia="zh-CN" w:bidi="ar"/>
              </w:rPr>
              <w:t>其他就业补助支出</w:t>
            </w:r>
          </w:p>
        </w:tc>
        <w:tc>
          <w:tcPr>
            <w:tcW w:w="2551" w:type="dxa"/>
            <w:vAlign w:val="top"/>
          </w:tcPr>
          <w:p>
            <w:pPr>
              <w:jc w:val="right"/>
              <w:textAlignment w:val="top"/>
              <w:rPr>
                <w:rFonts w:hint="default" w:ascii="Times New Roman" w:hAnsi="Times New Roman" w:eastAsia="宋体" w:cs="Times New Roman"/>
                <w:sz w:val="24"/>
                <w:szCs w:val="24"/>
                <w:lang w:val="en-US" w:eastAsia="zh-CN" w:bidi="ar-SA"/>
              </w:rPr>
            </w:pPr>
            <w:r>
              <w:rPr>
                <w:rFonts w:hint="eastAsia" w:eastAsia="宋体"/>
                <w:lang w:val="en-US" w:eastAsia="zh-CN"/>
              </w:rPr>
              <w:t>1276.00</w:t>
            </w:r>
          </w:p>
        </w:tc>
        <w:tc>
          <w:tcPr>
            <w:tcW w:w="2551" w:type="dxa"/>
            <w:vAlign w:val="top"/>
          </w:tcPr>
          <w:p>
            <w:pPr>
              <w:jc w:val="right"/>
              <w:textAlignment w:val="top"/>
              <w:rPr>
                <w:rFonts w:ascii="Times New Roman" w:hAnsi="Times New Roman" w:eastAsia="Times New Roman" w:cs="Times New Roman"/>
                <w:sz w:val="24"/>
                <w:szCs w:val="24"/>
                <w:lang w:val="en-US" w:eastAsia="uk-UA" w:bidi="ar-SA"/>
              </w:rPr>
            </w:pPr>
          </w:p>
        </w:tc>
        <w:tc>
          <w:tcPr>
            <w:tcW w:w="2551" w:type="dxa"/>
            <w:vAlign w:val="top"/>
          </w:tcPr>
          <w:p>
            <w:pPr>
              <w:jc w:val="right"/>
              <w:textAlignment w:val="top"/>
              <w:rPr>
                <w:rFonts w:hint="default" w:ascii="Times New Roman" w:hAnsi="Times New Roman" w:eastAsia="Times New Roman" w:cs="Times New Roman"/>
                <w:color w:val="auto"/>
                <w:sz w:val="24"/>
                <w:szCs w:val="24"/>
                <w:lang w:val="en-US" w:eastAsia="zh-CN" w:bidi="ar-SA"/>
              </w:rPr>
            </w:pPr>
            <w:r>
              <w:rPr>
                <w:rFonts w:hint="eastAsia"/>
                <w:color w:val="auto"/>
                <w:lang w:val="en-US" w:eastAsia="zh-CN"/>
              </w:rPr>
              <w:t>1276.00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rFonts w:hint="default" w:ascii="方正书宋_GBK" w:hAnsi="方正书宋_GBK" w:eastAsia="方正书宋_GBK" w:cs="方正书宋_GBK"/>
                <w:sz w:val="21"/>
                <w:szCs w:val="24"/>
                <w:lang w:val="en-US" w:eastAsia="zh-CN" w:bidi="ar-SA"/>
              </w:rPr>
            </w:pPr>
            <w:r>
              <w:rPr>
                <w:rFonts w:hint="eastAsia"/>
                <w:lang w:val="en-US" w:eastAsia="zh-CN"/>
              </w:rPr>
              <w:t>19</w:t>
            </w:r>
          </w:p>
        </w:tc>
        <w:tc>
          <w:tcPr>
            <w:tcW w:w="1191" w:type="dxa"/>
            <w:vAlign w:val="top"/>
          </w:tcPr>
          <w:p>
            <w:pPr>
              <w:textAlignment w:val="top"/>
              <w:rPr>
                <w:rFonts w:ascii="Times New Roman" w:hAnsi="Times New Roman" w:eastAsia="Times New Roman" w:cs="Times New Roman"/>
                <w:sz w:val="24"/>
                <w:szCs w:val="24"/>
                <w:lang w:val="en-US" w:eastAsia="uk-UA" w:bidi="ar-SA"/>
              </w:rPr>
            </w:pPr>
            <w:r>
              <w:rPr>
                <w:rFonts w:ascii="Calibri" w:hAnsi="Calibri" w:eastAsia="宋体" w:cs="Calibri"/>
                <w:sz w:val="22"/>
                <w:szCs w:val="22"/>
                <w:lang w:eastAsia="zh-CN" w:bidi="ar"/>
              </w:rPr>
              <w:t>20826</w:t>
            </w:r>
          </w:p>
        </w:tc>
        <w:tc>
          <w:tcPr>
            <w:tcW w:w="4535" w:type="dxa"/>
            <w:vAlign w:val="top"/>
          </w:tcPr>
          <w:p>
            <w:pPr>
              <w:textAlignment w:val="top"/>
              <w:rPr>
                <w:rFonts w:ascii="Times New Roman" w:hAnsi="Times New Roman" w:eastAsia="Times New Roman" w:cs="Times New Roman"/>
                <w:sz w:val="24"/>
                <w:szCs w:val="24"/>
                <w:lang w:val="en-US" w:eastAsia="uk-UA" w:bidi="ar-SA"/>
              </w:rPr>
            </w:pPr>
            <w:r>
              <w:rPr>
                <w:rFonts w:hint="eastAsia" w:ascii="宋体" w:hAnsi="宋体" w:eastAsia="宋体" w:cs="宋体"/>
                <w:sz w:val="22"/>
                <w:szCs w:val="22"/>
                <w:lang w:eastAsia="zh-CN" w:bidi="ar"/>
              </w:rPr>
              <w:t>财政对基本养老保险基金的补助</w:t>
            </w:r>
          </w:p>
        </w:tc>
        <w:tc>
          <w:tcPr>
            <w:tcW w:w="2551" w:type="dxa"/>
            <w:vAlign w:val="top"/>
          </w:tcPr>
          <w:p>
            <w:pPr>
              <w:jc w:val="right"/>
              <w:textAlignment w:val="top"/>
              <w:rPr>
                <w:rFonts w:hint="default" w:ascii="Times New Roman" w:hAnsi="Times New Roman" w:eastAsia="宋体" w:cs="Times New Roman"/>
                <w:sz w:val="24"/>
                <w:szCs w:val="24"/>
                <w:lang w:val="en-US" w:eastAsia="zh-CN" w:bidi="ar-SA"/>
              </w:rPr>
            </w:pPr>
            <w:r>
              <w:rPr>
                <w:rFonts w:hint="eastAsia" w:eastAsia="宋体"/>
                <w:lang w:val="en-US" w:eastAsia="zh-CN"/>
              </w:rPr>
              <w:t>7988.00</w:t>
            </w:r>
          </w:p>
        </w:tc>
        <w:tc>
          <w:tcPr>
            <w:tcW w:w="2551" w:type="dxa"/>
            <w:vAlign w:val="top"/>
          </w:tcPr>
          <w:p>
            <w:pPr>
              <w:jc w:val="right"/>
              <w:textAlignment w:val="top"/>
              <w:rPr>
                <w:rFonts w:ascii="Times New Roman" w:hAnsi="Times New Roman" w:eastAsia="Times New Roman" w:cs="Times New Roman"/>
                <w:sz w:val="24"/>
                <w:szCs w:val="24"/>
                <w:lang w:val="en-US" w:eastAsia="uk-UA" w:bidi="ar-SA"/>
              </w:rPr>
            </w:pPr>
          </w:p>
        </w:tc>
        <w:tc>
          <w:tcPr>
            <w:tcW w:w="2551" w:type="dxa"/>
            <w:vAlign w:val="top"/>
          </w:tcPr>
          <w:p>
            <w:pPr>
              <w:jc w:val="right"/>
              <w:textAlignment w:val="top"/>
              <w:rPr>
                <w:rFonts w:hint="default" w:ascii="Times New Roman" w:hAnsi="Times New Roman" w:eastAsia="Times New Roman" w:cs="Times New Roman"/>
                <w:color w:val="auto"/>
                <w:sz w:val="24"/>
                <w:szCs w:val="24"/>
                <w:lang w:val="en-US" w:eastAsia="zh-CN" w:bidi="ar-SA"/>
              </w:rPr>
            </w:pPr>
            <w:r>
              <w:rPr>
                <w:rFonts w:hint="eastAsia"/>
                <w:color w:val="auto"/>
                <w:lang w:val="en-US" w:eastAsia="zh-CN"/>
              </w:rPr>
              <w:t>7988.00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rFonts w:hint="default" w:ascii="方正书宋_GBK" w:hAnsi="方正书宋_GBK" w:eastAsia="方正书宋_GBK" w:cs="方正书宋_GBK"/>
                <w:sz w:val="21"/>
                <w:szCs w:val="24"/>
                <w:lang w:val="en-US" w:eastAsia="zh-CN" w:bidi="ar-SA"/>
              </w:rPr>
            </w:pPr>
            <w:r>
              <w:rPr>
                <w:rFonts w:hint="eastAsia"/>
                <w:lang w:val="en-US" w:eastAsia="zh-CN"/>
              </w:rPr>
              <w:t>20</w:t>
            </w:r>
          </w:p>
        </w:tc>
        <w:tc>
          <w:tcPr>
            <w:tcW w:w="1191" w:type="dxa"/>
            <w:vAlign w:val="top"/>
          </w:tcPr>
          <w:p>
            <w:pPr>
              <w:textAlignment w:val="top"/>
              <w:rPr>
                <w:rFonts w:hint="default" w:ascii="Calibri" w:hAnsi="Calibri" w:eastAsia="宋体" w:cs="Calibri"/>
                <w:sz w:val="22"/>
                <w:szCs w:val="22"/>
                <w:lang w:val="en-US" w:eastAsia="zh-CN" w:bidi="ar"/>
              </w:rPr>
            </w:pPr>
            <w:r>
              <w:rPr>
                <w:rFonts w:hint="eastAsia" w:ascii="Calibri" w:hAnsi="Calibri" w:eastAsia="宋体" w:cs="Calibri"/>
                <w:sz w:val="22"/>
                <w:szCs w:val="22"/>
                <w:lang w:val="en-US" w:eastAsia="zh-CN" w:bidi="ar"/>
              </w:rPr>
              <w:t>2082601</w:t>
            </w:r>
          </w:p>
        </w:tc>
        <w:tc>
          <w:tcPr>
            <w:tcW w:w="4535" w:type="dxa"/>
            <w:vAlign w:val="top"/>
          </w:tcPr>
          <w:p>
            <w:pPr>
              <w:textAlignment w:val="top"/>
              <w:rPr>
                <w:rFonts w:hint="eastAsia" w:ascii="宋体" w:hAnsi="宋体" w:eastAsia="宋体" w:cs="宋体"/>
                <w:sz w:val="22"/>
                <w:szCs w:val="22"/>
                <w:lang w:val="en-US" w:eastAsia="zh-CN" w:bidi="ar"/>
              </w:rPr>
            </w:pPr>
            <w:r>
              <w:rPr>
                <w:rFonts w:hint="eastAsia" w:ascii="宋体" w:hAnsi="宋体" w:eastAsia="宋体" w:cs="宋体"/>
                <w:sz w:val="22"/>
                <w:szCs w:val="22"/>
                <w:lang w:eastAsia="zh-CN" w:bidi="ar"/>
              </w:rPr>
              <w:t>财政对企业职工基本养老保险基金的补助</w:t>
            </w:r>
          </w:p>
        </w:tc>
        <w:tc>
          <w:tcPr>
            <w:tcW w:w="2551" w:type="dxa"/>
            <w:vAlign w:val="top"/>
          </w:tcPr>
          <w:p>
            <w:pPr>
              <w:jc w:val="right"/>
              <w:textAlignment w:val="top"/>
              <w:rPr>
                <w:rFonts w:hint="default" w:ascii="Times New Roman" w:hAnsi="Times New Roman" w:eastAsia="宋体" w:cs="Times New Roman"/>
                <w:sz w:val="24"/>
                <w:szCs w:val="24"/>
                <w:lang w:val="en-US" w:eastAsia="zh-CN" w:bidi="ar-SA"/>
              </w:rPr>
            </w:pPr>
            <w:r>
              <w:rPr>
                <w:rFonts w:hint="eastAsia" w:eastAsia="宋体"/>
                <w:lang w:val="en-US" w:eastAsia="zh-CN"/>
              </w:rPr>
              <w:t>1200.00</w:t>
            </w:r>
          </w:p>
        </w:tc>
        <w:tc>
          <w:tcPr>
            <w:tcW w:w="2551" w:type="dxa"/>
            <w:vAlign w:val="top"/>
          </w:tcPr>
          <w:p>
            <w:pPr>
              <w:jc w:val="right"/>
              <w:textAlignment w:val="top"/>
              <w:rPr>
                <w:rFonts w:ascii="Times New Roman" w:hAnsi="Times New Roman" w:eastAsia="Times New Roman" w:cs="Times New Roman"/>
                <w:sz w:val="24"/>
                <w:szCs w:val="24"/>
                <w:lang w:val="en-US" w:eastAsia="uk-UA" w:bidi="ar-SA"/>
              </w:rPr>
            </w:pPr>
          </w:p>
        </w:tc>
        <w:tc>
          <w:tcPr>
            <w:tcW w:w="2551" w:type="dxa"/>
            <w:vAlign w:val="top"/>
          </w:tcPr>
          <w:p>
            <w:pPr>
              <w:jc w:val="right"/>
              <w:textAlignment w:val="top"/>
              <w:rPr>
                <w:rFonts w:hint="default" w:ascii="Times New Roman" w:hAnsi="Times New Roman" w:eastAsia="Times New Roman" w:cs="Times New Roman"/>
                <w:color w:val="auto"/>
                <w:sz w:val="24"/>
                <w:szCs w:val="24"/>
                <w:lang w:val="en-US" w:eastAsia="zh-CN" w:bidi="ar-SA"/>
              </w:rPr>
            </w:pPr>
            <w:r>
              <w:rPr>
                <w:rFonts w:hint="eastAsia"/>
                <w:color w:val="auto"/>
                <w:lang w:val="en-US" w:eastAsia="zh-CN"/>
              </w:rPr>
              <w:t>1200.00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rFonts w:hint="default" w:ascii="方正书宋_GBK" w:hAnsi="方正书宋_GBK" w:eastAsia="方正书宋_GBK" w:cs="方正书宋_GBK"/>
                <w:sz w:val="21"/>
                <w:szCs w:val="24"/>
                <w:lang w:val="en-US" w:eastAsia="zh-CN" w:bidi="ar-SA"/>
              </w:rPr>
            </w:pPr>
            <w:r>
              <w:rPr>
                <w:rFonts w:hint="eastAsia"/>
                <w:lang w:eastAsia="zh-CN"/>
              </w:rPr>
              <w:t>2</w:t>
            </w:r>
            <w:r>
              <w:rPr>
                <w:rFonts w:hint="eastAsia"/>
                <w:lang w:val="en-US" w:eastAsia="zh-CN"/>
              </w:rPr>
              <w:t>1</w:t>
            </w:r>
          </w:p>
        </w:tc>
        <w:tc>
          <w:tcPr>
            <w:tcW w:w="1191" w:type="dxa"/>
            <w:vAlign w:val="top"/>
          </w:tcPr>
          <w:p>
            <w:pPr>
              <w:textAlignment w:val="top"/>
              <w:rPr>
                <w:rFonts w:ascii="Times New Roman" w:hAnsi="Times New Roman" w:eastAsia="Times New Roman" w:cs="Times New Roman"/>
                <w:sz w:val="24"/>
                <w:szCs w:val="24"/>
                <w:lang w:val="en-US" w:eastAsia="uk-UA" w:bidi="ar-SA"/>
              </w:rPr>
            </w:pPr>
            <w:r>
              <w:rPr>
                <w:rFonts w:ascii="Calibri" w:hAnsi="Calibri" w:eastAsia="宋体" w:cs="Calibri"/>
                <w:sz w:val="22"/>
                <w:szCs w:val="22"/>
                <w:lang w:eastAsia="zh-CN" w:bidi="ar"/>
              </w:rPr>
              <w:t>2082602</w:t>
            </w:r>
          </w:p>
        </w:tc>
        <w:tc>
          <w:tcPr>
            <w:tcW w:w="4535" w:type="dxa"/>
            <w:vAlign w:val="top"/>
          </w:tcPr>
          <w:p>
            <w:pPr>
              <w:textAlignment w:val="top"/>
              <w:rPr>
                <w:rFonts w:ascii="Times New Roman" w:hAnsi="Times New Roman" w:eastAsia="Times New Roman" w:cs="Times New Roman"/>
                <w:sz w:val="24"/>
                <w:szCs w:val="24"/>
                <w:lang w:val="en-US" w:eastAsia="uk-UA" w:bidi="ar-SA"/>
              </w:rPr>
            </w:pPr>
            <w:r>
              <w:rPr>
                <w:rFonts w:hint="eastAsia" w:ascii="宋体" w:hAnsi="宋体" w:eastAsia="宋体" w:cs="宋体"/>
                <w:sz w:val="22"/>
                <w:szCs w:val="22"/>
                <w:lang w:eastAsia="zh-CN" w:bidi="ar"/>
              </w:rPr>
              <w:t>财政对城乡居民基本养老保险基金的补助</w:t>
            </w:r>
          </w:p>
        </w:tc>
        <w:tc>
          <w:tcPr>
            <w:tcW w:w="2551" w:type="dxa"/>
            <w:vAlign w:val="center"/>
          </w:tcPr>
          <w:p>
            <w:pPr>
              <w:keepNext w:val="0"/>
              <w:keepLines w:val="0"/>
              <w:widowControl/>
              <w:suppressLineNumbers w:val="0"/>
              <w:jc w:val="right"/>
              <w:textAlignment w:val="center"/>
              <w:rPr>
                <w:rFonts w:hint="default" w:ascii="宋体" w:hAnsi="宋体" w:eastAsia="宋体" w:cs="宋体"/>
                <w:i w:val="0"/>
                <w:iCs w:val="0"/>
                <w:color w:val="000000"/>
                <w:sz w:val="24"/>
                <w:szCs w:val="24"/>
                <w:u w:val="none"/>
                <w:lang w:val="en-US" w:eastAsia="uk-UA" w:bidi="ar-SA"/>
              </w:rPr>
            </w:pPr>
            <w:r>
              <w:rPr>
                <w:rFonts w:hint="eastAsia" w:ascii="宋体" w:hAnsi="宋体" w:eastAsia="宋体" w:cs="宋体"/>
                <w:i w:val="0"/>
                <w:iCs w:val="0"/>
                <w:color w:val="000000"/>
                <w:kern w:val="0"/>
                <w:sz w:val="24"/>
                <w:szCs w:val="24"/>
                <w:u w:val="none"/>
                <w:lang w:val="en-US" w:eastAsia="zh-CN" w:bidi="ar"/>
              </w:rPr>
              <w:t>6788.00</w:t>
            </w:r>
          </w:p>
        </w:tc>
        <w:tc>
          <w:tcPr>
            <w:tcW w:w="2551" w:type="dxa"/>
            <w:vAlign w:val="top"/>
          </w:tcPr>
          <w:p>
            <w:pPr>
              <w:jc w:val="right"/>
              <w:textAlignment w:val="top"/>
              <w:rPr>
                <w:rFonts w:ascii="Times New Roman" w:hAnsi="Times New Roman" w:eastAsia="Times New Roman" w:cs="Times New Roman"/>
                <w:sz w:val="24"/>
                <w:szCs w:val="24"/>
                <w:lang w:val="en-US" w:eastAsia="uk-UA" w:bidi="ar-SA"/>
              </w:rPr>
            </w:pPr>
          </w:p>
        </w:tc>
        <w:tc>
          <w:tcPr>
            <w:tcW w:w="2551" w:type="dxa"/>
            <w:vAlign w:val="top"/>
          </w:tcPr>
          <w:p>
            <w:pPr>
              <w:jc w:val="right"/>
              <w:textAlignment w:val="top"/>
              <w:rPr>
                <w:rFonts w:hint="default" w:ascii="Times New Roman" w:hAnsi="Times New Roman" w:eastAsia="Times New Roman" w:cs="Times New Roman"/>
                <w:color w:val="auto"/>
                <w:sz w:val="24"/>
                <w:szCs w:val="24"/>
                <w:lang w:val="en-US" w:eastAsia="zh-CN" w:bidi="ar-SA"/>
              </w:rPr>
            </w:pPr>
            <w:r>
              <w:rPr>
                <w:rFonts w:hint="eastAsia"/>
                <w:color w:val="auto"/>
                <w:lang w:val="en-US" w:eastAsia="zh-CN"/>
              </w:rPr>
              <w:t>6788.00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rFonts w:ascii="方正书宋_GBK" w:hAnsi="方正书宋_GBK" w:eastAsia="方正书宋_GBK" w:cs="方正书宋_GBK"/>
                <w:sz w:val="21"/>
                <w:szCs w:val="24"/>
                <w:lang w:val="en-US" w:eastAsia="zh-CN" w:bidi="ar-SA"/>
              </w:rPr>
            </w:pPr>
            <w:r>
              <w:rPr>
                <w:rFonts w:hint="eastAsia"/>
                <w:lang w:eastAsia="zh-CN"/>
              </w:rPr>
              <w:t>2</w:t>
            </w:r>
            <w:r>
              <w:rPr>
                <w:rFonts w:hint="eastAsia"/>
                <w:lang w:val="en-US" w:eastAsia="zh-CN"/>
              </w:rPr>
              <w:t>2</w:t>
            </w:r>
          </w:p>
        </w:tc>
        <w:tc>
          <w:tcPr>
            <w:tcW w:w="1191" w:type="dxa"/>
            <w:vAlign w:val="top"/>
          </w:tcPr>
          <w:p>
            <w:pPr>
              <w:textAlignment w:val="top"/>
              <w:rPr>
                <w:rFonts w:ascii="Times New Roman" w:hAnsi="Times New Roman" w:eastAsia="Times New Roman" w:cs="Times New Roman"/>
                <w:sz w:val="24"/>
                <w:szCs w:val="24"/>
                <w:lang w:val="en-US" w:eastAsia="uk-UA" w:bidi="ar-SA"/>
              </w:rPr>
            </w:pPr>
            <w:r>
              <w:rPr>
                <w:rFonts w:ascii="Calibri" w:hAnsi="Calibri" w:eastAsia="宋体" w:cs="Calibri"/>
                <w:sz w:val="22"/>
                <w:szCs w:val="22"/>
                <w:lang w:eastAsia="zh-CN" w:bidi="ar"/>
              </w:rPr>
              <w:t>20830</w:t>
            </w:r>
          </w:p>
        </w:tc>
        <w:tc>
          <w:tcPr>
            <w:tcW w:w="4535" w:type="dxa"/>
            <w:vAlign w:val="top"/>
          </w:tcPr>
          <w:p>
            <w:pPr>
              <w:textAlignment w:val="top"/>
              <w:rPr>
                <w:rFonts w:ascii="Times New Roman" w:hAnsi="Times New Roman" w:eastAsia="Times New Roman" w:cs="Times New Roman"/>
                <w:sz w:val="24"/>
                <w:szCs w:val="24"/>
                <w:lang w:val="en-US" w:eastAsia="uk-UA" w:bidi="ar-SA"/>
              </w:rPr>
            </w:pPr>
            <w:r>
              <w:rPr>
                <w:rFonts w:hint="eastAsia" w:ascii="宋体" w:hAnsi="宋体" w:eastAsia="宋体" w:cs="宋体"/>
                <w:sz w:val="22"/>
                <w:szCs w:val="22"/>
                <w:lang w:eastAsia="zh-CN" w:bidi="ar"/>
              </w:rPr>
              <w:t>财政代缴社会保险费支出</w:t>
            </w:r>
          </w:p>
        </w:tc>
        <w:tc>
          <w:tcPr>
            <w:tcW w:w="2551" w:type="dxa"/>
            <w:vAlign w:val="top"/>
          </w:tcPr>
          <w:p>
            <w:pPr>
              <w:jc w:val="right"/>
              <w:textAlignment w:val="top"/>
              <w:rPr>
                <w:rFonts w:hint="default" w:ascii="Times New Roman" w:hAnsi="Times New Roman" w:eastAsia="宋体" w:cs="Times New Roman"/>
                <w:sz w:val="24"/>
                <w:szCs w:val="24"/>
                <w:lang w:val="en-US" w:eastAsia="zh-CN" w:bidi="ar-SA"/>
              </w:rPr>
            </w:pPr>
            <w:r>
              <w:rPr>
                <w:rFonts w:hint="eastAsia" w:eastAsia="宋体"/>
                <w:lang w:val="en-US" w:eastAsia="zh-CN"/>
              </w:rPr>
              <w:t>52.00</w:t>
            </w:r>
          </w:p>
        </w:tc>
        <w:tc>
          <w:tcPr>
            <w:tcW w:w="2551" w:type="dxa"/>
            <w:vAlign w:val="top"/>
          </w:tcPr>
          <w:p>
            <w:pPr>
              <w:jc w:val="right"/>
              <w:textAlignment w:val="top"/>
              <w:rPr>
                <w:rFonts w:ascii="Times New Roman" w:hAnsi="Times New Roman" w:eastAsia="Times New Roman" w:cs="Times New Roman"/>
                <w:sz w:val="24"/>
                <w:szCs w:val="24"/>
                <w:lang w:val="en-US" w:eastAsia="uk-UA" w:bidi="ar-SA"/>
              </w:rPr>
            </w:pPr>
          </w:p>
        </w:tc>
        <w:tc>
          <w:tcPr>
            <w:tcW w:w="2551" w:type="dxa"/>
            <w:vAlign w:val="top"/>
          </w:tcPr>
          <w:p>
            <w:pPr>
              <w:jc w:val="right"/>
              <w:textAlignment w:val="top"/>
              <w:rPr>
                <w:rFonts w:hint="default" w:ascii="Times New Roman" w:hAnsi="Times New Roman" w:eastAsia="Times New Roman" w:cs="Times New Roman"/>
                <w:color w:val="auto"/>
                <w:sz w:val="24"/>
                <w:szCs w:val="24"/>
                <w:lang w:val="en-US" w:eastAsia="zh-CN" w:bidi="ar-SA"/>
              </w:rPr>
            </w:pPr>
            <w:r>
              <w:rPr>
                <w:rFonts w:hint="eastAsia"/>
                <w:color w:val="auto"/>
                <w:lang w:val="en-US" w:eastAsia="zh-CN"/>
              </w:rPr>
              <w:t>52.00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rFonts w:ascii="方正书宋_GBK" w:hAnsi="方正书宋_GBK" w:eastAsia="方正书宋_GBK" w:cs="方正书宋_GBK"/>
                <w:sz w:val="21"/>
                <w:szCs w:val="24"/>
                <w:lang w:val="en-US" w:eastAsia="zh-CN" w:bidi="ar-SA"/>
              </w:rPr>
            </w:pPr>
            <w:r>
              <w:rPr>
                <w:rFonts w:hint="eastAsia"/>
                <w:lang w:eastAsia="zh-CN"/>
              </w:rPr>
              <w:t>2</w:t>
            </w:r>
            <w:r>
              <w:rPr>
                <w:rFonts w:hint="eastAsia"/>
                <w:lang w:val="en-US" w:eastAsia="zh-CN"/>
              </w:rPr>
              <w:t>3</w:t>
            </w:r>
          </w:p>
        </w:tc>
        <w:tc>
          <w:tcPr>
            <w:tcW w:w="1191" w:type="dxa"/>
            <w:vAlign w:val="top"/>
          </w:tcPr>
          <w:p>
            <w:pPr>
              <w:textAlignment w:val="top"/>
              <w:rPr>
                <w:rFonts w:ascii="Times New Roman" w:hAnsi="Times New Roman" w:eastAsia="Times New Roman" w:cs="Times New Roman"/>
                <w:sz w:val="24"/>
                <w:szCs w:val="24"/>
                <w:lang w:val="en-US" w:eastAsia="uk-UA" w:bidi="ar-SA"/>
              </w:rPr>
            </w:pPr>
            <w:r>
              <w:rPr>
                <w:rFonts w:ascii="Calibri" w:hAnsi="Calibri" w:eastAsia="宋体" w:cs="Calibri"/>
                <w:sz w:val="22"/>
                <w:szCs w:val="22"/>
                <w:lang w:eastAsia="zh-CN" w:bidi="ar"/>
              </w:rPr>
              <w:t>2083001</w:t>
            </w:r>
          </w:p>
        </w:tc>
        <w:tc>
          <w:tcPr>
            <w:tcW w:w="4535" w:type="dxa"/>
            <w:vAlign w:val="top"/>
          </w:tcPr>
          <w:p>
            <w:pPr>
              <w:textAlignment w:val="top"/>
              <w:rPr>
                <w:rFonts w:ascii="Times New Roman" w:hAnsi="Times New Roman" w:eastAsia="Times New Roman" w:cs="Times New Roman"/>
                <w:sz w:val="24"/>
                <w:szCs w:val="24"/>
                <w:lang w:val="en-US" w:eastAsia="uk-UA" w:bidi="ar-SA"/>
              </w:rPr>
            </w:pPr>
            <w:r>
              <w:rPr>
                <w:rFonts w:hint="eastAsia" w:ascii="宋体" w:hAnsi="宋体" w:eastAsia="宋体" w:cs="宋体"/>
                <w:sz w:val="22"/>
                <w:szCs w:val="22"/>
                <w:lang w:eastAsia="zh-CN" w:bidi="ar"/>
              </w:rPr>
              <w:t>财政代缴城乡居民基本养老保险费支出</w:t>
            </w:r>
          </w:p>
        </w:tc>
        <w:tc>
          <w:tcPr>
            <w:tcW w:w="2551" w:type="dxa"/>
            <w:vAlign w:val="top"/>
          </w:tcPr>
          <w:p>
            <w:pPr>
              <w:jc w:val="right"/>
              <w:textAlignment w:val="top"/>
              <w:rPr>
                <w:rFonts w:hint="default" w:ascii="Times New Roman" w:hAnsi="Times New Roman" w:eastAsia="宋体" w:cs="Times New Roman"/>
                <w:sz w:val="24"/>
                <w:szCs w:val="24"/>
                <w:lang w:val="en-US" w:eastAsia="zh-CN" w:bidi="ar-SA"/>
              </w:rPr>
            </w:pPr>
            <w:r>
              <w:rPr>
                <w:rFonts w:hint="eastAsia" w:eastAsia="宋体"/>
                <w:lang w:val="en-US" w:eastAsia="zh-CN"/>
              </w:rPr>
              <w:t>52.00</w:t>
            </w:r>
          </w:p>
        </w:tc>
        <w:tc>
          <w:tcPr>
            <w:tcW w:w="2551" w:type="dxa"/>
            <w:vAlign w:val="top"/>
          </w:tcPr>
          <w:p>
            <w:pPr>
              <w:jc w:val="right"/>
              <w:textAlignment w:val="top"/>
              <w:rPr>
                <w:rFonts w:ascii="Times New Roman" w:hAnsi="Times New Roman" w:eastAsia="Times New Roman" w:cs="Times New Roman"/>
                <w:sz w:val="24"/>
                <w:szCs w:val="24"/>
                <w:lang w:val="en-US" w:eastAsia="uk-UA" w:bidi="ar-SA"/>
              </w:rPr>
            </w:pPr>
          </w:p>
        </w:tc>
        <w:tc>
          <w:tcPr>
            <w:tcW w:w="2551" w:type="dxa"/>
            <w:vAlign w:val="top"/>
          </w:tcPr>
          <w:p>
            <w:pPr>
              <w:jc w:val="right"/>
              <w:textAlignment w:val="top"/>
              <w:rPr>
                <w:rFonts w:hint="default" w:ascii="Times New Roman" w:hAnsi="Times New Roman" w:eastAsia="Times New Roman" w:cs="Times New Roman"/>
                <w:color w:val="auto"/>
                <w:sz w:val="24"/>
                <w:szCs w:val="24"/>
                <w:lang w:val="en-US" w:eastAsia="zh-CN" w:bidi="ar-SA"/>
              </w:rPr>
            </w:pPr>
            <w:r>
              <w:rPr>
                <w:rFonts w:hint="eastAsia"/>
                <w:color w:val="auto"/>
                <w:lang w:val="en-US" w:eastAsia="zh-CN"/>
              </w:rPr>
              <w:t>52.00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rFonts w:ascii="方正书宋_GBK" w:hAnsi="方正书宋_GBK" w:eastAsia="方正书宋_GBK" w:cs="方正书宋_GBK"/>
                <w:sz w:val="21"/>
                <w:szCs w:val="24"/>
                <w:lang w:val="en-US" w:eastAsia="zh-CN" w:bidi="ar-SA"/>
              </w:rPr>
            </w:pPr>
            <w:r>
              <w:rPr>
                <w:rFonts w:hint="eastAsia"/>
                <w:lang w:eastAsia="zh-CN"/>
              </w:rPr>
              <w:t>2</w:t>
            </w:r>
            <w:r>
              <w:rPr>
                <w:rFonts w:hint="eastAsia"/>
                <w:lang w:val="en-US" w:eastAsia="zh-CN"/>
              </w:rPr>
              <w:t>4</w:t>
            </w:r>
          </w:p>
        </w:tc>
        <w:tc>
          <w:tcPr>
            <w:tcW w:w="1191" w:type="dxa"/>
            <w:vAlign w:val="top"/>
          </w:tcPr>
          <w:p>
            <w:pPr>
              <w:textAlignment w:val="top"/>
              <w:rPr>
                <w:rFonts w:ascii="Times New Roman" w:hAnsi="Times New Roman" w:eastAsia="Times New Roman" w:cs="Times New Roman"/>
                <w:sz w:val="24"/>
                <w:szCs w:val="24"/>
                <w:lang w:val="en-US" w:eastAsia="uk-UA" w:bidi="ar-SA"/>
              </w:rPr>
            </w:pPr>
            <w:r>
              <w:rPr>
                <w:rFonts w:ascii="Calibri" w:hAnsi="Calibri" w:eastAsia="宋体" w:cs="Calibri"/>
                <w:sz w:val="22"/>
                <w:szCs w:val="22"/>
                <w:lang w:eastAsia="zh-CN" w:bidi="ar"/>
              </w:rPr>
              <w:t>210</w:t>
            </w:r>
          </w:p>
        </w:tc>
        <w:tc>
          <w:tcPr>
            <w:tcW w:w="4535" w:type="dxa"/>
            <w:vAlign w:val="top"/>
          </w:tcPr>
          <w:p>
            <w:pPr>
              <w:textAlignment w:val="top"/>
              <w:rPr>
                <w:rFonts w:ascii="Times New Roman" w:hAnsi="Times New Roman" w:eastAsia="Times New Roman" w:cs="Times New Roman"/>
                <w:sz w:val="24"/>
                <w:szCs w:val="24"/>
                <w:lang w:val="en-US" w:eastAsia="uk-UA" w:bidi="ar-SA"/>
              </w:rPr>
            </w:pPr>
            <w:r>
              <w:rPr>
                <w:rFonts w:hint="eastAsia" w:ascii="宋体" w:hAnsi="宋体" w:eastAsia="宋体" w:cs="宋体"/>
                <w:sz w:val="22"/>
                <w:szCs w:val="22"/>
                <w:lang w:eastAsia="zh-CN" w:bidi="ar"/>
              </w:rPr>
              <w:t>卫生健康支出</w:t>
            </w:r>
          </w:p>
        </w:tc>
        <w:tc>
          <w:tcPr>
            <w:tcW w:w="2551" w:type="dxa"/>
            <w:vAlign w:val="top"/>
          </w:tcPr>
          <w:p>
            <w:pPr>
              <w:jc w:val="right"/>
              <w:textAlignment w:val="top"/>
              <w:rPr>
                <w:rFonts w:hint="default" w:ascii="Times New Roman" w:hAnsi="Times New Roman" w:eastAsia="宋体" w:cs="Times New Roman"/>
                <w:sz w:val="24"/>
                <w:szCs w:val="24"/>
                <w:lang w:val="en-US" w:eastAsia="zh-CN" w:bidi="ar-SA"/>
              </w:rPr>
            </w:pPr>
            <w:r>
              <w:rPr>
                <w:rFonts w:hint="eastAsia" w:eastAsia="宋体"/>
                <w:lang w:val="en-US" w:eastAsia="zh-CN"/>
              </w:rPr>
              <w:t>33.10</w:t>
            </w:r>
          </w:p>
        </w:tc>
        <w:tc>
          <w:tcPr>
            <w:tcW w:w="2551" w:type="dxa"/>
            <w:vAlign w:val="top"/>
          </w:tcPr>
          <w:p>
            <w:pPr>
              <w:jc w:val="right"/>
              <w:textAlignment w:val="top"/>
              <w:rPr>
                <w:rFonts w:hint="default" w:ascii="Times New Roman" w:hAnsi="Times New Roman" w:eastAsia="宋体" w:cs="Times New Roman"/>
                <w:sz w:val="24"/>
                <w:szCs w:val="24"/>
                <w:lang w:val="en-US" w:eastAsia="zh-CN" w:bidi="ar-SA"/>
              </w:rPr>
            </w:pPr>
            <w:r>
              <w:rPr>
                <w:rFonts w:hint="eastAsia" w:eastAsia="宋体"/>
                <w:lang w:val="en-US" w:eastAsia="zh-CN"/>
              </w:rPr>
              <w:t>33.11</w:t>
            </w:r>
          </w:p>
        </w:tc>
        <w:tc>
          <w:tcPr>
            <w:tcW w:w="2551" w:type="dxa"/>
            <w:vAlign w:val="top"/>
          </w:tcPr>
          <w:p>
            <w:pPr>
              <w:jc w:val="right"/>
              <w:textAlignment w:val="top"/>
              <w:rPr>
                <w:rFonts w:ascii="Times New Roman" w:hAnsi="Times New Roman" w:eastAsia="Times New Roman" w:cs="Times New Roman"/>
                <w:color w:val="auto"/>
                <w:sz w:val="24"/>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rFonts w:ascii="方正书宋_GBK" w:hAnsi="方正书宋_GBK" w:eastAsia="方正书宋_GBK" w:cs="方正书宋_GBK"/>
                <w:sz w:val="21"/>
                <w:szCs w:val="24"/>
                <w:lang w:val="en-US" w:eastAsia="zh-CN" w:bidi="ar-SA"/>
              </w:rPr>
            </w:pPr>
            <w:r>
              <w:rPr>
                <w:rFonts w:hint="eastAsia"/>
                <w:lang w:eastAsia="zh-CN"/>
              </w:rPr>
              <w:t>2</w:t>
            </w:r>
            <w:r>
              <w:rPr>
                <w:rFonts w:hint="eastAsia"/>
                <w:lang w:val="en-US" w:eastAsia="zh-CN"/>
              </w:rPr>
              <w:t>5</w:t>
            </w:r>
          </w:p>
        </w:tc>
        <w:tc>
          <w:tcPr>
            <w:tcW w:w="1191" w:type="dxa"/>
            <w:vAlign w:val="top"/>
          </w:tcPr>
          <w:p>
            <w:pPr>
              <w:textAlignment w:val="top"/>
              <w:rPr>
                <w:rFonts w:ascii="Times New Roman" w:hAnsi="Times New Roman" w:eastAsia="Times New Roman" w:cs="Times New Roman"/>
                <w:sz w:val="24"/>
                <w:szCs w:val="24"/>
                <w:lang w:val="en-US" w:eastAsia="uk-UA" w:bidi="ar-SA"/>
              </w:rPr>
            </w:pPr>
            <w:r>
              <w:rPr>
                <w:rFonts w:ascii="Calibri" w:hAnsi="Calibri" w:eastAsia="宋体" w:cs="Calibri"/>
                <w:sz w:val="22"/>
                <w:szCs w:val="22"/>
                <w:lang w:eastAsia="zh-CN" w:bidi="ar"/>
              </w:rPr>
              <w:t>21011</w:t>
            </w:r>
          </w:p>
        </w:tc>
        <w:tc>
          <w:tcPr>
            <w:tcW w:w="4535" w:type="dxa"/>
            <w:vAlign w:val="top"/>
          </w:tcPr>
          <w:p>
            <w:pPr>
              <w:textAlignment w:val="top"/>
              <w:rPr>
                <w:rFonts w:ascii="Times New Roman" w:hAnsi="Times New Roman" w:eastAsia="Times New Roman" w:cs="Times New Roman"/>
                <w:sz w:val="24"/>
                <w:szCs w:val="24"/>
                <w:lang w:val="en-US" w:eastAsia="uk-UA" w:bidi="ar-SA"/>
              </w:rPr>
            </w:pPr>
            <w:r>
              <w:rPr>
                <w:rFonts w:hint="eastAsia" w:ascii="宋体" w:hAnsi="宋体" w:eastAsia="宋体" w:cs="宋体"/>
                <w:sz w:val="22"/>
                <w:szCs w:val="22"/>
                <w:lang w:eastAsia="zh-CN" w:bidi="ar"/>
              </w:rPr>
              <w:t>行政事业单位医疗</w:t>
            </w:r>
          </w:p>
        </w:tc>
        <w:tc>
          <w:tcPr>
            <w:tcW w:w="2551" w:type="dxa"/>
            <w:vAlign w:val="top"/>
          </w:tcPr>
          <w:p>
            <w:pPr>
              <w:jc w:val="right"/>
              <w:textAlignment w:val="top"/>
              <w:rPr>
                <w:rFonts w:hint="default" w:ascii="Times New Roman" w:hAnsi="Times New Roman" w:eastAsia="宋体" w:cs="Times New Roman"/>
                <w:sz w:val="24"/>
                <w:szCs w:val="24"/>
                <w:lang w:val="en-US" w:eastAsia="zh-CN" w:bidi="ar-SA"/>
              </w:rPr>
            </w:pPr>
            <w:r>
              <w:rPr>
                <w:rFonts w:hint="eastAsia" w:eastAsia="宋体"/>
                <w:lang w:val="en-US" w:eastAsia="zh-CN"/>
              </w:rPr>
              <w:t>33.10</w:t>
            </w:r>
          </w:p>
        </w:tc>
        <w:tc>
          <w:tcPr>
            <w:tcW w:w="2551" w:type="dxa"/>
            <w:vAlign w:val="top"/>
          </w:tcPr>
          <w:p>
            <w:pPr>
              <w:jc w:val="right"/>
              <w:textAlignment w:val="top"/>
              <w:rPr>
                <w:rFonts w:hint="default" w:ascii="Times New Roman" w:hAnsi="Times New Roman" w:eastAsia="宋体" w:cs="Times New Roman"/>
                <w:sz w:val="24"/>
                <w:szCs w:val="24"/>
                <w:lang w:val="en-US" w:eastAsia="zh-CN" w:bidi="ar-SA"/>
              </w:rPr>
            </w:pPr>
            <w:r>
              <w:rPr>
                <w:rFonts w:hint="eastAsia" w:eastAsia="宋体"/>
                <w:lang w:val="en-US" w:eastAsia="zh-CN"/>
              </w:rPr>
              <w:t>33.11</w:t>
            </w:r>
          </w:p>
        </w:tc>
        <w:tc>
          <w:tcPr>
            <w:tcW w:w="2551" w:type="dxa"/>
            <w:vAlign w:val="top"/>
          </w:tcPr>
          <w:p>
            <w:pPr>
              <w:jc w:val="right"/>
              <w:textAlignment w:val="top"/>
              <w:rPr>
                <w:rFonts w:ascii="Times New Roman" w:hAnsi="Times New Roman" w:eastAsia="Times New Roman" w:cs="Times New Roman"/>
                <w:color w:val="auto"/>
                <w:sz w:val="24"/>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rFonts w:hint="default" w:ascii="方正书宋_GBK" w:hAnsi="方正书宋_GBK" w:eastAsia="方正书宋_GBK" w:cs="方正书宋_GBK"/>
                <w:sz w:val="21"/>
                <w:szCs w:val="24"/>
                <w:lang w:val="en-US" w:eastAsia="zh-CN" w:bidi="ar-SA"/>
              </w:rPr>
            </w:pPr>
            <w:r>
              <w:rPr>
                <w:rFonts w:hint="eastAsia"/>
                <w:lang w:val="en-US" w:eastAsia="zh-CN"/>
              </w:rPr>
              <w:t>26</w:t>
            </w:r>
          </w:p>
        </w:tc>
        <w:tc>
          <w:tcPr>
            <w:tcW w:w="1191" w:type="dxa"/>
            <w:vAlign w:val="top"/>
          </w:tcPr>
          <w:p>
            <w:pPr>
              <w:textAlignment w:val="top"/>
              <w:rPr>
                <w:rFonts w:ascii="Times New Roman" w:hAnsi="Times New Roman" w:eastAsia="Times New Roman" w:cs="Times New Roman"/>
                <w:sz w:val="24"/>
                <w:szCs w:val="24"/>
                <w:lang w:val="en-US" w:eastAsia="uk-UA" w:bidi="ar-SA"/>
              </w:rPr>
            </w:pPr>
            <w:r>
              <w:rPr>
                <w:rFonts w:ascii="Calibri" w:hAnsi="Calibri" w:eastAsia="宋体" w:cs="Calibri"/>
                <w:sz w:val="22"/>
                <w:szCs w:val="22"/>
                <w:lang w:eastAsia="zh-CN" w:bidi="ar"/>
              </w:rPr>
              <w:t>2101102</w:t>
            </w:r>
          </w:p>
        </w:tc>
        <w:tc>
          <w:tcPr>
            <w:tcW w:w="4535" w:type="dxa"/>
            <w:vAlign w:val="top"/>
          </w:tcPr>
          <w:p>
            <w:pPr>
              <w:textAlignment w:val="top"/>
              <w:rPr>
                <w:rFonts w:ascii="Times New Roman" w:hAnsi="Times New Roman" w:eastAsia="Times New Roman" w:cs="Times New Roman"/>
                <w:sz w:val="24"/>
                <w:szCs w:val="24"/>
                <w:lang w:val="en-US" w:eastAsia="uk-UA" w:bidi="ar-SA"/>
              </w:rPr>
            </w:pPr>
            <w:r>
              <w:rPr>
                <w:rFonts w:hint="eastAsia" w:ascii="宋体" w:hAnsi="宋体" w:eastAsia="宋体" w:cs="宋体"/>
                <w:sz w:val="22"/>
                <w:szCs w:val="22"/>
                <w:lang w:eastAsia="zh-CN" w:bidi="ar"/>
              </w:rPr>
              <w:t>事业单位医疗</w:t>
            </w:r>
          </w:p>
        </w:tc>
        <w:tc>
          <w:tcPr>
            <w:tcW w:w="2551" w:type="dxa"/>
            <w:vAlign w:val="top"/>
          </w:tcPr>
          <w:p>
            <w:pPr>
              <w:jc w:val="right"/>
              <w:textAlignment w:val="top"/>
              <w:rPr>
                <w:rFonts w:hint="default" w:ascii="Times New Roman" w:hAnsi="Times New Roman" w:eastAsia="宋体" w:cs="Times New Roman"/>
                <w:sz w:val="24"/>
                <w:szCs w:val="24"/>
                <w:lang w:val="en-US" w:eastAsia="zh-CN" w:bidi="ar-SA"/>
              </w:rPr>
            </w:pPr>
            <w:r>
              <w:rPr>
                <w:rFonts w:hint="eastAsia" w:eastAsia="宋体"/>
                <w:lang w:val="en-US" w:eastAsia="zh-CN"/>
              </w:rPr>
              <w:t>23.69</w:t>
            </w:r>
          </w:p>
        </w:tc>
        <w:tc>
          <w:tcPr>
            <w:tcW w:w="2551" w:type="dxa"/>
            <w:vAlign w:val="top"/>
          </w:tcPr>
          <w:p>
            <w:pPr>
              <w:jc w:val="right"/>
              <w:textAlignment w:val="top"/>
              <w:rPr>
                <w:rFonts w:hint="default" w:ascii="Times New Roman" w:hAnsi="Times New Roman" w:eastAsia="宋体" w:cs="Times New Roman"/>
                <w:sz w:val="24"/>
                <w:szCs w:val="24"/>
                <w:lang w:val="en-US" w:eastAsia="zh-CN" w:bidi="ar-SA"/>
              </w:rPr>
            </w:pPr>
            <w:r>
              <w:rPr>
                <w:rFonts w:hint="eastAsia" w:eastAsia="宋体"/>
                <w:lang w:val="en-US" w:eastAsia="zh-CN"/>
              </w:rPr>
              <w:t>23.69</w:t>
            </w:r>
          </w:p>
        </w:tc>
        <w:tc>
          <w:tcPr>
            <w:tcW w:w="2551" w:type="dxa"/>
            <w:vAlign w:val="top"/>
          </w:tcPr>
          <w:p>
            <w:pPr>
              <w:jc w:val="right"/>
              <w:textAlignment w:val="top"/>
              <w:rPr>
                <w:rFonts w:ascii="Times New Roman" w:hAnsi="Times New Roman" w:eastAsia="Times New Roman" w:cs="Times New Roman"/>
                <w:color w:val="auto"/>
                <w:sz w:val="24"/>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rFonts w:hint="default" w:ascii="方正书宋_GBK" w:hAnsi="方正书宋_GBK" w:eastAsia="方正书宋_GBK" w:cs="方正书宋_GBK"/>
                <w:sz w:val="21"/>
                <w:szCs w:val="24"/>
                <w:lang w:val="en-US" w:eastAsia="zh-CN" w:bidi="ar-SA"/>
              </w:rPr>
            </w:pPr>
            <w:r>
              <w:rPr>
                <w:rFonts w:hint="eastAsia"/>
                <w:lang w:val="en-US" w:eastAsia="zh-CN"/>
              </w:rPr>
              <w:t>27</w:t>
            </w:r>
          </w:p>
        </w:tc>
        <w:tc>
          <w:tcPr>
            <w:tcW w:w="1191" w:type="dxa"/>
            <w:vAlign w:val="top"/>
          </w:tcPr>
          <w:p>
            <w:pPr>
              <w:textAlignment w:val="top"/>
              <w:rPr>
                <w:rFonts w:hint="default" w:ascii="Calibri" w:hAnsi="Calibri" w:eastAsia="宋体" w:cs="Calibri"/>
                <w:sz w:val="22"/>
                <w:szCs w:val="22"/>
                <w:lang w:val="en-US" w:eastAsia="zh-CN" w:bidi="ar"/>
              </w:rPr>
            </w:pPr>
            <w:r>
              <w:rPr>
                <w:rFonts w:hint="eastAsia" w:ascii="Calibri" w:hAnsi="Calibri" w:eastAsia="宋体" w:cs="Calibri"/>
                <w:sz w:val="22"/>
                <w:szCs w:val="22"/>
                <w:lang w:val="en-US" w:eastAsia="zh-CN" w:bidi="ar"/>
              </w:rPr>
              <w:t>2101103</w:t>
            </w:r>
          </w:p>
        </w:tc>
        <w:tc>
          <w:tcPr>
            <w:tcW w:w="4535" w:type="dxa"/>
            <w:vAlign w:val="top"/>
          </w:tcPr>
          <w:p>
            <w:pPr>
              <w:textAlignment w:val="top"/>
              <w:rPr>
                <w:rFonts w:ascii="Calibri" w:hAnsi="Calibri" w:eastAsia="宋体" w:cs="Calibri"/>
                <w:sz w:val="22"/>
                <w:szCs w:val="22"/>
                <w:lang w:val="en-US" w:eastAsia="zh-CN" w:bidi="ar"/>
              </w:rPr>
            </w:pPr>
            <w:r>
              <w:rPr>
                <w:rFonts w:hint="eastAsia" w:ascii="Calibri" w:hAnsi="Calibri" w:eastAsia="宋体" w:cs="Calibri"/>
                <w:sz w:val="22"/>
                <w:szCs w:val="22"/>
                <w:lang w:eastAsia="zh-CN" w:bidi="ar"/>
              </w:rPr>
              <w:t>公务员医疗补助</w:t>
            </w:r>
          </w:p>
        </w:tc>
        <w:tc>
          <w:tcPr>
            <w:tcW w:w="2551" w:type="dxa"/>
            <w:vAlign w:val="top"/>
          </w:tcPr>
          <w:p>
            <w:pPr>
              <w:jc w:val="right"/>
              <w:textAlignment w:val="top"/>
              <w:rPr>
                <w:rFonts w:hint="default" w:ascii="Times New Roman" w:hAnsi="Times New Roman" w:eastAsia="宋体" w:cs="Times New Roman"/>
                <w:sz w:val="24"/>
                <w:szCs w:val="24"/>
                <w:lang w:val="en-US" w:eastAsia="zh-CN" w:bidi="ar-SA"/>
              </w:rPr>
            </w:pPr>
            <w:r>
              <w:rPr>
                <w:rFonts w:hint="eastAsia" w:eastAsia="宋体"/>
                <w:lang w:val="en-US" w:eastAsia="zh-CN"/>
              </w:rPr>
              <w:t>9.41</w:t>
            </w:r>
          </w:p>
        </w:tc>
        <w:tc>
          <w:tcPr>
            <w:tcW w:w="2551" w:type="dxa"/>
            <w:vAlign w:val="top"/>
          </w:tcPr>
          <w:p>
            <w:pPr>
              <w:jc w:val="right"/>
              <w:textAlignment w:val="top"/>
              <w:rPr>
                <w:rFonts w:hint="default" w:ascii="Times New Roman" w:hAnsi="Times New Roman" w:eastAsia="宋体" w:cs="Times New Roman"/>
                <w:sz w:val="24"/>
                <w:szCs w:val="24"/>
                <w:lang w:val="en-US" w:eastAsia="zh-CN" w:bidi="ar-SA"/>
              </w:rPr>
            </w:pPr>
            <w:r>
              <w:rPr>
                <w:rFonts w:hint="eastAsia" w:eastAsia="宋体"/>
                <w:lang w:val="en-US" w:eastAsia="zh-CN"/>
              </w:rPr>
              <w:t>9.41</w:t>
            </w:r>
          </w:p>
        </w:tc>
        <w:tc>
          <w:tcPr>
            <w:tcW w:w="2551" w:type="dxa"/>
            <w:vAlign w:val="top"/>
          </w:tcPr>
          <w:p>
            <w:pPr>
              <w:jc w:val="right"/>
              <w:textAlignment w:val="top"/>
              <w:rPr>
                <w:rFonts w:ascii="Times New Roman" w:hAnsi="Times New Roman" w:eastAsia="Times New Roman" w:cs="Times New Roman"/>
                <w:color w:val="auto"/>
                <w:sz w:val="24"/>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rFonts w:hint="default" w:ascii="方正书宋_GBK" w:hAnsi="方正书宋_GBK" w:eastAsia="方正书宋_GBK" w:cs="方正书宋_GBK"/>
                <w:sz w:val="21"/>
                <w:szCs w:val="24"/>
                <w:lang w:val="en-US" w:eastAsia="zh-CN" w:bidi="ar-SA"/>
              </w:rPr>
            </w:pPr>
            <w:r>
              <w:rPr>
                <w:rFonts w:hint="eastAsia"/>
                <w:lang w:val="en-US" w:eastAsia="zh-CN"/>
              </w:rPr>
              <w:t>28</w:t>
            </w:r>
          </w:p>
        </w:tc>
        <w:tc>
          <w:tcPr>
            <w:tcW w:w="1191" w:type="dxa"/>
            <w:vAlign w:val="top"/>
          </w:tcPr>
          <w:p>
            <w:pPr>
              <w:textAlignment w:val="top"/>
              <w:rPr>
                <w:rFonts w:ascii="Times New Roman" w:hAnsi="Times New Roman" w:eastAsia="Times New Roman" w:cs="Times New Roman"/>
                <w:sz w:val="24"/>
                <w:szCs w:val="24"/>
                <w:lang w:val="en-US" w:eastAsia="uk-UA" w:bidi="ar-SA"/>
              </w:rPr>
            </w:pPr>
            <w:r>
              <w:rPr>
                <w:rFonts w:ascii="Calibri" w:hAnsi="Calibri" w:eastAsia="宋体" w:cs="Calibri"/>
                <w:sz w:val="22"/>
                <w:szCs w:val="22"/>
                <w:lang w:eastAsia="zh-CN" w:bidi="ar"/>
              </w:rPr>
              <w:t>213</w:t>
            </w:r>
          </w:p>
        </w:tc>
        <w:tc>
          <w:tcPr>
            <w:tcW w:w="4535" w:type="dxa"/>
            <w:vAlign w:val="top"/>
          </w:tcPr>
          <w:p>
            <w:pPr>
              <w:textAlignment w:val="top"/>
              <w:rPr>
                <w:rFonts w:ascii="Times New Roman" w:hAnsi="Times New Roman" w:eastAsia="Times New Roman" w:cs="Times New Roman"/>
                <w:sz w:val="24"/>
                <w:szCs w:val="24"/>
                <w:lang w:val="en-US" w:eastAsia="uk-UA" w:bidi="ar-SA"/>
              </w:rPr>
            </w:pPr>
            <w:r>
              <w:rPr>
                <w:rFonts w:ascii="Calibri" w:hAnsi="Calibri" w:eastAsia="宋体" w:cs="Calibri"/>
                <w:sz w:val="22"/>
                <w:szCs w:val="22"/>
                <w:lang w:eastAsia="zh-CN" w:bidi="ar"/>
              </w:rPr>
              <w:t>农林水支出</w:t>
            </w:r>
          </w:p>
        </w:tc>
        <w:tc>
          <w:tcPr>
            <w:tcW w:w="2551" w:type="dxa"/>
            <w:vAlign w:val="top"/>
          </w:tcPr>
          <w:p>
            <w:pPr>
              <w:jc w:val="right"/>
              <w:textAlignment w:val="top"/>
              <w:rPr>
                <w:rFonts w:hint="default" w:ascii="Times New Roman" w:hAnsi="Times New Roman" w:eastAsia="宋体" w:cs="Times New Roman"/>
                <w:sz w:val="24"/>
                <w:szCs w:val="24"/>
                <w:lang w:val="en-US" w:eastAsia="zh-CN" w:bidi="ar-SA"/>
              </w:rPr>
            </w:pPr>
            <w:r>
              <w:rPr>
                <w:rFonts w:hint="eastAsia" w:eastAsia="宋体"/>
                <w:lang w:val="en-US" w:eastAsia="zh-CN"/>
              </w:rPr>
              <w:t>24.37</w:t>
            </w:r>
          </w:p>
        </w:tc>
        <w:tc>
          <w:tcPr>
            <w:tcW w:w="2551" w:type="dxa"/>
            <w:vAlign w:val="top"/>
          </w:tcPr>
          <w:p>
            <w:pPr>
              <w:jc w:val="right"/>
              <w:textAlignment w:val="top"/>
              <w:rPr>
                <w:rFonts w:ascii="Times New Roman" w:hAnsi="Times New Roman" w:eastAsia="Times New Roman" w:cs="Times New Roman"/>
                <w:sz w:val="24"/>
                <w:szCs w:val="24"/>
                <w:lang w:val="en-US" w:eastAsia="uk-UA" w:bidi="ar-SA"/>
              </w:rPr>
            </w:pPr>
          </w:p>
        </w:tc>
        <w:tc>
          <w:tcPr>
            <w:tcW w:w="2551" w:type="dxa"/>
            <w:vAlign w:val="top"/>
          </w:tcPr>
          <w:p>
            <w:pPr>
              <w:jc w:val="right"/>
              <w:textAlignment w:val="top"/>
              <w:rPr>
                <w:rFonts w:hint="default" w:ascii="Times New Roman" w:hAnsi="Times New Roman" w:eastAsia="Times New Roman" w:cs="Times New Roman"/>
                <w:color w:val="auto"/>
                <w:sz w:val="24"/>
                <w:szCs w:val="24"/>
                <w:lang w:val="en-US" w:eastAsia="zh-CN" w:bidi="ar-SA"/>
              </w:rPr>
            </w:pPr>
            <w:r>
              <w:rPr>
                <w:rFonts w:hint="eastAsia"/>
                <w:color w:val="auto"/>
                <w:lang w:val="en-US" w:eastAsia="zh-CN"/>
              </w:rPr>
              <w:t>24.37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rFonts w:hint="default" w:ascii="方正书宋_GBK" w:hAnsi="方正书宋_GBK" w:eastAsia="方正书宋_GBK" w:cs="方正书宋_GBK"/>
                <w:sz w:val="21"/>
                <w:szCs w:val="24"/>
                <w:lang w:val="en-US" w:eastAsia="zh-CN" w:bidi="ar-SA"/>
              </w:rPr>
            </w:pPr>
            <w:r>
              <w:rPr>
                <w:rFonts w:hint="eastAsia"/>
                <w:lang w:val="en-US" w:eastAsia="zh-CN"/>
              </w:rPr>
              <w:t>29</w:t>
            </w:r>
          </w:p>
        </w:tc>
        <w:tc>
          <w:tcPr>
            <w:tcW w:w="1191" w:type="dxa"/>
            <w:vAlign w:val="top"/>
          </w:tcPr>
          <w:p>
            <w:pPr>
              <w:textAlignment w:val="top"/>
              <w:rPr>
                <w:rFonts w:ascii="Times New Roman" w:hAnsi="Times New Roman" w:eastAsia="Times New Roman" w:cs="Times New Roman"/>
                <w:sz w:val="24"/>
                <w:szCs w:val="24"/>
                <w:lang w:val="en-US" w:eastAsia="uk-UA" w:bidi="ar-SA"/>
              </w:rPr>
            </w:pPr>
            <w:r>
              <w:rPr>
                <w:rFonts w:ascii="Calibri" w:hAnsi="Calibri" w:eastAsia="宋体" w:cs="Calibri"/>
                <w:sz w:val="22"/>
                <w:szCs w:val="22"/>
                <w:lang w:eastAsia="zh-CN" w:bidi="ar"/>
              </w:rPr>
              <w:t>21308</w:t>
            </w:r>
          </w:p>
        </w:tc>
        <w:tc>
          <w:tcPr>
            <w:tcW w:w="4535" w:type="dxa"/>
            <w:vAlign w:val="top"/>
          </w:tcPr>
          <w:p>
            <w:pPr>
              <w:textAlignment w:val="top"/>
              <w:rPr>
                <w:rFonts w:ascii="Times New Roman" w:hAnsi="Times New Roman" w:eastAsia="Times New Roman" w:cs="Times New Roman"/>
                <w:sz w:val="24"/>
                <w:szCs w:val="24"/>
                <w:lang w:val="en-US" w:eastAsia="uk-UA" w:bidi="ar-SA"/>
              </w:rPr>
            </w:pPr>
            <w:r>
              <w:rPr>
                <w:rFonts w:ascii="Calibri" w:hAnsi="Calibri" w:eastAsia="宋体" w:cs="Calibri"/>
                <w:sz w:val="22"/>
                <w:szCs w:val="22"/>
                <w:lang w:eastAsia="zh-CN" w:bidi="ar"/>
              </w:rPr>
              <w:t>普惠金融发展支出</w:t>
            </w:r>
          </w:p>
        </w:tc>
        <w:tc>
          <w:tcPr>
            <w:tcW w:w="2551" w:type="dxa"/>
            <w:vAlign w:val="top"/>
          </w:tcPr>
          <w:p>
            <w:pPr>
              <w:jc w:val="right"/>
              <w:textAlignment w:val="top"/>
              <w:rPr>
                <w:rFonts w:hint="default" w:ascii="Times New Roman" w:hAnsi="Times New Roman" w:eastAsia="宋体" w:cs="Times New Roman"/>
                <w:sz w:val="24"/>
                <w:szCs w:val="24"/>
                <w:lang w:val="en-US" w:eastAsia="zh-CN" w:bidi="ar-SA"/>
              </w:rPr>
            </w:pPr>
            <w:r>
              <w:rPr>
                <w:rFonts w:hint="eastAsia" w:eastAsia="宋体"/>
                <w:lang w:val="en-US" w:eastAsia="zh-CN"/>
              </w:rPr>
              <w:t>24.37</w:t>
            </w:r>
          </w:p>
        </w:tc>
        <w:tc>
          <w:tcPr>
            <w:tcW w:w="2551" w:type="dxa"/>
            <w:vAlign w:val="top"/>
          </w:tcPr>
          <w:p>
            <w:pPr>
              <w:jc w:val="right"/>
              <w:textAlignment w:val="top"/>
              <w:rPr>
                <w:rFonts w:ascii="Times New Roman" w:hAnsi="Times New Roman" w:eastAsia="Times New Roman" w:cs="Times New Roman"/>
                <w:sz w:val="24"/>
                <w:szCs w:val="24"/>
                <w:lang w:val="en-US" w:eastAsia="uk-UA" w:bidi="ar-SA"/>
              </w:rPr>
            </w:pPr>
          </w:p>
        </w:tc>
        <w:tc>
          <w:tcPr>
            <w:tcW w:w="2551" w:type="dxa"/>
            <w:vAlign w:val="top"/>
          </w:tcPr>
          <w:p>
            <w:pPr>
              <w:jc w:val="right"/>
              <w:textAlignment w:val="top"/>
              <w:rPr>
                <w:rFonts w:hint="default" w:ascii="Times New Roman" w:hAnsi="Times New Roman" w:eastAsia="Times New Roman" w:cs="Times New Roman"/>
                <w:color w:val="auto"/>
                <w:sz w:val="24"/>
                <w:szCs w:val="24"/>
                <w:lang w:val="en-US" w:eastAsia="zh-CN" w:bidi="ar-SA"/>
              </w:rPr>
            </w:pPr>
            <w:r>
              <w:rPr>
                <w:rFonts w:hint="eastAsia"/>
                <w:color w:val="auto"/>
                <w:lang w:val="en-US" w:eastAsia="zh-CN"/>
              </w:rPr>
              <w:t>24.37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9" w:hRule="atLeast"/>
          <w:jc w:val="center"/>
        </w:trPr>
        <w:tc>
          <w:tcPr>
            <w:tcW w:w="850" w:type="dxa"/>
            <w:vAlign w:val="center"/>
          </w:tcPr>
          <w:p>
            <w:pPr>
              <w:pStyle w:val="18"/>
              <w:rPr>
                <w:rFonts w:ascii="方正书宋_GBK" w:hAnsi="方正书宋_GBK" w:eastAsia="方正书宋_GBK" w:cs="方正书宋_GBK"/>
                <w:sz w:val="21"/>
                <w:szCs w:val="24"/>
                <w:lang w:val="en-US" w:eastAsia="zh-CN" w:bidi="ar-SA"/>
              </w:rPr>
            </w:pPr>
            <w:r>
              <w:rPr>
                <w:rFonts w:hint="eastAsia"/>
                <w:lang w:eastAsia="zh-CN"/>
              </w:rPr>
              <w:t>3</w:t>
            </w:r>
            <w:r>
              <w:rPr>
                <w:rFonts w:hint="eastAsia"/>
                <w:lang w:val="en-US" w:eastAsia="zh-CN"/>
              </w:rPr>
              <w:t>0</w:t>
            </w:r>
          </w:p>
        </w:tc>
        <w:tc>
          <w:tcPr>
            <w:tcW w:w="1191" w:type="dxa"/>
            <w:vAlign w:val="top"/>
          </w:tcPr>
          <w:p>
            <w:pPr>
              <w:textAlignment w:val="top"/>
              <w:rPr>
                <w:rFonts w:ascii="Times New Roman" w:hAnsi="Times New Roman" w:eastAsia="Times New Roman" w:cs="Times New Roman"/>
                <w:sz w:val="24"/>
                <w:szCs w:val="24"/>
                <w:lang w:val="en-US" w:eastAsia="uk-UA" w:bidi="ar-SA"/>
              </w:rPr>
            </w:pPr>
            <w:r>
              <w:rPr>
                <w:rFonts w:ascii="Calibri" w:hAnsi="Calibri" w:eastAsia="宋体" w:cs="Calibri"/>
                <w:sz w:val="22"/>
                <w:szCs w:val="22"/>
                <w:lang w:eastAsia="zh-CN" w:bidi="ar"/>
              </w:rPr>
              <w:t>2130804</w:t>
            </w:r>
          </w:p>
        </w:tc>
        <w:tc>
          <w:tcPr>
            <w:tcW w:w="4535" w:type="dxa"/>
            <w:vAlign w:val="top"/>
          </w:tcPr>
          <w:p>
            <w:pPr>
              <w:textAlignment w:val="top"/>
              <w:rPr>
                <w:rFonts w:ascii="Times New Roman" w:hAnsi="Times New Roman" w:eastAsia="Times New Roman" w:cs="Times New Roman"/>
                <w:sz w:val="24"/>
                <w:szCs w:val="24"/>
                <w:lang w:val="en-US" w:eastAsia="uk-UA" w:bidi="ar-SA"/>
              </w:rPr>
            </w:pPr>
            <w:r>
              <w:rPr>
                <w:rFonts w:ascii="Calibri" w:hAnsi="Calibri" w:eastAsia="宋体" w:cs="Calibri"/>
                <w:sz w:val="22"/>
                <w:szCs w:val="22"/>
                <w:lang w:eastAsia="zh-CN" w:bidi="ar"/>
              </w:rPr>
              <w:t>创业担保贷款贴息</w:t>
            </w:r>
          </w:p>
        </w:tc>
        <w:tc>
          <w:tcPr>
            <w:tcW w:w="2551" w:type="dxa"/>
            <w:vAlign w:val="top"/>
          </w:tcPr>
          <w:p>
            <w:pPr>
              <w:jc w:val="right"/>
              <w:textAlignment w:val="top"/>
              <w:rPr>
                <w:rFonts w:hint="default" w:ascii="Times New Roman" w:hAnsi="Times New Roman" w:eastAsia="宋体" w:cs="Times New Roman"/>
                <w:sz w:val="24"/>
                <w:szCs w:val="24"/>
                <w:lang w:val="en-US" w:eastAsia="zh-CN" w:bidi="ar-SA"/>
              </w:rPr>
            </w:pPr>
            <w:r>
              <w:rPr>
                <w:rFonts w:hint="eastAsia" w:eastAsia="宋体"/>
                <w:lang w:val="en-US" w:eastAsia="zh-CN"/>
              </w:rPr>
              <w:t>24.37</w:t>
            </w:r>
          </w:p>
        </w:tc>
        <w:tc>
          <w:tcPr>
            <w:tcW w:w="2551" w:type="dxa"/>
            <w:vAlign w:val="top"/>
          </w:tcPr>
          <w:p>
            <w:pPr>
              <w:jc w:val="right"/>
              <w:textAlignment w:val="top"/>
              <w:rPr>
                <w:rFonts w:ascii="Times New Roman" w:hAnsi="Times New Roman" w:eastAsia="Times New Roman" w:cs="Times New Roman"/>
                <w:sz w:val="24"/>
                <w:szCs w:val="24"/>
                <w:lang w:val="en-US" w:eastAsia="uk-UA" w:bidi="ar-SA"/>
              </w:rPr>
            </w:pPr>
          </w:p>
        </w:tc>
        <w:tc>
          <w:tcPr>
            <w:tcW w:w="2551" w:type="dxa"/>
            <w:vAlign w:val="top"/>
          </w:tcPr>
          <w:p>
            <w:pPr>
              <w:jc w:val="right"/>
              <w:textAlignment w:val="top"/>
              <w:rPr>
                <w:rFonts w:hint="default" w:ascii="Times New Roman" w:hAnsi="Times New Roman" w:eastAsia="Times New Roman" w:cs="Times New Roman"/>
                <w:color w:val="auto"/>
                <w:sz w:val="24"/>
                <w:szCs w:val="24"/>
                <w:lang w:val="en-US" w:eastAsia="zh-CN" w:bidi="ar-SA"/>
              </w:rPr>
            </w:pPr>
            <w:r>
              <w:rPr>
                <w:rFonts w:hint="eastAsia"/>
                <w:color w:val="auto"/>
                <w:lang w:val="en-US" w:eastAsia="zh-CN"/>
              </w:rPr>
              <w:t>24.37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rFonts w:ascii="方正书宋_GBK" w:hAnsi="方正书宋_GBK" w:eastAsia="方正书宋_GBK" w:cs="方正书宋_GBK"/>
                <w:sz w:val="21"/>
                <w:szCs w:val="24"/>
                <w:lang w:val="en-US" w:eastAsia="zh-CN" w:bidi="ar-SA"/>
              </w:rPr>
            </w:pPr>
            <w:r>
              <w:rPr>
                <w:rFonts w:hint="eastAsia"/>
                <w:lang w:eastAsia="zh-CN"/>
              </w:rPr>
              <w:t>3</w:t>
            </w:r>
            <w:r>
              <w:rPr>
                <w:rFonts w:hint="eastAsia"/>
                <w:lang w:val="en-US" w:eastAsia="zh-CN"/>
              </w:rPr>
              <w:t>1</w:t>
            </w:r>
          </w:p>
        </w:tc>
        <w:tc>
          <w:tcPr>
            <w:tcW w:w="1191" w:type="dxa"/>
            <w:vAlign w:val="top"/>
          </w:tcPr>
          <w:p>
            <w:pPr>
              <w:textAlignment w:val="top"/>
              <w:rPr>
                <w:rFonts w:ascii="Times New Roman" w:hAnsi="Times New Roman" w:eastAsia="Times New Roman" w:cs="Times New Roman"/>
                <w:sz w:val="24"/>
                <w:szCs w:val="24"/>
                <w:lang w:val="en-US" w:eastAsia="uk-UA" w:bidi="ar-SA"/>
              </w:rPr>
            </w:pPr>
            <w:r>
              <w:rPr>
                <w:rFonts w:ascii="Calibri" w:hAnsi="Calibri" w:eastAsia="宋体" w:cs="Calibri"/>
                <w:sz w:val="22"/>
                <w:szCs w:val="22"/>
                <w:lang w:eastAsia="zh-CN" w:bidi="ar"/>
              </w:rPr>
              <w:t>221</w:t>
            </w:r>
          </w:p>
        </w:tc>
        <w:tc>
          <w:tcPr>
            <w:tcW w:w="4535" w:type="dxa"/>
            <w:vAlign w:val="top"/>
          </w:tcPr>
          <w:p>
            <w:pPr>
              <w:textAlignment w:val="top"/>
              <w:rPr>
                <w:rFonts w:ascii="Times New Roman" w:hAnsi="Times New Roman" w:eastAsia="Times New Roman" w:cs="Times New Roman"/>
                <w:sz w:val="24"/>
                <w:szCs w:val="24"/>
                <w:lang w:val="en-US" w:eastAsia="uk-UA" w:bidi="ar-SA"/>
              </w:rPr>
            </w:pPr>
            <w:r>
              <w:rPr>
                <w:rFonts w:ascii="Calibri" w:hAnsi="Calibri" w:eastAsia="宋体" w:cs="Calibri"/>
                <w:sz w:val="22"/>
                <w:szCs w:val="22"/>
                <w:lang w:eastAsia="zh-CN" w:bidi="ar"/>
              </w:rPr>
              <w:t>住房保障支出</w:t>
            </w:r>
          </w:p>
        </w:tc>
        <w:tc>
          <w:tcPr>
            <w:tcW w:w="2551" w:type="dxa"/>
            <w:vAlign w:val="top"/>
          </w:tcPr>
          <w:p>
            <w:pPr>
              <w:jc w:val="right"/>
              <w:textAlignment w:val="top"/>
              <w:rPr>
                <w:rFonts w:hint="default" w:ascii="Times New Roman" w:hAnsi="Times New Roman" w:eastAsia="宋体" w:cs="Times New Roman"/>
                <w:sz w:val="24"/>
                <w:szCs w:val="24"/>
                <w:lang w:val="en-US" w:eastAsia="zh-CN" w:bidi="ar-SA"/>
              </w:rPr>
            </w:pPr>
            <w:r>
              <w:rPr>
                <w:rFonts w:hint="eastAsia" w:eastAsia="宋体"/>
                <w:lang w:val="en-US" w:eastAsia="zh-CN"/>
              </w:rPr>
              <w:t>44.42</w:t>
            </w:r>
          </w:p>
        </w:tc>
        <w:tc>
          <w:tcPr>
            <w:tcW w:w="2551" w:type="dxa"/>
            <w:vAlign w:val="top"/>
          </w:tcPr>
          <w:p>
            <w:pPr>
              <w:jc w:val="right"/>
              <w:textAlignment w:val="top"/>
              <w:rPr>
                <w:rFonts w:hint="default" w:ascii="Times New Roman" w:hAnsi="Times New Roman" w:eastAsia="Times New Roman" w:cs="Times New Roman"/>
                <w:sz w:val="24"/>
                <w:szCs w:val="24"/>
                <w:lang w:val="en-US" w:eastAsia="zh-CN" w:bidi="ar-SA"/>
              </w:rPr>
            </w:pPr>
            <w:r>
              <w:rPr>
                <w:rFonts w:hint="eastAsia"/>
                <w:lang w:val="en-US" w:eastAsia="zh-CN"/>
              </w:rPr>
              <w:t>44.42</w:t>
            </w:r>
          </w:p>
        </w:tc>
        <w:tc>
          <w:tcPr>
            <w:tcW w:w="2551" w:type="dxa"/>
            <w:vAlign w:val="top"/>
          </w:tcPr>
          <w:p>
            <w:pPr>
              <w:jc w:val="right"/>
              <w:textAlignment w:val="top"/>
              <w:rPr>
                <w:rFonts w:hint="default" w:ascii="Times New Roman" w:hAnsi="Times New Roman" w:eastAsia="Times New Roman" w:cs="Times New Roman"/>
                <w:color w:val="auto"/>
                <w:sz w:val="24"/>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rFonts w:ascii="方正书宋_GBK" w:hAnsi="方正书宋_GBK" w:eastAsia="方正书宋_GBK" w:cs="方正书宋_GBK"/>
                <w:sz w:val="21"/>
                <w:szCs w:val="24"/>
                <w:lang w:val="en-US" w:eastAsia="zh-CN" w:bidi="ar-SA"/>
              </w:rPr>
            </w:pPr>
            <w:r>
              <w:rPr>
                <w:rFonts w:hint="eastAsia"/>
                <w:lang w:eastAsia="zh-CN"/>
              </w:rPr>
              <w:t>3</w:t>
            </w:r>
            <w:r>
              <w:rPr>
                <w:rFonts w:hint="eastAsia"/>
                <w:lang w:val="en-US" w:eastAsia="zh-CN"/>
              </w:rPr>
              <w:t>2</w:t>
            </w:r>
          </w:p>
        </w:tc>
        <w:tc>
          <w:tcPr>
            <w:tcW w:w="1191" w:type="dxa"/>
            <w:vAlign w:val="top"/>
          </w:tcPr>
          <w:p>
            <w:pPr>
              <w:textAlignment w:val="top"/>
              <w:rPr>
                <w:rFonts w:ascii="Times New Roman" w:hAnsi="Times New Roman" w:eastAsia="Times New Roman" w:cs="Times New Roman"/>
                <w:sz w:val="24"/>
                <w:szCs w:val="24"/>
                <w:lang w:val="en-US" w:eastAsia="uk-UA" w:bidi="ar-SA"/>
              </w:rPr>
            </w:pPr>
            <w:r>
              <w:rPr>
                <w:rFonts w:ascii="Calibri" w:hAnsi="Calibri" w:eastAsia="宋体" w:cs="Calibri"/>
                <w:sz w:val="22"/>
                <w:szCs w:val="22"/>
                <w:lang w:eastAsia="zh-CN" w:bidi="ar"/>
              </w:rPr>
              <w:t>22102</w:t>
            </w:r>
          </w:p>
        </w:tc>
        <w:tc>
          <w:tcPr>
            <w:tcW w:w="4535" w:type="dxa"/>
            <w:vAlign w:val="top"/>
          </w:tcPr>
          <w:p>
            <w:pPr>
              <w:textAlignment w:val="top"/>
              <w:rPr>
                <w:rFonts w:ascii="Times New Roman" w:hAnsi="Times New Roman" w:eastAsia="Times New Roman" w:cs="Times New Roman"/>
                <w:sz w:val="24"/>
                <w:szCs w:val="24"/>
                <w:lang w:val="en-US" w:eastAsia="uk-UA" w:bidi="ar-SA"/>
              </w:rPr>
            </w:pPr>
            <w:r>
              <w:rPr>
                <w:rFonts w:ascii="Calibri" w:hAnsi="Calibri" w:eastAsia="宋体" w:cs="Calibri"/>
                <w:sz w:val="22"/>
                <w:szCs w:val="22"/>
                <w:lang w:eastAsia="zh-CN" w:bidi="ar"/>
              </w:rPr>
              <w:t>住房改革支出</w:t>
            </w:r>
          </w:p>
        </w:tc>
        <w:tc>
          <w:tcPr>
            <w:tcW w:w="2551" w:type="dxa"/>
            <w:vAlign w:val="top"/>
          </w:tcPr>
          <w:p>
            <w:pPr>
              <w:jc w:val="right"/>
              <w:textAlignment w:val="top"/>
              <w:rPr>
                <w:rFonts w:hint="default" w:ascii="Times New Roman" w:hAnsi="Times New Roman" w:eastAsia="宋体" w:cs="Times New Roman"/>
                <w:sz w:val="24"/>
                <w:szCs w:val="24"/>
                <w:lang w:val="en-US" w:eastAsia="zh-CN" w:bidi="ar-SA"/>
              </w:rPr>
            </w:pPr>
            <w:r>
              <w:rPr>
                <w:rFonts w:hint="eastAsia" w:eastAsia="宋体"/>
                <w:lang w:val="en-US" w:eastAsia="zh-CN"/>
              </w:rPr>
              <w:t>44.42</w:t>
            </w:r>
          </w:p>
        </w:tc>
        <w:tc>
          <w:tcPr>
            <w:tcW w:w="2551" w:type="dxa"/>
            <w:vAlign w:val="top"/>
          </w:tcPr>
          <w:p>
            <w:pPr>
              <w:jc w:val="right"/>
              <w:textAlignment w:val="top"/>
              <w:rPr>
                <w:rFonts w:hint="default" w:ascii="Times New Roman" w:hAnsi="Times New Roman" w:eastAsia="Times New Roman" w:cs="Times New Roman"/>
                <w:sz w:val="24"/>
                <w:szCs w:val="24"/>
                <w:lang w:val="en-US" w:eastAsia="uk-UA" w:bidi="ar-SA"/>
              </w:rPr>
            </w:pPr>
            <w:r>
              <w:rPr>
                <w:rFonts w:hint="eastAsia"/>
                <w:lang w:val="en-US" w:eastAsia="zh-CN"/>
              </w:rPr>
              <w:t>44.42</w:t>
            </w:r>
          </w:p>
        </w:tc>
        <w:tc>
          <w:tcPr>
            <w:tcW w:w="2551" w:type="dxa"/>
            <w:vAlign w:val="top"/>
          </w:tcPr>
          <w:p>
            <w:pPr>
              <w:jc w:val="right"/>
              <w:textAlignment w:val="top"/>
              <w:rPr>
                <w:rFonts w:hint="default" w:ascii="Times New Roman" w:hAnsi="Times New Roman" w:eastAsia="Times New Roman" w:cs="Times New Roman"/>
                <w:color w:val="auto"/>
                <w:sz w:val="24"/>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rFonts w:ascii="方正书宋_GBK" w:hAnsi="方正书宋_GBK" w:eastAsia="方正书宋_GBK" w:cs="方正书宋_GBK"/>
                <w:sz w:val="21"/>
                <w:szCs w:val="24"/>
                <w:lang w:val="en-US" w:eastAsia="zh-CN" w:bidi="ar-SA"/>
              </w:rPr>
            </w:pPr>
            <w:r>
              <w:rPr>
                <w:rFonts w:hint="eastAsia"/>
                <w:lang w:eastAsia="zh-CN"/>
              </w:rPr>
              <w:t>3</w:t>
            </w:r>
            <w:r>
              <w:rPr>
                <w:rFonts w:hint="eastAsia"/>
                <w:lang w:val="en-US" w:eastAsia="zh-CN"/>
              </w:rPr>
              <w:t>3</w:t>
            </w:r>
          </w:p>
        </w:tc>
        <w:tc>
          <w:tcPr>
            <w:tcW w:w="1191" w:type="dxa"/>
            <w:vAlign w:val="top"/>
          </w:tcPr>
          <w:p>
            <w:pPr>
              <w:textAlignment w:val="top"/>
              <w:rPr>
                <w:rFonts w:ascii="Times New Roman" w:hAnsi="Times New Roman" w:eastAsia="Times New Roman" w:cs="Times New Roman"/>
                <w:sz w:val="24"/>
                <w:szCs w:val="24"/>
                <w:lang w:val="en-US" w:eastAsia="uk-UA" w:bidi="ar-SA"/>
              </w:rPr>
            </w:pPr>
            <w:r>
              <w:rPr>
                <w:rFonts w:ascii="Calibri" w:hAnsi="Calibri" w:eastAsia="宋体" w:cs="Calibri"/>
                <w:sz w:val="22"/>
                <w:szCs w:val="22"/>
                <w:lang w:eastAsia="zh-CN" w:bidi="ar"/>
              </w:rPr>
              <w:t>2210201</w:t>
            </w:r>
          </w:p>
        </w:tc>
        <w:tc>
          <w:tcPr>
            <w:tcW w:w="4535" w:type="dxa"/>
            <w:vAlign w:val="top"/>
          </w:tcPr>
          <w:p>
            <w:pPr>
              <w:textAlignment w:val="top"/>
              <w:rPr>
                <w:rFonts w:ascii="Times New Roman" w:hAnsi="Times New Roman" w:eastAsia="Times New Roman" w:cs="Times New Roman"/>
                <w:sz w:val="24"/>
                <w:szCs w:val="24"/>
                <w:lang w:val="en-US" w:eastAsia="uk-UA" w:bidi="ar-SA"/>
              </w:rPr>
            </w:pPr>
            <w:r>
              <w:rPr>
                <w:rFonts w:ascii="Calibri" w:hAnsi="Calibri" w:eastAsia="宋体" w:cs="Calibri"/>
                <w:sz w:val="22"/>
                <w:szCs w:val="22"/>
                <w:lang w:eastAsia="zh-CN" w:bidi="ar"/>
              </w:rPr>
              <w:t>住房公积金</w:t>
            </w:r>
          </w:p>
        </w:tc>
        <w:tc>
          <w:tcPr>
            <w:tcW w:w="2551" w:type="dxa"/>
            <w:vAlign w:val="top"/>
          </w:tcPr>
          <w:p>
            <w:pPr>
              <w:jc w:val="right"/>
              <w:textAlignment w:val="top"/>
              <w:rPr>
                <w:rFonts w:hint="default" w:ascii="Times New Roman" w:hAnsi="Times New Roman" w:eastAsia="宋体" w:cs="Times New Roman"/>
                <w:sz w:val="24"/>
                <w:szCs w:val="24"/>
                <w:lang w:val="en-US" w:eastAsia="zh-CN" w:bidi="ar-SA"/>
              </w:rPr>
            </w:pPr>
            <w:r>
              <w:rPr>
                <w:rFonts w:hint="eastAsia" w:eastAsia="宋体"/>
                <w:lang w:val="en-US" w:eastAsia="zh-CN"/>
              </w:rPr>
              <w:t>44.42</w:t>
            </w:r>
          </w:p>
        </w:tc>
        <w:tc>
          <w:tcPr>
            <w:tcW w:w="2551" w:type="dxa"/>
            <w:vAlign w:val="top"/>
          </w:tcPr>
          <w:p>
            <w:pPr>
              <w:jc w:val="right"/>
              <w:textAlignment w:val="top"/>
              <w:rPr>
                <w:rFonts w:hint="default" w:ascii="Times New Roman" w:hAnsi="Times New Roman" w:eastAsia="Times New Roman" w:cs="Times New Roman"/>
                <w:sz w:val="24"/>
                <w:szCs w:val="24"/>
                <w:lang w:val="en-US" w:eastAsia="uk-UA" w:bidi="ar-SA"/>
              </w:rPr>
            </w:pPr>
            <w:r>
              <w:rPr>
                <w:rFonts w:hint="eastAsia"/>
                <w:lang w:val="en-US" w:eastAsia="zh-CN"/>
              </w:rPr>
              <w:t>44.42</w:t>
            </w:r>
          </w:p>
        </w:tc>
        <w:tc>
          <w:tcPr>
            <w:tcW w:w="2551" w:type="dxa"/>
            <w:vAlign w:val="top"/>
          </w:tcPr>
          <w:p>
            <w:pPr>
              <w:jc w:val="right"/>
              <w:textAlignment w:val="top"/>
              <w:rPr>
                <w:rFonts w:hint="default" w:ascii="Times New Roman" w:hAnsi="Times New Roman" w:eastAsia="Times New Roman" w:cs="Times New Roman"/>
                <w:color w:val="auto"/>
                <w:sz w:val="24"/>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rFonts w:ascii="方正书宋_GBK" w:hAnsi="方正书宋_GBK" w:eastAsia="方正书宋_GBK" w:cs="方正书宋_GBK"/>
                <w:sz w:val="21"/>
                <w:szCs w:val="24"/>
                <w:lang w:val="en-US" w:eastAsia="zh-CN" w:bidi="ar-SA"/>
              </w:rPr>
            </w:pPr>
            <w:r>
              <w:rPr>
                <w:rFonts w:hint="eastAsia"/>
                <w:lang w:eastAsia="zh-CN"/>
              </w:rPr>
              <w:t>3</w:t>
            </w:r>
            <w:r>
              <w:rPr>
                <w:rFonts w:hint="eastAsia"/>
                <w:lang w:val="en-US" w:eastAsia="zh-CN"/>
              </w:rPr>
              <w:t>4</w:t>
            </w:r>
          </w:p>
        </w:tc>
        <w:tc>
          <w:tcPr>
            <w:tcW w:w="1191" w:type="dxa"/>
            <w:vAlign w:val="top"/>
          </w:tcPr>
          <w:p>
            <w:pPr>
              <w:textAlignment w:val="top"/>
              <w:rPr>
                <w:rFonts w:ascii="Times New Roman" w:hAnsi="Times New Roman" w:eastAsia="Times New Roman" w:cs="Times New Roman"/>
                <w:sz w:val="24"/>
                <w:szCs w:val="24"/>
                <w:lang w:val="en-US" w:eastAsia="uk-UA" w:bidi="ar-SA"/>
              </w:rPr>
            </w:pPr>
            <w:r>
              <w:rPr>
                <w:rFonts w:ascii="Calibri" w:hAnsi="Calibri" w:eastAsia="宋体" w:cs="Calibri"/>
                <w:sz w:val="22"/>
                <w:szCs w:val="22"/>
                <w:lang w:eastAsia="zh-CN" w:bidi="ar"/>
              </w:rPr>
              <w:t>229</w:t>
            </w:r>
          </w:p>
        </w:tc>
        <w:tc>
          <w:tcPr>
            <w:tcW w:w="4535" w:type="dxa"/>
            <w:vAlign w:val="top"/>
          </w:tcPr>
          <w:p>
            <w:pPr>
              <w:textAlignment w:val="top"/>
              <w:rPr>
                <w:rFonts w:ascii="Times New Roman" w:hAnsi="Times New Roman" w:eastAsia="Times New Roman" w:cs="Times New Roman"/>
                <w:sz w:val="24"/>
                <w:szCs w:val="24"/>
                <w:lang w:val="en-US" w:eastAsia="uk-UA" w:bidi="ar-SA"/>
              </w:rPr>
            </w:pPr>
            <w:r>
              <w:rPr>
                <w:rFonts w:ascii="Calibri" w:hAnsi="Calibri" w:eastAsia="宋体" w:cs="Calibri"/>
                <w:sz w:val="22"/>
                <w:szCs w:val="22"/>
                <w:lang w:eastAsia="zh-CN" w:bidi="ar"/>
              </w:rPr>
              <w:t>其他支出</w:t>
            </w:r>
          </w:p>
        </w:tc>
        <w:tc>
          <w:tcPr>
            <w:tcW w:w="2551" w:type="dxa"/>
            <w:vAlign w:val="top"/>
          </w:tcPr>
          <w:p>
            <w:pPr>
              <w:jc w:val="right"/>
              <w:textAlignment w:val="top"/>
              <w:rPr>
                <w:rFonts w:hint="default" w:ascii="Times New Roman" w:hAnsi="Times New Roman" w:eastAsia="宋体" w:cs="Times New Roman"/>
                <w:sz w:val="24"/>
                <w:szCs w:val="24"/>
                <w:lang w:val="en-US" w:eastAsia="zh-CN" w:bidi="ar-SA"/>
              </w:rPr>
            </w:pPr>
            <w:r>
              <w:rPr>
                <w:rFonts w:hint="eastAsia" w:eastAsia="宋体"/>
                <w:lang w:val="en-US" w:eastAsia="zh-CN"/>
              </w:rPr>
              <w:t>500.00</w:t>
            </w:r>
          </w:p>
        </w:tc>
        <w:tc>
          <w:tcPr>
            <w:tcW w:w="2551" w:type="dxa"/>
            <w:vAlign w:val="top"/>
          </w:tcPr>
          <w:p>
            <w:pPr>
              <w:jc w:val="right"/>
              <w:textAlignment w:val="top"/>
              <w:rPr>
                <w:rFonts w:ascii="Times New Roman" w:hAnsi="Times New Roman" w:eastAsia="Times New Roman" w:cs="Times New Roman"/>
                <w:sz w:val="24"/>
                <w:szCs w:val="24"/>
                <w:lang w:val="en-US" w:eastAsia="uk-UA" w:bidi="ar-SA"/>
              </w:rPr>
            </w:pPr>
          </w:p>
        </w:tc>
        <w:tc>
          <w:tcPr>
            <w:tcW w:w="2551" w:type="dxa"/>
            <w:vAlign w:val="top"/>
          </w:tcPr>
          <w:p>
            <w:pPr>
              <w:jc w:val="right"/>
              <w:textAlignment w:val="top"/>
              <w:rPr>
                <w:rFonts w:hint="default" w:ascii="Times New Roman" w:hAnsi="Times New Roman" w:eastAsia="Times New Roman" w:cs="Times New Roman"/>
                <w:color w:val="auto"/>
                <w:sz w:val="24"/>
                <w:szCs w:val="24"/>
                <w:lang w:val="en-US" w:eastAsia="zh-CN" w:bidi="ar-SA"/>
              </w:rPr>
            </w:pPr>
            <w:r>
              <w:rPr>
                <w:rFonts w:hint="eastAsia"/>
                <w:color w:val="auto"/>
                <w:sz w:val="28"/>
                <w:szCs w:val="28"/>
                <w:lang w:val="en-US" w:eastAsia="zh-CN"/>
              </w:rPr>
              <w:t>500.00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rFonts w:ascii="方正书宋_GBK" w:hAnsi="方正书宋_GBK" w:eastAsia="方正书宋_GBK" w:cs="方正书宋_GBK"/>
                <w:sz w:val="21"/>
                <w:szCs w:val="24"/>
                <w:lang w:val="en-US" w:eastAsia="zh-CN" w:bidi="ar-SA"/>
              </w:rPr>
            </w:pPr>
            <w:r>
              <w:rPr>
                <w:rFonts w:hint="eastAsia"/>
                <w:lang w:eastAsia="zh-CN"/>
              </w:rPr>
              <w:t>3</w:t>
            </w:r>
            <w:r>
              <w:rPr>
                <w:rFonts w:hint="eastAsia"/>
                <w:lang w:val="en-US" w:eastAsia="zh-CN"/>
              </w:rPr>
              <w:t>5</w:t>
            </w:r>
          </w:p>
        </w:tc>
        <w:tc>
          <w:tcPr>
            <w:tcW w:w="1191" w:type="dxa"/>
            <w:vAlign w:val="top"/>
          </w:tcPr>
          <w:p>
            <w:pPr>
              <w:textAlignment w:val="top"/>
              <w:rPr>
                <w:rFonts w:ascii="Times New Roman" w:hAnsi="Times New Roman" w:eastAsia="Times New Roman" w:cs="Times New Roman"/>
                <w:sz w:val="24"/>
                <w:szCs w:val="24"/>
                <w:lang w:val="en-US" w:eastAsia="uk-UA" w:bidi="ar-SA"/>
              </w:rPr>
            </w:pPr>
            <w:r>
              <w:rPr>
                <w:rFonts w:ascii="Calibri" w:hAnsi="Calibri" w:eastAsia="宋体" w:cs="Calibri"/>
                <w:sz w:val="22"/>
                <w:szCs w:val="22"/>
                <w:lang w:eastAsia="zh-CN" w:bidi="ar"/>
              </w:rPr>
              <w:t>22999</w:t>
            </w:r>
          </w:p>
        </w:tc>
        <w:tc>
          <w:tcPr>
            <w:tcW w:w="4535" w:type="dxa"/>
            <w:vAlign w:val="top"/>
          </w:tcPr>
          <w:p>
            <w:pPr>
              <w:textAlignment w:val="top"/>
              <w:rPr>
                <w:rFonts w:ascii="Times New Roman" w:hAnsi="Times New Roman" w:eastAsia="Times New Roman" w:cs="Times New Roman"/>
                <w:sz w:val="24"/>
                <w:szCs w:val="24"/>
                <w:lang w:val="en-US" w:eastAsia="uk-UA" w:bidi="ar-SA"/>
              </w:rPr>
            </w:pPr>
            <w:r>
              <w:rPr>
                <w:rFonts w:ascii="Calibri" w:hAnsi="Calibri" w:eastAsia="宋体" w:cs="Calibri"/>
                <w:sz w:val="22"/>
                <w:szCs w:val="22"/>
                <w:lang w:eastAsia="zh-CN" w:bidi="ar"/>
              </w:rPr>
              <w:t>其他支出</w:t>
            </w:r>
          </w:p>
        </w:tc>
        <w:tc>
          <w:tcPr>
            <w:tcW w:w="2551" w:type="dxa"/>
            <w:vAlign w:val="top"/>
          </w:tcPr>
          <w:p>
            <w:pPr>
              <w:jc w:val="right"/>
              <w:textAlignment w:val="top"/>
              <w:rPr>
                <w:rFonts w:hint="default" w:ascii="Times New Roman" w:hAnsi="Times New Roman" w:eastAsia="宋体" w:cs="Times New Roman"/>
                <w:sz w:val="24"/>
                <w:szCs w:val="24"/>
                <w:lang w:val="en-US" w:eastAsia="zh-CN" w:bidi="ar-SA"/>
              </w:rPr>
            </w:pPr>
            <w:r>
              <w:rPr>
                <w:rFonts w:hint="eastAsia" w:eastAsia="宋体"/>
                <w:lang w:val="en-US" w:eastAsia="zh-CN"/>
              </w:rPr>
              <w:t>500.00</w:t>
            </w:r>
          </w:p>
        </w:tc>
        <w:tc>
          <w:tcPr>
            <w:tcW w:w="2551" w:type="dxa"/>
            <w:vAlign w:val="top"/>
          </w:tcPr>
          <w:p>
            <w:pPr>
              <w:jc w:val="right"/>
              <w:textAlignment w:val="top"/>
              <w:rPr>
                <w:rFonts w:ascii="Times New Roman" w:hAnsi="Times New Roman" w:eastAsia="Times New Roman" w:cs="Times New Roman"/>
                <w:sz w:val="24"/>
                <w:szCs w:val="24"/>
                <w:lang w:val="en-US" w:eastAsia="uk-UA" w:bidi="ar-SA"/>
              </w:rPr>
            </w:pPr>
          </w:p>
        </w:tc>
        <w:tc>
          <w:tcPr>
            <w:tcW w:w="2551" w:type="dxa"/>
            <w:vAlign w:val="top"/>
          </w:tcPr>
          <w:p>
            <w:pPr>
              <w:jc w:val="right"/>
              <w:textAlignment w:val="top"/>
              <w:rPr>
                <w:rFonts w:hint="default" w:ascii="Times New Roman" w:hAnsi="Times New Roman" w:eastAsia="Times New Roman" w:cs="Times New Roman"/>
                <w:color w:val="auto"/>
                <w:sz w:val="24"/>
                <w:szCs w:val="24"/>
                <w:lang w:val="en-US" w:eastAsia="zh-CN" w:bidi="ar-SA"/>
              </w:rPr>
            </w:pPr>
            <w:r>
              <w:rPr>
                <w:rFonts w:hint="eastAsia"/>
                <w:color w:val="auto"/>
                <w:lang w:val="en-US" w:eastAsia="zh-CN"/>
              </w:rPr>
              <w:t>500.00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rFonts w:hint="default" w:ascii="方正书宋_GBK" w:hAnsi="方正书宋_GBK" w:eastAsia="方正书宋_GBK" w:cs="方正书宋_GBK"/>
                <w:sz w:val="21"/>
                <w:szCs w:val="24"/>
                <w:lang w:val="en-US" w:eastAsia="zh-CN" w:bidi="ar-SA"/>
              </w:rPr>
            </w:pPr>
            <w:r>
              <w:rPr>
                <w:rFonts w:hint="eastAsia"/>
                <w:lang w:val="en-US" w:eastAsia="zh-CN"/>
              </w:rPr>
              <w:t>36</w:t>
            </w:r>
          </w:p>
        </w:tc>
        <w:tc>
          <w:tcPr>
            <w:tcW w:w="1191" w:type="dxa"/>
            <w:vAlign w:val="top"/>
          </w:tcPr>
          <w:p>
            <w:pPr>
              <w:textAlignment w:val="top"/>
              <w:rPr>
                <w:rFonts w:ascii="Times New Roman" w:hAnsi="Times New Roman" w:eastAsia="Times New Roman" w:cs="Times New Roman"/>
                <w:sz w:val="24"/>
                <w:szCs w:val="24"/>
                <w:lang w:val="en-US" w:eastAsia="uk-UA" w:bidi="ar-SA"/>
              </w:rPr>
            </w:pPr>
            <w:r>
              <w:rPr>
                <w:rFonts w:ascii="Calibri" w:hAnsi="Calibri" w:eastAsia="宋体" w:cs="Calibri"/>
                <w:sz w:val="22"/>
                <w:szCs w:val="22"/>
                <w:lang w:eastAsia="zh-CN" w:bidi="ar"/>
              </w:rPr>
              <w:t>2299999</w:t>
            </w:r>
          </w:p>
        </w:tc>
        <w:tc>
          <w:tcPr>
            <w:tcW w:w="4535" w:type="dxa"/>
            <w:vAlign w:val="top"/>
          </w:tcPr>
          <w:p>
            <w:pPr>
              <w:textAlignment w:val="top"/>
              <w:rPr>
                <w:rFonts w:ascii="Times New Roman" w:hAnsi="Times New Roman" w:eastAsia="Times New Roman" w:cs="Times New Roman"/>
                <w:sz w:val="24"/>
                <w:szCs w:val="24"/>
                <w:lang w:val="en-US" w:eastAsia="uk-UA" w:bidi="ar-SA"/>
              </w:rPr>
            </w:pPr>
            <w:r>
              <w:rPr>
                <w:rFonts w:ascii="Calibri" w:hAnsi="Calibri" w:eastAsia="宋体" w:cs="Calibri"/>
                <w:sz w:val="22"/>
                <w:szCs w:val="22"/>
                <w:lang w:eastAsia="zh-CN" w:bidi="ar"/>
              </w:rPr>
              <w:t>其他支出</w:t>
            </w:r>
          </w:p>
        </w:tc>
        <w:tc>
          <w:tcPr>
            <w:tcW w:w="2551" w:type="dxa"/>
            <w:vAlign w:val="top"/>
          </w:tcPr>
          <w:p>
            <w:pPr>
              <w:jc w:val="right"/>
              <w:textAlignment w:val="top"/>
              <w:rPr>
                <w:rFonts w:hint="default" w:ascii="Times New Roman" w:hAnsi="Times New Roman" w:eastAsia="宋体" w:cs="Times New Roman"/>
                <w:sz w:val="24"/>
                <w:szCs w:val="24"/>
                <w:lang w:val="en-US" w:eastAsia="zh-CN" w:bidi="ar-SA"/>
              </w:rPr>
            </w:pPr>
            <w:r>
              <w:rPr>
                <w:rFonts w:hint="eastAsia" w:eastAsia="宋体"/>
                <w:lang w:val="en-US" w:eastAsia="zh-CN"/>
              </w:rPr>
              <w:t>500.00</w:t>
            </w:r>
          </w:p>
        </w:tc>
        <w:tc>
          <w:tcPr>
            <w:tcW w:w="2551" w:type="dxa"/>
            <w:vAlign w:val="top"/>
          </w:tcPr>
          <w:p>
            <w:pPr>
              <w:jc w:val="right"/>
              <w:textAlignment w:val="top"/>
              <w:rPr>
                <w:rFonts w:ascii="Times New Roman" w:hAnsi="Times New Roman" w:eastAsia="Times New Roman" w:cs="Times New Roman"/>
                <w:sz w:val="24"/>
                <w:szCs w:val="24"/>
                <w:lang w:val="en-US" w:eastAsia="uk-UA" w:bidi="ar-SA"/>
              </w:rPr>
            </w:pPr>
          </w:p>
        </w:tc>
        <w:tc>
          <w:tcPr>
            <w:tcW w:w="2551" w:type="dxa"/>
            <w:vAlign w:val="top"/>
          </w:tcPr>
          <w:p>
            <w:pPr>
              <w:jc w:val="right"/>
              <w:textAlignment w:val="top"/>
              <w:rPr>
                <w:rFonts w:hint="default" w:ascii="Times New Roman" w:hAnsi="Times New Roman" w:eastAsia="Times New Roman" w:cs="Times New Roman"/>
                <w:sz w:val="24"/>
                <w:szCs w:val="24"/>
                <w:lang w:val="en-US" w:eastAsia="zh-CN" w:bidi="ar-SA"/>
              </w:rPr>
            </w:pPr>
            <w:r>
              <w:rPr>
                <w:rFonts w:hint="eastAsia"/>
                <w:lang w:val="en-US" w:eastAsia="zh-CN"/>
              </w:rPr>
              <w:t>500.00</w:t>
            </w:r>
          </w:p>
        </w:tc>
      </w:tr>
    </w:tbl>
    <w:p>
      <w:pPr>
        <w:sectPr>
          <w:pgSz w:w="16840" w:h="11900" w:orient="landscape"/>
          <w:pgMar w:top="1361" w:right="1020" w:bottom="1134" w:left="1020" w:header="720" w:footer="720" w:gutter="0"/>
          <w:cols w:space="720" w:num="1"/>
        </w:sectPr>
      </w:pPr>
    </w:p>
    <w:p>
      <w:pPr>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pPr>
            <w:r>
              <w:rPr>
                <w:rFonts w:hint="eastAsia"/>
                <w:lang w:eastAsia="zh-CN"/>
              </w:rPr>
              <w:t>316阜平县人力资源和社会保障局</w:t>
            </w:r>
          </w:p>
        </w:tc>
        <w:tc>
          <w:tcPr>
            <w:tcW w:w="2551" w:type="dxa"/>
            <w:tcBorders>
              <w:top w:val="single" w:color="FFFFFF" w:sz="6" w:space="0"/>
              <w:left w:val="single" w:color="FFFFFF" w:sz="6" w:space="0"/>
              <w:right w:val="single" w:color="FFFFFF" w:sz="6" w:space="0"/>
            </w:tcBorders>
            <w:vAlign w:val="center"/>
          </w:tcPr>
          <w:p>
            <w:pPr>
              <w:pStyle w:val="13"/>
              <w:rPr>
                <w:rFonts w:hint="eastAsia" w:eastAsia="方正小标宋_GBK"/>
                <w:lang w:val="en-US" w:eastAsia="zh-CN"/>
              </w:rPr>
            </w:pPr>
            <w:r>
              <w:t>预算年度：202</w:t>
            </w:r>
            <w:r>
              <w:rPr>
                <w:rFonts w:hint="eastAsia"/>
                <w:lang w:val="en-US" w:eastAsia="zh-CN"/>
              </w:rPr>
              <w:t>3</w:t>
            </w:r>
          </w:p>
        </w:tc>
        <w:tc>
          <w:tcPr>
            <w:tcW w:w="5103"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726" w:type="dxa"/>
            <w:gridSpan w:val="2"/>
            <w:vAlign w:val="center"/>
          </w:tcPr>
          <w:p>
            <w:pPr>
              <w:pStyle w:val="15"/>
            </w:pPr>
            <w:r>
              <w:t>支出部门经济分类科目</w:t>
            </w:r>
          </w:p>
        </w:tc>
        <w:tc>
          <w:tcPr>
            <w:tcW w:w="7654" w:type="dxa"/>
            <w:gridSpan w:val="3"/>
            <w:vAlign w:val="center"/>
          </w:tcPr>
          <w:p>
            <w:pPr>
              <w:pStyle w:val="15"/>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5"/>
            </w:pPr>
            <w:r>
              <w:t>科目编码</w:t>
            </w:r>
          </w:p>
        </w:tc>
        <w:tc>
          <w:tcPr>
            <w:tcW w:w="4535" w:type="dxa"/>
            <w:vAlign w:val="center"/>
          </w:tcPr>
          <w:p>
            <w:pPr>
              <w:pStyle w:val="15"/>
            </w:pPr>
            <w:r>
              <w:t>科目名称</w:t>
            </w:r>
          </w:p>
        </w:tc>
        <w:tc>
          <w:tcPr>
            <w:tcW w:w="2551" w:type="dxa"/>
            <w:vAlign w:val="center"/>
          </w:tcPr>
          <w:p>
            <w:pPr>
              <w:pStyle w:val="15"/>
            </w:pPr>
            <w:r>
              <w:t>合计</w:t>
            </w:r>
          </w:p>
        </w:tc>
        <w:tc>
          <w:tcPr>
            <w:tcW w:w="2551" w:type="dxa"/>
            <w:vAlign w:val="center"/>
          </w:tcPr>
          <w:p>
            <w:pPr>
              <w:pStyle w:val="15"/>
            </w:pPr>
            <w:r>
              <w:t>人员经费</w:t>
            </w:r>
          </w:p>
        </w:tc>
        <w:tc>
          <w:tcPr>
            <w:tcW w:w="2552" w:type="dxa"/>
            <w:vAlign w:val="center"/>
          </w:tcPr>
          <w:p>
            <w:pPr>
              <w:pStyle w:val="15"/>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91" w:type="dxa"/>
            <w:vAlign w:val="center"/>
          </w:tcPr>
          <w:p>
            <w:pPr>
              <w:pStyle w:val="15"/>
            </w:pPr>
            <w:r>
              <w:t>1</w:t>
            </w:r>
          </w:p>
        </w:tc>
        <w:tc>
          <w:tcPr>
            <w:tcW w:w="4535" w:type="dxa"/>
            <w:vAlign w:val="center"/>
          </w:tcPr>
          <w:p>
            <w:pPr>
              <w:pStyle w:val="15"/>
            </w:pPr>
            <w:r>
              <w:t>2</w:t>
            </w:r>
          </w:p>
        </w:tc>
        <w:tc>
          <w:tcPr>
            <w:tcW w:w="2551" w:type="dxa"/>
            <w:vAlign w:val="center"/>
          </w:tcPr>
          <w:p>
            <w:pPr>
              <w:pStyle w:val="15"/>
            </w:pPr>
            <w:r>
              <w:t>3</w:t>
            </w:r>
          </w:p>
        </w:tc>
        <w:tc>
          <w:tcPr>
            <w:tcW w:w="2551" w:type="dxa"/>
            <w:vAlign w:val="center"/>
          </w:tcPr>
          <w:p>
            <w:pPr>
              <w:pStyle w:val="15"/>
            </w:pPr>
            <w:r>
              <w:t>4</w:t>
            </w:r>
          </w:p>
        </w:tc>
        <w:tc>
          <w:tcPr>
            <w:tcW w:w="2552"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1191" w:type="dxa"/>
            <w:vAlign w:val="center"/>
          </w:tcPr>
          <w:p>
            <w:pPr>
              <w:pStyle w:val="21"/>
            </w:pPr>
          </w:p>
        </w:tc>
        <w:tc>
          <w:tcPr>
            <w:tcW w:w="4535" w:type="dxa"/>
            <w:vAlign w:val="center"/>
          </w:tcPr>
          <w:p>
            <w:pPr>
              <w:pStyle w:val="19"/>
            </w:pPr>
            <w:r>
              <w:t>合计</w:t>
            </w:r>
          </w:p>
        </w:tc>
        <w:tc>
          <w:tcPr>
            <w:tcW w:w="2551" w:type="dxa"/>
          </w:tcPr>
          <w:p>
            <w:pPr>
              <w:jc w:val="right"/>
              <w:textAlignment w:val="top"/>
              <w:rPr>
                <w:rFonts w:hint="default" w:ascii="方正书宋_GBK" w:hAnsi="方正书宋_GBK" w:eastAsia="方正书宋_GBK" w:cs="方正书宋_GBK"/>
                <w:b/>
                <w:sz w:val="21"/>
                <w:lang w:val="en-US" w:eastAsia="zh-CN"/>
              </w:rPr>
            </w:pPr>
            <w:r>
              <w:rPr>
                <w:rFonts w:hint="eastAsia" w:ascii="方正书宋_GBK" w:hAnsi="方正书宋_GBK" w:eastAsia="方正书宋_GBK" w:cs="方正书宋_GBK"/>
                <w:b/>
                <w:sz w:val="21"/>
                <w:lang w:val="en-US" w:eastAsia="zh-CN"/>
              </w:rPr>
              <w:t>626.50</w:t>
            </w:r>
          </w:p>
        </w:tc>
        <w:tc>
          <w:tcPr>
            <w:tcW w:w="2551" w:type="dxa"/>
          </w:tcPr>
          <w:p>
            <w:pPr>
              <w:jc w:val="right"/>
              <w:textAlignment w:val="top"/>
              <w:rPr>
                <w:rFonts w:hint="default" w:ascii="方正书宋_GBK" w:hAnsi="方正书宋_GBK" w:eastAsia="方正书宋_GBK" w:cs="方正书宋_GBK"/>
                <w:b/>
                <w:sz w:val="21"/>
                <w:lang w:val="en-US" w:eastAsia="zh-CN"/>
              </w:rPr>
            </w:pPr>
            <w:r>
              <w:rPr>
                <w:rFonts w:hint="eastAsia" w:ascii="方正书宋_GBK" w:hAnsi="方正书宋_GBK" w:eastAsia="方正书宋_GBK" w:cs="方正书宋_GBK"/>
                <w:b/>
                <w:sz w:val="21"/>
                <w:lang w:val="en-US" w:eastAsia="zh-CN"/>
              </w:rPr>
              <w:t>569.26</w:t>
            </w:r>
          </w:p>
        </w:tc>
        <w:tc>
          <w:tcPr>
            <w:tcW w:w="2552" w:type="dxa"/>
          </w:tcPr>
          <w:p>
            <w:pPr>
              <w:jc w:val="right"/>
              <w:textAlignment w:val="top"/>
              <w:rPr>
                <w:rFonts w:hint="default"/>
                <w:lang w:val="en-US" w:eastAsia="zh-CN"/>
              </w:rPr>
            </w:pPr>
            <w:r>
              <w:rPr>
                <w:rFonts w:hint="eastAsia"/>
                <w:lang w:val="en-US" w:eastAsia="zh-CN"/>
              </w:rPr>
              <w:t>57.24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1191" w:type="dxa"/>
            <w:vAlign w:val="center"/>
          </w:tcPr>
          <w:p>
            <w:pPr>
              <w:textAlignment w:val="center"/>
            </w:pPr>
            <w:r>
              <w:rPr>
                <w:rFonts w:hint="eastAsia" w:ascii="宋体" w:hAnsi="宋体" w:eastAsia="宋体" w:cs="宋体"/>
                <w:color w:val="000000"/>
                <w:sz w:val="22"/>
                <w:szCs w:val="22"/>
                <w:lang w:eastAsia="zh-CN" w:bidi="ar"/>
              </w:rPr>
              <w:t>301</w:t>
            </w:r>
          </w:p>
        </w:tc>
        <w:tc>
          <w:tcPr>
            <w:tcW w:w="4535" w:type="dxa"/>
            <w:vAlign w:val="center"/>
          </w:tcPr>
          <w:p>
            <w:pPr>
              <w:textAlignment w:val="center"/>
            </w:pPr>
            <w:r>
              <w:rPr>
                <w:rFonts w:hint="eastAsia" w:ascii="宋体" w:hAnsi="宋体" w:eastAsia="宋体" w:cs="宋体"/>
                <w:color w:val="000000"/>
                <w:sz w:val="22"/>
                <w:szCs w:val="22"/>
                <w:lang w:eastAsia="zh-CN" w:bidi="ar"/>
              </w:rPr>
              <w:t>工资福利支出</w:t>
            </w:r>
          </w:p>
        </w:tc>
        <w:tc>
          <w:tcPr>
            <w:tcW w:w="2551" w:type="dxa"/>
            <w:vAlign w:val="top"/>
          </w:tcPr>
          <w:p>
            <w:pPr>
              <w:jc w:val="right"/>
              <w:textAlignment w:val="top"/>
              <w:rPr>
                <w:rFonts w:hint="default" w:ascii="Times New Roman" w:hAnsi="Times New Roman" w:eastAsia="Times New Roman" w:cs="Times New Roman"/>
                <w:sz w:val="24"/>
                <w:szCs w:val="24"/>
                <w:lang w:val="en-US" w:eastAsia="zh-CN" w:bidi="ar-SA"/>
              </w:rPr>
            </w:pPr>
            <w:r>
              <w:rPr>
                <w:rFonts w:hint="eastAsia"/>
                <w:lang w:val="en-US" w:eastAsia="zh-CN"/>
              </w:rPr>
              <w:t>506.06</w:t>
            </w:r>
          </w:p>
        </w:tc>
        <w:tc>
          <w:tcPr>
            <w:tcW w:w="2551" w:type="dxa"/>
          </w:tcPr>
          <w:p>
            <w:pPr>
              <w:jc w:val="right"/>
              <w:textAlignment w:val="top"/>
              <w:rPr>
                <w:rFonts w:hint="default"/>
                <w:lang w:val="en-US" w:eastAsia="zh-CN"/>
              </w:rPr>
            </w:pPr>
            <w:r>
              <w:rPr>
                <w:rFonts w:hint="eastAsia"/>
                <w:lang w:val="en-US" w:eastAsia="zh-CN"/>
              </w:rPr>
              <w:t>506.06</w:t>
            </w:r>
          </w:p>
        </w:tc>
        <w:tc>
          <w:tcPr>
            <w:tcW w:w="2552" w:type="dxa"/>
          </w:tcPr>
          <w:p>
            <w:pPr>
              <w:jc w:val="right"/>
              <w:textAlignment w:val="top"/>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1191" w:type="dxa"/>
            <w:vAlign w:val="center"/>
          </w:tcPr>
          <w:p>
            <w:pPr>
              <w:textAlignment w:val="center"/>
            </w:pPr>
            <w:r>
              <w:rPr>
                <w:rFonts w:hint="eastAsia" w:ascii="宋体" w:hAnsi="宋体" w:eastAsia="宋体" w:cs="宋体"/>
                <w:color w:val="000000"/>
                <w:sz w:val="22"/>
                <w:szCs w:val="22"/>
                <w:lang w:eastAsia="zh-CN" w:bidi="ar"/>
              </w:rPr>
              <w:t>30101</w:t>
            </w:r>
          </w:p>
        </w:tc>
        <w:tc>
          <w:tcPr>
            <w:tcW w:w="4535" w:type="dxa"/>
            <w:vAlign w:val="center"/>
          </w:tcPr>
          <w:p>
            <w:pPr>
              <w:textAlignment w:val="center"/>
            </w:pPr>
            <w:r>
              <w:rPr>
                <w:rFonts w:hint="eastAsia" w:ascii="宋体" w:hAnsi="宋体" w:eastAsia="宋体" w:cs="宋体"/>
                <w:color w:val="000000"/>
                <w:sz w:val="22"/>
                <w:szCs w:val="22"/>
                <w:lang w:eastAsia="zh-CN" w:bidi="ar"/>
              </w:rPr>
              <w:t>基本工资</w:t>
            </w:r>
          </w:p>
        </w:tc>
        <w:tc>
          <w:tcPr>
            <w:tcW w:w="2551" w:type="dxa"/>
            <w:vAlign w:val="top"/>
          </w:tcPr>
          <w:p>
            <w:pPr>
              <w:jc w:val="right"/>
              <w:textAlignment w:val="top"/>
              <w:rPr>
                <w:rFonts w:hint="default" w:ascii="Times New Roman" w:hAnsi="Times New Roman" w:eastAsia="Times New Roman" w:cs="Times New Roman"/>
                <w:sz w:val="24"/>
                <w:szCs w:val="24"/>
                <w:lang w:val="en-US" w:eastAsia="zh-CN" w:bidi="ar-SA"/>
              </w:rPr>
            </w:pPr>
            <w:r>
              <w:rPr>
                <w:rFonts w:hint="eastAsia"/>
                <w:lang w:val="en-US" w:eastAsia="zh-CN"/>
              </w:rPr>
              <w:t>204.73</w:t>
            </w:r>
          </w:p>
        </w:tc>
        <w:tc>
          <w:tcPr>
            <w:tcW w:w="2551" w:type="dxa"/>
          </w:tcPr>
          <w:p>
            <w:pPr>
              <w:jc w:val="right"/>
              <w:textAlignment w:val="top"/>
              <w:rPr>
                <w:rFonts w:hint="default"/>
                <w:lang w:val="en-US" w:eastAsia="zh-CN"/>
              </w:rPr>
            </w:pPr>
            <w:r>
              <w:rPr>
                <w:rFonts w:hint="eastAsia"/>
                <w:lang w:val="en-US" w:eastAsia="zh-CN"/>
              </w:rPr>
              <w:t>204.73</w:t>
            </w:r>
          </w:p>
        </w:tc>
        <w:tc>
          <w:tcPr>
            <w:tcW w:w="2552" w:type="dxa"/>
          </w:tcPr>
          <w:p>
            <w:pPr>
              <w:jc w:val="right"/>
              <w:textAlignment w:val="top"/>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1191" w:type="dxa"/>
            <w:vAlign w:val="center"/>
          </w:tcPr>
          <w:p>
            <w:pPr>
              <w:textAlignment w:val="center"/>
            </w:pPr>
            <w:r>
              <w:rPr>
                <w:rFonts w:hint="eastAsia" w:ascii="宋体" w:hAnsi="宋体" w:eastAsia="宋体" w:cs="宋体"/>
                <w:color w:val="000000"/>
                <w:sz w:val="22"/>
                <w:szCs w:val="22"/>
                <w:lang w:eastAsia="zh-CN" w:bidi="ar"/>
              </w:rPr>
              <w:t>30102</w:t>
            </w:r>
          </w:p>
        </w:tc>
        <w:tc>
          <w:tcPr>
            <w:tcW w:w="4535" w:type="dxa"/>
            <w:vAlign w:val="center"/>
          </w:tcPr>
          <w:p>
            <w:pPr>
              <w:textAlignment w:val="center"/>
            </w:pPr>
            <w:r>
              <w:rPr>
                <w:rFonts w:hint="eastAsia" w:ascii="宋体" w:hAnsi="宋体" w:eastAsia="宋体" w:cs="宋体"/>
                <w:color w:val="000000"/>
                <w:sz w:val="22"/>
                <w:szCs w:val="22"/>
                <w:lang w:eastAsia="zh-CN" w:bidi="ar"/>
              </w:rPr>
              <w:t>津贴补贴</w:t>
            </w:r>
          </w:p>
        </w:tc>
        <w:tc>
          <w:tcPr>
            <w:tcW w:w="2551" w:type="dxa"/>
            <w:vAlign w:val="top"/>
          </w:tcPr>
          <w:p>
            <w:pPr>
              <w:jc w:val="right"/>
              <w:textAlignment w:val="top"/>
              <w:rPr>
                <w:rFonts w:hint="default" w:ascii="Times New Roman" w:hAnsi="Times New Roman" w:eastAsia="Times New Roman" w:cs="Times New Roman"/>
                <w:sz w:val="24"/>
                <w:szCs w:val="24"/>
                <w:lang w:val="en-US" w:eastAsia="zh-CN" w:bidi="ar-SA"/>
              </w:rPr>
            </w:pPr>
            <w:r>
              <w:rPr>
                <w:rFonts w:hint="eastAsia"/>
                <w:lang w:val="en-US" w:eastAsia="zh-CN"/>
              </w:rPr>
              <w:t>36.28</w:t>
            </w:r>
          </w:p>
        </w:tc>
        <w:tc>
          <w:tcPr>
            <w:tcW w:w="2551" w:type="dxa"/>
          </w:tcPr>
          <w:p>
            <w:pPr>
              <w:jc w:val="right"/>
              <w:textAlignment w:val="top"/>
              <w:rPr>
                <w:rFonts w:hint="default"/>
                <w:lang w:val="en-US" w:eastAsia="zh-CN"/>
              </w:rPr>
            </w:pPr>
            <w:r>
              <w:rPr>
                <w:rFonts w:hint="eastAsia"/>
                <w:lang w:val="en-US" w:eastAsia="zh-CN"/>
              </w:rPr>
              <w:t>36.28</w:t>
            </w:r>
          </w:p>
        </w:tc>
        <w:tc>
          <w:tcPr>
            <w:tcW w:w="2552" w:type="dxa"/>
          </w:tcPr>
          <w:p>
            <w:pPr>
              <w:jc w:val="right"/>
              <w:textAlignment w:val="top"/>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5</w:t>
            </w:r>
          </w:p>
        </w:tc>
        <w:tc>
          <w:tcPr>
            <w:tcW w:w="1191" w:type="dxa"/>
            <w:vAlign w:val="center"/>
          </w:tcPr>
          <w:p>
            <w:pPr>
              <w:textAlignment w:val="center"/>
            </w:pPr>
            <w:r>
              <w:rPr>
                <w:rFonts w:hint="eastAsia" w:ascii="宋体" w:hAnsi="宋体" w:eastAsia="宋体" w:cs="宋体"/>
                <w:color w:val="000000"/>
                <w:sz w:val="22"/>
                <w:szCs w:val="22"/>
                <w:lang w:eastAsia="zh-CN" w:bidi="ar"/>
              </w:rPr>
              <w:t>30103</w:t>
            </w:r>
          </w:p>
        </w:tc>
        <w:tc>
          <w:tcPr>
            <w:tcW w:w="4535" w:type="dxa"/>
            <w:vAlign w:val="center"/>
          </w:tcPr>
          <w:p>
            <w:pPr>
              <w:textAlignment w:val="center"/>
            </w:pPr>
            <w:r>
              <w:rPr>
                <w:rFonts w:hint="eastAsia" w:ascii="宋体" w:hAnsi="宋体" w:eastAsia="宋体" w:cs="宋体"/>
                <w:color w:val="000000"/>
                <w:sz w:val="22"/>
                <w:szCs w:val="22"/>
                <w:lang w:eastAsia="zh-CN" w:bidi="ar"/>
              </w:rPr>
              <w:t>奖金</w:t>
            </w:r>
          </w:p>
        </w:tc>
        <w:tc>
          <w:tcPr>
            <w:tcW w:w="2551" w:type="dxa"/>
            <w:vAlign w:val="top"/>
          </w:tcPr>
          <w:p>
            <w:pPr>
              <w:jc w:val="right"/>
              <w:textAlignment w:val="top"/>
              <w:rPr>
                <w:rFonts w:hint="default" w:ascii="Times New Roman" w:hAnsi="Times New Roman" w:eastAsia="Times New Roman" w:cs="Times New Roman"/>
                <w:sz w:val="24"/>
                <w:szCs w:val="24"/>
                <w:lang w:val="en-US" w:eastAsia="zh-CN" w:bidi="ar-SA"/>
              </w:rPr>
            </w:pPr>
            <w:r>
              <w:rPr>
                <w:rFonts w:hint="eastAsia"/>
                <w:lang w:val="en-US" w:eastAsia="zh-CN"/>
              </w:rPr>
              <w:t>46.69</w:t>
            </w:r>
          </w:p>
        </w:tc>
        <w:tc>
          <w:tcPr>
            <w:tcW w:w="2551" w:type="dxa"/>
          </w:tcPr>
          <w:p>
            <w:pPr>
              <w:jc w:val="right"/>
              <w:textAlignment w:val="top"/>
              <w:rPr>
                <w:rFonts w:hint="default"/>
                <w:lang w:val="en-US" w:eastAsia="zh-CN"/>
              </w:rPr>
            </w:pPr>
            <w:r>
              <w:rPr>
                <w:rFonts w:hint="eastAsia"/>
                <w:lang w:val="en-US" w:eastAsia="zh-CN"/>
              </w:rPr>
              <w:t>46.69</w:t>
            </w:r>
          </w:p>
        </w:tc>
        <w:tc>
          <w:tcPr>
            <w:tcW w:w="2552" w:type="dxa"/>
          </w:tcPr>
          <w:p>
            <w:pPr>
              <w:jc w:val="right"/>
              <w:textAlignment w:val="top"/>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6</w:t>
            </w:r>
          </w:p>
        </w:tc>
        <w:tc>
          <w:tcPr>
            <w:tcW w:w="1191" w:type="dxa"/>
            <w:vAlign w:val="center"/>
          </w:tcPr>
          <w:p>
            <w:pPr>
              <w:textAlignment w:val="center"/>
            </w:pPr>
            <w:r>
              <w:rPr>
                <w:rFonts w:hint="eastAsia" w:ascii="宋体" w:hAnsi="宋体" w:eastAsia="宋体" w:cs="宋体"/>
                <w:color w:val="000000"/>
                <w:sz w:val="22"/>
                <w:szCs w:val="22"/>
                <w:lang w:eastAsia="zh-CN" w:bidi="ar"/>
              </w:rPr>
              <w:t>30107</w:t>
            </w:r>
          </w:p>
        </w:tc>
        <w:tc>
          <w:tcPr>
            <w:tcW w:w="4535" w:type="dxa"/>
            <w:vAlign w:val="center"/>
          </w:tcPr>
          <w:p>
            <w:pPr>
              <w:textAlignment w:val="center"/>
            </w:pPr>
            <w:r>
              <w:rPr>
                <w:rFonts w:hint="eastAsia" w:ascii="宋体" w:hAnsi="宋体" w:eastAsia="宋体" w:cs="宋体"/>
                <w:color w:val="000000"/>
                <w:sz w:val="22"/>
                <w:szCs w:val="22"/>
                <w:lang w:eastAsia="zh-CN" w:bidi="ar"/>
              </w:rPr>
              <w:t>绩效工资</w:t>
            </w:r>
          </w:p>
        </w:tc>
        <w:tc>
          <w:tcPr>
            <w:tcW w:w="2551" w:type="dxa"/>
            <w:vAlign w:val="top"/>
          </w:tcPr>
          <w:p>
            <w:pPr>
              <w:jc w:val="right"/>
              <w:textAlignment w:val="top"/>
              <w:rPr>
                <w:rFonts w:hint="default" w:ascii="Times New Roman" w:hAnsi="Times New Roman" w:eastAsia="Times New Roman" w:cs="Times New Roman"/>
                <w:sz w:val="24"/>
                <w:szCs w:val="24"/>
                <w:lang w:val="en-US" w:eastAsia="zh-CN" w:bidi="ar-SA"/>
              </w:rPr>
            </w:pPr>
            <w:r>
              <w:rPr>
                <w:rFonts w:hint="eastAsia"/>
                <w:lang w:val="en-US" w:eastAsia="zh-CN"/>
              </w:rPr>
              <w:t>54.88</w:t>
            </w:r>
          </w:p>
        </w:tc>
        <w:tc>
          <w:tcPr>
            <w:tcW w:w="2551" w:type="dxa"/>
          </w:tcPr>
          <w:p>
            <w:pPr>
              <w:jc w:val="right"/>
              <w:textAlignment w:val="top"/>
              <w:rPr>
                <w:rFonts w:hint="default"/>
                <w:lang w:val="en-US" w:eastAsia="zh-CN"/>
              </w:rPr>
            </w:pPr>
            <w:r>
              <w:rPr>
                <w:rFonts w:hint="eastAsia"/>
                <w:lang w:val="en-US" w:eastAsia="zh-CN"/>
              </w:rPr>
              <w:t>54.88</w:t>
            </w:r>
          </w:p>
        </w:tc>
        <w:tc>
          <w:tcPr>
            <w:tcW w:w="2552" w:type="dxa"/>
          </w:tcPr>
          <w:p>
            <w:pPr>
              <w:jc w:val="right"/>
              <w:textAlignment w:val="top"/>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7</w:t>
            </w:r>
          </w:p>
        </w:tc>
        <w:tc>
          <w:tcPr>
            <w:tcW w:w="1191" w:type="dxa"/>
            <w:vAlign w:val="center"/>
          </w:tcPr>
          <w:p>
            <w:pPr>
              <w:textAlignment w:val="center"/>
            </w:pPr>
            <w:r>
              <w:rPr>
                <w:rFonts w:hint="eastAsia" w:ascii="宋体" w:hAnsi="宋体" w:eastAsia="宋体" w:cs="宋体"/>
                <w:color w:val="000000"/>
                <w:sz w:val="22"/>
                <w:szCs w:val="22"/>
                <w:lang w:eastAsia="zh-CN" w:bidi="ar"/>
              </w:rPr>
              <w:t>30108</w:t>
            </w:r>
          </w:p>
        </w:tc>
        <w:tc>
          <w:tcPr>
            <w:tcW w:w="4535" w:type="dxa"/>
            <w:vAlign w:val="center"/>
          </w:tcPr>
          <w:p>
            <w:pPr>
              <w:textAlignment w:val="center"/>
            </w:pPr>
            <w:r>
              <w:rPr>
                <w:rFonts w:hint="eastAsia" w:ascii="宋体" w:hAnsi="宋体" w:eastAsia="宋体" w:cs="宋体"/>
                <w:color w:val="000000"/>
                <w:sz w:val="22"/>
                <w:szCs w:val="22"/>
                <w:lang w:eastAsia="zh-CN" w:bidi="ar"/>
              </w:rPr>
              <w:t>机关事业单位基本养老保险缴费</w:t>
            </w:r>
          </w:p>
        </w:tc>
        <w:tc>
          <w:tcPr>
            <w:tcW w:w="2551" w:type="dxa"/>
            <w:vAlign w:val="top"/>
          </w:tcPr>
          <w:p>
            <w:pPr>
              <w:jc w:val="right"/>
              <w:textAlignment w:val="top"/>
              <w:rPr>
                <w:rFonts w:hint="default" w:ascii="Times New Roman" w:hAnsi="Times New Roman" w:eastAsia="Times New Roman" w:cs="Times New Roman"/>
                <w:sz w:val="24"/>
                <w:szCs w:val="24"/>
                <w:lang w:val="en-US" w:eastAsia="zh-CN" w:bidi="ar-SA"/>
              </w:rPr>
            </w:pPr>
            <w:r>
              <w:rPr>
                <w:rFonts w:hint="eastAsia"/>
                <w:lang w:val="en-US" w:eastAsia="zh-CN"/>
              </w:rPr>
              <w:t>59.23</w:t>
            </w:r>
          </w:p>
        </w:tc>
        <w:tc>
          <w:tcPr>
            <w:tcW w:w="2551" w:type="dxa"/>
          </w:tcPr>
          <w:p>
            <w:pPr>
              <w:jc w:val="right"/>
              <w:textAlignment w:val="top"/>
              <w:rPr>
                <w:rFonts w:hint="default"/>
                <w:lang w:val="en-US" w:eastAsia="zh-CN"/>
              </w:rPr>
            </w:pPr>
            <w:r>
              <w:rPr>
                <w:rFonts w:hint="eastAsia"/>
                <w:lang w:val="en-US" w:eastAsia="zh-CN"/>
              </w:rPr>
              <w:t>59.23</w:t>
            </w:r>
          </w:p>
        </w:tc>
        <w:tc>
          <w:tcPr>
            <w:tcW w:w="2552" w:type="dxa"/>
          </w:tcPr>
          <w:p>
            <w:pPr>
              <w:jc w:val="right"/>
              <w:textAlignment w:val="top"/>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9</w:t>
            </w:r>
          </w:p>
        </w:tc>
        <w:tc>
          <w:tcPr>
            <w:tcW w:w="1191" w:type="dxa"/>
            <w:vAlign w:val="center"/>
          </w:tcPr>
          <w:p>
            <w:pPr>
              <w:textAlignment w:val="center"/>
            </w:pPr>
            <w:r>
              <w:rPr>
                <w:rFonts w:hint="eastAsia" w:ascii="宋体" w:hAnsi="宋体" w:eastAsia="宋体" w:cs="宋体"/>
                <w:color w:val="000000"/>
                <w:sz w:val="22"/>
                <w:szCs w:val="22"/>
                <w:lang w:eastAsia="zh-CN" w:bidi="ar"/>
              </w:rPr>
              <w:t>30110</w:t>
            </w:r>
          </w:p>
        </w:tc>
        <w:tc>
          <w:tcPr>
            <w:tcW w:w="4535" w:type="dxa"/>
            <w:vAlign w:val="center"/>
          </w:tcPr>
          <w:p>
            <w:pPr>
              <w:textAlignment w:val="center"/>
            </w:pPr>
            <w:r>
              <w:rPr>
                <w:rFonts w:hint="eastAsia" w:ascii="宋体" w:hAnsi="宋体" w:eastAsia="宋体" w:cs="宋体"/>
                <w:color w:val="000000"/>
                <w:sz w:val="22"/>
                <w:szCs w:val="22"/>
                <w:lang w:eastAsia="zh-CN" w:bidi="ar"/>
              </w:rPr>
              <w:t>城镇职工基本医疗保险缴费</w:t>
            </w:r>
          </w:p>
        </w:tc>
        <w:tc>
          <w:tcPr>
            <w:tcW w:w="2551" w:type="dxa"/>
            <w:vAlign w:val="top"/>
          </w:tcPr>
          <w:p>
            <w:pPr>
              <w:jc w:val="right"/>
              <w:textAlignment w:val="top"/>
              <w:rPr>
                <w:rFonts w:hint="default" w:ascii="Times New Roman" w:hAnsi="Times New Roman" w:eastAsia="Times New Roman" w:cs="Times New Roman"/>
                <w:sz w:val="24"/>
                <w:szCs w:val="24"/>
                <w:lang w:val="en-US" w:eastAsia="zh-CN" w:bidi="ar-SA"/>
              </w:rPr>
            </w:pPr>
            <w:r>
              <w:rPr>
                <w:rFonts w:hint="eastAsia"/>
                <w:lang w:val="en-US" w:eastAsia="zh-CN"/>
              </w:rPr>
              <w:t>23.69</w:t>
            </w:r>
          </w:p>
        </w:tc>
        <w:tc>
          <w:tcPr>
            <w:tcW w:w="2551" w:type="dxa"/>
          </w:tcPr>
          <w:p>
            <w:pPr>
              <w:jc w:val="right"/>
              <w:textAlignment w:val="top"/>
              <w:rPr>
                <w:rFonts w:hint="default"/>
                <w:lang w:val="en-US" w:eastAsia="zh-CN"/>
              </w:rPr>
            </w:pPr>
            <w:r>
              <w:rPr>
                <w:rFonts w:hint="eastAsia"/>
                <w:lang w:val="en-US" w:eastAsia="zh-CN"/>
              </w:rPr>
              <w:t>23.69</w:t>
            </w:r>
          </w:p>
        </w:tc>
        <w:tc>
          <w:tcPr>
            <w:tcW w:w="2552" w:type="dxa"/>
          </w:tcPr>
          <w:p>
            <w:pPr>
              <w:jc w:val="right"/>
              <w:textAlignment w:val="top"/>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rFonts w:hint="default" w:eastAsia="方正书宋_GBK"/>
                <w:lang w:val="en-US" w:eastAsia="zh-CN"/>
              </w:rPr>
            </w:pPr>
            <w:r>
              <w:rPr>
                <w:rFonts w:hint="eastAsia"/>
                <w:lang w:val="en-US" w:eastAsia="zh-CN"/>
              </w:rPr>
              <w:t>10</w:t>
            </w:r>
          </w:p>
        </w:tc>
        <w:tc>
          <w:tcPr>
            <w:tcW w:w="1191" w:type="dxa"/>
            <w:vAlign w:val="center"/>
          </w:tcPr>
          <w:p>
            <w:pPr>
              <w:textAlignment w:val="center"/>
              <w:rPr>
                <w:rFonts w:hint="default" w:ascii="宋体" w:hAnsi="宋体" w:eastAsia="宋体" w:cs="宋体"/>
                <w:color w:val="000000"/>
                <w:sz w:val="22"/>
                <w:szCs w:val="22"/>
                <w:lang w:val="en-US" w:eastAsia="zh-CN" w:bidi="ar"/>
              </w:rPr>
            </w:pPr>
            <w:r>
              <w:rPr>
                <w:rFonts w:hint="eastAsia" w:ascii="宋体" w:hAnsi="宋体" w:eastAsia="宋体" w:cs="宋体"/>
                <w:color w:val="000000"/>
                <w:sz w:val="22"/>
                <w:szCs w:val="22"/>
                <w:lang w:val="en-US" w:eastAsia="zh-CN" w:bidi="ar"/>
              </w:rPr>
              <w:t>30111</w:t>
            </w:r>
          </w:p>
        </w:tc>
        <w:tc>
          <w:tcPr>
            <w:tcW w:w="4535" w:type="dxa"/>
            <w:vAlign w:val="center"/>
          </w:tcPr>
          <w:p>
            <w:pPr>
              <w:textAlignment w:val="center"/>
              <w:rPr>
                <w:rFonts w:hint="eastAsia"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公务员医疗补助缴费</w:t>
            </w:r>
          </w:p>
        </w:tc>
        <w:tc>
          <w:tcPr>
            <w:tcW w:w="2551" w:type="dxa"/>
            <w:vAlign w:val="top"/>
          </w:tcPr>
          <w:p>
            <w:pPr>
              <w:jc w:val="right"/>
              <w:textAlignment w:val="top"/>
              <w:rPr>
                <w:rFonts w:hint="default" w:ascii="Times New Roman" w:hAnsi="Times New Roman" w:eastAsia="Times New Roman" w:cs="Times New Roman"/>
                <w:sz w:val="24"/>
                <w:szCs w:val="24"/>
                <w:lang w:val="en-US" w:eastAsia="zh-CN" w:bidi="ar-SA"/>
              </w:rPr>
            </w:pPr>
            <w:r>
              <w:rPr>
                <w:rFonts w:hint="eastAsia"/>
                <w:lang w:val="en-US" w:eastAsia="zh-CN"/>
              </w:rPr>
              <w:t>9.41</w:t>
            </w:r>
          </w:p>
        </w:tc>
        <w:tc>
          <w:tcPr>
            <w:tcW w:w="2551" w:type="dxa"/>
          </w:tcPr>
          <w:p>
            <w:pPr>
              <w:jc w:val="right"/>
              <w:textAlignment w:val="top"/>
              <w:rPr>
                <w:rFonts w:hint="default"/>
                <w:lang w:val="en-US" w:eastAsia="zh-CN"/>
              </w:rPr>
            </w:pPr>
            <w:r>
              <w:rPr>
                <w:rFonts w:hint="eastAsia"/>
                <w:lang w:val="en-US" w:eastAsia="zh-CN"/>
              </w:rPr>
              <w:t>9.41</w:t>
            </w:r>
          </w:p>
        </w:tc>
        <w:tc>
          <w:tcPr>
            <w:tcW w:w="2552" w:type="dxa"/>
          </w:tcPr>
          <w:p>
            <w:pPr>
              <w:jc w:val="right"/>
              <w:textAlignment w:val="top"/>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10</w:t>
            </w:r>
          </w:p>
        </w:tc>
        <w:tc>
          <w:tcPr>
            <w:tcW w:w="1191" w:type="dxa"/>
            <w:vAlign w:val="center"/>
          </w:tcPr>
          <w:p>
            <w:pPr>
              <w:textAlignment w:val="center"/>
            </w:pPr>
            <w:r>
              <w:rPr>
                <w:rFonts w:hint="eastAsia" w:ascii="宋体" w:hAnsi="宋体" w:eastAsia="宋体" w:cs="宋体"/>
                <w:color w:val="000000"/>
                <w:sz w:val="22"/>
                <w:szCs w:val="22"/>
                <w:lang w:eastAsia="zh-CN" w:bidi="ar"/>
              </w:rPr>
              <w:t>30112</w:t>
            </w:r>
          </w:p>
        </w:tc>
        <w:tc>
          <w:tcPr>
            <w:tcW w:w="4535" w:type="dxa"/>
            <w:vAlign w:val="center"/>
          </w:tcPr>
          <w:p>
            <w:pPr>
              <w:textAlignment w:val="center"/>
            </w:pPr>
            <w:r>
              <w:rPr>
                <w:rFonts w:hint="eastAsia" w:ascii="宋体" w:hAnsi="宋体" w:eastAsia="宋体" w:cs="宋体"/>
                <w:color w:val="000000"/>
                <w:sz w:val="22"/>
                <w:szCs w:val="22"/>
                <w:lang w:eastAsia="zh-CN" w:bidi="ar"/>
              </w:rPr>
              <w:t>其他社会保障缴费</w:t>
            </w:r>
          </w:p>
        </w:tc>
        <w:tc>
          <w:tcPr>
            <w:tcW w:w="2551" w:type="dxa"/>
            <w:vAlign w:val="top"/>
          </w:tcPr>
          <w:p>
            <w:pPr>
              <w:jc w:val="right"/>
              <w:textAlignment w:val="top"/>
              <w:rPr>
                <w:rFonts w:hint="default" w:ascii="Times New Roman" w:hAnsi="Times New Roman" w:eastAsia="Times New Roman" w:cs="Times New Roman"/>
                <w:sz w:val="24"/>
                <w:szCs w:val="24"/>
                <w:lang w:val="en-US" w:eastAsia="zh-CN" w:bidi="ar-SA"/>
              </w:rPr>
            </w:pPr>
            <w:r>
              <w:rPr>
                <w:rFonts w:hint="eastAsia"/>
                <w:lang w:val="en-US" w:eastAsia="zh-CN"/>
              </w:rPr>
              <w:t>3.63</w:t>
            </w:r>
          </w:p>
        </w:tc>
        <w:tc>
          <w:tcPr>
            <w:tcW w:w="2551" w:type="dxa"/>
          </w:tcPr>
          <w:p>
            <w:pPr>
              <w:jc w:val="right"/>
              <w:textAlignment w:val="top"/>
              <w:rPr>
                <w:rFonts w:hint="default"/>
                <w:lang w:val="en-US" w:eastAsia="zh-CN"/>
              </w:rPr>
            </w:pPr>
            <w:r>
              <w:rPr>
                <w:rFonts w:hint="eastAsia"/>
                <w:lang w:val="en-US" w:eastAsia="zh-CN"/>
              </w:rPr>
              <w:t>3.63</w:t>
            </w:r>
          </w:p>
        </w:tc>
        <w:tc>
          <w:tcPr>
            <w:tcW w:w="2552" w:type="dxa"/>
          </w:tcPr>
          <w:p>
            <w:pPr>
              <w:jc w:val="right"/>
              <w:textAlignment w:val="top"/>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11</w:t>
            </w:r>
          </w:p>
        </w:tc>
        <w:tc>
          <w:tcPr>
            <w:tcW w:w="1191" w:type="dxa"/>
            <w:vAlign w:val="center"/>
          </w:tcPr>
          <w:p>
            <w:pPr>
              <w:textAlignment w:val="center"/>
            </w:pPr>
            <w:r>
              <w:rPr>
                <w:rFonts w:hint="eastAsia" w:ascii="宋体" w:hAnsi="宋体" w:eastAsia="宋体" w:cs="宋体"/>
                <w:color w:val="000000"/>
                <w:sz w:val="22"/>
                <w:szCs w:val="22"/>
                <w:lang w:eastAsia="zh-CN" w:bidi="ar"/>
              </w:rPr>
              <w:t>30113</w:t>
            </w:r>
          </w:p>
        </w:tc>
        <w:tc>
          <w:tcPr>
            <w:tcW w:w="4535" w:type="dxa"/>
            <w:vAlign w:val="center"/>
          </w:tcPr>
          <w:p>
            <w:pPr>
              <w:textAlignment w:val="center"/>
            </w:pPr>
            <w:r>
              <w:rPr>
                <w:rFonts w:hint="eastAsia" w:ascii="宋体" w:hAnsi="宋体" w:eastAsia="宋体" w:cs="宋体"/>
                <w:color w:val="000000"/>
                <w:sz w:val="22"/>
                <w:szCs w:val="22"/>
                <w:lang w:eastAsia="zh-CN" w:bidi="ar"/>
              </w:rPr>
              <w:t>住房公积金</w:t>
            </w:r>
          </w:p>
        </w:tc>
        <w:tc>
          <w:tcPr>
            <w:tcW w:w="2551" w:type="dxa"/>
            <w:vAlign w:val="top"/>
          </w:tcPr>
          <w:p>
            <w:pPr>
              <w:jc w:val="right"/>
              <w:textAlignment w:val="top"/>
              <w:rPr>
                <w:rFonts w:hint="default" w:ascii="Times New Roman" w:hAnsi="Times New Roman" w:eastAsia="宋体" w:cs="Times New Roman"/>
                <w:sz w:val="24"/>
                <w:szCs w:val="24"/>
                <w:lang w:val="en-US" w:eastAsia="zh-CN" w:bidi="ar-SA"/>
              </w:rPr>
            </w:pPr>
            <w:r>
              <w:rPr>
                <w:rFonts w:hint="eastAsia" w:eastAsia="宋体"/>
                <w:lang w:val="en-US" w:eastAsia="zh-CN"/>
              </w:rPr>
              <w:t>44.42</w:t>
            </w:r>
          </w:p>
        </w:tc>
        <w:tc>
          <w:tcPr>
            <w:tcW w:w="2551" w:type="dxa"/>
          </w:tcPr>
          <w:p>
            <w:pPr>
              <w:jc w:val="right"/>
              <w:textAlignment w:val="top"/>
              <w:rPr>
                <w:rFonts w:hint="default" w:eastAsia="宋体"/>
                <w:lang w:val="en-US" w:eastAsia="zh-CN"/>
              </w:rPr>
            </w:pPr>
            <w:r>
              <w:rPr>
                <w:rFonts w:hint="eastAsia" w:eastAsia="宋体"/>
                <w:lang w:val="en-US" w:eastAsia="zh-CN"/>
              </w:rPr>
              <w:t>44.42</w:t>
            </w:r>
          </w:p>
        </w:tc>
        <w:tc>
          <w:tcPr>
            <w:tcW w:w="2552" w:type="dxa"/>
          </w:tcPr>
          <w:p>
            <w:pPr>
              <w:jc w:val="right"/>
              <w:textAlignment w:val="top"/>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12</w:t>
            </w:r>
          </w:p>
        </w:tc>
        <w:tc>
          <w:tcPr>
            <w:tcW w:w="1191" w:type="dxa"/>
            <w:vAlign w:val="center"/>
          </w:tcPr>
          <w:p>
            <w:pPr>
              <w:textAlignment w:val="center"/>
            </w:pPr>
            <w:r>
              <w:rPr>
                <w:rFonts w:hint="eastAsia" w:ascii="宋体" w:hAnsi="宋体" w:eastAsia="宋体" w:cs="宋体"/>
                <w:color w:val="000000"/>
                <w:sz w:val="22"/>
                <w:szCs w:val="22"/>
                <w:lang w:eastAsia="zh-CN" w:bidi="ar"/>
              </w:rPr>
              <w:t>30199</w:t>
            </w:r>
          </w:p>
        </w:tc>
        <w:tc>
          <w:tcPr>
            <w:tcW w:w="4535" w:type="dxa"/>
            <w:vAlign w:val="center"/>
          </w:tcPr>
          <w:p>
            <w:pPr>
              <w:textAlignment w:val="center"/>
            </w:pPr>
            <w:r>
              <w:rPr>
                <w:rFonts w:hint="eastAsia" w:ascii="宋体" w:hAnsi="宋体" w:eastAsia="宋体" w:cs="宋体"/>
                <w:color w:val="000000"/>
                <w:sz w:val="22"/>
                <w:szCs w:val="22"/>
                <w:lang w:eastAsia="zh-CN" w:bidi="ar"/>
              </w:rPr>
              <w:t>其他工资福利支出</w:t>
            </w:r>
          </w:p>
        </w:tc>
        <w:tc>
          <w:tcPr>
            <w:tcW w:w="2551" w:type="dxa"/>
            <w:vAlign w:val="top"/>
          </w:tcPr>
          <w:p>
            <w:pPr>
              <w:jc w:val="right"/>
              <w:textAlignment w:val="top"/>
              <w:rPr>
                <w:rFonts w:hint="default" w:ascii="Times New Roman" w:hAnsi="Times New Roman" w:eastAsia="宋体" w:cs="Times New Roman"/>
                <w:sz w:val="24"/>
                <w:szCs w:val="24"/>
                <w:lang w:val="en-US" w:eastAsia="zh-CN" w:bidi="ar-SA"/>
              </w:rPr>
            </w:pPr>
            <w:r>
              <w:rPr>
                <w:rFonts w:hint="eastAsia" w:eastAsia="宋体"/>
                <w:lang w:val="en-US" w:eastAsia="zh-CN"/>
              </w:rPr>
              <w:t>23.10</w:t>
            </w:r>
          </w:p>
        </w:tc>
        <w:tc>
          <w:tcPr>
            <w:tcW w:w="2551" w:type="dxa"/>
          </w:tcPr>
          <w:p>
            <w:pPr>
              <w:jc w:val="right"/>
              <w:textAlignment w:val="top"/>
              <w:rPr>
                <w:rFonts w:hint="default" w:eastAsia="宋体"/>
                <w:lang w:val="en-US" w:eastAsia="zh-CN"/>
              </w:rPr>
            </w:pPr>
            <w:r>
              <w:rPr>
                <w:rFonts w:hint="eastAsia" w:eastAsia="宋体"/>
                <w:lang w:val="en-US" w:eastAsia="zh-CN"/>
              </w:rPr>
              <w:t>23.10</w:t>
            </w:r>
          </w:p>
        </w:tc>
        <w:tc>
          <w:tcPr>
            <w:tcW w:w="2552" w:type="dxa"/>
          </w:tcPr>
          <w:p>
            <w:pPr>
              <w:jc w:val="right"/>
              <w:textAlignment w:val="top"/>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13</w:t>
            </w:r>
          </w:p>
        </w:tc>
        <w:tc>
          <w:tcPr>
            <w:tcW w:w="1191" w:type="dxa"/>
            <w:vAlign w:val="center"/>
          </w:tcPr>
          <w:p>
            <w:pPr>
              <w:textAlignment w:val="center"/>
            </w:pPr>
            <w:r>
              <w:rPr>
                <w:rFonts w:hint="eastAsia" w:ascii="宋体" w:hAnsi="宋体" w:eastAsia="宋体" w:cs="宋体"/>
                <w:color w:val="000000"/>
                <w:sz w:val="22"/>
                <w:szCs w:val="22"/>
                <w:lang w:eastAsia="zh-CN" w:bidi="ar"/>
              </w:rPr>
              <w:t>302</w:t>
            </w:r>
          </w:p>
        </w:tc>
        <w:tc>
          <w:tcPr>
            <w:tcW w:w="4535" w:type="dxa"/>
            <w:vAlign w:val="center"/>
          </w:tcPr>
          <w:p>
            <w:pPr>
              <w:textAlignment w:val="center"/>
            </w:pPr>
            <w:r>
              <w:rPr>
                <w:rFonts w:hint="eastAsia" w:ascii="宋体" w:hAnsi="宋体" w:eastAsia="宋体" w:cs="宋体"/>
                <w:color w:val="000000"/>
                <w:sz w:val="22"/>
                <w:szCs w:val="22"/>
                <w:lang w:eastAsia="zh-CN" w:bidi="ar"/>
              </w:rPr>
              <w:t>商品和服务支出</w:t>
            </w:r>
          </w:p>
        </w:tc>
        <w:tc>
          <w:tcPr>
            <w:tcW w:w="2551" w:type="dxa"/>
            <w:vAlign w:val="top"/>
          </w:tcPr>
          <w:p>
            <w:pPr>
              <w:jc w:val="right"/>
              <w:textAlignment w:val="top"/>
              <w:rPr>
                <w:rFonts w:hint="default" w:ascii="Times New Roman" w:hAnsi="Times New Roman" w:eastAsia="Times New Roman" w:cs="Times New Roman"/>
                <w:sz w:val="24"/>
                <w:szCs w:val="24"/>
                <w:lang w:val="en-US" w:eastAsia="zh-CN" w:bidi="ar-SA"/>
              </w:rPr>
            </w:pPr>
            <w:r>
              <w:rPr>
                <w:rFonts w:hint="eastAsia"/>
                <w:lang w:val="en-US" w:eastAsia="zh-CN"/>
              </w:rPr>
              <w:t>55.43</w:t>
            </w:r>
          </w:p>
        </w:tc>
        <w:tc>
          <w:tcPr>
            <w:tcW w:w="2551" w:type="dxa"/>
          </w:tcPr>
          <w:p>
            <w:pPr>
              <w:jc w:val="right"/>
              <w:textAlignment w:val="top"/>
            </w:pPr>
          </w:p>
        </w:tc>
        <w:tc>
          <w:tcPr>
            <w:tcW w:w="2552" w:type="dxa"/>
          </w:tcPr>
          <w:p>
            <w:pPr>
              <w:jc w:val="right"/>
              <w:textAlignment w:val="top"/>
              <w:rPr>
                <w:rFonts w:hint="default"/>
                <w:lang w:val="en-US" w:eastAsia="zh-CN"/>
              </w:rPr>
            </w:pPr>
            <w:r>
              <w:rPr>
                <w:rFonts w:hint="eastAsia"/>
                <w:lang w:val="en-US" w:eastAsia="zh-CN"/>
              </w:rPr>
              <w:t>55.43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14</w:t>
            </w:r>
          </w:p>
        </w:tc>
        <w:tc>
          <w:tcPr>
            <w:tcW w:w="1191" w:type="dxa"/>
            <w:vAlign w:val="center"/>
          </w:tcPr>
          <w:p>
            <w:pPr>
              <w:textAlignment w:val="center"/>
            </w:pPr>
            <w:r>
              <w:rPr>
                <w:rFonts w:hint="eastAsia" w:ascii="宋体" w:hAnsi="宋体" w:eastAsia="宋体" w:cs="宋体"/>
                <w:color w:val="000000"/>
                <w:sz w:val="22"/>
                <w:szCs w:val="22"/>
                <w:lang w:eastAsia="zh-CN" w:bidi="ar"/>
              </w:rPr>
              <w:t>30201</w:t>
            </w:r>
          </w:p>
        </w:tc>
        <w:tc>
          <w:tcPr>
            <w:tcW w:w="4535" w:type="dxa"/>
            <w:vAlign w:val="center"/>
          </w:tcPr>
          <w:p>
            <w:pPr>
              <w:textAlignment w:val="center"/>
            </w:pPr>
            <w:r>
              <w:rPr>
                <w:rFonts w:hint="eastAsia" w:ascii="宋体" w:hAnsi="宋体" w:eastAsia="宋体" w:cs="宋体"/>
                <w:color w:val="000000"/>
                <w:sz w:val="22"/>
                <w:szCs w:val="22"/>
                <w:lang w:eastAsia="zh-CN" w:bidi="ar"/>
              </w:rPr>
              <w:t>办公费</w:t>
            </w:r>
          </w:p>
        </w:tc>
        <w:tc>
          <w:tcPr>
            <w:tcW w:w="2551" w:type="dxa"/>
            <w:vAlign w:val="top"/>
          </w:tcPr>
          <w:p>
            <w:pPr>
              <w:jc w:val="right"/>
              <w:textAlignment w:val="top"/>
              <w:rPr>
                <w:rFonts w:ascii="Times New Roman" w:hAnsi="Times New Roman" w:eastAsia="Times New Roman" w:cs="Times New Roman"/>
                <w:sz w:val="24"/>
                <w:szCs w:val="24"/>
                <w:lang w:val="en-US" w:eastAsia="zh-CN" w:bidi="ar-SA"/>
              </w:rPr>
            </w:pPr>
            <w:r>
              <w:rPr>
                <w:rFonts w:hint="eastAsia"/>
                <w:lang w:eastAsia="zh-CN"/>
              </w:rPr>
              <w:t>6.15</w:t>
            </w:r>
          </w:p>
        </w:tc>
        <w:tc>
          <w:tcPr>
            <w:tcW w:w="2551" w:type="dxa"/>
          </w:tcPr>
          <w:p>
            <w:pPr>
              <w:jc w:val="right"/>
              <w:textAlignment w:val="top"/>
            </w:pPr>
          </w:p>
        </w:tc>
        <w:tc>
          <w:tcPr>
            <w:tcW w:w="2552" w:type="dxa"/>
          </w:tcPr>
          <w:p>
            <w:pPr>
              <w:jc w:val="right"/>
              <w:textAlignment w:val="top"/>
              <w:rPr>
                <w:lang w:eastAsia="zh-CN"/>
              </w:rPr>
            </w:pPr>
            <w:r>
              <w:rPr>
                <w:rFonts w:hint="eastAsia"/>
                <w:lang w:eastAsia="zh-CN"/>
              </w:rPr>
              <w:t>6.15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15</w:t>
            </w:r>
          </w:p>
        </w:tc>
        <w:tc>
          <w:tcPr>
            <w:tcW w:w="1191" w:type="dxa"/>
            <w:vAlign w:val="center"/>
          </w:tcPr>
          <w:p>
            <w:pPr>
              <w:textAlignment w:val="center"/>
            </w:pPr>
            <w:r>
              <w:rPr>
                <w:rFonts w:hint="eastAsia" w:ascii="宋体" w:hAnsi="宋体" w:eastAsia="宋体" w:cs="宋体"/>
                <w:color w:val="000000"/>
                <w:sz w:val="22"/>
                <w:szCs w:val="22"/>
                <w:lang w:eastAsia="zh-CN" w:bidi="ar"/>
              </w:rPr>
              <w:t>30202</w:t>
            </w:r>
          </w:p>
        </w:tc>
        <w:tc>
          <w:tcPr>
            <w:tcW w:w="4535" w:type="dxa"/>
            <w:vAlign w:val="center"/>
          </w:tcPr>
          <w:p>
            <w:pPr>
              <w:textAlignment w:val="center"/>
            </w:pPr>
            <w:r>
              <w:rPr>
                <w:rFonts w:hint="eastAsia" w:ascii="宋体" w:hAnsi="宋体" w:eastAsia="宋体" w:cs="宋体"/>
                <w:color w:val="000000"/>
                <w:sz w:val="22"/>
                <w:szCs w:val="22"/>
                <w:lang w:eastAsia="zh-CN" w:bidi="ar"/>
              </w:rPr>
              <w:t>印刷费</w:t>
            </w:r>
          </w:p>
        </w:tc>
        <w:tc>
          <w:tcPr>
            <w:tcW w:w="2551" w:type="dxa"/>
            <w:vAlign w:val="top"/>
          </w:tcPr>
          <w:p>
            <w:pPr>
              <w:jc w:val="right"/>
              <w:textAlignment w:val="top"/>
              <w:rPr>
                <w:rFonts w:hint="default" w:ascii="Times New Roman" w:hAnsi="Times New Roman" w:eastAsia="Times New Roman" w:cs="Times New Roman"/>
                <w:sz w:val="24"/>
                <w:szCs w:val="24"/>
                <w:lang w:val="en-US" w:eastAsia="zh-CN" w:bidi="ar-SA"/>
              </w:rPr>
            </w:pPr>
            <w:r>
              <w:rPr>
                <w:rFonts w:hint="default"/>
                <w:lang w:val="en-US" w:eastAsia="zh-CN"/>
              </w:rPr>
              <w:t>4.64</w:t>
            </w:r>
          </w:p>
        </w:tc>
        <w:tc>
          <w:tcPr>
            <w:tcW w:w="2551" w:type="dxa"/>
          </w:tcPr>
          <w:p>
            <w:pPr>
              <w:jc w:val="right"/>
              <w:textAlignment w:val="top"/>
            </w:pPr>
          </w:p>
        </w:tc>
        <w:tc>
          <w:tcPr>
            <w:tcW w:w="2552" w:type="dxa"/>
          </w:tcPr>
          <w:p>
            <w:pPr>
              <w:jc w:val="right"/>
              <w:textAlignment w:val="top"/>
              <w:rPr>
                <w:rFonts w:hint="default"/>
                <w:lang w:val="en-US" w:eastAsia="zh-CN"/>
              </w:rPr>
            </w:pPr>
            <w:r>
              <w:rPr>
                <w:rFonts w:hint="default"/>
                <w:lang w:val="en-US" w:eastAsia="zh-CN"/>
              </w:rPr>
              <w:t>4.64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16</w:t>
            </w:r>
          </w:p>
        </w:tc>
        <w:tc>
          <w:tcPr>
            <w:tcW w:w="1191" w:type="dxa"/>
            <w:vAlign w:val="center"/>
          </w:tcPr>
          <w:p>
            <w:pPr>
              <w:textAlignment w:val="center"/>
            </w:pPr>
            <w:r>
              <w:rPr>
                <w:rFonts w:hint="eastAsia" w:ascii="宋体" w:hAnsi="宋体" w:eastAsia="宋体" w:cs="宋体"/>
                <w:color w:val="000000"/>
                <w:sz w:val="22"/>
                <w:szCs w:val="22"/>
                <w:lang w:eastAsia="zh-CN" w:bidi="ar"/>
              </w:rPr>
              <w:t>30205</w:t>
            </w:r>
          </w:p>
        </w:tc>
        <w:tc>
          <w:tcPr>
            <w:tcW w:w="4535" w:type="dxa"/>
            <w:vAlign w:val="center"/>
          </w:tcPr>
          <w:p>
            <w:pPr>
              <w:textAlignment w:val="center"/>
            </w:pPr>
            <w:r>
              <w:rPr>
                <w:rFonts w:hint="eastAsia" w:ascii="宋体" w:hAnsi="宋体" w:eastAsia="宋体" w:cs="宋体"/>
                <w:color w:val="000000"/>
                <w:sz w:val="22"/>
                <w:szCs w:val="22"/>
                <w:lang w:eastAsia="zh-CN" w:bidi="ar"/>
              </w:rPr>
              <w:t>水费</w:t>
            </w:r>
          </w:p>
        </w:tc>
        <w:tc>
          <w:tcPr>
            <w:tcW w:w="2551" w:type="dxa"/>
            <w:vAlign w:val="top"/>
          </w:tcPr>
          <w:p>
            <w:pPr>
              <w:jc w:val="right"/>
              <w:textAlignment w:val="top"/>
              <w:rPr>
                <w:rFonts w:hint="default" w:ascii="Times New Roman" w:hAnsi="Times New Roman" w:eastAsia="Times New Roman" w:cs="Times New Roman"/>
                <w:sz w:val="24"/>
                <w:szCs w:val="24"/>
                <w:lang w:val="en-US" w:eastAsia="zh-CN" w:bidi="ar-SA"/>
              </w:rPr>
            </w:pPr>
            <w:r>
              <w:rPr>
                <w:rFonts w:hint="eastAsia"/>
                <w:lang w:eastAsia="zh-CN"/>
              </w:rPr>
              <w:t>0.</w:t>
            </w:r>
            <w:r>
              <w:rPr>
                <w:rFonts w:hint="eastAsia"/>
                <w:lang w:val="en-US" w:eastAsia="zh-CN"/>
              </w:rPr>
              <w:t>79</w:t>
            </w:r>
          </w:p>
        </w:tc>
        <w:tc>
          <w:tcPr>
            <w:tcW w:w="2551" w:type="dxa"/>
          </w:tcPr>
          <w:p>
            <w:pPr>
              <w:jc w:val="right"/>
              <w:textAlignment w:val="top"/>
            </w:pPr>
          </w:p>
        </w:tc>
        <w:tc>
          <w:tcPr>
            <w:tcW w:w="2552" w:type="dxa"/>
          </w:tcPr>
          <w:p>
            <w:pPr>
              <w:jc w:val="right"/>
              <w:textAlignment w:val="top"/>
              <w:rPr>
                <w:rFonts w:hint="default"/>
                <w:lang w:val="en-US" w:eastAsia="zh-CN"/>
              </w:rPr>
            </w:pPr>
            <w:r>
              <w:rPr>
                <w:rFonts w:hint="eastAsia"/>
                <w:lang w:eastAsia="zh-CN"/>
              </w:rPr>
              <w:t>0.</w:t>
            </w:r>
            <w:r>
              <w:rPr>
                <w:rFonts w:hint="eastAsia"/>
                <w:lang w:val="en-US" w:eastAsia="zh-CN"/>
              </w:rPr>
              <w:t>79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17</w:t>
            </w:r>
          </w:p>
        </w:tc>
        <w:tc>
          <w:tcPr>
            <w:tcW w:w="1191" w:type="dxa"/>
            <w:vAlign w:val="center"/>
          </w:tcPr>
          <w:p>
            <w:pPr>
              <w:textAlignment w:val="center"/>
            </w:pPr>
            <w:r>
              <w:rPr>
                <w:rFonts w:hint="eastAsia" w:ascii="宋体" w:hAnsi="宋体" w:eastAsia="宋体" w:cs="宋体"/>
                <w:color w:val="000000"/>
                <w:sz w:val="22"/>
                <w:szCs w:val="22"/>
                <w:lang w:eastAsia="zh-CN" w:bidi="ar"/>
              </w:rPr>
              <w:t>30206</w:t>
            </w:r>
          </w:p>
        </w:tc>
        <w:tc>
          <w:tcPr>
            <w:tcW w:w="4535" w:type="dxa"/>
            <w:vAlign w:val="center"/>
          </w:tcPr>
          <w:p>
            <w:pPr>
              <w:textAlignment w:val="center"/>
            </w:pPr>
            <w:r>
              <w:rPr>
                <w:rFonts w:hint="eastAsia" w:ascii="宋体" w:hAnsi="宋体" w:eastAsia="宋体" w:cs="宋体"/>
                <w:color w:val="000000"/>
                <w:sz w:val="22"/>
                <w:szCs w:val="22"/>
                <w:lang w:eastAsia="zh-CN" w:bidi="ar"/>
              </w:rPr>
              <w:t>电费</w:t>
            </w:r>
          </w:p>
        </w:tc>
        <w:tc>
          <w:tcPr>
            <w:tcW w:w="2551" w:type="dxa"/>
            <w:vAlign w:val="top"/>
          </w:tcPr>
          <w:p>
            <w:pPr>
              <w:jc w:val="right"/>
              <w:textAlignment w:val="top"/>
              <w:rPr>
                <w:rFonts w:ascii="Times New Roman" w:hAnsi="Times New Roman" w:eastAsia="Times New Roman" w:cs="Times New Roman"/>
                <w:sz w:val="24"/>
                <w:szCs w:val="24"/>
                <w:lang w:val="en-US" w:eastAsia="zh-CN" w:bidi="ar-SA"/>
              </w:rPr>
            </w:pPr>
            <w:r>
              <w:rPr>
                <w:rFonts w:hint="eastAsia"/>
                <w:lang w:eastAsia="zh-CN"/>
              </w:rPr>
              <w:t>3.00</w:t>
            </w:r>
          </w:p>
        </w:tc>
        <w:tc>
          <w:tcPr>
            <w:tcW w:w="2551" w:type="dxa"/>
          </w:tcPr>
          <w:p>
            <w:pPr>
              <w:jc w:val="right"/>
              <w:textAlignment w:val="top"/>
            </w:pPr>
          </w:p>
        </w:tc>
        <w:tc>
          <w:tcPr>
            <w:tcW w:w="2552" w:type="dxa"/>
          </w:tcPr>
          <w:p>
            <w:pPr>
              <w:jc w:val="right"/>
              <w:textAlignment w:val="top"/>
              <w:rPr>
                <w:lang w:eastAsia="zh-CN"/>
              </w:rPr>
            </w:pPr>
            <w:r>
              <w:rPr>
                <w:rFonts w:hint="eastAsia"/>
                <w:lang w:eastAsia="zh-CN"/>
              </w:rPr>
              <w:t>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18</w:t>
            </w:r>
          </w:p>
        </w:tc>
        <w:tc>
          <w:tcPr>
            <w:tcW w:w="1191" w:type="dxa"/>
            <w:vAlign w:val="center"/>
          </w:tcPr>
          <w:p>
            <w:pPr>
              <w:textAlignment w:val="center"/>
            </w:pPr>
            <w:r>
              <w:rPr>
                <w:rFonts w:hint="eastAsia" w:ascii="宋体" w:hAnsi="宋体" w:eastAsia="宋体" w:cs="宋体"/>
                <w:color w:val="000000"/>
                <w:sz w:val="22"/>
                <w:szCs w:val="22"/>
                <w:lang w:eastAsia="zh-CN" w:bidi="ar"/>
              </w:rPr>
              <w:t>30207</w:t>
            </w:r>
          </w:p>
        </w:tc>
        <w:tc>
          <w:tcPr>
            <w:tcW w:w="4535" w:type="dxa"/>
            <w:vAlign w:val="center"/>
          </w:tcPr>
          <w:p>
            <w:pPr>
              <w:textAlignment w:val="center"/>
            </w:pPr>
            <w:r>
              <w:rPr>
                <w:rFonts w:hint="eastAsia" w:ascii="宋体" w:hAnsi="宋体" w:eastAsia="宋体" w:cs="宋体"/>
                <w:color w:val="000000"/>
                <w:sz w:val="22"/>
                <w:szCs w:val="22"/>
                <w:lang w:eastAsia="zh-CN" w:bidi="ar"/>
              </w:rPr>
              <w:t>邮电费</w:t>
            </w:r>
          </w:p>
        </w:tc>
        <w:tc>
          <w:tcPr>
            <w:tcW w:w="2551" w:type="dxa"/>
            <w:vAlign w:val="top"/>
          </w:tcPr>
          <w:p>
            <w:pPr>
              <w:jc w:val="right"/>
              <w:textAlignment w:val="top"/>
              <w:rPr>
                <w:rFonts w:ascii="Times New Roman" w:hAnsi="Times New Roman" w:eastAsia="Times New Roman" w:cs="Times New Roman"/>
                <w:sz w:val="24"/>
                <w:szCs w:val="24"/>
                <w:lang w:val="en-US" w:eastAsia="zh-CN" w:bidi="ar-SA"/>
              </w:rPr>
            </w:pPr>
            <w:r>
              <w:rPr>
                <w:rFonts w:hint="eastAsia"/>
                <w:lang w:eastAsia="zh-CN"/>
              </w:rPr>
              <w:t>6.68</w:t>
            </w:r>
          </w:p>
        </w:tc>
        <w:tc>
          <w:tcPr>
            <w:tcW w:w="2551" w:type="dxa"/>
          </w:tcPr>
          <w:p>
            <w:pPr>
              <w:jc w:val="right"/>
              <w:textAlignment w:val="top"/>
            </w:pPr>
          </w:p>
        </w:tc>
        <w:tc>
          <w:tcPr>
            <w:tcW w:w="2552" w:type="dxa"/>
          </w:tcPr>
          <w:p>
            <w:pPr>
              <w:jc w:val="right"/>
              <w:textAlignment w:val="top"/>
              <w:rPr>
                <w:lang w:eastAsia="zh-CN"/>
              </w:rPr>
            </w:pPr>
            <w:r>
              <w:rPr>
                <w:rFonts w:hint="eastAsia"/>
                <w:lang w:eastAsia="zh-CN"/>
              </w:rPr>
              <w:t>6.68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19</w:t>
            </w:r>
          </w:p>
        </w:tc>
        <w:tc>
          <w:tcPr>
            <w:tcW w:w="1191" w:type="dxa"/>
            <w:vAlign w:val="center"/>
          </w:tcPr>
          <w:p>
            <w:pPr>
              <w:textAlignment w:val="center"/>
            </w:pPr>
            <w:r>
              <w:rPr>
                <w:rFonts w:hint="eastAsia" w:ascii="宋体" w:hAnsi="宋体" w:eastAsia="宋体" w:cs="宋体"/>
                <w:color w:val="000000"/>
                <w:sz w:val="22"/>
                <w:szCs w:val="22"/>
                <w:lang w:eastAsia="zh-CN" w:bidi="ar"/>
              </w:rPr>
              <w:t>30208</w:t>
            </w:r>
          </w:p>
        </w:tc>
        <w:tc>
          <w:tcPr>
            <w:tcW w:w="4535" w:type="dxa"/>
            <w:vAlign w:val="center"/>
          </w:tcPr>
          <w:p>
            <w:pPr>
              <w:textAlignment w:val="center"/>
            </w:pPr>
            <w:r>
              <w:rPr>
                <w:rFonts w:hint="eastAsia" w:ascii="宋体" w:hAnsi="宋体" w:eastAsia="宋体" w:cs="宋体"/>
                <w:color w:val="000000"/>
                <w:sz w:val="22"/>
                <w:szCs w:val="22"/>
                <w:lang w:eastAsia="zh-CN" w:bidi="ar"/>
              </w:rPr>
              <w:t>取暖费</w:t>
            </w:r>
          </w:p>
        </w:tc>
        <w:tc>
          <w:tcPr>
            <w:tcW w:w="2551" w:type="dxa"/>
            <w:vAlign w:val="top"/>
          </w:tcPr>
          <w:p>
            <w:pPr>
              <w:jc w:val="right"/>
              <w:textAlignment w:val="top"/>
              <w:rPr>
                <w:rFonts w:hint="eastAsia" w:ascii="Times New Roman" w:hAnsi="Times New Roman" w:eastAsia="宋体" w:cs="Times New Roman"/>
                <w:sz w:val="24"/>
                <w:szCs w:val="24"/>
                <w:lang w:val="en-US" w:eastAsia="zh-CN" w:bidi="ar-SA"/>
              </w:rPr>
            </w:pPr>
            <w:r>
              <w:rPr>
                <w:rFonts w:hint="eastAsia"/>
              </w:rPr>
              <w:t>2.6</w:t>
            </w:r>
            <w:r>
              <w:rPr>
                <w:rFonts w:hint="eastAsia" w:eastAsia="宋体"/>
                <w:lang w:val="en-US" w:eastAsia="zh-CN"/>
              </w:rPr>
              <w:t>2</w:t>
            </w:r>
          </w:p>
        </w:tc>
        <w:tc>
          <w:tcPr>
            <w:tcW w:w="2551" w:type="dxa"/>
          </w:tcPr>
          <w:p>
            <w:pPr>
              <w:jc w:val="right"/>
              <w:textAlignment w:val="top"/>
              <w:rPr>
                <w:lang w:eastAsia="zh-CN"/>
              </w:rPr>
            </w:pPr>
          </w:p>
        </w:tc>
        <w:tc>
          <w:tcPr>
            <w:tcW w:w="2552" w:type="dxa"/>
          </w:tcPr>
          <w:p>
            <w:pPr>
              <w:jc w:val="right"/>
              <w:textAlignment w:val="top"/>
              <w:rPr>
                <w:rFonts w:hint="eastAsia" w:eastAsia="宋体"/>
                <w:lang w:val="en-US" w:eastAsia="zh-CN"/>
              </w:rPr>
            </w:pPr>
            <w:r>
              <w:rPr>
                <w:rFonts w:hint="eastAsia"/>
              </w:rPr>
              <w:t>2.6</w:t>
            </w:r>
            <w:r>
              <w:rPr>
                <w:rFonts w:hint="eastAsia" w:eastAsia="宋体"/>
                <w:lang w:val="en-US" w:eastAsia="zh-CN"/>
              </w:rPr>
              <w:t>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20</w:t>
            </w:r>
          </w:p>
        </w:tc>
        <w:tc>
          <w:tcPr>
            <w:tcW w:w="1191" w:type="dxa"/>
            <w:vAlign w:val="center"/>
          </w:tcPr>
          <w:p>
            <w:pPr>
              <w:textAlignment w:val="center"/>
            </w:pPr>
            <w:r>
              <w:rPr>
                <w:rFonts w:hint="eastAsia" w:ascii="宋体" w:hAnsi="宋体" w:eastAsia="宋体" w:cs="宋体"/>
                <w:color w:val="000000"/>
                <w:sz w:val="22"/>
                <w:szCs w:val="22"/>
                <w:lang w:eastAsia="zh-CN" w:bidi="ar"/>
              </w:rPr>
              <w:t>30211</w:t>
            </w:r>
          </w:p>
        </w:tc>
        <w:tc>
          <w:tcPr>
            <w:tcW w:w="4535" w:type="dxa"/>
            <w:vAlign w:val="center"/>
          </w:tcPr>
          <w:p>
            <w:pPr>
              <w:textAlignment w:val="center"/>
            </w:pPr>
            <w:r>
              <w:rPr>
                <w:rFonts w:hint="eastAsia" w:ascii="宋体" w:hAnsi="宋体" w:eastAsia="宋体" w:cs="宋体"/>
                <w:color w:val="000000"/>
                <w:sz w:val="22"/>
                <w:szCs w:val="22"/>
                <w:lang w:eastAsia="zh-CN" w:bidi="ar"/>
              </w:rPr>
              <w:t>差旅费</w:t>
            </w:r>
          </w:p>
        </w:tc>
        <w:tc>
          <w:tcPr>
            <w:tcW w:w="2551" w:type="dxa"/>
            <w:vAlign w:val="top"/>
          </w:tcPr>
          <w:p>
            <w:pPr>
              <w:jc w:val="right"/>
              <w:textAlignment w:val="top"/>
              <w:rPr>
                <w:rFonts w:ascii="Times New Roman" w:hAnsi="Times New Roman" w:eastAsia="Times New Roman" w:cs="Times New Roman"/>
                <w:sz w:val="24"/>
                <w:szCs w:val="24"/>
                <w:lang w:val="en-US" w:eastAsia="zh-CN" w:bidi="ar-SA"/>
              </w:rPr>
            </w:pPr>
            <w:r>
              <w:rPr>
                <w:rFonts w:hint="eastAsia"/>
                <w:lang w:eastAsia="zh-CN"/>
              </w:rPr>
              <w:t>4.25</w:t>
            </w:r>
          </w:p>
        </w:tc>
        <w:tc>
          <w:tcPr>
            <w:tcW w:w="2551" w:type="dxa"/>
          </w:tcPr>
          <w:p>
            <w:pPr>
              <w:jc w:val="right"/>
              <w:textAlignment w:val="top"/>
              <w:rPr>
                <w:lang w:eastAsia="zh-CN"/>
              </w:rPr>
            </w:pPr>
          </w:p>
        </w:tc>
        <w:tc>
          <w:tcPr>
            <w:tcW w:w="2552" w:type="dxa"/>
          </w:tcPr>
          <w:p>
            <w:pPr>
              <w:jc w:val="right"/>
              <w:textAlignment w:val="top"/>
              <w:rPr>
                <w:lang w:eastAsia="zh-CN"/>
              </w:rPr>
            </w:pPr>
            <w:r>
              <w:rPr>
                <w:rFonts w:hint="eastAsia"/>
                <w:lang w:eastAsia="zh-CN"/>
              </w:rPr>
              <w:t>4.25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21</w:t>
            </w:r>
          </w:p>
        </w:tc>
        <w:tc>
          <w:tcPr>
            <w:tcW w:w="1191" w:type="dxa"/>
            <w:vAlign w:val="center"/>
          </w:tcPr>
          <w:p>
            <w:pPr>
              <w:textAlignment w:val="center"/>
            </w:pPr>
            <w:r>
              <w:rPr>
                <w:rFonts w:hint="eastAsia" w:ascii="宋体" w:hAnsi="宋体" w:eastAsia="宋体" w:cs="宋体"/>
                <w:color w:val="000000"/>
                <w:sz w:val="22"/>
                <w:szCs w:val="22"/>
                <w:lang w:eastAsia="zh-CN" w:bidi="ar"/>
              </w:rPr>
              <w:t>30213</w:t>
            </w:r>
          </w:p>
        </w:tc>
        <w:tc>
          <w:tcPr>
            <w:tcW w:w="4535" w:type="dxa"/>
            <w:vAlign w:val="center"/>
          </w:tcPr>
          <w:p>
            <w:pPr>
              <w:textAlignment w:val="center"/>
            </w:pPr>
            <w:r>
              <w:rPr>
                <w:rFonts w:hint="eastAsia" w:ascii="宋体" w:hAnsi="宋体" w:eastAsia="宋体" w:cs="宋体"/>
                <w:color w:val="000000"/>
                <w:sz w:val="22"/>
                <w:szCs w:val="22"/>
                <w:lang w:eastAsia="zh-CN" w:bidi="ar"/>
              </w:rPr>
              <w:t>维修(护)费</w:t>
            </w:r>
          </w:p>
        </w:tc>
        <w:tc>
          <w:tcPr>
            <w:tcW w:w="2551" w:type="dxa"/>
            <w:vAlign w:val="top"/>
          </w:tcPr>
          <w:p>
            <w:pPr>
              <w:jc w:val="right"/>
              <w:textAlignment w:val="top"/>
              <w:rPr>
                <w:rFonts w:ascii="Times New Roman" w:hAnsi="Times New Roman" w:eastAsia="Times New Roman" w:cs="Times New Roman"/>
                <w:sz w:val="24"/>
                <w:szCs w:val="24"/>
                <w:lang w:val="en-US" w:eastAsia="zh-CN" w:bidi="ar-SA"/>
              </w:rPr>
            </w:pPr>
            <w:r>
              <w:rPr>
                <w:rFonts w:hint="eastAsia"/>
              </w:rPr>
              <w:t>2.23</w:t>
            </w:r>
          </w:p>
        </w:tc>
        <w:tc>
          <w:tcPr>
            <w:tcW w:w="2551" w:type="dxa"/>
          </w:tcPr>
          <w:p>
            <w:pPr>
              <w:jc w:val="right"/>
              <w:textAlignment w:val="top"/>
              <w:rPr>
                <w:lang w:eastAsia="zh-CN"/>
              </w:rPr>
            </w:pPr>
          </w:p>
        </w:tc>
        <w:tc>
          <w:tcPr>
            <w:tcW w:w="2552" w:type="dxa"/>
          </w:tcPr>
          <w:p>
            <w:pPr>
              <w:jc w:val="right"/>
              <w:textAlignment w:val="top"/>
            </w:pPr>
            <w:r>
              <w:rPr>
                <w:rFonts w:hint="eastAsia"/>
              </w:rPr>
              <w:t>2.23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22</w:t>
            </w:r>
          </w:p>
        </w:tc>
        <w:tc>
          <w:tcPr>
            <w:tcW w:w="1191" w:type="dxa"/>
            <w:vAlign w:val="center"/>
          </w:tcPr>
          <w:p>
            <w:pPr>
              <w:textAlignment w:val="center"/>
            </w:pPr>
            <w:r>
              <w:rPr>
                <w:rFonts w:hint="eastAsia" w:ascii="宋体" w:hAnsi="宋体" w:eastAsia="宋体" w:cs="宋体"/>
                <w:color w:val="000000"/>
                <w:sz w:val="22"/>
                <w:szCs w:val="22"/>
                <w:lang w:eastAsia="zh-CN" w:bidi="ar"/>
              </w:rPr>
              <w:t>30214</w:t>
            </w:r>
          </w:p>
        </w:tc>
        <w:tc>
          <w:tcPr>
            <w:tcW w:w="4535" w:type="dxa"/>
            <w:vAlign w:val="center"/>
          </w:tcPr>
          <w:p>
            <w:pPr>
              <w:textAlignment w:val="center"/>
            </w:pPr>
            <w:r>
              <w:rPr>
                <w:rFonts w:hint="eastAsia" w:ascii="宋体" w:hAnsi="宋体" w:eastAsia="宋体" w:cs="宋体"/>
                <w:color w:val="000000"/>
                <w:sz w:val="22"/>
                <w:szCs w:val="22"/>
                <w:lang w:eastAsia="zh-CN" w:bidi="ar"/>
              </w:rPr>
              <w:t>租赁费</w:t>
            </w:r>
          </w:p>
        </w:tc>
        <w:tc>
          <w:tcPr>
            <w:tcW w:w="2551" w:type="dxa"/>
            <w:vAlign w:val="top"/>
          </w:tcPr>
          <w:p>
            <w:pPr>
              <w:jc w:val="right"/>
              <w:textAlignment w:val="top"/>
              <w:rPr>
                <w:rFonts w:ascii="Times New Roman" w:hAnsi="Times New Roman" w:eastAsia="Times New Roman" w:cs="Times New Roman"/>
                <w:sz w:val="24"/>
                <w:szCs w:val="24"/>
                <w:lang w:val="en-US" w:eastAsia="zh-CN" w:bidi="ar-SA"/>
              </w:rPr>
            </w:pPr>
            <w:r>
              <w:rPr>
                <w:rFonts w:hint="eastAsia"/>
              </w:rPr>
              <w:t>0.51</w:t>
            </w:r>
          </w:p>
        </w:tc>
        <w:tc>
          <w:tcPr>
            <w:tcW w:w="2551" w:type="dxa"/>
          </w:tcPr>
          <w:p>
            <w:pPr>
              <w:jc w:val="right"/>
              <w:textAlignment w:val="top"/>
              <w:rPr>
                <w:lang w:eastAsia="zh-CN"/>
              </w:rPr>
            </w:pPr>
          </w:p>
        </w:tc>
        <w:tc>
          <w:tcPr>
            <w:tcW w:w="2552" w:type="dxa"/>
          </w:tcPr>
          <w:p>
            <w:pPr>
              <w:jc w:val="right"/>
              <w:textAlignment w:val="top"/>
            </w:pPr>
            <w:r>
              <w:rPr>
                <w:rFonts w:hint="eastAsia"/>
              </w:rPr>
              <w:t>0.51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23</w:t>
            </w:r>
          </w:p>
        </w:tc>
        <w:tc>
          <w:tcPr>
            <w:tcW w:w="1191" w:type="dxa"/>
            <w:vAlign w:val="center"/>
          </w:tcPr>
          <w:p>
            <w:pPr>
              <w:textAlignment w:val="center"/>
            </w:pPr>
            <w:r>
              <w:rPr>
                <w:rFonts w:hint="eastAsia" w:ascii="宋体" w:hAnsi="宋体" w:eastAsia="宋体" w:cs="宋体"/>
                <w:color w:val="000000"/>
                <w:sz w:val="22"/>
                <w:szCs w:val="22"/>
                <w:lang w:eastAsia="zh-CN" w:bidi="ar"/>
              </w:rPr>
              <w:t>30226</w:t>
            </w:r>
          </w:p>
        </w:tc>
        <w:tc>
          <w:tcPr>
            <w:tcW w:w="4535" w:type="dxa"/>
            <w:vAlign w:val="center"/>
          </w:tcPr>
          <w:p>
            <w:pPr>
              <w:textAlignment w:val="center"/>
            </w:pPr>
            <w:r>
              <w:rPr>
                <w:rFonts w:hint="eastAsia" w:ascii="宋体" w:hAnsi="宋体" w:eastAsia="宋体" w:cs="宋体"/>
                <w:color w:val="000000"/>
                <w:sz w:val="22"/>
                <w:szCs w:val="22"/>
                <w:lang w:eastAsia="zh-CN" w:bidi="ar"/>
              </w:rPr>
              <w:t>劳务费</w:t>
            </w:r>
          </w:p>
        </w:tc>
        <w:tc>
          <w:tcPr>
            <w:tcW w:w="2551" w:type="dxa"/>
            <w:vAlign w:val="top"/>
          </w:tcPr>
          <w:p>
            <w:pPr>
              <w:jc w:val="right"/>
              <w:textAlignment w:val="top"/>
              <w:rPr>
                <w:rFonts w:ascii="Times New Roman" w:hAnsi="Times New Roman" w:eastAsia="Times New Roman" w:cs="Times New Roman"/>
                <w:sz w:val="24"/>
                <w:szCs w:val="24"/>
                <w:lang w:val="en-US" w:eastAsia="uk-UA" w:bidi="ar-SA"/>
              </w:rPr>
            </w:pPr>
            <w:r>
              <w:rPr>
                <w:rFonts w:hint="eastAsia"/>
              </w:rPr>
              <w:t>1.00</w:t>
            </w:r>
          </w:p>
        </w:tc>
        <w:tc>
          <w:tcPr>
            <w:tcW w:w="2551" w:type="dxa"/>
          </w:tcPr>
          <w:p>
            <w:pPr>
              <w:jc w:val="right"/>
              <w:textAlignment w:val="top"/>
            </w:pPr>
          </w:p>
        </w:tc>
        <w:tc>
          <w:tcPr>
            <w:tcW w:w="2552" w:type="dxa"/>
          </w:tcPr>
          <w:p>
            <w:pPr>
              <w:jc w:val="right"/>
              <w:textAlignment w:val="top"/>
            </w:pPr>
            <w:r>
              <w:rPr>
                <w:rFonts w:hint="eastAsia"/>
              </w:rP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24</w:t>
            </w:r>
          </w:p>
        </w:tc>
        <w:tc>
          <w:tcPr>
            <w:tcW w:w="1191" w:type="dxa"/>
            <w:vAlign w:val="center"/>
          </w:tcPr>
          <w:p>
            <w:pPr>
              <w:textAlignment w:val="center"/>
            </w:pPr>
            <w:r>
              <w:rPr>
                <w:rFonts w:hint="eastAsia" w:ascii="宋体" w:hAnsi="宋体" w:eastAsia="宋体" w:cs="宋体"/>
                <w:color w:val="000000"/>
                <w:sz w:val="22"/>
                <w:szCs w:val="22"/>
                <w:lang w:eastAsia="zh-CN" w:bidi="ar"/>
              </w:rPr>
              <w:t>30231</w:t>
            </w:r>
          </w:p>
        </w:tc>
        <w:tc>
          <w:tcPr>
            <w:tcW w:w="4535" w:type="dxa"/>
            <w:vAlign w:val="center"/>
          </w:tcPr>
          <w:p>
            <w:pPr>
              <w:textAlignment w:val="center"/>
            </w:pPr>
            <w:r>
              <w:rPr>
                <w:rFonts w:hint="eastAsia" w:ascii="宋体" w:hAnsi="宋体" w:eastAsia="宋体" w:cs="宋体"/>
                <w:color w:val="000000"/>
                <w:sz w:val="22"/>
                <w:szCs w:val="22"/>
                <w:lang w:eastAsia="zh-CN" w:bidi="ar"/>
              </w:rPr>
              <w:t>公务用车运行维护费</w:t>
            </w:r>
          </w:p>
        </w:tc>
        <w:tc>
          <w:tcPr>
            <w:tcW w:w="2551" w:type="dxa"/>
            <w:vAlign w:val="top"/>
          </w:tcPr>
          <w:p>
            <w:pPr>
              <w:jc w:val="right"/>
              <w:textAlignment w:val="top"/>
              <w:rPr>
                <w:rFonts w:ascii="Times New Roman" w:hAnsi="Times New Roman" w:eastAsia="Times New Roman" w:cs="Times New Roman"/>
                <w:sz w:val="24"/>
                <w:szCs w:val="24"/>
                <w:lang w:val="en-US" w:eastAsia="uk-UA" w:bidi="ar-SA"/>
              </w:rPr>
            </w:pPr>
            <w:r>
              <w:rPr>
                <w:rFonts w:hint="eastAsia"/>
              </w:rPr>
              <w:t>11.44</w:t>
            </w:r>
          </w:p>
        </w:tc>
        <w:tc>
          <w:tcPr>
            <w:tcW w:w="2551" w:type="dxa"/>
          </w:tcPr>
          <w:p>
            <w:pPr>
              <w:jc w:val="right"/>
              <w:textAlignment w:val="top"/>
            </w:pPr>
          </w:p>
        </w:tc>
        <w:tc>
          <w:tcPr>
            <w:tcW w:w="2552" w:type="dxa"/>
          </w:tcPr>
          <w:p>
            <w:pPr>
              <w:jc w:val="right"/>
              <w:textAlignment w:val="top"/>
            </w:pPr>
            <w:r>
              <w:rPr>
                <w:rFonts w:hint="eastAsia"/>
              </w:rPr>
              <w:t>11.44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25</w:t>
            </w:r>
          </w:p>
        </w:tc>
        <w:tc>
          <w:tcPr>
            <w:tcW w:w="1191" w:type="dxa"/>
            <w:vAlign w:val="center"/>
          </w:tcPr>
          <w:p>
            <w:pPr>
              <w:textAlignment w:val="center"/>
            </w:pPr>
            <w:r>
              <w:rPr>
                <w:rFonts w:hint="eastAsia" w:ascii="宋体" w:hAnsi="宋体" w:eastAsia="宋体" w:cs="宋体"/>
                <w:color w:val="000000"/>
                <w:sz w:val="22"/>
                <w:szCs w:val="22"/>
                <w:lang w:eastAsia="zh-CN" w:bidi="ar"/>
              </w:rPr>
              <w:t>30239</w:t>
            </w:r>
          </w:p>
        </w:tc>
        <w:tc>
          <w:tcPr>
            <w:tcW w:w="4535" w:type="dxa"/>
            <w:vAlign w:val="center"/>
          </w:tcPr>
          <w:p>
            <w:pPr>
              <w:textAlignment w:val="center"/>
            </w:pPr>
            <w:r>
              <w:rPr>
                <w:rFonts w:hint="eastAsia" w:ascii="宋体" w:hAnsi="宋体" w:eastAsia="宋体" w:cs="宋体"/>
                <w:color w:val="000000"/>
                <w:sz w:val="22"/>
                <w:szCs w:val="22"/>
                <w:lang w:eastAsia="zh-CN" w:bidi="ar"/>
              </w:rPr>
              <w:t>其他交通费用</w:t>
            </w:r>
          </w:p>
        </w:tc>
        <w:tc>
          <w:tcPr>
            <w:tcW w:w="2551" w:type="dxa"/>
            <w:vAlign w:val="top"/>
          </w:tcPr>
          <w:p>
            <w:pPr>
              <w:jc w:val="right"/>
              <w:textAlignment w:val="top"/>
              <w:rPr>
                <w:rFonts w:ascii="Times New Roman" w:hAnsi="Times New Roman" w:eastAsia="Times New Roman" w:cs="Times New Roman"/>
                <w:sz w:val="24"/>
                <w:szCs w:val="24"/>
                <w:lang w:val="en-US" w:eastAsia="uk-UA" w:bidi="ar-SA"/>
              </w:rPr>
            </w:pPr>
            <w:r>
              <w:rPr>
                <w:rFonts w:hint="eastAsia"/>
              </w:rPr>
              <w:t>11.71</w:t>
            </w:r>
          </w:p>
        </w:tc>
        <w:tc>
          <w:tcPr>
            <w:tcW w:w="2551" w:type="dxa"/>
          </w:tcPr>
          <w:p>
            <w:pPr>
              <w:jc w:val="right"/>
              <w:textAlignment w:val="top"/>
            </w:pPr>
          </w:p>
        </w:tc>
        <w:tc>
          <w:tcPr>
            <w:tcW w:w="2552" w:type="dxa"/>
          </w:tcPr>
          <w:p>
            <w:pPr>
              <w:jc w:val="right"/>
              <w:textAlignment w:val="top"/>
            </w:pPr>
            <w:r>
              <w:rPr>
                <w:rFonts w:hint="eastAsia"/>
              </w:rPr>
              <w:t>11.71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26</w:t>
            </w:r>
          </w:p>
        </w:tc>
        <w:tc>
          <w:tcPr>
            <w:tcW w:w="1191" w:type="dxa"/>
            <w:vAlign w:val="center"/>
          </w:tcPr>
          <w:p>
            <w:pPr>
              <w:textAlignment w:val="center"/>
            </w:pPr>
            <w:r>
              <w:rPr>
                <w:rFonts w:hint="eastAsia" w:ascii="宋体" w:hAnsi="宋体" w:eastAsia="宋体" w:cs="宋体"/>
                <w:color w:val="000000"/>
                <w:sz w:val="22"/>
                <w:szCs w:val="22"/>
                <w:lang w:eastAsia="zh-CN" w:bidi="ar"/>
              </w:rPr>
              <w:t>30299</w:t>
            </w:r>
          </w:p>
        </w:tc>
        <w:tc>
          <w:tcPr>
            <w:tcW w:w="4535" w:type="dxa"/>
            <w:vAlign w:val="center"/>
          </w:tcPr>
          <w:p>
            <w:pPr>
              <w:textAlignment w:val="center"/>
            </w:pPr>
            <w:r>
              <w:rPr>
                <w:rFonts w:hint="eastAsia" w:ascii="宋体" w:hAnsi="宋体" w:eastAsia="宋体" w:cs="宋体"/>
                <w:color w:val="000000"/>
                <w:sz w:val="22"/>
                <w:szCs w:val="22"/>
                <w:lang w:eastAsia="zh-CN" w:bidi="ar"/>
              </w:rPr>
              <w:t>其他商品和服务支出</w:t>
            </w:r>
          </w:p>
        </w:tc>
        <w:tc>
          <w:tcPr>
            <w:tcW w:w="2551" w:type="dxa"/>
            <w:vAlign w:val="top"/>
          </w:tcPr>
          <w:p>
            <w:pPr>
              <w:jc w:val="right"/>
              <w:textAlignment w:val="top"/>
              <w:rPr>
                <w:rFonts w:ascii="Times New Roman" w:hAnsi="Times New Roman" w:eastAsia="Times New Roman" w:cs="Times New Roman"/>
                <w:sz w:val="24"/>
                <w:szCs w:val="24"/>
                <w:lang w:val="en-US" w:eastAsia="uk-UA" w:bidi="ar-SA"/>
              </w:rPr>
            </w:pPr>
            <w:r>
              <w:rPr>
                <w:rFonts w:hint="eastAsia"/>
              </w:rPr>
              <w:t>0.40</w:t>
            </w:r>
          </w:p>
        </w:tc>
        <w:tc>
          <w:tcPr>
            <w:tcW w:w="2551" w:type="dxa"/>
          </w:tcPr>
          <w:p>
            <w:pPr>
              <w:jc w:val="right"/>
              <w:textAlignment w:val="top"/>
            </w:pPr>
          </w:p>
        </w:tc>
        <w:tc>
          <w:tcPr>
            <w:tcW w:w="2552" w:type="dxa"/>
          </w:tcPr>
          <w:p>
            <w:pPr>
              <w:jc w:val="right"/>
              <w:textAlignment w:val="top"/>
            </w:pPr>
            <w:r>
              <w:rPr>
                <w:rFonts w:hint="eastAsia"/>
              </w:rPr>
              <w:t>0.40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27</w:t>
            </w:r>
          </w:p>
        </w:tc>
        <w:tc>
          <w:tcPr>
            <w:tcW w:w="1191" w:type="dxa"/>
            <w:vAlign w:val="center"/>
          </w:tcPr>
          <w:p>
            <w:pPr>
              <w:textAlignment w:val="center"/>
            </w:pPr>
            <w:r>
              <w:rPr>
                <w:rFonts w:hint="eastAsia" w:ascii="宋体" w:hAnsi="宋体" w:eastAsia="宋体" w:cs="宋体"/>
                <w:color w:val="000000"/>
                <w:sz w:val="22"/>
                <w:szCs w:val="22"/>
                <w:lang w:eastAsia="zh-CN" w:bidi="ar"/>
              </w:rPr>
              <w:t>303</w:t>
            </w:r>
          </w:p>
        </w:tc>
        <w:tc>
          <w:tcPr>
            <w:tcW w:w="4535" w:type="dxa"/>
            <w:vAlign w:val="center"/>
          </w:tcPr>
          <w:p>
            <w:pPr>
              <w:textAlignment w:val="center"/>
            </w:pPr>
            <w:r>
              <w:rPr>
                <w:rFonts w:hint="eastAsia" w:ascii="宋体" w:hAnsi="宋体" w:eastAsia="宋体" w:cs="宋体"/>
                <w:color w:val="000000"/>
                <w:sz w:val="22"/>
                <w:szCs w:val="22"/>
                <w:lang w:eastAsia="zh-CN" w:bidi="ar"/>
              </w:rPr>
              <w:t>对个人和家庭的补助</w:t>
            </w:r>
          </w:p>
        </w:tc>
        <w:tc>
          <w:tcPr>
            <w:tcW w:w="2551" w:type="dxa"/>
            <w:vAlign w:val="top"/>
          </w:tcPr>
          <w:p>
            <w:pPr>
              <w:jc w:val="right"/>
              <w:textAlignment w:val="top"/>
              <w:rPr>
                <w:rFonts w:hint="default" w:ascii="Times New Roman" w:hAnsi="Times New Roman" w:eastAsia="宋体" w:cs="Times New Roman"/>
                <w:sz w:val="24"/>
                <w:szCs w:val="24"/>
                <w:lang w:val="en-US" w:eastAsia="zh-CN" w:bidi="ar-SA"/>
              </w:rPr>
            </w:pPr>
            <w:r>
              <w:rPr>
                <w:rFonts w:hint="eastAsia" w:eastAsia="宋体"/>
                <w:lang w:val="en-US" w:eastAsia="zh-CN"/>
              </w:rPr>
              <w:t>63.20</w:t>
            </w:r>
          </w:p>
        </w:tc>
        <w:tc>
          <w:tcPr>
            <w:tcW w:w="2551" w:type="dxa"/>
          </w:tcPr>
          <w:p>
            <w:pPr>
              <w:jc w:val="right"/>
              <w:textAlignment w:val="top"/>
              <w:rPr>
                <w:rFonts w:hint="default" w:eastAsia="宋体"/>
                <w:lang w:val="en-US" w:eastAsia="zh-CN"/>
              </w:rPr>
            </w:pPr>
            <w:r>
              <w:rPr>
                <w:rFonts w:hint="eastAsia" w:eastAsia="宋体"/>
                <w:lang w:val="en-US" w:eastAsia="zh-CN"/>
              </w:rPr>
              <w:t>63.20</w:t>
            </w:r>
          </w:p>
        </w:tc>
        <w:tc>
          <w:tcPr>
            <w:tcW w:w="2552" w:type="dxa"/>
          </w:tcPr>
          <w:p>
            <w:pPr>
              <w:jc w:val="right"/>
              <w:textAlignment w:val="top"/>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28</w:t>
            </w:r>
          </w:p>
        </w:tc>
        <w:tc>
          <w:tcPr>
            <w:tcW w:w="1191" w:type="dxa"/>
            <w:vAlign w:val="center"/>
          </w:tcPr>
          <w:p>
            <w:pPr>
              <w:textAlignment w:val="center"/>
            </w:pPr>
            <w:r>
              <w:rPr>
                <w:rFonts w:hint="eastAsia" w:ascii="宋体" w:hAnsi="宋体" w:eastAsia="宋体" w:cs="宋体"/>
                <w:color w:val="000000"/>
                <w:sz w:val="22"/>
                <w:szCs w:val="22"/>
                <w:lang w:eastAsia="zh-CN" w:bidi="ar"/>
              </w:rPr>
              <w:t>30302</w:t>
            </w:r>
          </w:p>
        </w:tc>
        <w:tc>
          <w:tcPr>
            <w:tcW w:w="4535" w:type="dxa"/>
            <w:vAlign w:val="center"/>
          </w:tcPr>
          <w:p>
            <w:pPr>
              <w:textAlignment w:val="center"/>
            </w:pPr>
            <w:r>
              <w:rPr>
                <w:rFonts w:hint="eastAsia" w:ascii="宋体" w:hAnsi="宋体" w:eastAsia="宋体" w:cs="宋体"/>
                <w:color w:val="000000"/>
                <w:sz w:val="22"/>
                <w:szCs w:val="22"/>
                <w:lang w:eastAsia="zh-CN" w:bidi="ar"/>
              </w:rPr>
              <w:t>退休费</w:t>
            </w:r>
          </w:p>
        </w:tc>
        <w:tc>
          <w:tcPr>
            <w:tcW w:w="2551" w:type="dxa"/>
            <w:vAlign w:val="top"/>
          </w:tcPr>
          <w:p>
            <w:pPr>
              <w:jc w:val="right"/>
              <w:textAlignment w:val="top"/>
              <w:rPr>
                <w:rFonts w:ascii="Times New Roman" w:hAnsi="Times New Roman" w:eastAsia="Times New Roman" w:cs="Times New Roman"/>
                <w:sz w:val="24"/>
                <w:szCs w:val="24"/>
                <w:lang w:val="en-US" w:eastAsia="uk-UA" w:bidi="ar-SA"/>
              </w:rPr>
            </w:pPr>
            <w:r>
              <w:rPr>
                <w:rFonts w:hint="eastAsia" w:eastAsia="宋体"/>
                <w:lang w:val="en-US" w:eastAsia="zh-CN"/>
              </w:rPr>
              <w:t>57.50</w:t>
            </w:r>
          </w:p>
        </w:tc>
        <w:tc>
          <w:tcPr>
            <w:tcW w:w="2551" w:type="dxa"/>
          </w:tcPr>
          <w:p>
            <w:pPr>
              <w:jc w:val="right"/>
              <w:textAlignment w:val="top"/>
            </w:pPr>
            <w:r>
              <w:rPr>
                <w:rFonts w:hint="eastAsia" w:eastAsia="宋体"/>
                <w:lang w:val="en-US" w:eastAsia="zh-CN"/>
              </w:rPr>
              <w:t>57.50</w:t>
            </w:r>
          </w:p>
        </w:tc>
        <w:tc>
          <w:tcPr>
            <w:tcW w:w="2552" w:type="dxa"/>
          </w:tcPr>
          <w:p>
            <w:pPr>
              <w:jc w:val="right"/>
              <w:textAlignment w:val="top"/>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rFonts w:hint="default"/>
                <w:lang w:val="en-US" w:eastAsia="zh-CN"/>
              </w:rPr>
            </w:pPr>
            <w:r>
              <w:rPr>
                <w:rFonts w:hint="eastAsia"/>
                <w:lang w:val="en-US" w:eastAsia="zh-CN"/>
              </w:rPr>
              <w:t>29</w:t>
            </w:r>
          </w:p>
        </w:tc>
        <w:tc>
          <w:tcPr>
            <w:tcW w:w="1191" w:type="dxa"/>
            <w:vAlign w:val="center"/>
          </w:tcPr>
          <w:p>
            <w:pPr>
              <w:textAlignment w:val="center"/>
            </w:pPr>
            <w:r>
              <w:rPr>
                <w:rFonts w:hint="eastAsia" w:ascii="宋体" w:hAnsi="宋体" w:eastAsia="宋体" w:cs="宋体"/>
                <w:color w:val="000000"/>
                <w:sz w:val="22"/>
                <w:szCs w:val="22"/>
                <w:lang w:eastAsia="zh-CN" w:bidi="ar"/>
              </w:rPr>
              <w:t>30305</w:t>
            </w:r>
          </w:p>
        </w:tc>
        <w:tc>
          <w:tcPr>
            <w:tcW w:w="4535" w:type="dxa"/>
            <w:vAlign w:val="center"/>
          </w:tcPr>
          <w:p>
            <w:pPr>
              <w:textAlignment w:val="center"/>
            </w:pPr>
            <w:r>
              <w:rPr>
                <w:rFonts w:hint="eastAsia" w:ascii="宋体" w:hAnsi="宋体" w:eastAsia="宋体" w:cs="宋体"/>
                <w:color w:val="000000"/>
                <w:sz w:val="22"/>
                <w:szCs w:val="22"/>
                <w:lang w:eastAsia="zh-CN" w:bidi="ar"/>
              </w:rPr>
              <w:t>生活补助</w:t>
            </w:r>
          </w:p>
        </w:tc>
        <w:tc>
          <w:tcPr>
            <w:tcW w:w="2551" w:type="dxa"/>
            <w:vAlign w:val="top"/>
          </w:tcPr>
          <w:p>
            <w:pPr>
              <w:jc w:val="right"/>
              <w:textAlignment w:val="top"/>
              <w:rPr>
                <w:rFonts w:hint="default" w:ascii="Times New Roman" w:hAnsi="Times New Roman" w:eastAsia="宋体" w:cs="Times New Roman"/>
                <w:sz w:val="24"/>
                <w:szCs w:val="24"/>
                <w:lang w:val="en-US" w:eastAsia="zh-CN" w:bidi="ar-SA"/>
              </w:rPr>
            </w:pPr>
            <w:r>
              <w:rPr>
                <w:rFonts w:hint="eastAsia" w:eastAsia="宋体"/>
                <w:lang w:val="en-US" w:eastAsia="zh-CN"/>
              </w:rPr>
              <w:t>2.4</w:t>
            </w:r>
          </w:p>
        </w:tc>
        <w:tc>
          <w:tcPr>
            <w:tcW w:w="2551" w:type="dxa"/>
          </w:tcPr>
          <w:p>
            <w:pPr>
              <w:jc w:val="right"/>
              <w:textAlignment w:val="top"/>
              <w:rPr>
                <w:rFonts w:hint="default" w:eastAsia="宋体"/>
                <w:lang w:val="en-US" w:eastAsia="zh-CN"/>
              </w:rPr>
            </w:pPr>
            <w:r>
              <w:rPr>
                <w:rFonts w:hint="eastAsia" w:eastAsia="宋体"/>
                <w:lang w:val="en-US" w:eastAsia="zh-CN"/>
              </w:rPr>
              <w:t>2.4</w:t>
            </w:r>
          </w:p>
        </w:tc>
        <w:tc>
          <w:tcPr>
            <w:tcW w:w="2552" w:type="dxa"/>
          </w:tcPr>
          <w:p>
            <w:pPr>
              <w:jc w:val="right"/>
              <w:textAlignment w:val="top"/>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rFonts w:hint="default"/>
                <w:lang w:val="en-US" w:eastAsia="zh-CN"/>
              </w:rPr>
            </w:pPr>
            <w:r>
              <w:rPr>
                <w:rFonts w:hint="eastAsia"/>
                <w:lang w:eastAsia="zh-CN"/>
              </w:rPr>
              <w:t>3</w:t>
            </w:r>
            <w:r>
              <w:rPr>
                <w:rFonts w:hint="eastAsia"/>
                <w:lang w:val="en-US" w:eastAsia="zh-CN"/>
              </w:rPr>
              <w:t>0</w:t>
            </w:r>
          </w:p>
        </w:tc>
        <w:tc>
          <w:tcPr>
            <w:tcW w:w="1191" w:type="dxa"/>
            <w:vAlign w:val="center"/>
          </w:tcPr>
          <w:p>
            <w:pPr>
              <w:textAlignment w:val="center"/>
            </w:pPr>
            <w:r>
              <w:rPr>
                <w:rFonts w:hint="eastAsia" w:ascii="宋体" w:hAnsi="宋体" w:eastAsia="宋体" w:cs="宋体"/>
                <w:color w:val="000000"/>
                <w:sz w:val="22"/>
                <w:szCs w:val="22"/>
                <w:lang w:eastAsia="zh-CN" w:bidi="ar"/>
              </w:rPr>
              <w:t>30309</w:t>
            </w:r>
          </w:p>
        </w:tc>
        <w:tc>
          <w:tcPr>
            <w:tcW w:w="4535" w:type="dxa"/>
            <w:vAlign w:val="center"/>
          </w:tcPr>
          <w:p>
            <w:pPr>
              <w:textAlignment w:val="center"/>
            </w:pPr>
            <w:r>
              <w:rPr>
                <w:rFonts w:hint="eastAsia" w:ascii="宋体" w:hAnsi="宋体" w:eastAsia="宋体" w:cs="宋体"/>
                <w:color w:val="000000"/>
                <w:sz w:val="22"/>
                <w:szCs w:val="22"/>
                <w:lang w:eastAsia="zh-CN" w:bidi="ar"/>
              </w:rPr>
              <w:t>奖励金</w:t>
            </w:r>
          </w:p>
        </w:tc>
        <w:tc>
          <w:tcPr>
            <w:tcW w:w="2551" w:type="dxa"/>
            <w:vAlign w:val="top"/>
          </w:tcPr>
          <w:p>
            <w:pPr>
              <w:jc w:val="right"/>
              <w:textAlignment w:val="top"/>
              <w:rPr>
                <w:rFonts w:hint="default" w:ascii="Times New Roman" w:hAnsi="Times New Roman" w:eastAsia="宋体" w:cs="Times New Roman"/>
                <w:sz w:val="24"/>
                <w:szCs w:val="24"/>
                <w:lang w:val="en-US" w:eastAsia="zh-CN" w:bidi="ar-SA"/>
              </w:rPr>
            </w:pPr>
            <w:r>
              <w:rPr>
                <w:rFonts w:hint="eastAsia" w:eastAsia="宋体"/>
                <w:lang w:val="en-US" w:eastAsia="zh-CN"/>
              </w:rPr>
              <w:t>2.7</w:t>
            </w:r>
          </w:p>
        </w:tc>
        <w:tc>
          <w:tcPr>
            <w:tcW w:w="2551" w:type="dxa"/>
          </w:tcPr>
          <w:p>
            <w:pPr>
              <w:jc w:val="right"/>
              <w:textAlignment w:val="top"/>
              <w:rPr>
                <w:rFonts w:hint="default" w:eastAsia="宋体"/>
                <w:lang w:val="en-US" w:eastAsia="zh-CN"/>
              </w:rPr>
            </w:pPr>
            <w:r>
              <w:rPr>
                <w:rFonts w:hint="eastAsia" w:eastAsia="宋体"/>
                <w:lang w:val="en-US" w:eastAsia="zh-CN"/>
              </w:rPr>
              <w:t>2.7</w:t>
            </w:r>
          </w:p>
        </w:tc>
        <w:tc>
          <w:tcPr>
            <w:tcW w:w="2552" w:type="dxa"/>
          </w:tcPr>
          <w:p>
            <w:pPr>
              <w:jc w:val="right"/>
              <w:textAlignment w:val="top"/>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rFonts w:hint="default"/>
                <w:lang w:val="en-US" w:eastAsia="zh-CN"/>
              </w:rPr>
            </w:pPr>
            <w:r>
              <w:rPr>
                <w:rFonts w:hint="eastAsia"/>
                <w:lang w:val="en-US" w:eastAsia="zh-CN"/>
              </w:rPr>
              <w:t>31</w:t>
            </w:r>
          </w:p>
        </w:tc>
        <w:tc>
          <w:tcPr>
            <w:tcW w:w="1191" w:type="dxa"/>
            <w:vAlign w:val="center"/>
          </w:tcPr>
          <w:p>
            <w:pPr>
              <w:textAlignment w:val="center"/>
              <w:rPr>
                <w:rFonts w:hint="default" w:ascii="宋体" w:hAnsi="宋体" w:eastAsia="宋体" w:cs="宋体"/>
                <w:color w:val="000000"/>
                <w:sz w:val="22"/>
                <w:szCs w:val="22"/>
                <w:lang w:val="en-US" w:eastAsia="zh-CN" w:bidi="ar"/>
              </w:rPr>
            </w:pPr>
            <w:r>
              <w:rPr>
                <w:rFonts w:hint="eastAsia" w:ascii="宋体" w:hAnsi="宋体" w:eastAsia="宋体" w:cs="宋体"/>
                <w:color w:val="000000"/>
                <w:sz w:val="22"/>
                <w:szCs w:val="22"/>
                <w:lang w:val="en-US" w:eastAsia="zh-CN" w:bidi="ar"/>
              </w:rPr>
              <w:t>30399</w:t>
            </w:r>
          </w:p>
        </w:tc>
        <w:tc>
          <w:tcPr>
            <w:tcW w:w="4535" w:type="dxa"/>
            <w:vAlign w:val="center"/>
          </w:tcPr>
          <w:p>
            <w:pPr>
              <w:textAlignment w:val="center"/>
              <w:rPr>
                <w:rFonts w:hint="eastAsia"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其他队个人和家庭的补助</w:t>
            </w:r>
          </w:p>
        </w:tc>
        <w:tc>
          <w:tcPr>
            <w:tcW w:w="2551" w:type="dxa"/>
            <w:vAlign w:val="top"/>
          </w:tcPr>
          <w:p>
            <w:pPr>
              <w:jc w:val="right"/>
              <w:textAlignment w:val="top"/>
              <w:rPr>
                <w:rFonts w:hint="default" w:ascii="Times New Roman" w:hAnsi="Times New Roman" w:eastAsia="宋体" w:cs="Times New Roman"/>
                <w:sz w:val="24"/>
                <w:szCs w:val="24"/>
                <w:lang w:val="en-US" w:eastAsia="zh-CN" w:bidi="ar-SA"/>
              </w:rPr>
            </w:pPr>
            <w:r>
              <w:rPr>
                <w:rFonts w:hint="eastAsia" w:eastAsia="宋体"/>
                <w:lang w:val="en-US" w:eastAsia="zh-CN"/>
              </w:rPr>
              <w:t>0.6</w:t>
            </w:r>
          </w:p>
        </w:tc>
        <w:tc>
          <w:tcPr>
            <w:tcW w:w="2551" w:type="dxa"/>
          </w:tcPr>
          <w:p>
            <w:pPr>
              <w:jc w:val="right"/>
              <w:textAlignment w:val="top"/>
              <w:rPr>
                <w:rFonts w:hint="default" w:eastAsia="宋体"/>
                <w:lang w:val="en-US" w:eastAsia="zh-CN"/>
              </w:rPr>
            </w:pPr>
            <w:r>
              <w:rPr>
                <w:rFonts w:hint="eastAsia" w:eastAsia="宋体"/>
                <w:lang w:val="en-US" w:eastAsia="zh-CN"/>
              </w:rPr>
              <w:t>0.6</w:t>
            </w:r>
          </w:p>
        </w:tc>
        <w:tc>
          <w:tcPr>
            <w:tcW w:w="2552" w:type="dxa"/>
          </w:tcPr>
          <w:p>
            <w:pPr>
              <w:jc w:val="right"/>
              <w:textAlignment w:val="top"/>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rFonts w:hint="default"/>
                <w:lang w:val="en-US" w:eastAsia="zh-CN"/>
              </w:rPr>
            </w:pPr>
            <w:r>
              <w:rPr>
                <w:rFonts w:hint="eastAsia"/>
                <w:lang w:eastAsia="zh-CN"/>
              </w:rPr>
              <w:t>3</w:t>
            </w:r>
            <w:r>
              <w:rPr>
                <w:rFonts w:hint="eastAsia"/>
                <w:lang w:val="en-US" w:eastAsia="zh-CN"/>
              </w:rPr>
              <w:t>2</w:t>
            </w:r>
          </w:p>
        </w:tc>
        <w:tc>
          <w:tcPr>
            <w:tcW w:w="1191" w:type="dxa"/>
            <w:vAlign w:val="center"/>
          </w:tcPr>
          <w:p>
            <w:pPr>
              <w:textAlignment w:val="center"/>
            </w:pPr>
            <w:r>
              <w:rPr>
                <w:rFonts w:hint="eastAsia" w:ascii="宋体" w:hAnsi="宋体" w:eastAsia="宋体" w:cs="宋体"/>
                <w:color w:val="000000"/>
                <w:sz w:val="22"/>
                <w:szCs w:val="22"/>
                <w:lang w:eastAsia="zh-CN" w:bidi="ar"/>
              </w:rPr>
              <w:t>310</w:t>
            </w:r>
          </w:p>
        </w:tc>
        <w:tc>
          <w:tcPr>
            <w:tcW w:w="4535" w:type="dxa"/>
            <w:vAlign w:val="center"/>
          </w:tcPr>
          <w:p>
            <w:pPr>
              <w:textAlignment w:val="center"/>
            </w:pPr>
            <w:r>
              <w:rPr>
                <w:rFonts w:hint="eastAsia" w:ascii="宋体" w:hAnsi="宋体" w:eastAsia="宋体" w:cs="宋体"/>
                <w:color w:val="000000"/>
                <w:sz w:val="22"/>
                <w:szCs w:val="22"/>
                <w:lang w:eastAsia="zh-CN" w:bidi="ar"/>
              </w:rPr>
              <w:t>资本性支出</w:t>
            </w:r>
          </w:p>
        </w:tc>
        <w:tc>
          <w:tcPr>
            <w:tcW w:w="2551" w:type="dxa"/>
            <w:vAlign w:val="top"/>
          </w:tcPr>
          <w:p>
            <w:pPr>
              <w:jc w:val="right"/>
              <w:textAlignment w:val="top"/>
              <w:rPr>
                <w:rFonts w:hint="default" w:ascii="Times New Roman" w:hAnsi="Times New Roman" w:eastAsia="宋体" w:cs="Times New Roman"/>
                <w:sz w:val="24"/>
                <w:szCs w:val="24"/>
                <w:lang w:val="en-US" w:eastAsia="zh-CN" w:bidi="ar-SA"/>
              </w:rPr>
            </w:pPr>
            <w:r>
              <w:rPr>
                <w:rFonts w:hint="eastAsia" w:eastAsia="宋体"/>
                <w:lang w:val="en-US" w:eastAsia="zh-CN"/>
              </w:rPr>
              <w:t>1.82</w:t>
            </w:r>
          </w:p>
        </w:tc>
        <w:tc>
          <w:tcPr>
            <w:tcW w:w="2551" w:type="dxa"/>
          </w:tcPr>
          <w:p>
            <w:pPr>
              <w:jc w:val="right"/>
              <w:textAlignment w:val="top"/>
            </w:pPr>
          </w:p>
        </w:tc>
        <w:tc>
          <w:tcPr>
            <w:tcW w:w="2552" w:type="dxa"/>
          </w:tcPr>
          <w:p>
            <w:pPr>
              <w:jc w:val="right"/>
              <w:textAlignment w:val="top"/>
              <w:rPr>
                <w:rFonts w:hint="default" w:eastAsia="宋体"/>
                <w:lang w:val="en-US" w:eastAsia="zh-CN"/>
              </w:rPr>
            </w:pPr>
            <w:r>
              <w:rPr>
                <w:rFonts w:hint="eastAsia" w:eastAsia="宋体"/>
                <w:lang w:val="en-US" w:eastAsia="zh-CN"/>
              </w:rPr>
              <w:t>1.82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rFonts w:hint="default"/>
                <w:lang w:val="en-US" w:eastAsia="zh-CN"/>
              </w:rPr>
            </w:pPr>
            <w:r>
              <w:rPr>
                <w:rFonts w:hint="eastAsia"/>
                <w:lang w:eastAsia="zh-CN"/>
              </w:rPr>
              <w:t>3</w:t>
            </w:r>
            <w:r>
              <w:rPr>
                <w:rFonts w:hint="eastAsia"/>
                <w:lang w:val="en-US" w:eastAsia="zh-CN"/>
              </w:rPr>
              <w:t>3</w:t>
            </w:r>
          </w:p>
        </w:tc>
        <w:tc>
          <w:tcPr>
            <w:tcW w:w="1191" w:type="dxa"/>
            <w:vAlign w:val="center"/>
          </w:tcPr>
          <w:p>
            <w:pPr>
              <w:textAlignment w:val="center"/>
            </w:pPr>
            <w:r>
              <w:rPr>
                <w:rFonts w:hint="eastAsia" w:ascii="宋体" w:hAnsi="宋体" w:eastAsia="宋体" w:cs="宋体"/>
                <w:sz w:val="22"/>
                <w:szCs w:val="22"/>
                <w:lang w:eastAsia="zh-CN" w:bidi="ar"/>
              </w:rPr>
              <w:t>31002</w:t>
            </w:r>
          </w:p>
        </w:tc>
        <w:tc>
          <w:tcPr>
            <w:tcW w:w="4535" w:type="dxa"/>
            <w:vAlign w:val="center"/>
          </w:tcPr>
          <w:p>
            <w:pPr>
              <w:textAlignment w:val="center"/>
            </w:pPr>
            <w:r>
              <w:rPr>
                <w:rFonts w:hint="eastAsia" w:ascii="宋体" w:hAnsi="宋体" w:eastAsia="宋体" w:cs="宋体"/>
                <w:sz w:val="22"/>
                <w:szCs w:val="22"/>
                <w:lang w:eastAsia="zh-CN" w:bidi="ar"/>
              </w:rPr>
              <w:t>办公设备购置</w:t>
            </w:r>
          </w:p>
        </w:tc>
        <w:tc>
          <w:tcPr>
            <w:tcW w:w="2551" w:type="dxa"/>
            <w:vAlign w:val="top"/>
          </w:tcPr>
          <w:p>
            <w:pPr>
              <w:jc w:val="right"/>
              <w:textAlignment w:val="top"/>
              <w:rPr>
                <w:rFonts w:ascii="Times New Roman" w:hAnsi="Times New Roman" w:eastAsia="Times New Roman" w:cs="Times New Roman"/>
                <w:sz w:val="24"/>
                <w:szCs w:val="24"/>
                <w:lang w:val="en-US" w:eastAsia="uk-UA" w:bidi="ar-SA"/>
              </w:rPr>
            </w:pPr>
            <w:r>
              <w:rPr>
                <w:rFonts w:hint="eastAsia"/>
              </w:rPr>
              <w:t>1.82</w:t>
            </w:r>
          </w:p>
        </w:tc>
        <w:tc>
          <w:tcPr>
            <w:tcW w:w="2551" w:type="dxa"/>
          </w:tcPr>
          <w:p>
            <w:pPr>
              <w:jc w:val="right"/>
              <w:textAlignment w:val="top"/>
            </w:pPr>
          </w:p>
        </w:tc>
        <w:tc>
          <w:tcPr>
            <w:tcW w:w="2552" w:type="dxa"/>
          </w:tcPr>
          <w:p>
            <w:pPr>
              <w:jc w:val="right"/>
              <w:textAlignment w:val="top"/>
            </w:pPr>
            <w:r>
              <w:rPr>
                <w:rFonts w:hint="eastAsia"/>
              </w:rPr>
              <w:t>1.82</w:t>
            </w:r>
          </w:p>
        </w:tc>
      </w:tr>
    </w:tbl>
    <w:p>
      <w:pPr>
        <w:sectPr>
          <w:pgSz w:w="16840" w:h="11900" w:orient="landscape"/>
          <w:pgMar w:top="1361" w:right="1020" w:bottom="1134" w:left="1020" w:header="720" w:footer="720" w:gutter="0"/>
          <w:cols w:space="720" w:num="1"/>
        </w:sectPr>
      </w:pPr>
    </w:p>
    <w:p>
      <w:pPr>
        <w:jc w:val="center"/>
        <w:outlineLvl w:val="1"/>
      </w:pPr>
      <w:bookmarkStart w:id="6" w:name="_Toc_2_2_0000000007"/>
      <w:r>
        <w:rPr>
          <w:rFonts w:ascii="方正小标宋_GBK" w:hAnsi="方正小标宋_GBK" w:eastAsia="方正小标宋_GBK" w:cs="方正小标宋_GBK"/>
          <w:color w:val="000000"/>
          <w:sz w:val="36"/>
        </w:rPr>
        <w:t>部门预算政府基金预算财政拨款支出表</w:t>
      </w:r>
      <w:bookmarkEnd w:id="6"/>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pPr>
            <w:r>
              <w:rPr>
                <w:rFonts w:hint="eastAsia"/>
                <w:lang w:eastAsia="zh-CN"/>
              </w:rPr>
              <w:t>316阜平县人力资源和社会保障局</w:t>
            </w:r>
          </w:p>
        </w:tc>
        <w:tc>
          <w:tcPr>
            <w:tcW w:w="2551" w:type="dxa"/>
            <w:tcBorders>
              <w:top w:val="single" w:color="FFFFFF" w:sz="6" w:space="0"/>
              <w:left w:val="single" w:color="FFFFFF" w:sz="6" w:space="0"/>
              <w:right w:val="single" w:color="FFFFFF" w:sz="6" w:space="0"/>
            </w:tcBorders>
            <w:vAlign w:val="center"/>
          </w:tcPr>
          <w:p>
            <w:pPr>
              <w:pStyle w:val="13"/>
              <w:rPr>
                <w:rFonts w:hint="eastAsia" w:eastAsia="方正小标宋_GBK"/>
                <w:lang w:val="en-US" w:eastAsia="zh-CN"/>
              </w:rPr>
            </w:pPr>
            <w:r>
              <w:t>预算年度：202</w:t>
            </w:r>
            <w:r>
              <w:rPr>
                <w:rFonts w:hint="eastAsia"/>
                <w:lang w:val="en-US" w:eastAsia="zh-CN"/>
              </w:rPr>
              <w:t>3</w:t>
            </w:r>
          </w:p>
        </w:tc>
        <w:tc>
          <w:tcPr>
            <w:tcW w:w="5102"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726" w:type="dxa"/>
            <w:gridSpan w:val="2"/>
            <w:vAlign w:val="center"/>
          </w:tcPr>
          <w:p>
            <w:pPr>
              <w:pStyle w:val="15"/>
            </w:pPr>
            <w:r>
              <w:t>功能分类科目</w:t>
            </w:r>
          </w:p>
        </w:tc>
        <w:tc>
          <w:tcPr>
            <w:tcW w:w="2551" w:type="dxa"/>
            <w:vMerge w:val="restart"/>
            <w:vAlign w:val="center"/>
          </w:tcPr>
          <w:p>
            <w:pPr>
              <w:pStyle w:val="15"/>
            </w:pPr>
            <w:r>
              <w:t>合计</w:t>
            </w:r>
          </w:p>
        </w:tc>
        <w:tc>
          <w:tcPr>
            <w:tcW w:w="2551" w:type="dxa"/>
            <w:vMerge w:val="restart"/>
            <w:vAlign w:val="center"/>
          </w:tcPr>
          <w:p>
            <w:pPr>
              <w:pStyle w:val="15"/>
            </w:pPr>
            <w:r>
              <w:t>基本支出</w:t>
            </w:r>
          </w:p>
        </w:tc>
        <w:tc>
          <w:tcPr>
            <w:tcW w:w="2551" w:type="dxa"/>
            <w:vMerge w:val="restart"/>
            <w:vAlign w:val="center"/>
          </w:tcPr>
          <w:p>
            <w:pPr>
              <w:pStyle w:val="15"/>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5"/>
            </w:pPr>
            <w:r>
              <w:t>科目编码</w:t>
            </w:r>
          </w:p>
        </w:tc>
        <w:tc>
          <w:tcPr>
            <w:tcW w:w="4535" w:type="dxa"/>
            <w:vAlign w:val="center"/>
          </w:tcPr>
          <w:p>
            <w:pPr>
              <w:pStyle w:val="15"/>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91" w:type="dxa"/>
            <w:vAlign w:val="center"/>
          </w:tcPr>
          <w:p>
            <w:pPr>
              <w:pStyle w:val="15"/>
            </w:pPr>
            <w:r>
              <w:t>1</w:t>
            </w:r>
          </w:p>
        </w:tc>
        <w:tc>
          <w:tcPr>
            <w:tcW w:w="4535" w:type="dxa"/>
            <w:vAlign w:val="center"/>
          </w:tcPr>
          <w:p>
            <w:pPr>
              <w:pStyle w:val="15"/>
            </w:pPr>
            <w:r>
              <w:t>2</w:t>
            </w:r>
          </w:p>
        </w:tc>
        <w:tc>
          <w:tcPr>
            <w:tcW w:w="2551" w:type="dxa"/>
            <w:vAlign w:val="center"/>
          </w:tcPr>
          <w:p>
            <w:pPr>
              <w:pStyle w:val="15"/>
            </w:pPr>
            <w:r>
              <w:t>3</w:t>
            </w:r>
          </w:p>
        </w:tc>
        <w:tc>
          <w:tcPr>
            <w:tcW w:w="2551" w:type="dxa"/>
            <w:vAlign w:val="center"/>
          </w:tcPr>
          <w:p>
            <w:pPr>
              <w:pStyle w:val="15"/>
            </w:pPr>
            <w:r>
              <w:t>4</w:t>
            </w:r>
          </w:p>
        </w:tc>
        <w:tc>
          <w:tcPr>
            <w:tcW w:w="2551"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p>
        </w:tc>
        <w:tc>
          <w:tcPr>
            <w:tcW w:w="1191" w:type="dxa"/>
            <w:vAlign w:val="center"/>
          </w:tcPr>
          <w:p>
            <w:pPr>
              <w:pStyle w:val="17"/>
            </w:pPr>
          </w:p>
        </w:tc>
        <w:tc>
          <w:tcPr>
            <w:tcW w:w="4535" w:type="dxa"/>
            <w:vAlign w:val="center"/>
          </w:tcPr>
          <w:p>
            <w:pPr>
              <w:pStyle w:val="17"/>
            </w:pPr>
          </w:p>
        </w:tc>
        <w:tc>
          <w:tcPr>
            <w:tcW w:w="2551" w:type="dxa"/>
            <w:vAlign w:val="center"/>
          </w:tcPr>
          <w:p>
            <w:pPr>
              <w:pStyle w:val="16"/>
            </w:pPr>
          </w:p>
        </w:tc>
        <w:tc>
          <w:tcPr>
            <w:tcW w:w="2551" w:type="dxa"/>
            <w:vAlign w:val="center"/>
          </w:tcPr>
          <w:p>
            <w:pPr>
              <w:pStyle w:val="16"/>
            </w:pPr>
          </w:p>
        </w:tc>
        <w:tc>
          <w:tcPr>
            <w:tcW w:w="2551" w:type="dxa"/>
            <w:vAlign w:val="center"/>
          </w:tcPr>
          <w:p>
            <w:pPr>
              <w:pStyle w:val="16"/>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pPr>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pPr>
            <w:r>
              <w:rPr>
                <w:rFonts w:hint="eastAsia"/>
                <w:lang w:eastAsia="zh-CN"/>
              </w:rPr>
              <w:t>316阜平县人力资源和社会保障局</w:t>
            </w:r>
          </w:p>
        </w:tc>
        <w:tc>
          <w:tcPr>
            <w:tcW w:w="2551" w:type="dxa"/>
            <w:tcBorders>
              <w:top w:val="single" w:color="FFFFFF" w:sz="6" w:space="0"/>
              <w:left w:val="single" w:color="FFFFFF" w:sz="6" w:space="0"/>
              <w:right w:val="single" w:color="FFFFFF" w:sz="6" w:space="0"/>
            </w:tcBorders>
            <w:vAlign w:val="center"/>
          </w:tcPr>
          <w:p>
            <w:pPr>
              <w:pStyle w:val="13"/>
              <w:rPr>
                <w:rFonts w:hint="eastAsia" w:eastAsia="方正小标宋_GBK"/>
                <w:lang w:val="en-US" w:eastAsia="zh-CN"/>
              </w:rPr>
            </w:pPr>
            <w:r>
              <w:t>预算年度：202</w:t>
            </w:r>
            <w:r>
              <w:rPr>
                <w:rFonts w:hint="eastAsia"/>
                <w:lang w:val="en-US" w:eastAsia="zh-CN"/>
              </w:rPr>
              <w:t>3</w:t>
            </w:r>
          </w:p>
        </w:tc>
        <w:tc>
          <w:tcPr>
            <w:tcW w:w="5102"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726" w:type="dxa"/>
            <w:gridSpan w:val="2"/>
            <w:vAlign w:val="center"/>
          </w:tcPr>
          <w:p>
            <w:pPr>
              <w:pStyle w:val="15"/>
            </w:pPr>
            <w:r>
              <w:t>功能分类科目</w:t>
            </w:r>
          </w:p>
        </w:tc>
        <w:tc>
          <w:tcPr>
            <w:tcW w:w="2551" w:type="dxa"/>
            <w:vMerge w:val="restart"/>
            <w:vAlign w:val="center"/>
          </w:tcPr>
          <w:p>
            <w:pPr>
              <w:pStyle w:val="15"/>
            </w:pPr>
            <w:r>
              <w:t>合计</w:t>
            </w:r>
          </w:p>
        </w:tc>
        <w:tc>
          <w:tcPr>
            <w:tcW w:w="2551" w:type="dxa"/>
            <w:vMerge w:val="restart"/>
            <w:vAlign w:val="center"/>
          </w:tcPr>
          <w:p>
            <w:pPr>
              <w:pStyle w:val="15"/>
            </w:pPr>
            <w:r>
              <w:t>基本支出</w:t>
            </w:r>
          </w:p>
        </w:tc>
        <w:tc>
          <w:tcPr>
            <w:tcW w:w="2551" w:type="dxa"/>
            <w:vMerge w:val="restart"/>
            <w:vAlign w:val="center"/>
          </w:tcPr>
          <w:p>
            <w:pPr>
              <w:pStyle w:val="15"/>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tblHeader/>
          <w:jc w:val="center"/>
        </w:trPr>
        <w:tc>
          <w:tcPr>
            <w:tcW w:w="850" w:type="dxa"/>
            <w:vMerge w:val="continue"/>
          </w:tcPr>
          <w:p/>
        </w:tc>
        <w:tc>
          <w:tcPr>
            <w:tcW w:w="1191" w:type="dxa"/>
            <w:vAlign w:val="center"/>
          </w:tcPr>
          <w:p>
            <w:pPr>
              <w:pStyle w:val="15"/>
            </w:pPr>
            <w:r>
              <w:t>科目编码</w:t>
            </w:r>
          </w:p>
        </w:tc>
        <w:tc>
          <w:tcPr>
            <w:tcW w:w="4535" w:type="dxa"/>
            <w:vAlign w:val="center"/>
          </w:tcPr>
          <w:p>
            <w:pPr>
              <w:pStyle w:val="15"/>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91" w:type="dxa"/>
            <w:vAlign w:val="center"/>
          </w:tcPr>
          <w:p>
            <w:pPr>
              <w:pStyle w:val="15"/>
            </w:pPr>
            <w:r>
              <w:t>1</w:t>
            </w:r>
          </w:p>
        </w:tc>
        <w:tc>
          <w:tcPr>
            <w:tcW w:w="4535" w:type="dxa"/>
            <w:vAlign w:val="center"/>
          </w:tcPr>
          <w:p>
            <w:pPr>
              <w:pStyle w:val="15"/>
            </w:pPr>
            <w:r>
              <w:t>2</w:t>
            </w:r>
          </w:p>
        </w:tc>
        <w:tc>
          <w:tcPr>
            <w:tcW w:w="2551" w:type="dxa"/>
            <w:vAlign w:val="center"/>
          </w:tcPr>
          <w:p>
            <w:pPr>
              <w:pStyle w:val="15"/>
            </w:pPr>
            <w:r>
              <w:t>3</w:t>
            </w:r>
          </w:p>
        </w:tc>
        <w:tc>
          <w:tcPr>
            <w:tcW w:w="2551" w:type="dxa"/>
            <w:vAlign w:val="center"/>
          </w:tcPr>
          <w:p>
            <w:pPr>
              <w:pStyle w:val="15"/>
            </w:pPr>
            <w:r>
              <w:t>4</w:t>
            </w:r>
          </w:p>
        </w:tc>
        <w:tc>
          <w:tcPr>
            <w:tcW w:w="2551"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p>
        </w:tc>
        <w:tc>
          <w:tcPr>
            <w:tcW w:w="1191" w:type="dxa"/>
            <w:vAlign w:val="center"/>
          </w:tcPr>
          <w:p>
            <w:pPr>
              <w:pStyle w:val="17"/>
            </w:pPr>
          </w:p>
        </w:tc>
        <w:tc>
          <w:tcPr>
            <w:tcW w:w="4535" w:type="dxa"/>
            <w:vAlign w:val="center"/>
          </w:tcPr>
          <w:p>
            <w:pPr>
              <w:pStyle w:val="17"/>
            </w:pPr>
          </w:p>
        </w:tc>
        <w:tc>
          <w:tcPr>
            <w:tcW w:w="2551" w:type="dxa"/>
            <w:vAlign w:val="center"/>
          </w:tcPr>
          <w:p>
            <w:pPr>
              <w:pStyle w:val="16"/>
            </w:pPr>
          </w:p>
        </w:tc>
        <w:tc>
          <w:tcPr>
            <w:tcW w:w="2551" w:type="dxa"/>
            <w:vAlign w:val="center"/>
          </w:tcPr>
          <w:p>
            <w:pPr>
              <w:pStyle w:val="16"/>
            </w:pPr>
          </w:p>
        </w:tc>
        <w:tc>
          <w:tcPr>
            <w:tcW w:w="2551" w:type="dxa"/>
            <w:vAlign w:val="center"/>
          </w:tcPr>
          <w:p>
            <w:pPr>
              <w:pStyle w:val="16"/>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4"/>
            </w:pPr>
            <w:r>
              <w:rPr>
                <w:rFonts w:hint="eastAsia"/>
                <w:lang w:eastAsia="zh-CN"/>
              </w:rPr>
              <w:t>316阜平县人力资源和社会保障局</w:t>
            </w:r>
          </w:p>
        </w:tc>
        <w:tc>
          <w:tcPr>
            <w:tcW w:w="2381" w:type="dxa"/>
            <w:tcBorders>
              <w:top w:val="single" w:color="FFFFFF" w:sz="6" w:space="0"/>
              <w:left w:val="single" w:color="FFFFFF" w:sz="6" w:space="0"/>
              <w:right w:val="single" w:color="FFFFFF" w:sz="6" w:space="0"/>
            </w:tcBorders>
            <w:vAlign w:val="center"/>
          </w:tcPr>
          <w:p>
            <w:pPr>
              <w:pStyle w:val="13"/>
              <w:rPr>
                <w:rFonts w:hint="eastAsia" w:eastAsia="方正小标宋_GBK"/>
                <w:lang w:val="en-US" w:eastAsia="zh-CN"/>
              </w:rPr>
            </w:pPr>
            <w:r>
              <w:t>预算年度：202</w:t>
            </w:r>
            <w:r>
              <w:rPr>
                <w:rFonts w:hint="eastAsia"/>
                <w:lang w:val="en-US" w:eastAsia="zh-CN"/>
              </w:rPr>
              <w:t>3</w:t>
            </w:r>
          </w:p>
        </w:tc>
        <w:tc>
          <w:tcPr>
            <w:tcW w:w="4762"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3798" w:type="dxa"/>
            <w:vMerge w:val="restart"/>
            <w:vAlign w:val="center"/>
          </w:tcPr>
          <w:p>
            <w:pPr>
              <w:pStyle w:val="15"/>
            </w:pPr>
            <w:r>
              <w:t>项  目</w:t>
            </w:r>
          </w:p>
        </w:tc>
        <w:tc>
          <w:tcPr>
            <w:tcW w:w="9525" w:type="dxa"/>
            <w:gridSpan w:val="4"/>
            <w:vAlign w:val="center"/>
          </w:tcPr>
          <w:p>
            <w:pPr>
              <w:pStyle w:val="15"/>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2" w:type="dxa"/>
            <w:vAlign w:val="center"/>
          </w:tcPr>
          <w:p>
            <w:pPr>
              <w:pStyle w:val="15"/>
            </w:pPr>
            <w:r>
              <w:t>合计</w:t>
            </w:r>
          </w:p>
        </w:tc>
        <w:tc>
          <w:tcPr>
            <w:tcW w:w="2381" w:type="dxa"/>
            <w:vAlign w:val="center"/>
          </w:tcPr>
          <w:p>
            <w:pPr>
              <w:pStyle w:val="15"/>
            </w:pPr>
            <w:r>
              <w:t>一般公共预算              财政拨款</w:t>
            </w:r>
          </w:p>
        </w:tc>
        <w:tc>
          <w:tcPr>
            <w:tcW w:w="2381" w:type="dxa"/>
            <w:vAlign w:val="center"/>
          </w:tcPr>
          <w:p>
            <w:pPr>
              <w:pStyle w:val="15"/>
            </w:pPr>
            <w:r>
              <w:t>政府性基金                  预算拨款</w:t>
            </w:r>
          </w:p>
        </w:tc>
        <w:tc>
          <w:tcPr>
            <w:tcW w:w="2381" w:type="dxa"/>
            <w:vAlign w:val="center"/>
          </w:tcPr>
          <w:p>
            <w:pPr>
              <w:pStyle w:val="15"/>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5"/>
            </w:pPr>
            <w:r>
              <w:t>栏次</w:t>
            </w:r>
          </w:p>
        </w:tc>
        <w:tc>
          <w:tcPr>
            <w:tcW w:w="3798" w:type="dxa"/>
            <w:vAlign w:val="center"/>
          </w:tcPr>
          <w:p>
            <w:pPr>
              <w:pStyle w:val="15"/>
            </w:pPr>
            <w:r>
              <w:t>1</w:t>
            </w:r>
          </w:p>
        </w:tc>
        <w:tc>
          <w:tcPr>
            <w:tcW w:w="2382" w:type="dxa"/>
            <w:vAlign w:val="center"/>
          </w:tcPr>
          <w:p>
            <w:pPr>
              <w:pStyle w:val="15"/>
            </w:pPr>
            <w:r>
              <w:t>2</w:t>
            </w:r>
          </w:p>
        </w:tc>
        <w:tc>
          <w:tcPr>
            <w:tcW w:w="2381" w:type="dxa"/>
            <w:vAlign w:val="center"/>
          </w:tcPr>
          <w:p>
            <w:pPr>
              <w:pStyle w:val="15"/>
            </w:pPr>
            <w:r>
              <w:t>3</w:t>
            </w:r>
          </w:p>
        </w:tc>
        <w:tc>
          <w:tcPr>
            <w:tcW w:w="2381" w:type="dxa"/>
            <w:vAlign w:val="center"/>
          </w:tcPr>
          <w:p>
            <w:pPr>
              <w:pStyle w:val="15"/>
            </w:pPr>
            <w:r>
              <w:t>4</w:t>
            </w:r>
          </w:p>
        </w:tc>
        <w:tc>
          <w:tcPr>
            <w:tcW w:w="2381"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pPr>
            <w:r>
              <w:t>1</w:t>
            </w:r>
          </w:p>
        </w:tc>
        <w:tc>
          <w:tcPr>
            <w:tcW w:w="3798" w:type="dxa"/>
            <w:vAlign w:val="center"/>
          </w:tcPr>
          <w:p>
            <w:pPr>
              <w:pStyle w:val="19"/>
            </w:pPr>
            <w:r>
              <w:t>合计</w:t>
            </w:r>
          </w:p>
        </w:tc>
        <w:tc>
          <w:tcPr>
            <w:tcW w:w="2382" w:type="dxa"/>
            <w:vAlign w:val="center"/>
          </w:tcPr>
          <w:p>
            <w:pPr>
              <w:pStyle w:val="20"/>
              <w:rPr>
                <w:rFonts w:hint="default" w:ascii="方正书宋_GBK" w:hAnsi="方正书宋_GBK" w:eastAsia="方正书宋_GBK" w:cs="方正书宋_GBK"/>
                <w:b w:val="0"/>
                <w:sz w:val="21"/>
                <w:szCs w:val="24"/>
                <w:lang w:val="en-US" w:eastAsia="zh-CN" w:bidi="ar-SA"/>
              </w:rPr>
            </w:pPr>
            <w:r>
              <w:rPr>
                <w:rFonts w:hint="eastAsia"/>
                <w:b w:val="0"/>
                <w:lang w:val="en-US" w:eastAsia="zh-CN"/>
              </w:rPr>
              <w:t>11.44</w:t>
            </w:r>
          </w:p>
        </w:tc>
        <w:tc>
          <w:tcPr>
            <w:tcW w:w="2381" w:type="dxa"/>
            <w:vAlign w:val="center"/>
          </w:tcPr>
          <w:p>
            <w:pPr>
              <w:pStyle w:val="20"/>
              <w:rPr>
                <w:rFonts w:hint="default" w:ascii="方正书宋_GBK" w:hAnsi="方正书宋_GBK" w:eastAsia="方正书宋_GBK" w:cs="方正书宋_GBK"/>
                <w:b w:val="0"/>
                <w:sz w:val="21"/>
                <w:szCs w:val="24"/>
                <w:lang w:val="en-US" w:eastAsia="zh-CN" w:bidi="ar-SA"/>
              </w:rPr>
            </w:pPr>
            <w:r>
              <w:rPr>
                <w:rFonts w:hint="eastAsia"/>
                <w:b w:val="0"/>
                <w:lang w:val="en-US" w:eastAsia="zh-CN"/>
              </w:rPr>
              <w:t>11.44</w:t>
            </w:r>
          </w:p>
        </w:tc>
        <w:tc>
          <w:tcPr>
            <w:tcW w:w="2381" w:type="dxa"/>
            <w:vAlign w:val="center"/>
          </w:tcPr>
          <w:p>
            <w:pPr>
              <w:pStyle w:val="20"/>
            </w:pPr>
          </w:p>
        </w:tc>
        <w:tc>
          <w:tcPr>
            <w:tcW w:w="238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pPr>
            <w:r>
              <w:t>2</w:t>
            </w:r>
          </w:p>
        </w:tc>
        <w:tc>
          <w:tcPr>
            <w:tcW w:w="3798" w:type="dxa"/>
            <w:vAlign w:val="center"/>
          </w:tcPr>
          <w:p>
            <w:pPr>
              <w:pStyle w:val="17"/>
            </w:pPr>
            <w:r>
              <w:t>一、因公出国（境）费</w:t>
            </w:r>
          </w:p>
        </w:tc>
        <w:tc>
          <w:tcPr>
            <w:tcW w:w="2382" w:type="dxa"/>
            <w:vAlign w:val="center"/>
          </w:tcPr>
          <w:p>
            <w:pPr>
              <w:pStyle w:val="16"/>
              <w:rPr>
                <w:lang w:eastAsia="zh-CN"/>
              </w:rPr>
            </w:pPr>
          </w:p>
        </w:tc>
        <w:tc>
          <w:tcPr>
            <w:tcW w:w="2381" w:type="dxa"/>
            <w:vAlign w:val="center"/>
          </w:tcPr>
          <w:p>
            <w:pPr>
              <w:pStyle w:val="16"/>
              <w:rPr>
                <w:lang w:eastAsia="zh-CN"/>
              </w:rPr>
            </w:pP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rPr>
                <w:lang w:eastAsia="zh-CN"/>
              </w:rPr>
            </w:pPr>
            <w:r>
              <w:rPr>
                <w:rFonts w:hint="eastAsia"/>
                <w:lang w:eastAsia="zh-CN"/>
              </w:rPr>
              <w:t>3</w:t>
            </w:r>
          </w:p>
        </w:tc>
        <w:tc>
          <w:tcPr>
            <w:tcW w:w="3798" w:type="dxa"/>
            <w:vAlign w:val="center"/>
          </w:tcPr>
          <w:p>
            <w:pPr>
              <w:pStyle w:val="17"/>
            </w:pPr>
            <w:r>
              <w:t>二、公务用车购置及运维费</w:t>
            </w:r>
          </w:p>
        </w:tc>
        <w:tc>
          <w:tcPr>
            <w:tcW w:w="2382" w:type="dxa"/>
            <w:vAlign w:val="center"/>
          </w:tcPr>
          <w:p>
            <w:pPr>
              <w:pStyle w:val="20"/>
              <w:rPr>
                <w:rFonts w:hint="default" w:ascii="方正书宋_GBK" w:hAnsi="方正书宋_GBK" w:eastAsia="方正书宋_GBK" w:cs="方正书宋_GBK"/>
                <w:b w:val="0"/>
                <w:sz w:val="21"/>
                <w:szCs w:val="24"/>
                <w:lang w:val="en-US" w:eastAsia="zh-CN" w:bidi="ar-SA"/>
              </w:rPr>
            </w:pPr>
            <w:r>
              <w:rPr>
                <w:rFonts w:hint="eastAsia"/>
                <w:b w:val="0"/>
                <w:lang w:val="en-US" w:eastAsia="zh-CN"/>
              </w:rPr>
              <w:t>11.44</w:t>
            </w:r>
          </w:p>
        </w:tc>
        <w:tc>
          <w:tcPr>
            <w:tcW w:w="2381" w:type="dxa"/>
            <w:vAlign w:val="center"/>
          </w:tcPr>
          <w:p>
            <w:pPr>
              <w:pStyle w:val="20"/>
              <w:rPr>
                <w:rFonts w:hint="default" w:ascii="方正书宋_GBK" w:hAnsi="方正书宋_GBK" w:eastAsia="方正书宋_GBK" w:cs="方正书宋_GBK"/>
                <w:b w:val="0"/>
                <w:sz w:val="21"/>
                <w:szCs w:val="24"/>
                <w:lang w:val="en-US" w:eastAsia="zh-CN" w:bidi="ar-SA"/>
              </w:rPr>
            </w:pPr>
            <w:r>
              <w:rPr>
                <w:rFonts w:hint="eastAsia"/>
                <w:b w:val="0"/>
                <w:lang w:val="en-US" w:eastAsia="zh-CN"/>
              </w:rPr>
              <w:t>11.44</w:t>
            </w: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rPr>
                <w:lang w:eastAsia="zh-CN"/>
              </w:rPr>
            </w:pPr>
            <w:r>
              <w:rPr>
                <w:rFonts w:hint="eastAsia"/>
                <w:lang w:eastAsia="zh-CN"/>
              </w:rPr>
              <w:t>4</w:t>
            </w:r>
          </w:p>
        </w:tc>
        <w:tc>
          <w:tcPr>
            <w:tcW w:w="3798" w:type="dxa"/>
            <w:vAlign w:val="center"/>
          </w:tcPr>
          <w:p>
            <w:pPr>
              <w:pStyle w:val="17"/>
            </w:pPr>
            <w:r>
              <w:t xml:space="preserve">    其中：公务用车购置费</w:t>
            </w:r>
          </w:p>
        </w:tc>
        <w:tc>
          <w:tcPr>
            <w:tcW w:w="2382" w:type="dxa"/>
            <w:vAlign w:val="center"/>
          </w:tcPr>
          <w:p>
            <w:pPr>
              <w:pStyle w:val="16"/>
              <w:rPr>
                <w:lang w:eastAsia="zh-CN"/>
              </w:rPr>
            </w:pPr>
          </w:p>
        </w:tc>
        <w:tc>
          <w:tcPr>
            <w:tcW w:w="2381" w:type="dxa"/>
            <w:vAlign w:val="center"/>
          </w:tcPr>
          <w:p>
            <w:pPr>
              <w:pStyle w:val="16"/>
              <w:rPr>
                <w:lang w:eastAsia="zh-CN"/>
              </w:rPr>
            </w:pP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rPr>
                <w:lang w:eastAsia="zh-CN"/>
              </w:rPr>
            </w:pPr>
            <w:r>
              <w:rPr>
                <w:rFonts w:hint="eastAsia"/>
                <w:lang w:eastAsia="zh-CN"/>
              </w:rPr>
              <w:t>5</w:t>
            </w:r>
          </w:p>
        </w:tc>
        <w:tc>
          <w:tcPr>
            <w:tcW w:w="3798" w:type="dxa"/>
            <w:vAlign w:val="center"/>
          </w:tcPr>
          <w:p>
            <w:pPr>
              <w:pStyle w:val="17"/>
            </w:pPr>
            <w:r>
              <w:t xml:space="preserve">          公务用车运行维护费</w:t>
            </w:r>
          </w:p>
        </w:tc>
        <w:tc>
          <w:tcPr>
            <w:tcW w:w="2382" w:type="dxa"/>
            <w:vAlign w:val="center"/>
          </w:tcPr>
          <w:p>
            <w:pPr>
              <w:pStyle w:val="20"/>
              <w:rPr>
                <w:rFonts w:hint="default" w:eastAsia="方正书宋_GBK"/>
                <w:b w:val="0"/>
                <w:lang w:val="en-US" w:eastAsia="zh-CN"/>
              </w:rPr>
            </w:pPr>
            <w:r>
              <w:rPr>
                <w:rFonts w:hint="eastAsia"/>
                <w:b w:val="0"/>
                <w:lang w:val="en-US" w:eastAsia="zh-CN"/>
              </w:rPr>
              <w:t>11.44</w:t>
            </w:r>
          </w:p>
        </w:tc>
        <w:tc>
          <w:tcPr>
            <w:tcW w:w="2381" w:type="dxa"/>
            <w:vAlign w:val="center"/>
          </w:tcPr>
          <w:p>
            <w:pPr>
              <w:pStyle w:val="20"/>
              <w:rPr>
                <w:rFonts w:hint="default" w:eastAsia="方正书宋_GBK"/>
                <w:b w:val="0"/>
                <w:lang w:val="en-US" w:eastAsia="zh-CN"/>
              </w:rPr>
            </w:pPr>
            <w:r>
              <w:rPr>
                <w:rFonts w:hint="eastAsia"/>
                <w:b w:val="0"/>
                <w:lang w:val="en-US" w:eastAsia="zh-CN"/>
              </w:rPr>
              <w:t>11.44</w:t>
            </w: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rPr>
                <w:lang w:eastAsia="zh-CN"/>
              </w:rPr>
            </w:pPr>
            <w:r>
              <w:rPr>
                <w:rFonts w:hint="eastAsia"/>
                <w:lang w:eastAsia="zh-CN"/>
              </w:rPr>
              <w:t>6</w:t>
            </w:r>
          </w:p>
        </w:tc>
        <w:tc>
          <w:tcPr>
            <w:tcW w:w="3798" w:type="dxa"/>
            <w:vAlign w:val="center"/>
          </w:tcPr>
          <w:p>
            <w:pPr>
              <w:pStyle w:val="17"/>
            </w:pPr>
            <w:r>
              <w:t>三、公务接待费</w:t>
            </w:r>
          </w:p>
        </w:tc>
        <w:tc>
          <w:tcPr>
            <w:tcW w:w="2382" w:type="dxa"/>
            <w:vAlign w:val="center"/>
          </w:tcPr>
          <w:p>
            <w:pPr>
              <w:pStyle w:val="16"/>
              <w:rPr>
                <w:lang w:eastAsia="zh-CN"/>
              </w:rPr>
            </w:pPr>
          </w:p>
        </w:tc>
        <w:tc>
          <w:tcPr>
            <w:tcW w:w="2381" w:type="dxa"/>
            <w:vAlign w:val="center"/>
          </w:tcPr>
          <w:p>
            <w:pPr>
              <w:pStyle w:val="16"/>
              <w:rPr>
                <w:lang w:eastAsia="zh-CN"/>
              </w:rPr>
            </w:pPr>
          </w:p>
        </w:tc>
        <w:tc>
          <w:tcPr>
            <w:tcW w:w="2381" w:type="dxa"/>
            <w:vAlign w:val="center"/>
          </w:tcPr>
          <w:p>
            <w:pPr>
              <w:pStyle w:val="16"/>
            </w:pPr>
          </w:p>
        </w:tc>
        <w:tc>
          <w:tcPr>
            <w:tcW w:w="2381" w:type="dxa"/>
            <w:vAlign w:val="center"/>
          </w:tcPr>
          <w:p>
            <w:pPr>
              <w:pStyle w:val="16"/>
            </w:pPr>
          </w:p>
        </w:tc>
      </w:tr>
    </w:tbl>
    <w:p>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河北省财政厅2022年部门预算信息公开情况说明</w:t>
      </w:r>
    </w:p>
    <w:p>
      <w:pPr>
        <w:jc w:val="center"/>
        <w:rPr>
          <w:rFonts w:ascii="方正小标宋_GBK" w:hAnsi="方正小标宋_GBK" w:eastAsia="方正小标宋_GBK" w:cs="方正小标宋_GBK"/>
          <w:color w:val="000000"/>
          <w:sz w:val="44"/>
          <w:lang w:eastAsia="zh-CN"/>
        </w:rPr>
      </w:pPr>
      <w:r>
        <w:rPr>
          <w:rFonts w:hint="eastAsia" w:ascii="方正小标宋_GBK" w:hAnsi="方正小标宋_GBK" w:eastAsia="方正小标宋_GBK" w:cs="方正小标宋_GBK"/>
          <w:color w:val="000000"/>
          <w:sz w:val="44"/>
          <w:lang w:eastAsia="zh-CN"/>
        </w:rPr>
        <w:t>阜平县人力资源和社会保障局</w:t>
      </w:r>
    </w:p>
    <w:p>
      <w:pPr>
        <w:jc w:val="center"/>
        <w:rPr>
          <w:rFonts w:ascii="方正小标宋_GBK" w:hAnsi="方正小标宋_GBK" w:eastAsia="方正小标宋_GBK" w:cs="方正小标宋_GBK"/>
          <w:color w:val="000000"/>
          <w:sz w:val="44"/>
          <w:lang w:eastAsia="zh-CN"/>
        </w:rPr>
      </w:pPr>
      <w:r>
        <w:rPr>
          <w:rFonts w:hint="eastAsia" w:ascii="方正小标宋_GBK" w:hAnsi="方正小标宋_GBK" w:eastAsia="方正小标宋_GBK" w:cs="方正小标宋_GBK"/>
          <w:color w:val="000000"/>
          <w:sz w:val="44"/>
          <w:lang w:eastAsia="zh-CN"/>
        </w:rPr>
        <w:t>202</w:t>
      </w:r>
      <w:r>
        <w:rPr>
          <w:rFonts w:hint="eastAsia" w:ascii="方正小标宋_GBK" w:hAnsi="方正小标宋_GBK" w:eastAsia="方正小标宋_GBK" w:cs="方正小标宋_GBK"/>
          <w:color w:val="000000"/>
          <w:sz w:val="44"/>
          <w:lang w:val="en-US" w:eastAsia="zh-CN"/>
        </w:rPr>
        <w:t>3</w:t>
      </w:r>
      <w:r>
        <w:rPr>
          <w:rFonts w:hint="eastAsia" w:ascii="方正小标宋_GBK" w:hAnsi="方正小标宋_GBK" w:eastAsia="方正小标宋_GBK" w:cs="方正小标宋_GBK"/>
          <w:color w:val="000000"/>
          <w:sz w:val="44"/>
          <w:lang w:eastAsia="zh-CN"/>
        </w:rPr>
        <w:t>年部门预算信息公开情况说明</w:t>
      </w:r>
    </w:p>
    <w:p>
      <w:pPr>
        <w:spacing w:line="500" w:lineRule="exact"/>
        <w:ind w:firstLine="560"/>
      </w:pPr>
      <w:r>
        <w:rPr>
          <w:rFonts w:eastAsia="方正仿宋_GBK"/>
          <w:color w:val="000000"/>
          <w:sz w:val="28"/>
        </w:rPr>
        <w:t>按照《预算法》、《地方预决算公开操作规程》和《关于进一步推进预算公开工作的实施意见》规定，现将</w:t>
      </w:r>
      <w:r>
        <w:rPr>
          <w:rFonts w:hint="eastAsia" w:eastAsia="方正仿宋_GBK"/>
          <w:color w:val="000000"/>
          <w:sz w:val="28"/>
          <w:lang w:eastAsia="zh-CN"/>
        </w:rPr>
        <w:t>阜平县人力资源和社会保障局</w:t>
      </w:r>
      <w:r>
        <w:rPr>
          <w:rFonts w:eastAsia="方正仿宋_GBK"/>
          <w:color w:val="000000"/>
          <w:sz w:val="28"/>
        </w:rPr>
        <w:t>202</w:t>
      </w:r>
      <w:r>
        <w:rPr>
          <w:rFonts w:hint="eastAsia" w:eastAsia="方正仿宋_GBK"/>
          <w:color w:val="000000"/>
          <w:sz w:val="28"/>
          <w:lang w:val="en-US" w:eastAsia="zh-CN"/>
        </w:rPr>
        <w:t>3</w:t>
      </w:r>
      <w:r>
        <w:rPr>
          <w:rFonts w:eastAsia="方正仿宋_GBK"/>
          <w:color w:val="000000"/>
          <w:sz w:val="28"/>
        </w:rPr>
        <w:t>年部门预算公开如下：</w:t>
      </w:r>
    </w:p>
    <w:p>
      <w:pPr>
        <w:spacing w:before="10" w:after="10" w:line="360" w:lineRule="auto"/>
        <w:ind w:firstLine="640"/>
        <w:outlineLvl w:val="2"/>
        <w:rPr>
          <w:rFonts w:ascii="黑体" w:hAnsi="黑体" w:eastAsia="黑体" w:cs="黑体"/>
          <w:color w:val="000000"/>
          <w:sz w:val="32"/>
        </w:rPr>
      </w:pPr>
      <w:bookmarkStart w:id="9" w:name="_Toc_3_3_0000000010"/>
      <w:r>
        <w:rPr>
          <w:rFonts w:ascii="黑体" w:hAnsi="黑体" w:eastAsia="黑体" w:cs="黑体"/>
          <w:color w:val="000000"/>
          <w:sz w:val="32"/>
        </w:rPr>
        <w:t>一、部门职责及机构设置情况</w:t>
      </w:r>
      <w:bookmarkEnd w:id="9"/>
    </w:p>
    <w:p>
      <w:pPr>
        <w:ind w:firstLine="640"/>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部门职责：</w:t>
      </w:r>
    </w:p>
    <w:p>
      <w:pPr>
        <w:pStyle w:val="22"/>
      </w:pPr>
      <w:r>
        <w:rPr>
          <w:rFonts w:hint="eastAsia"/>
        </w:rPr>
        <w:t>（一）拟订人力资源和社会保障事业发展规划，负责全县人力资源和社会保障的宣传和舆情研究。</w:t>
      </w:r>
    </w:p>
    <w:p>
      <w:pPr>
        <w:pStyle w:val="22"/>
      </w:pPr>
      <w:r>
        <w:rPr>
          <w:rFonts w:hint="eastAsia"/>
        </w:rPr>
        <w:t>（二）拟订人力资源市场发展规划，建立统一规范的人力资源市场，促进人力资源合理流动、有效配置；执行人员（不含公务员）调配政策和特殊人员安置政策。执行干部人才援派及管理政策并组织实施。</w:t>
      </w:r>
    </w:p>
    <w:p>
      <w:pPr>
        <w:pStyle w:val="22"/>
        <w:rPr>
          <w:color w:val="000000"/>
        </w:rPr>
      </w:pPr>
      <w:r>
        <w:rPr>
          <w:rFonts w:hint="eastAsia"/>
        </w:rPr>
        <w:t>（三）负责促进就业工作，落实上级就业发展规划和政策，完善公共就业服务体系，拟订就业援助办法</w:t>
      </w:r>
      <w:r>
        <w:rPr>
          <w:rFonts w:hint="eastAsia"/>
          <w:color w:val="000000"/>
        </w:rPr>
        <w:t xml:space="preserve">，落实职业资格制度，落实面向城乡劳动者的职业培训制度。会同有关部门拟订高技能人才、农村实用人才培养措施。推进全民创业的政策落实。       </w:t>
      </w:r>
    </w:p>
    <w:p>
      <w:pPr>
        <w:spacing w:line="500" w:lineRule="exact"/>
        <w:ind w:firstLine="560"/>
        <w:rPr>
          <w:rFonts w:eastAsia="方正仿宋_GBK"/>
          <w:color w:val="000000"/>
          <w:sz w:val="28"/>
        </w:rPr>
      </w:pPr>
      <w:r>
        <w:rPr>
          <w:rFonts w:hint="eastAsia" w:eastAsia="方正仿宋_GBK"/>
          <w:color w:val="000000"/>
          <w:sz w:val="28"/>
        </w:rPr>
        <w:t>(四)统筹推进建立覆盖全县城乡的多层次社会保障体系。贯彻落实养老、失业、工伤等社会保险及其补充保险政策和标准。贯彻落实养老保险省级统筹办法和全省统一的养老、失业、工伤保险关系转续办法和基金统筹办法,贯彻落实养老、失业、工伤等社会保险及其补充保险基金管理和监督制度，编制相关社会保险基金预决算草案,贯彻落实企业年金和职业年金政策，贯彻落实相关社会保险基金投资政策。</w:t>
      </w:r>
    </w:p>
    <w:p>
      <w:pPr>
        <w:spacing w:line="500" w:lineRule="exact"/>
        <w:ind w:firstLine="560"/>
        <w:rPr>
          <w:rFonts w:eastAsia="方正仿宋_GBK"/>
          <w:color w:val="000000"/>
          <w:sz w:val="28"/>
        </w:rPr>
      </w:pPr>
      <w:r>
        <w:rPr>
          <w:rFonts w:hint="eastAsia" w:eastAsia="方正仿宋_GBK"/>
          <w:color w:val="000000"/>
          <w:sz w:val="28"/>
        </w:rPr>
        <w:t>（五）负责就业、失业和相关社会保险基金预测预警和信息引导，拟订应对预案，实施预防、调节和控制，保持就业形势稳定和社会保险基金总体收支平衡。</w:t>
      </w:r>
    </w:p>
    <w:p>
      <w:pPr>
        <w:spacing w:line="500" w:lineRule="exact"/>
        <w:ind w:firstLine="560"/>
        <w:rPr>
          <w:rFonts w:eastAsia="方正仿宋_GBK"/>
          <w:color w:val="000000"/>
          <w:sz w:val="28"/>
        </w:rPr>
      </w:pPr>
      <w:r>
        <w:rPr>
          <w:rFonts w:hint="eastAsia" w:eastAsia="方正仿宋_GBK"/>
          <w:color w:val="000000"/>
          <w:sz w:val="28"/>
        </w:rPr>
        <w:t>（六）贯彻落实国家有关机关工勤人员、事业单位人员工资收入分配政策，保障机关工勤人员、事业单位人员工资正常增长。核准和监督国有企业管理人员薪酬水平,完善最低工资制度,规范收入分配秩序。落实全县机关工勤人员、企事业单位人员福利和离退休政策，并负责组织实施和监督检查。</w:t>
      </w:r>
    </w:p>
    <w:p>
      <w:pPr>
        <w:spacing w:line="500" w:lineRule="exact"/>
        <w:ind w:firstLine="560"/>
        <w:rPr>
          <w:rFonts w:eastAsia="方正仿宋_GBK"/>
          <w:color w:val="000000"/>
          <w:sz w:val="28"/>
        </w:rPr>
      </w:pPr>
      <w:r>
        <w:rPr>
          <w:rFonts w:hint="eastAsia" w:eastAsia="方正仿宋_GBK"/>
          <w:color w:val="000000"/>
          <w:sz w:val="28"/>
        </w:rPr>
        <w:t xml:space="preserve"> (七)拟订人才工作有关目标,参与全县人才工作的指导、组织、协调和管理,承办有关人才工作。推动建立健全市场化、社会化的人才管理服务体系。负责人事考试工作。牵头推进深化职称制度改革,落实全县专业技术人员管理、继续教育等政策，负责高层次专业技术人才选拔和培养。落实职业资格制度，健全职业技能多元化评价政策。</w:t>
      </w:r>
    </w:p>
    <w:p>
      <w:pPr>
        <w:spacing w:line="500" w:lineRule="exact"/>
        <w:ind w:firstLine="560"/>
        <w:rPr>
          <w:rFonts w:eastAsia="方正仿宋_GBK"/>
          <w:color w:val="000000"/>
          <w:sz w:val="28"/>
        </w:rPr>
      </w:pPr>
      <w:r>
        <w:rPr>
          <w:rFonts w:hint="eastAsia" w:eastAsia="方正仿宋_GBK"/>
          <w:color w:val="000000"/>
          <w:sz w:val="28"/>
        </w:rPr>
        <w:t>（八)会同有关部门指导事业单位人事制度改革,按照管理权限制定事业单位招聘计划，负责规范事业单位岗位设置、公开招聘、聘用等人事综合管理工作,落实事业单位工作人员和机关工勤人员管理政策。</w:t>
      </w:r>
    </w:p>
    <w:p>
      <w:pPr>
        <w:spacing w:line="500" w:lineRule="exact"/>
        <w:ind w:firstLine="560"/>
        <w:rPr>
          <w:rFonts w:eastAsia="方正仿宋_GBK"/>
          <w:color w:val="000000"/>
          <w:sz w:val="28"/>
        </w:rPr>
      </w:pPr>
      <w:r>
        <w:rPr>
          <w:rFonts w:hint="eastAsia" w:eastAsia="方正仿宋_GBK"/>
          <w:color w:val="000000"/>
          <w:sz w:val="28"/>
        </w:rPr>
        <w:t>（九）会同有关部门拟订农民工工作综合性规划，推动农民工相关政策的落实，协调解决重点难点问题，维护农民工合法权益。 </w:t>
      </w:r>
    </w:p>
    <w:p>
      <w:pPr>
        <w:spacing w:line="500" w:lineRule="exact"/>
        <w:ind w:firstLine="560"/>
        <w:rPr>
          <w:rFonts w:eastAsia="方正仿宋_GBK"/>
          <w:color w:val="000000"/>
          <w:sz w:val="28"/>
        </w:rPr>
      </w:pPr>
      <w:r>
        <w:rPr>
          <w:rFonts w:hint="eastAsia" w:eastAsia="方正仿宋_GBK"/>
          <w:color w:val="000000"/>
          <w:sz w:val="28"/>
        </w:rPr>
        <w:t xml:space="preserve">（十）贯彻落实劳动、人事争议调解仲裁制度和劳动关系政策，完善劳动关系协调机制，贯彻落实职工工作时间、休息休假和假期相关政策，贯彻落实消除非法使用童工和落实女工、未成年工的特殊劳动保护政策，组织实施劳动监察，协调劳动者维权工作，依法查处违法案件。 </w:t>
      </w:r>
    </w:p>
    <w:p>
      <w:pPr>
        <w:spacing w:line="500" w:lineRule="exact"/>
        <w:ind w:firstLine="560"/>
        <w:rPr>
          <w:rFonts w:eastAsia="方正仿宋_GBK"/>
          <w:color w:val="000000"/>
          <w:sz w:val="28"/>
        </w:rPr>
      </w:pPr>
      <w:r>
        <w:rPr>
          <w:rFonts w:hint="eastAsia" w:eastAsia="方正仿宋_GBK"/>
          <w:color w:val="000000"/>
          <w:sz w:val="28"/>
        </w:rPr>
        <w:t>(十一)会同有关部门拟订全县表彰奖励办法(不含中国共产党党内表彰、公务员奖励),组织指导县直各部门的评比达标表彰活动。负责全县功勋荣誉表彰奖励获得者管理,落实享受待遇的相关政策。</w:t>
      </w:r>
    </w:p>
    <w:p>
      <w:pPr>
        <w:spacing w:line="500" w:lineRule="exact"/>
        <w:ind w:firstLine="560"/>
        <w:rPr>
          <w:rFonts w:eastAsia="方正仿宋_GBK"/>
          <w:color w:val="000000"/>
          <w:sz w:val="28"/>
        </w:rPr>
      </w:pPr>
      <w:r>
        <w:rPr>
          <w:rFonts w:hint="eastAsia" w:eastAsia="方正仿宋_GBK"/>
          <w:color w:val="000000"/>
          <w:sz w:val="28"/>
        </w:rPr>
        <w:t>（十二）承办县政府交办的其他事项。</w:t>
      </w:r>
    </w:p>
    <w:p>
      <w:pPr>
        <w:ind w:firstLine="640"/>
        <w:rPr>
          <w:rFonts w:ascii="方正楷体_GBK" w:hAnsi="方正楷体_GBK" w:eastAsia="方正楷体_GBK" w:cs="方正楷体_GBK"/>
          <w:b/>
          <w:color w:val="000000"/>
          <w:sz w:val="32"/>
          <w:lang w:eastAsia="zh-CN"/>
        </w:rPr>
      </w:pPr>
    </w:p>
    <w:p>
      <w:pPr>
        <w:ind w:firstLine="640"/>
        <w:rPr>
          <w:rFonts w:ascii="方正楷体_GBK" w:hAnsi="方正楷体_GBK" w:eastAsia="方正楷体_GBK" w:cs="方正楷体_GBK"/>
          <w:b/>
          <w:color w:val="000000"/>
          <w:sz w:val="32"/>
        </w:rPr>
      </w:pPr>
    </w:p>
    <w:p>
      <w:pPr>
        <w:ind w:firstLine="640"/>
        <w:rPr>
          <w:rFonts w:ascii="方正楷体_GBK" w:hAnsi="方正楷体_GBK" w:eastAsia="方正楷体_GBK" w:cs="方正楷体_GBK"/>
          <w:b/>
          <w:color w:val="000000"/>
          <w:sz w:val="32"/>
        </w:rPr>
      </w:pPr>
    </w:p>
    <w:p>
      <w:pPr>
        <w:ind w:firstLine="640"/>
        <w:rPr>
          <w:rFonts w:ascii="方正楷体_GBK" w:hAnsi="方正楷体_GBK" w:eastAsia="方正楷体_GBK" w:cs="方正楷体_GBK"/>
          <w:b/>
          <w:color w:val="000000"/>
          <w:sz w:val="32"/>
        </w:rPr>
      </w:pPr>
    </w:p>
    <w:p>
      <w:pPr>
        <w:ind w:firstLine="640"/>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机构设置：</w:t>
      </w:r>
    </w:p>
    <w:p>
      <w:pPr>
        <w:jc w:val="center"/>
        <w:rPr>
          <w:rFonts w:ascii="方正小标宋_GBK" w:hAnsi="方正小标宋_GBK" w:eastAsia="方正小标宋_GBK" w:cs="方正小标宋_GBK"/>
          <w:color w:val="000000"/>
          <w:sz w:val="32"/>
          <w:lang w:val="uk-UA"/>
        </w:rPr>
      </w:pPr>
      <w:r>
        <w:rPr>
          <w:rFonts w:ascii="方正小标宋_GBK" w:hAnsi="方正小标宋_GBK" w:eastAsia="方正小标宋_GBK" w:cs="方正小标宋_GBK"/>
          <w:color w:val="000000"/>
          <w:sz w:val="32"/>
        </w:rPr>
        <w:t>部门机构设置情况</w:t>
      </w:r>
    </w:p>
    <w:tbl>
      <w:tblPr>
        <w:tblStyle w:val="8"/>
        <w:tblW w:w="907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
      <w:tblGrid>
        <w:gridCol w:w="3947"/>
        <w:gridCol w:w="1541"/>
        <w:gridCol w:w="1185"/>
        <w:gridCol w:w="24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3947" w:type="dxa"/>
            <w:vMerge w:val="restart"/>
            <w:tcBorders>
              <w:top w:val="single" w:color="000000" w:sz="6" w:space="0"/>
              <w:left w:val="single" w:color="000000" w:sz="6" w:space="0"/>
              <w:bottom w:val="single" w:color="000000" w:sz="6" w:space="0"/>
              <w:right w:val="single" w:color="000000" w:sz="6" w:space="0"/>
            </w:tcBorders>
            <w:vAlign w:val="center"/>
          </w:tcPr>
          <w:p>
            <w:pPr>
              <w:pStyle w:val="15"/>
              <w:rPr>
                <w:color w:val="auto"/>
              </w:rPr>
            </w:pPr>
            <w:r>
              <w:rPr>
                <w:rFonts w:hint="eastAsia"/>
                <w:color w:val="auto"/>
              </w:rPr>
              <w:t>单位名称</w:t>
            </w:r>
          </w:p>
        </w:tc>
        <w:tc>
          <w:tcPr>
            <w:tcW w:w="1541" w:type="dxa"/>
            <w:vMerge w:val="restart"/>
            <w:tcBorders>
              <w:top w:val="single" w:color="000000" w:sz="6" w:space="0"/>
              <w:left w:val="single" w:color="000000" w:sz="6" w:space="0"/>
              <w:bottom w:val="single" w:color="000000" w:sz="6" w:space="0"/>
              <w:right w:val="single" w:color="000000" w:sz="6" w:space="0"/>
            </w:tcBorders>
            <w:vAlign w:val="center"/>
          </w:tcPr>
          <w:p>
            <w:pPr>
              <w:pStyle w:val="15"/>
              <w:rPr>
                <w:color w:val="auto"/>
              </w:rPr>
            </w:pPr>
            <w:r>
              <w:rPr>
                <w:rFonts w:hint="eastAsia"/>
                <w:color w:val="auto"/>
              </w:rPr>
              <w:t>单位性质</w:t>
            </w:r>
          </w:p>
        </w:tc>
        <w:tc>
          <w:tcPr>
            <w:tcW w:w="1185" w:type="dxa"/>
            <w:vMerge w:val="restart"/>
            <w:tcBorders>
              <w:top w:val="single" w:color="000000" w:sz="6" w:space="0"/>
              <w:left w:val="single" w:color="000000" w:sz="6" w:space="0"/>
              <w:bottom w:val="single" w:color="000000" w:sz="6" w:space="0"/>
              <w:right w:val="single" w:color="000000" w:sz="6" w:space="0"/>
            </w:tcBorders>
            <w:vAlign w:val="center"/>
          </w:tcPr>
          <w:p>
            <w:pPr>
              <w:pStyle w:val="15"/>
              <w:rPr>
                <w:color w:val="auto"/>
              </w:rPr>
            </w:pPr>
            <w:r>
              <w:rPr>
                <w:rFonts w:hint="eastAsia"/>
                <w:color w:val="auto"/>
              </w:rPr>
              <w:t>单位规格</w:t>
            </w:r>
          </w:p>
        </w:tc>
        <w:tc>
          <w:tcPr>
            <w:tcW w:w="2402" w:type="dxa"/>
            <w:vMerge w:val="restart"/>
            <w:tcBorders>
              <w:top w:val="single" w:color="000000" w:sz="6" w:space="0"/>
              <w:left w:val="single" w:color="000000" w:sz="6" w:space="0"/>
              <w:bottom w:val="single" w:color="000000" w:sz="6" w:space="0"/>
              <w:right w:val="single" w:color="000000" w:sz="6" w:space="0"/>
            </w:tcBorders>
            <w:vAlign w:val="center"/>
          </w:tcPr>
          <w:p>
            <w:pPr>
              <w:pStyle w:val="15"/>
              <w:rPr>
                <w:color w:val="auto"/>
              </w:rPr>
            </w:pPr>
            <w:r>
              <w:rPr>
                <w:rFonts w:hint="eastAsia"/>
                <w:color w:val="auto"/>
              </w:rP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3947" w:type="dxa"/>
            <w:vMerge w:val="continue"/>
            <w:tcBorders>
              <w:top w:val="single" w:color="000000" w:sz="6" w:space="0"/>
              <w:left w:val="single" w:color="000000" w:sz="6" w:space="0"/>
              <w:bottom w:val="single" w:color="000000" w:sz="6" w:space="0"/>
              <w:right w:val="single" w:color="000000" w:sz="6" w:space="0"/>
            </w:tcBorders>
            <w:vAlign w:val="center"/>
          </w:tcPr>
          <w:p>
            <w:pPr>
              <w:pStyle w:val="15"/>
              <w:rPr>
                <w:color w:val="FF0000"/>
              </w:rPr>
            </w:pPr>
          </w:p>
        </w:tc>
        <w:tc>
          <w:tcPr>
            <w:tcW w:w="1541" w:type="dxa"/>
            <w:vMerge w:val="continue"/>
            <w:tcBorders>
              <w:top w:val="single" w:color="000000" w:sz="6" w:space="0"/>
              <w:left w:val="single" w:color="000000" w:sz="6" w:space="0"/>
              <w:bottom w:val="single" w:color="000000" w:sz="6" w:space="0"/>
              <w:right w:val="single" w:color="000000" w:sz="6" w:space="0"/>
            </w:tcBorders>
            <w:vAlign w:val="center"/>
          </w:tcPr>
          <w:p>
            <w:pPr>
              <w:pStyle w:val="15"/>
              <w:rPr>
                <w:color w:val="FF0000"/>
              </w:rPr>
            </w:pPr>
          </w:p>
        </w:tc>
        <w:tc>
          <w:tcPr>
            <w:tcW w:w="1185" w:type="dxa"/>
            <w:vMerge w:val="continue"/>
            <w:tcBorders>
              <w:top w:val="single" w:color="000000" w:sz="6" w:space="0"/>
              <w:left w:val="single" w:color="000000" w:sz="6" w:space="0"/>
              <w:bottom w:val="single" w:color="000000" w:sz="6" w:space="0"/>
              <w:right w:val="single" w:color="000000" w:sz="6" w:space="0"/>
            </w:tcBorders>
            <w:vAlign w:val="center"/>
          </w:tcPr>
          <w:p>
            <w:pPr>
              <w:pStyle w:val="15"/>
              <w:rPr>
                <w:color w:val="FF0000"/>
              </w:rPr>
            </w:pPr>
          </w:p>
        </w:tc>
        <w:tc>
          <w:tcPr>
            <w:tcW w:w="2402" w:type="dxa"/>
            <w:vMerge w:val="continue"/>
            <w:tcBorders>
              <w:top w:val="single" w:color="000000" w:sz="6" w:space="0"/>
              <w:left w:val="single" w:color="000000" w:sz="6" w:space="0"/>
              <w:bottom w:val="single" w:color="000000" w:sz="6" w:space="0"/>
              <w:right w:val="single" w:color="000000" w:sz="6" w:space="0"/>
            </w:tcBorders>
            <w:vAlign w:val="center"/>
          </w:tcPr>
          <w:p>
            <w:pPr>
              <w:pStyle w:val="15"/>
              <w:rPr>
                <w:color w:val="FF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pPr>
              <w:spacing w:line="300" w:lineRule="exact"/>
              <w:rPr>
                <w:rFonts w:eastAsia="仿宋_GB2312"/>
                <w:color w:val="auto"/>
                <w:lang w:eastAsia="zh-CN"/>
              </w:rPr>
            </w:pPr>
            <w:r>
              <w:rPr>
                <w:rFonts w:hint="eastAsia" w:ascii="方正书宋_GBK" w:hAnsi="方正书宋_GBK" w:eastAsia="方正书宋_GBK" w:cs="方正书宋_GBK"/>
                <w:color w:val="auto"/>
                <w:sz w:val="21"/>
              </w:rPr>
              <w:t>阜平县人力资源和社会保障局</w:t>
            </w:r>
            <w:r>
              <w:rPr>
                <w:rFonts w:hint="eastAsia" w:ascii="方正书宋_GBK" w:hAnsi="方正书宋_GBK" w:eastAsia="方正书宋_GBK" w:cs="方正书宋_GBK"/>
                <w:color w:val="auto"/>
                <w:sz w:val="21"/>
                <w:lang w:eastAsia="zh-CN"/>
              </w:rPr>
              <w:t>本级</w:t>
            </w:r>
          </w:p>
        </w:tc>
        <w:tc>
          <w:tcPr>
            <w:tcW w:w="1541" w:type="dxa"/>
            <w:tcBorders>
              <w:top w:val="single" w:color="000000" w:sz="6" w:space="0"/>
              <w:left w:val="single" w:color="000000" w:sz="6" w:space="0"/>
              <w:bottom w:val="single" w:color="000000" w:sz="6" w:space="0"/>
              <w:right w:val="single" w:color="000000" w:sz="6" w:space="0"/>
            </w:tcBorders>
            <w:vAlign w:val="center"/>
          </w:tcPr>
          <w:p>
            <w:pPr>
              <w:spacing w:line="300" w:lineRule="exact"/>
              <w:jc w:val="center"/>
              <w:rPr>
                <w:rFonts w:ascii="方正书宋_GBK" w:hAnsi="方正书宋_GBK" w:eastAsia="方正书宋_GBK" w:cs="方正书宋_GBK"/>
                <w:color w:val="auto"/>
                <w:sz w:val="21"/>
              </w:rPr>
            </w:pPr>
            <w:r>
              <w:rPr>
                <w:rFonts w:hint="eastAsia" w:ascii="方正书宋_GBK" w:hAnsi="方正书宋_GBK" w:eastAsia="方正书宋_GBK" w:cs="方正书宋_GBK"/>
                <w:color w:val="auto"/>
                <w:sz w:val="21"/>
              </w:rPr>
              <w:t>行政</w:t>
            </w:r>
          </w:p>
        </w:tc>
        <w:tc>
          <w:tcPr>
            <w:tcW w:w="1185" w:type="dxa"/>
            <w:tcBorders>
              <w:top w:val="single" w:color="000000" w:sz="6" w:space="0"/>
              <w:left w:val="single" w:color="000000" w:sz="6" w:space="0"/>
              <w:bottom w:val="single" w:color="000000" w:sz="6" w:space="0"/>
              <w:right w:val="single" w:color="000000" w:sz="6" w:space="0"/>
            </w:tcBorders>
            <w:vAlign w:val="center"/>
          </w:tcPr>
          <w:p>
            <w:pPr>
              <w:spacing w:line="300" w:lineRule="exact"/>
              <w:jc w:val="center"/>
              <w:rPr>
                <w:rFonts w:ascii="方正书宋_GBK" w:hAnsi="方正书宋_GBK" w:eastAsia="方正书宋_GBK" w:cs="方正书宋_GBK"/>
                <w:color w:val="auto"/>
                <w:sz w:val="21"/>
              </w:rPr>
            </w:pPr>
            <w:r>
              <w:rPr>
                <w:rFonts w:hint="eastAsia" w:ascii="方正书宋_GBK" w:hAnsi="方正书宋_GBK" w:eastAsia="方正书宋_GBK" w:cs="方正书宋_GBK"/>
                <w:color w:val="auto"/>
                <w:sz w:val="21"/>
              </w:rPr>
              <w:t>正科级</w:t>
            </w:r>
          </w:p>
        </w:tc>
        <w:tc>
          <w:tcPr>
            <w:tcW w:w="2402" w:type="dxa"/>
            <w:tcBorders>
              <w:top w:val="single" w:color="000000" w:sz="6" w:space="0"/>
              <w:left w:val="single" w:color="000000" w:sz="6" w:space="0"/>
              <w:bottom w:val="single" w:color="000000" w:sz="6" w:space="0"/>
              <w:right w:val="single" w:color="000000" w:sz="6" w:space="0"/>
            </w:tcBorders>
            <w:vAlign w:val="center"/>
          </w:tcPr>
          <w:p>
            <w:pPr>
              <w:spacing w:line="300" w:lineRule="exact"/>
              <w:jc w:val="center"/>
              <w:rPr>
                <w:rFonts w:ascii="方正书宋_GBK" w:hAnsi="方正书宋_GBK" w:eastAsia="方正书宋_GBK" w:cs="方正书宋_GBK"/>
                <w:color w:val="auto"/>
                <w:sz w:val="21"/>
              </w:rPr>
            </w:pPr>
            <w:r>
              <w:rPr>
                <w:rFonts w:hint="eastAsia" w:ascii="方正书宋_GBK" w:hAnsi="方正书宋_GBK" w:eastAsia="方正书宋_GBK" w:cs="方正书宋_GBK"/>
                <w:color w:val="auto"/>
                <w:sz w:val="21"/>
              </w:rPr>
              <w:t>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421"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pPr>
              <w:pStyle w:val="17"/>
              <w:rPr>
                <w:rFonts w:ascii="方正书宋_GBK" w:hAnsi="方正书宋_GBK" w:eastAsia="方正书宋_GBK" w:cs="方正书宋_GBK"/>
                <w:color w:val="FF0000"/>
                <w:sz w:val="21"/>
                <w:lang w:eastAsia="zh-CN"/>
              </w:rPr>
            </w:pPr>
            <w:r>
              <w:rPr>
                <w:rFonts w:hint="eastAsia"/>
                <w:lang w:eastAsia="zh-CN"/>
              </w:rPr>
              <w:t>阜平县劳动和社会保障监察大队</w:t>
            </w:r>
          </w:p>
        </w:tc>
        <w:tc>
          <w:tcPr>
            <w:tcW w:w="1541" w:type="dxa"/>
            <w:tcBorders>
              <w:top w:val="single" w:color="000000" w:sz="6" w:space="0"/>
              <w:left w:val="single" w:color="000000" w:sz="6" w:space="0"/>
              <w:bottom w:val="single" w:color="000000" w:sz="6" w:space="0"/>
              <w:right w:val="single" w:color="000000" w:sz="6" w:space="0"/>
            </w:tcBorders>
            <w:vAlign w:val="center"/>
          </w:tcPr>
          <w:p>
            <w:pPr>
              <w:pStyle w:val="18"/>
              <w:rPr>
                <w:rFonts w:ascii="方正书宋_GBK" w:hAnsi="方正书宋_GBK" w:eastAsia="方正书宋_GBK" w:cs="方正书宋_GBK"/>
                <w:color w:val="FF0000"/>
                <w:sz w:val="21"/>
              </w:rPr>
            </w:pPr>
            <w:r>
              <w:rPr>
                <w:rFonts w:hint="eastAsia"/>
                <w:lang w:eastAsia="zh-CN"/>
              </w:rPr>
              <w:t>事业</w:t>
            </w:r>
          </w:p>
        </w:tc>
        <w:tc>
          <w:tcPr>
            <w:tcW w:w="1185" w:type="dxa"/>
            <w:tcBorders>
              <w:top w:val="single" w:color="000000" w:sz="6" w:space="0"/>
              <w:left w:val="single" w:color="000000" w:sz="6" w:space="0"/>
              <w:bottom w:val="single" w:color="000000" w:sz="6" w:space="0"/>
              <w:right w:val="single" w:color="000000" w:sz="6" w:space="0"/>
            </w:tcBorders>
            <w:vAlign w:val="center"/>
          </w:tcPr>
          <w:p>
            <w:pPr>
              <w:pStyle w:val="18"/>
              <w:rPr>
                <w:rFonts w:ascii="方正书宋_GBK" w:hAnsi="方正书宋_GBK" w:eastAsia="方正书宋_GBK" w:cs="方正书宋_GBK"/>
                <w:color w:val="FF0000"/>
                <w:sz w:val="21"/>
              </w:rPr>
            </w:pPr>
            <w:r>
              <w:rPr>
                <w:rFonts w:hint="eastAsia"/>
                <w:lang w:eastAsia="zh-CN"/>
              </w:rPr>
              <w:t>股级</w:t>
            </w:r>
          </w:p>
        </w:tc>
        <w:tc>
          <w:tcPr>
            <w:tcW w:w="2402" w:type="dxa"/>
            <w:tcBorders>
              <w:top w:val="single" w:color="000000" w:sz="6" w:space="0"/>
              <w:left w:val="single" w:color="000000" w:sz="6" w:space="0"/>
              <w:bottom w:val="single" w:color="000000" w:sz="6" w:space="0"/>
              <w:right w:val="single" w:color="000000" w:sz="6" w:space="0"/>
            </w:tcBorders>
            <w:vAlign w:val="center"/>
          </w:tcPr>
          <w:p>
            <w:pPr>
              <w:pStyle w:val="18"/>
              <w:rPr>
                <w:rFonts w:ascii="方正书宋_GBK" w:hAnsi="方正书宋_GBK" w:eastAsia="方正书宋_GBK" w:cs="方正书宋_GBK"/>
                <w:color w:val="FF0000"/>
                <w:sz w:val="21"/>
                <w:lang w:val="uk-UA"/>
              </w:rPr>
            </w:pPr>
            <w:r>
              <w:t>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227"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pPr>
              <w:pStyle w:val="17"/>
              <w:rPr>
                <w:rFonts w:ascii="方正书宋_GBK" w:hAnsi="方正书宋_GBK" w:eastAsia="方正书宋_GBK" w:cs="方正书宋_GBK"/>
                <w:sz w:val="21"/>
                <w:szCs w:val="24"/>
                <w:lang w:val="en-US" w:eastAsia="zh-CN" w:bidi="ar-SA"/>
              </w:rPr>
            </w:pPr>
            <w:r>
              <w:rPr>
                <w:rFonts w:hint="eastAsia"/>
                <w:lang w:eastAsia="zh-CN"/>
              </w:rPr>
              <w:t>阜平县</w:t>
            </w:r>
            <w:r>
              <w:rPr>
                <w:rFonts w:hint="eastAsia"/>
                <w:lang w:val="en-US" w:eastAsia="zh-CN"/>
              </w:rPr>
              <w:t>社会保险事业所</w:t>
            </w:r>
          </w:p>
        </w:tc>
        <w:tc>
          <w:tcPr>
            <w:tcW w:w="1541" w:type="dxa"/>
            <w:tcBorders>
              <w:top w:val="single" w:color="000000" w:sz="6" w:space="0"/>
              <w:left w:val="single" w:color="000000" w:sz="6" w:space="0"/>
              <w:bottom w:val="single" w:color="000000" w:sz="6" w:space="0"/>
              <w:right w:val="single" w:color="000000" w:sz="6" w:space="0"/>
            </w:tcBorders>
            <w:vAlign w:val="center"/>
          </w:tcPr>
          <w:p>
            <w:pPr>
              <w:pStyle w:val="18"/>
              <w:rPr>
                <w:rFonts w:hint="eastAsia" w:ascii="方正书宋_GBK" w:hAnsi="方正书宋_GBK" w:eastAsia="方正书宋_GBK" w:cs="方正书宋_GBK"/>
                <w:sz w:val="21"/>
                <w:szCs w:val="24"/>
                <w:lang w:val="en-US" w:eastAsia="zh-CN" w:bidi="ar-SA"/>
              </w:rPr>
            </w:pPr>
            <w:r>
              <w:rPr>
                <w:rFonts w:hint="eastAsia"/>
                <w:lang w:eastAsia="zh-CN"/>
              </w:rPr>
              <w:t>事业</w:t>
            </w:r>
          </w:p>
        </w:tc>
        <w:tc>
          <w:tcPr>
            <w:tcW w:w="1185" w:type="dxa"/>
            <w:tcBorders>
              <w:top w:val="single" w:color="000000" w:sz="6" w:space="0"/>
              <w:left w:val="single" w:color="000000" w:sz="6" w:space="0"/>
              <w:bottom w:val="single" w:color="000000" w:sz="6" w:space="0"/>
              <w:right w:val="single" w:color="000000" w:sz="6" w:space="0"/>
            </w:tcBorders>
            <w:vAlign w:val="center"/>
          </w:tcPr>
          <w:p>
            <w:pPr>
              <w:pStyle w:val="18"/>
              <w:rPr>
                <w:rFonts w:hint="eastAsia" w:ascii="方正书宋_GBK" w:hAnsi="方正书宋_GBK" w:eastAsia="方正书宋_GBK" w:cs="方正书宋_GBK"/>
                <w:sz w:val="21"/>
                <w:szCs w:val="24"/>
                <w:lang w:val="en-US" w:eastAsia="zh-CN" w:bidi="ar-SA"/>
              </w:rPr>
            </w:pPr>
            <w:r>
              <w:rPr>
                <w:rFonts w:hint="eastAsia"/>
                <w:lang w:eastAsia="zh-CN"/>
              </w:rPr>
              <w:t>股级</w:t>
            </w:r>
          </w:p>
        </w:tc>
        <w:tc>
          <w:tcPr>
            <w:tcW w:w="2402" w:type="dxa"/>
            <w:tcBorders>
              <w:top w:val="single" w:color="000000" w:sz="6" w:space="0"/>
              <w:left w:val="single" w:color="000000" w:sz="6" w:space="0"/>
              <w:bottom w:val="single" w:color="000000" w:sz="6" w:space="0"/>
              <w:right w:val="single" w:color="000000" w:sz="6" w:space="0"/>
            </w:tcBorders>
            <w:vAlign w:val="center"/>
          </w:tcPr>
          <w:p>
            <w:pPr>
              <w:pStyle w:val="18"/>
              <w:rPr>
                <w:rFonts w:ascii="方正书宋_GBK" w:hAnsi="方正书宋_GBK" w:eastAsia="方正书宋_GBK" w:cs="方正书宋_GBK"/>
                <w:sz w:val="21"/>
                <w:szCs w:val="24"/>
                <w:lang w:val="uk-UA" w:eastAsia="uk-UA" w:bidi="ar-SA"/>
              </w:rPr>
            </w:pPr>
            <w:r>
              <w:t>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227"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pPr>
              <w:pStyle w:val="17"/>
              <w:rPr>
                <w:rFonts w:ascii="方正书宋_GBK" w:hAnsi="方正书宋_GBK" w:eastAsia="方正书宋_GBK" w:cs="方正书宋_GBK"/>
                <w:color w:val="FF0000"/>
                <w:sz w:val="21"/>
              </w:rPr>
            </w:pPr>
            <w:r>
              <w:rPr>
                <w:rFonts w:hint="eastAsia"/>
                <w:lang w:eastAsia="zh-CN"/>
              </w:rPr>
              <w:t>阜平县失业保险所</w:t>
            </w:r>
          </w:p>
        </w:tc>
        <w:tc>
          <w:tcPr>
            <w:tcW w:w="1541" w:type="dxa"/>
            <w:tcBorders>
              <w:top w:val="single" w:color="000000" w:sz="6" w:space="0"/>
              <w:left w:val="single" w:color="000000" w:sz="6" w:space="0"/>
              <w:bottom w:val="single" w:color="000000" w:sz="6" w:space="0"/>
              <w:right w:val="single" w:color="000000" w:sz="6" w:space="0"/>
            </w:tcBorders>
            <w:vAlign w:val="center"/>
          </w:tcPr>
          <w:p>
            <w:pPr>
              <w:pStyle w:val="18"/>
              <w:rPr>
                <w:rFonts w:ascii="方正书宋_GBK" w:hAnsi="方正书宋_GBK" w:eastAsia="方正书宋_GBK" w:cs="方正书宋_GBK"/>
                <w:color w:val="FF0000"/>
                <w:sz w:val="21"/>
              </w:rPr>
            </w:pPr>
            <w:r>
              <w:rPr>
                <w:rFonts w:hint="eastAsia"/>
                <w:lang w:eastAsia="zh-CN"/>
              </w:rPr>
              <w:t>事业</w:t>
            </w:r>
          </w:p>
        </w:tc>
        <w:tc>
          <w:tcPr>
            <w:tcW w:w="1185" w:type="dxa"/>
            <w:tcBorders>
              <w:top w:val="single" w:color="000000" w:sz="6" w:space="0"/>
              <w:left w:val="single" w:color="000000" w:sz="6" w:space="0"/>
              <w:bottom w:val="single" w:color="000000" w:sz="6" w:space="0"/>
              <w:right w:val="single" w:color="000000" w:sz="6" w:space="0"/>
            </w:tcBorders>
            <w:vAlign w:val="center"/>
          </w:tcPr>
          <w:p>
            <w:pPr>
              <w:pStyle w:val="18"/>
              <w:rPr>
                <w:rFonts w:ascii="方正书宋_GBK" w:hAnsi="方正书宋_GBK" w:eastAsia="方正书宋_GBK" w:cs="方正书宋_GBK"/>
                <w:color w:val="FF0000"/>
                <w:sz w:val="21"/>
              </w:rPr>
            </w:pPr>
            <w:r>
              <w:rPr>
                <w:rFonts w:hint="eastAsia"/>
                <w:lang w:eastAsia="zh-CN"/>
              </w:rPr>
              <w:t>股级</w:t>
            </w:r>
          </w:p>
        </w:tc>
        <w:tc>
          <w:tcPr>
            <w:tcW w:w="2402" w:type="dxa"/>
            <w:tcBorders>
              <w:top w:val="single" w:color="000000" w:sz="6" w:space="0"/>
              <w:left w:val="single" w:color="000000" w:sz="6" w:space="0"/>
              <w:bottom w:val="single" w:color="000000" w:sz="6" w:space="0"/>
              <w:right w:val="single" w:color="000000" w:sz="6" w:space="0"/>
            </w:tcBorders>
            <w:vAlign w:val="center"/>
          </w:tcPr>
          <w:p>
            <w:pPr>
              <w:pStyle w:val="18"/>
              <w:rPr>
                <w:rFonts w:ascii="方正书宋_GBK" w:hAnsi="方正书宋_GBK" w:eastAsia="方正书宋_GBK" w:cs="方正书宋_GBK"/>
                <w:color w:val="FF0000"/>
                <w:sz w:val="21"/>
                <w:lang w:val="uk-UA"/>
              </w:rPr>
            </w:pPr>
            <w:r>
              <w:t>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227"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pPr>
              <w:pStyle w:val="17"/>
              <w:jc w:val="both"/>
              <w:rPr>
                <w:rFonts w:ascii="方正书宋_GBK" w:hAnsi="方正书宋_GBK" w:eastAsia="方正书宋_GBK" w:cs="方正书宋_GBK"/>
                <w:color w:val="FF0000"/>
                <w:sz w:val="21"/>
              </w:rPr>
            </w:pPr>
            <w:r>
              <w:rPr>
                <w:rFonts w:hint="eastAsia"/>
                <w:lang w:eastAsia="zh-CN"/>
              </w:rPr>
              <w:t>阜平县就业服务中心</w:t>
            </w:r>
          </w:p>
        </w:tc>
        <w:tc>
          <w:tcPr>
            <w:tcW w:w="1541" w:type="dxa"/>
            <w:tcBorders>
              <w:top w:val="single" w:color="000000" w:sz="6" w:space="0"/>
              <w:left w:val="single" w:color="000000" w:sz="6" w:space="0"/>
              <w:bottom w:val="single" w:color="000000" w:sz="6" w:space="0"/>
              <w:right w:val="single" w:color="000000" w:sz="6" w:space="0"/>
            </w:tcBorders>
            <w:vAlign w:val="center"/>
          </w:tcPr>
          <w:p>
            <w:pPr>
              <w:pStyle w:val="18"/>
              <w:ind w:firstLine="210" w:firstLineChars="100"/>
              <w:rPr>
                <w:rFonts w:ascii="方正书宋_GBK" w:hAnsi="方正书宋_GBK" w:eastAsia="方正书宋_GBK" w:cs="方正书宋_GBK"/>
                <w:color w:val="FF0000"/>
                <w:sz w:val="21"/>
              </w:rPr>
            </w:pPr>
            <w:r>
              <w:rPr>
                <w:rFonts w:hint="eastAsia"/>
                <w:lang w:eastAsia="zh-CN"/>
              </w:rPr>
              <w:t>全额事业</w:t>
            </w:r>
          </w:p>
        </w:tc>
        <w:tc>
          <w:tcPr>
            <w:tcW w:w="1185" w:type="dxa"/>
            <w:tcBorders>
              <w:top w:val="single" w:color="000000" w:sz="6" w:space="0"/>
              <w:left w:val="single" w:color="000000" w:sz="6" w:space="0"/>
              <w:bottom w:val="single" w:color="000000" w:sz="6" w:space="0"/>
              <w:right w:val="single" w:color="000000" w:sz="6" w:space="0"/>
            </w:tcBorders>
            <w:vAlign w:val="center"/>
          </w:tcPr>
          <w:p>
            <w:pPr>
              <w:pStyle w:val="18"/>
              <w:rPr>
                <w:rFonts w:ascii="方正书宋_GBK" w:hAnsi="方正书宋_GBK" w:eastAsia="方正书宋_GBK" w:cs="方正书宋_GBK"/>
                <w:color w:val="FF0000"/>
                <w:sz w:val="21"/>
              </w:rPr>
            </w:pPr>
            <w:r>
              <w:rPr>
                <w:rFonts w:hint="eastAsia"/>
                <w:lang w:eastAsia="zh-CN"/>
              </w:rPr>
              <w:t>副科</w:t>
            </w:r>
            <w:r>
              <w:t>级</w:t>
            </w:r>
          </w:p>
        </w:tc>
        <w:tc>
          <w:tcPr>
            <w:tcW w:w="2402" w:type="dxa"/>
            <w:tcBorders>
              <w:top w:val="single" w:color="000000" w:sz="6" w:space="0"/>
              <w:left w:val="single" w:color="000000" w:sz="6" w:space="0"/>
              <w:bottom w:val="single" w:color="000000" w:sz="6" w:space="0"/>
              <w:right w:val="single" w:color="000000" w:sz="6" w:space="0"/>
            </w:tcBorders>
            <w:vAlign w:val="center"/>
          </w:tcPr>
          <w:p>
            <w:pPr>
              <w:pStyle w:val="18"/>
              <w:rPr>
                <w:rFonts w:ascii="方正书宋_GBK" w:hAnsi="方正书宋_GBK" w:eastAsia="方正书宋_GBK" w:cs="方正书宋_GBK"/>
                <w:color w:val="FF0000"/>
                <w:sz w:val="21"/>
                <w:lang w:val="uk-UA"/>
              </w:rPr>
            </w:pPr>
            <w:r>
              <w:t>财政拨款</w:t>
            </w:r>
          </w:p>
        </w:tc>
      </w:tr>
    </w:tbl>
    <w:p>
      <w:pPr>
        <w:pStyle w:val="15"/>
      </w:pPr>
    </w:p>
    <w:p>
      <w:pPr>
        <w:spacing w:before="10" w:after="10" w:line="360" w:lineRule="auto"/>
        <w:ind w:firstLine="640"/>
        <w:outlineLvl w:val="2"/>
        <w:rPr>
          <w:rFonts w:ascii="黑体" w:hAnsi="黑体" w:eastAsia="黑体" w:cs="黑体"/>
          <w:color w:val="000000"/>
          <w:sz w:val="32"/>
          <w:lang w:val="uk-UA"/>
        </w:rPr>
      </w:pPr>
    </w:p>
    <w:p>
      <w:pPr>
        <w:spacing w:before="10" w:after="10" w:line="360" w:lineRule="auto"/>
        <w:ind w:firstLine="640"/>
        <w:outlineLvl w:val="2"/>
        <w:rPr>
          <w:rFonts w:ascii="黑体" w:hAnsi="黑体" w:eastAsia="黑体" w:cs="黑体"/>
          <w:color w:val="000000"/>
          <w:sz w:val="32"/>
        </w:rPr>
      </w:pPr>
      <w:bookmarkStart w:id="10" w:name="_Toc_3_3_0000000011"/>
      <w:r>
        <w:rPr>
          <w:rFonts w:ascii="黑体" w:hAnsi="黑体" w:eastAsia="黑体" w:cs="黑体"/>
          <w:color w:val="000000"/>
          <w:sz w:val="32"/>
        </w:rPr>
        <w:t>二、部门预算安排的总体情况</w:t>
      </w:r>
      <w:bookmarkEnd w:id="10"/>
    </w:p>
    <w:p>
      <w:pPr>
        <w:spacing w:line="500" w:lineRule="exact"/>
        <w:ind w:firstLine="560"/>
        <w:rPr>
          <w:rFonts w:eastAsia="方正仿宋_GBK"/>
          <w:color w:val="000000"/>
          <w:sz w:val="28"/>
        </w:rPr>
      </w:pPr>
      <w:r>
        <w:rPr>
          <w:rFonts w:eastAsia="方正仿宋_GBK"/>
          <w:color w:val="000000"/>
          <w:sz w:val="28"/>
        </w:rPr>
        <w:t>按照预算管理有关规定，目前我部门预算的编制实行综合预算管理，即全部收入和支出都反映在预算中。</w:t>
      </w:r>
      <w:r>
        <w:rPr>
          <w:rFonts w:hint="eastAsia" w:eastAsia="方正仿宋_GBK"/>
          <w:color w:val="000000"/>
          <w:sz w:val="28"/>
        </w:rPr>
        <w:t>阜平县人力资源和社会保障局</w:t>
      </w:r>
      <w:r>
        <w:rPr>
          <w:rFonts w:eastAsia="方正仿宋_GBK"/>
          <w:color w:val="000000"/>
          <w:sz w:val="28"/>
        </w:rPr>
        <w:t>机关及所属事业单位的收支包含在部门预算中。</w:t>
      </w:r>
    </w:p>
    <w:p>
      <w:pPr>
        <w:pStyle w:val="23"/>
      </w:pPr>
      <w:r>
        <w:t>1、收入说明</w:t>
      </w:r>
    </w:p>
    <w:p>
      <w:pPr>
        <w:pStyle w:val="23"/>
      </w:pPr>
      <w:r>
        <w:t>反映本部门当年全部收入。202</w:t>
      </w:r>
      <w:r>
        <w:rPr>
          <w:rFonts w:hint="eastAsia"/>
          <w:lang w:val="en-US" w:eastAsia="zh-CN"/>
        </w:rPr>
        <w:t>3</w:t>
      </w:r>
      <w:r>
        <w:t>年预算收入</w:t>
      </w:r>
      <w:r>
        <w:rPr>
          <w:rFonts w:hint="eastAsia"/>
          <w:lang w:val="en-US" w:eastAsia="zh-CN"/>
        </w:rPr>
        <w:t>22800.34</w:t>
      </w:r>
      <w:r>
        <w:t>万元，其中：一般公共预算收入</w:t>
      </w:r>
      <w:r>
        <w:rPr>
          <w:rFonts w:hint="eastAsia"/>
          <w:lang w:val="en-US" w:eastAsia="zh-CN"/>
        </w:rPr>
        <w:t>22800.34</w:t>
      </w:r>
      <w:r>
        <w:t>万元，基金预算收入0万元，国有资本经营预算收入0万元，财政专户核拨收入0万元，单位资金其他收入</w:t>
      </w:r>
      <w:r>
        <w:rPr>
          <w:rFonts w:hint="eastAsia"/>
          <w:lang w:eastAsia="zh-CN"/>
        </w:rPr>
        <w:t>0</w:t>
      </w:r>
      <w:r>
        <w:t>万元，上年结转结余0万元。</w:t>
      </w:r>
    </w:p>
    <w:p>
      <w:pPr>
        <w:pStyle w:val="23"/>
      </w:pPr>
      <w:r>
        <w:t>2、支出说明</w:t>
      </w:r>
    </w:p>
    <w:p>
      <w:pPr>
        <w:pStyle w:val="23"/>
      </w:pPr>
      <w:r>
        <w:t>收支预算总表支出栏、基本支出表、项目支出表按经济分类和支出功能分类科目编制，反映</w:t>
      </w:r>
      <w:r>
        <w:rPr>
          <w:rFonts w:hint="eastAsia"/>
          <w:color w:val="000000"/>
        </w:rPr>
        <w:t>阜平县人力资源和社会保障局</w:t>
      </w:r>
      <w:r>
        <w:t>年度部门预算中支出预算的总体情况。202</w:t>
      </w:r>
      <w:r>
        <w:rPr>
          <w:rFonts w:hint="eastAsia"/>
          <w:lang w:val="en-US" w:eastAsia="zh-CN"/>
        </w:rPr>
        <w:t>3</w:t>
      </w:r>
      <w:r>
        <w:t>年支出预算</w:t>
      </w:r>
      <w:r>
        <w:rPr>
          <w:rFonts w:hint="eastAsia"/>
          <w:lang w:val="en-US" w:eastAsia="zh-CN"/>
        </w:rPr>
        <w:t>22800.34</w:t>
      </w:r>
      <w:r>
        <w:t>万元，其中基本支出</w:t>
      </w:r>
      <w:r>
        <w:rPr>
          <w:rFonts w:hint="eastAsia"/>
          <w:lang w:val="en-US" w:eastAsia="zh-CN"/>
        </w:rPr>
        <w:t>626.50</w:t>
      </w:r>
      <w:r>
        <w:t>万元，包括人员经费</w:t>
      </w:r>
      <w:r>
        <w:rPr>
          <w:rFonts w:hint="eastAsia"/>
          <w:lang w:val="en-US" w:eastAsia="zh-CN"/>
        </w:rPr>
        <w:t>569.26</w:t>
      </w:r>
      <w:r>
        <w:t>万元和日常公用经费</w:t>
      </w:r>
      <w:r>
        <w:rPr>
          <w:rFonts w:hint="eastAsia"/>
          <w:lang w:val="en-US" w:eastAsia="zh-CN"/>
        </w:rPr>
        <w:t>57.24</w:t>
      </w:r>
      <w:r>
        <w:t>万元；项目支出</w:t>
      </w:r>
      <w:r>
        <w:rPr>
          <w:rFonts w:hint="eastAsia"/>
          <w:lang w:val="en-US" w:eastAsia="zh-CN"/>
        </w:rPr>
        <w:t>22173.84</w:t>
      </w:r>
      <w:r>
        <w:t>万元，主要为</w:t>
      </w:r>
      <w:r>
        <w:rPr>
          <w:rFonts w:hint="eastAsia"/>
          <w:lang w:eastAsia="zh-CN"/>
        </w:rPr>
        <w:t>社会保障</w:t>
      </w:r>
      <w:r>
        <w:t>资金</w:t>
      </w:r>
      <w:r>
        <w:rPr>
          <w:rFonts w:hint="eastAsia"/>
          <w:lang w:eastAsia="zh-CN"/>
        </w:rPr>
        <w:t>和专项业务资金</w:t>
      </w:r>
      <w:r>
        <w:t>等。</w:t>
      </w:r>
    </w:p>
    <w:p>
      <w:pPr>
        <w:pStyle w:val="23"/>
        <w:numPr>
          <w:ilvl w:val="0"/>
          <w:numId w:val="1"/>
        </w:numPr>
      </w:pPr>
      <w:r>
        <w:t>比上年增减情况</w:t>
      </w:r>
    </w:p>
    <w:p>
      <w:pPr>
        <w:pStyle w:val="35"/>
      </w:pPr>
      <w:r>
        <w:rPr>
          <w:color w:val="auto"/>
        </w:rPr>
        <w:t>202</w:t>
      </w:r>
      <w:r>
        <w:rPr>
          <w:rFonts w:hint="eastAsia"/>
          <w:color w:val="auto"/>
          <w:lang w:val="en-US" w:eastAsia="zh-CN"/>
        </w:rPr>
        <w:t>3</w:t>
      </w:r>
      <w:r>
        <w:rPr>
          <w:color w:val="auto"/>
        </w:rPr>
        <w:t>年预算收支安排</w:t>
      </w:r>
      <w:r>
        <w:rPr>
          <w:rFonts w:hint="eastAsia"/>
          <w:color w:val="auto"/>
          <w:lang w:val="en-US" w:eastAsia="zh-CN"/>
        </w:rPr>
        <w:t>22800.34</w:t>
      </w:r>
      <w:r>
        <w:rPr>
          <w:color w:val="auto"/>
        </w:rPr>
        <w:t>万元，较202</w:t>
      </w:r>
      <w:r>
        <w:rPr>
          <w:rFonts w:hint="eastAsia"/>
          <w:color w:val="auto"/>
          <w:lang w:val="en-US" w:eastAsia="zh-CN"/>
        </w:rPr>
        <w:t>2</w:t>
      </w:r>
      <w:r>
        <w:rPr>
          <w:color w:val="auto"/>
        </w:rPr>
        <w:t>年预算增加</w:t>
      </w:r>
      <w:r>
        <w:rPr>
          <w:rFonts w:hint="eastAsia"/>
          <w:color w:val="auto"/>
          <w:lang w:val="en-US" w:eastAsia="zh-CN"/>
        </w:rPr>
        <w:t>3213.43</w:t>
      </w:r>
      <w:r>
        <w:rPr>
          <w:color w:val="auto"/>
        </w:rPr>
        <w:t>万元，其中：基本支出</w:t>
      </w:r>
      <w:r>
        <w:rPr>
          <w:rFonts w:hint="eastAsia"/>
          <w:color w:val="auto"/>
          <w:lang w:eastAsia="zh-CN"/>
        </w:rPr>
        <w:t>减少</w:t>
      </w:r>
      <w:r>
        <w:rPr>
          <w:rFonts w:hint="eastAsia"/>
          <w:color w:val="auto"/>
          <w:lang w:val="en-US" w:eastAsia="zh-CN"/>
        </w:rPr>
        <w:t>39.08</w:t>
      </w:r>
      <w:r>
        <w:rPr>
          <w:color w:val="auto"/>
        </w:rPr>
        <w:t>万元，主要是</w:t>
      </w:r>
      <w:r>
        <w:rPr>
          <w:rFonts w:hint="eastAsia"/>
          <w:color w:val="auto"/>
          <w:lang w:eastAsia="zh-CN"/>
        </w:rPr>
        <w:t>减少人员经费</w:t>
      </w:r>
      <w:r>
        <w:rPr>
          <w:color w:val="auto"/>
        </w:rPr>
        <w:t>；项目支出</w:t>
      </w:r>
      <w:r>
        <w:rPr>
          <w:rFonts w:hint="eastAsia"/>
          <w:color w:val="auto"/>
          <w:lang w:eastAsia="zh-CN"/>
        </w:rPr>
        <w:t>增加</w:t>
      </w:r>
      <w:r>
        <w:rPr>
          <w:rFonts w:hint="eastAsia"/>
          <w:color w:val="auto"/>
          <w:lang w:val="en-US" w:eastAsia="zh-CN"/>
        </w:rPr>
        <w:t>3252.51</w:t>
      </w:r>
      <w:r>
        <w:rPr>
          <w:rFonts w:hint="eastAsia"/>
          <w:color w:val="auto"/>
          <w:lang w:eastAsia="zh-CN"/>
        </w:rPr>
        <w:t>万元，</w:t>
      </w:r>
      <w:r>
        <w:rPr>
          <w:color w:val="auto"/>
        </w:rPr>
        <w:t>主要是</w:t>
      </w:r>
      <w:r>
        <w:rPr>
          <w:rFonts w:hint="eastAsia"/>
          <w:color w:val="auto"/>
          <w:lang w:val="en-US" w:eastAsia="zh-CN"/>
        </w:rPr>
        <w:t>机关事业职业年金单位部分虚账记实及职业年金贴息业务量增</w:t>
      </w:r>
      <w:r>
        <w:rPr>
          <w:rFonts w:hint="eastAsia"/>
          <w:lang w:val="en-US" w:eastAsia="zh-CN"/>
        </w:rPr>
        <w:t>大，另22年7月份养老金每人每月增加10元，增加支出。</w:t>
      </w:r>
      <w:bookmarkStart w:id="58" w:name="_GoBack"/>
      <w:bookmarkEnd w:id="58"/>
      <w:r>
        <w:rPr>
          <w:rFonts w:hint="eastAsia"/>
          <w:lang w:val="en-US" w:eastAsia="zh-CN"/>
        </w:rPr>
        <w:t xml:space="preserve">  </w:t>
      </w:r>
      <w:r>
        <w:rPr>
          <w:rFonts w:hint="eastAsia" w:ascii="仿宋_GB2312" w:hAnsi="Times New Roman" w:eastAsia="仿宋_GB2312" w:cs="DengXian-Regular"/>
          <w:sz w:val="32"/>
          <w:szCs w:val="32"/>
          <w:lang w:val="en-US" w:eastAsia="zh-CN"/>
        </w:rPr>
        <w:t xml:space="preserve"> </w:t>
      </w:r>
    </w:p>
    <w:p>
      <w:pPr>
        <w:pStyle w:val="23"/>
        <w:ind w:firstLine="0"/>
        <w:rPr>
          <w:color w:val="FF0000"/>
          <w:lang w:eastAsia="zh-CN"/>
        </w:rPr>
      </w:pPr>
      <w:r>
        <w:rPr>
          <w:rFonts w:hint="eastAsia"/>
          <w:color w:val="FF0000"/>
          <w:lang w:eastAsia="zh-CN"/>
        </w:rPr>
        <w:t>。</w:t>
      </w:r>
    </w:p>
    <w:p>
      <w:pPr>
        <w:spacing w:before="10" w:after="10" w:line="360" w:lineRule="auto"/>
        <w:ind w:firstLine="640"/>
        <w:outlineLvl w:val="2"/>
        <w:rPr>
          <w:rFonts w:ascii="黑体" w:hAnsi="黑体" w:eastAsia="黑体" w:cs="黑体"/>
          <w:color w:val="000000"/>
          <w:sz w:val="32"/>
        </w:rPr>
      </w:pPr>
      <w:bookmarkStart w:id="11" w:name="_Toc_3_3_0000000012"/>
      <w:r>
        <w:rPr>
          <w:rFonts w:ascii="黑体" w:hAnsi="黑体" w:eastAsia="黑体" w:cs="黑体"/>
          <w:color w:val="000000"/>
          <w:sz w:val="32"/>
        </w:rPr>
        <w:t>三、机关运行经费安排情况</w:t>
      </w:r>
      <w:bookmarkEnd w:id="11"/>
    </w:p>
    <w:p>
      <w:pPr>
        <w:pStyle w:val="24"/>
      </w:pPr>
      <w:r>
        <w:t>202</w:t>
      </w:r>
      <w:r>
        <w:rPr>
          <w:rFonts w:hint="eastAsia"/>
          <w:lang w:val="en-US" w:eastAsia="zh-CN"/>
        </w:rPr>
        <w:t>3</w:t>
      </w:r>
      <w:r>
        <w:t>年，我部门运行经费共计安排</w:t>
      </w:r>
      <w:r>
        <w:rPr>
          <w:rFonts w:hint="eastAsia"/>
          <w:lang w:val="en-US" w:eastAsia="zh-CN"/>
        </w:rPr>
        <w:t>57.24</w:t>
      </w:r>
      <w:r>
        <w:t>万元，主要用于日常维修、办公等日常运行支出。</w:t>
      </w:r>
    </w:p>
    <w:p>
      <w:pPr>
        <w:spacing w:before="10" w:after="10" w:line="360" w:lineRule="auto"/>
        <w:ind w:firstLine="640"/>
        <w:outlineLvl w:val="2"/>
      </w:pPr>
      <w:bookmarkStart w:id="12" w:name="_Toc_3_3_0000000013"/>
      <w:r>
        <w:rPr>
          <w:rFonts w:ascii="黑体" w:hAnsi="黑体" w:eastAsia="黑体" w:cs="黑体"/>
          <w:color w:val="000000"/>
          <w:sz w:val="32"/>
        </w:rPr>
        <w:t>四、财政拨款“三公”经费预算情况及增减变化原因</w:t>
      </w:r>
      <w:bookmarkEnd w:id="12"/>
    </w:p>
    <w:p>
      <w:pPr>
        <w:pStyle w:val="25"/>
        <w:rPr>
          <w:color w:val="auto"/>
        </w:rPr>
      </w:pPr>
      <w:r>
        <w:rPr>
          <w:color w:val="auto"/>
        </w:rPr>
        <w:t>202</w:t>
      </w:r>
      <w:r>
        <w:rPr>
          <w:rFonts w:hint="eastAsia"/>
          <w:color w:val="auto"/>
          <w:lang w:val="en-US" w:eastAsia="zh-CN"/>
        </w:rPr>
        <w:t>3</w:t>
      </w:r>
      <w:r>
        <w:rPr>
          <w:color w:val="auto"/>
        </w:rPr>
        <w:t>年，我部门财政拨款“三公”经费预算安排</w:t>
      </w:r>
      <w:r>
        <w:rPr>
          <w:rFonts w:hint="eastAsia"/>
          <w:color w:val="auto"/>
          <w:lang w:val="en-US" w:eastAsia="zh-CN"/>
        </w:rPr>
        <w:t>11.44</w:t>
      </w:r>
      <w:r>
        <w:rPr>
          <w:color w:val="auto"/>
        </w:rPr>
        <w:t>万元，其中因公出国（境）费</w:t>
      </w:r>
      <w:r>
        <w:rPr>
          <w:rFonts w:hint="eastAsia"/>
          <w:color w:val="auto"/>
          <w:lang w:eastAsia="zh-CN"/>
        </w:rPr>
        <w:t>0</w:t>
      </w:r>
      <w:r>
        <w:rPr>
          <w:color w:val="auto"/>
        </w:rPr>
        <w:t>万元；公务用车购置及运维费</w:t>
      </w:r>
      <w:r>
        <w:rPr>
          <w:rFonts w:hint="eastAsia"/>
          <w:color w:val="auto"/>
          <w:lang w:val="en-US" w:eastAsia="zh-CN"/>
        </w:rPr>
        <w:t>11.44</w:t>
      </w:r>
      <w:r>
        <w:rPr>
          <w:color w:val="auto"/>
        </w:rPr>
        <w:t>万元（其中：公务用车购置费为0万元，公务用车运维费</w:t>
      </w:r>
      <w:r>
        <w:rPr>
          <w:rFonts w:hint="eastAsia"/>
          <w:color w:val="auto"/>
          <w:lang w:eastAsia="zh-CN"/>
        </w:rPr>
        <w:t>11.44</w:t>
      </w:r>
      <w:r>
        <w:rPr>
          <w:color w:val="auto"/>
        </w:rPr>
        <w:t>万元)；公务接待费</w:t>
      </w:r>
      <w:r>
        <w:rPr>
          <w:rFonts w:hint="eastAsia"/>
          <w:color w:val="auto"/>
          <w:lang w:eastAsia="zh-CN"/>
        </w:rPr>
        <w:t>0</w:t>
      </w:r>
      <w:r>
        <w:rPr>
          <w:color w:val="auto"/>
        </w:rPr>
        <w:t>万元。与20</w:t>
      </w:r>
      <w:r>
        <w:rPr>
          <w:rFonts w:hint="eastAsia"/>
          <w:color w:val="auto"/>
          <w:lang w:val="en-US" w:eastAsia="zh-CN"/>
        </w:rPr>
        <w:t>22</w:t>
      </w:r>
      <w:r>
        <w:rPr>
          <w:color w:val="auto"/>
        </w:rPr>
        <w:t>年相比</w:t>
      </w:r>
      <w:r>
        <w:rPr>
          <w:rFonts w:hint="eastAsia"/>
          <w:color w:val="auto"/>
          <w:lang w:eastAsia="zh-CN"/>
        </w:rPr>
        <w:t>无变化</w:t>
      </w:r>
      <w:r>
        <w:rPr>
          <w:color w:val="auto"/>
        </w:rPr>
        <w:t>。</w:t>
      </w:r>
    </w:p>
    <w:p>
      <w:pPr>
        <w:spacing w:before="10" w:after="10" w:line="360" w:lineRule="auto"/>
        <w:ind w:firstLine="640"/>
        <w:outlineLvl w:val="2"/>
        <w:rPr>
          <w:rFonts w:ascii="黑体" w:hAnsi="黑体" w:eastAsia="黑体" w:cs="黑体"/>
          <w:color w:val="000000"/>
          <w:sz w:val="32"/>
        </w:rPr>
      </w:pPr>
      <w:bookmarkStart w:id="13" w:name="_Toc_3_3_0000000014"/>
      <w:r>
        <w:rPr>
          <w:rFonts w:ascii="黑体" w:hAnsi="黑体" w:eastAsia="黑体" w:cs="黑体"/>
          <w:color w:val="000000"/>
          <w:sz w:val="32"/>
        </w:rPr>
        <w:t>五、预算绩效信息</w:t>
      </w:r>
      <w:bookmarkEnd w:id="13"/>
    </w:p>
    <w:p>
      <w:pPr>
        <w:ind w:firstLine="640"/>
      </w:pPr>
      <w:r>
        <w:rPr>
          <w:rFonts w:ascii="方正楷体_GBK" w:hAnsi="方正楷体_GBK" w:eastAsia="方正楷体_GBK" w:cs="方正楷体_GBK"/>
          <w:b/>
          <w:color w:val="000000"/>
          <w:sz w:val="32"/>
        </w:rPr>
        <w:t>第一部分 部门整体绩效目标</w:t>
      </w:r>
    </w:p>
    <w:p>
      <w:pPr>
        <w:spacing w:line="500" w:lineRule="exact"/>
        <w:ind w:firstLine="560" w:firstLineChars="200"/>
      </w:pPr>
      <w:r>
        <w:rPr>
          <w:rFonts w:eastAsia="方正仿宋_GBK"/>
          <w:color w:val="000000"/>
          <w:sz w:val="28"/>
        </w:rPr>
        <w:t>（一）总体绩效目标</w:t>
      </w:r>
    </w:p>
    <w:p>
      <w:pPr>
        <w:spacing w:line="620" w:lineRule="exact"/>
        <w:ind w:firstLine="840" w:firstLineChars="300"/>
        <w:rPr>
          <w:rFonts w:eastAsia="方正仿宋_GBK"/>
          <w:sz w:val="28"/>
        </w:rPr>
      </w:pPr>
      <w:r>
        <w:rPr>
          <w:rFonts w:hint="eastAsia" w:eastAsia="方正仿宋_GBK"/>
          <w:sz w:val="28"/>
        </w:rPr>
        <w:t>1、拟订全县人力资源和社会保障事业发展规划，负责全县人力资源和社会保障法律、法规、条例的宣传执行工作。</w:t>
      </w:r>
    </w:p>
    <w:p>
      <w:pPr>
        <w:spacing w:line="620" w:lineRule="exact"/>
        <w:ind w:firstLine="560" w:firstLineChars="200"/>
        <w:rPr>
          <w:rFonts w:eastAsia="方正仿宋_GBK"/>
          <w:sz w:val="28"/>
        </w:rPr>
      </w:pPr>
      <w:r>
        <w:rPr>
          <w:rFonts w:hint="eastAsia" w:eastAsia="方正仿宋_GBK"/>
          <w:sz w:val="28"/>
        </w:rPr>
        <w:t>2、拟订人力资源市场发展规划，促进人力资源合理流动、有效配置，拟订机构改革人员定岗和分流措施。</w:t>
      </w:r>
    </w:p>
    <w:p>
      <w:pPr>
        <w:spacing w:line="620" w:lineRule="exact"/>
        <w:ind w:firstLine="560" w:firstLineChars="200"/>
        <w:rPr>
          <w:rFonts w:eastAsia="方正仿宋_GBK"/>
          <w:sz w:val="28"/>
        </w:rPr>
      </w:pPr>
      <w:r>
        <w:rPr>
          <w:rFonts w:hint="eastAsia" w:eastAsia="方正仿宋_GBK"/>
          <w:sz w:val="28"/>
        </w:rPr>
        <w:t>3、负责促进就业工作，落实上级就业发展规划和政策，完善公共就业服务体系，拟订就业援助办法，会同有关部门拟订高技能人才、农村实用人才培养措施。</w:t>
      </w:r>
    </w:p>
    <w:p>
      <w:pPr>
        <w:spacing w:line="620" w:lineRule="exact"/>
        <w:ind w:firstLine="560" w:firstLineChars="200"/>
        <w:rPr>
          <w:rFonts w:eastAsia="方正仿宋_GBK"/>
          <w:sz w:val="28"/>
        </w:rPr>
      </w:pPr>
      <w:r>
        <w:rPr>
          <w:rFonts w:hint="eastAsia" w:eastAsia="方正仿宋_GBK"/>
          <w:sz w:val="28"/>
        </w:rPr>
        <w:t>4、负责就业、失业、社会保险基金预测预警和信息引导，拟订应对预案，实施预防、调节和控制，保持就业形势稳定和社会保险基金总体收支平衡。</w:t>
      </w:r>
    </w:p>
    <w:p>
      <w:pPr>
        <w:spacing w:line="620" w:lineRule="exact"/>
        <w:ind w:firstLine="560" w:firstLineChars="200"/>
        <w:rPr>
          <w:rFonts w:eastAsia="方正仿宋_GBK"/>
          <w:sz w:val="28"/>
        </w:rPr>
      </w:pPr>
      <w:r>
        <w:rPr>
          <w:rFonts w:hint="eastAsia" w:eastAsia="方正仿宋_GBK"/>
          <w:sz w:val="28"/>
        </w:rPr>
        <w:t>5、贯彻落实国家有关机关企事业单位人员工资收入分配政策，保障机关企事业单位人员工资正常增长，落实全县机关企事业单位人员福利和离退休政策，并负责组织实施和监督检查。</w:t>
      </w:r>
    </w:p>
    <w:p>
      <w:pPr>
        <w:spacing w:line="620" w:lineRule="exact"/>
        <w:rPr>
          <w:rFonts w:eastAsia="方正仿宋_GBK"/>
          <w:sz w:val="28"/>
        </w:rPr>
      </w:pPr>
      <w:r>
        <w:rPr>
          <w:rFonts w:hint="eastAsia" w:eastAsia="方正仿宋_GBK"/>
          <w:sz w:val="28"/>
        </w:rPr>
        <w:t>　  6、会同有关部门落实人才工作总体目标，参与人才管理。会同有关部门指导全县事业单位人事制度改革，落实全县事业单位人员和机关工勤人员管理政策。落实专业技术人员管理和继续教育政策，综合管理全县职称工作，负责高层次专业技术人才选拔和培养</w:t>
      </w:r>
    </w:p>
    <w:p>
      <w:pPr>
        <w:spacing w:line="620" w:lineRule="exact"/>
        <w:ind w:firstLine="560" w:firstLineChars="200"/>
        <w:rPr>
          <w:rFonts w:eastAsia="方正仿宋_GBK"/>
          <w:sz w:val="28"/>
        </w:rPr>
      </w:pPr>
      <w:r>
        <w:rPr>
          <w:rFonts w:hint="eastAsia" w:eastAsia="方正仿宋_GBK"/>
          <w:sz w:val="28"/>
        </w:rPr>
        <w:t>7、会同有关部门落实军队转业干部安置政策和安置计划，负责军队转业干部培训，组织落实部分企业军队转业干部解困和稳定政策，负责自主择业军队转业干部的管理服务。</w:t>
      </w:r>
    </w:p>
    <w:p>
      <w:pPr>
        <w:spacing w:line="620" w:lineRule="exact"/>
        <w:ind w:firstLine="560" w:firstLineChars="200"/>
        <w:rPr>
          <w:rFonts w:eastAsia="方正仿宋_GBK"/>
          <w:sz w:val="28"/>
        </w:rPr>
      </w:pPr>
      <w:r>
        <w:rPr>
          <w:rFonts w:hint="eastAsia" w:eastAsia="方正仿宋_GBK"/>
          <w:sz w:val="28"/>
        </w:rPr>
        <w:t>8、负责行政机关公务员综合管理，承办人员调配和特殊人员安置。</w:t>
      </w:r>
    </w:p>
    <w:p>
      <w:pPr>
        <w:spacing w:line="620" w:lineRule="exact"/>
        <w:ind w:firstLine="560" w:firstLineChars="200"/>
        <w:rPr>
          <w:rFonts w:eastAsia="方正仿宋_GBK"/>
          <w:sz w:val="28"/>
        </w:rPr>
      </w:pPr>
      <w:r>
        <w:rPr>
          <w:rFonts w:hint="eastAsia" w:eastAsia="方正仿宋_GBK"/>
          <w:sz w:val="28"/>
        </w:rPr>
        <w:t xml:space="preserve">9、会同有关部门拟订农民工工作综合性规划，推动农民工相关政策的落实，协调解决重点难点问题，维护农民工合法权益。 </w:t>
      </w:r>
    </w:p>
    <w:p>
      <w:pPr>
        <w:spacing w:line="620" w:lineRule="exact"/>
        <w:ind w:firstLine="560" w:firstLineChars="200"/>
        <w:rPr>
          <w:rFonts w:eastAsia="方正仿宋_GBK"/>
          <w:sz w:val="28"/>
        </w:rPr>
      </w:pPr>
      <w:r>
        <w:rPr>
          <w:rFonts w:hint="eastAsia" w:eastAsia="方正仿宋_GBK"/>
          <w:sz w:val="28"/>
        </w:rPr>
        <w:t>10、贯彻落实劳动、人事争议调解仲裁制度和劳动关系政策，完善劳动关系协调机制，消除非法使用童工和落实女工、未成年工的特殊劳动保护政策，组织实施劳动监察，协调劳动者维权工作，依法查处违法案件。</w:t>
      </w:r>
    </w:p>
    <w:p>
      <w:pPr>
        <w:spacing w:line="500" w:lineRule="exact"/>
        <w:ind w:firstLine="560"/>
        <w:rPr>
          <w:rFonts w:eastAsia="方正仿宋_GBK"/>
          <w:color w:val="000000"/>
          <w:sz w:val="28"/>
        </w:rPr>
      </w:pPr>
      <w:r>
        <w:rPr>
          <w:rFonts w:eastAsia="方正仿宋_GBK"/>
          <w:color w:val="000000"/>
          <w:sz w:val="28"/>
        </w:rPr>
        <w:t>（二）分项绩效目标</w:t>
      </w:r>
    </w:p>
    <w:p>
      <w:pPr>
        <w:spacing w:line="540" w:lineRule="exact"/>
        <w:ind w:firstLine="840" w:firstLineChars="300"/>
        <w:rPr>
          <w:rFonts w:eastAsia="方正仿宋_GBK"/>
          <w:sz w:val="28"/>
        </w:rPr>
      </w:pPr>
      <w:r>
        <w:rPr>
          <w:rFonts w:hint="eastAsia" w:eastAsia="方正仿宋_GBK"/>
          <w:sz w:val="28"/>
        </w:rPr>
        <w:t>1、促进就业政策、管理及实施</w:t>
      </w:r>
    </w:p>
    <w:p>
      <w:pPr>
        <w:spacing w:line="540" w:lineRule="exact"/>
        <w:ind w:firstLine="560" w:firstLineChars="200"/>
        <w:rPr>
          <w:rFonts w:eastAsia="方正仿宋_GBK"/>
          <w:sz w:val="28"/>
        </w:rPr>
      </w:pPr>
      <w:r>
        <w:rPr>
          <w:rFonts w:hint="eastAsia" w:eastAsia="方正仿宋_GBK"/>
          <w:sz w:val="28"/>
        </w:rPr>
        <w:t>负责促进就业工作，健全公共就业服务体系和人力资源市场体系，积极促进社会就业。促进失业人员再就业，控制城镇登记失业率，转移农村劳动力，保持就业形势的基本稳定。健全公共就业服务体系，按照统一规划指导公共就业服务信息管理；办理毕业生就业手续派遣工作等。公益性岗位补贴到位率达100%，社会保险补贴到位率达100%，实施免费的公共就业服务，就业服务到位率达100%</w:t>
      </w:r>
    </w:p>
    <w:p>
      <w:pPr>
        <w:spacing w:line="540" w:lineRule="exact"/>
        <w:ind w:firstLine="560" w:firstLineChars="200"/>
        <w:rPr>
          <w:rFonts w:eastAsia="方正仿宋_GBK"/>
          <w:sz w:val="28"/>
        </w:rPr>
      </w:pPr>
      <w:r>
        <w:rPr>
          <w:rFonts w:hint="eastAsia" w:eastAsia="方正仿宋_GBK"/>
          <w:sz w:val="28"/>
        </w:rPr>
        <w:t>落实职业劳动能力鉴定政策，按国家和县政府要求推动职业能力建设，开展职业培训能力建设相关工作。提高劳动者素质，打造我县职业技术工人队伍，实现稳定就业。</w:t>
      </w:r>
    </w:p>
    <w:p>
      <w:pPr>
        <w:spacing w:line="540" w:lineRule="exact"/>
        <w:ind w:firstLine="840" w:firstLineChars="300"/>
        <w:rPr>
          <w:rFonts w:eastAsia="方正仿宋_GBK"/>
          <w:sz w:val="28"/>
        </w:rPr>
      </w:pPr>
      <w:r>
        <w:rPr>
          <w:rFonts w:hint="eastAsia" w:eastAsia="方正仿宋_GBK"/>
          <w:sz w:val="28"/>
        </w:rPr>
        <w:t>2、社会保险政策实施及管理</w:t>
      </w:r>
    </w:p>
    <w:p>
      <w:pPr>
        <w:spacing w:line="540" w:lineRule="exact"/>
        <w:ind w:firstLine="560" w:firstLineChars="200"/>
        <w:rPr>
          <w:rFonts w:eastAsia="方正仿宋_GBK"/>
          <w:sz w:val="28"/>
        </w:rPr>
      </w:pPr>
      <w:r>
        <w:rPr>
          <w:rFonts w:hint="eastAsia" w:eastAsia="方正仿宋_GBK"/>
          <w:sz w:val="28"/>
        </w:rPr>
        <w:t>制定我县养老、失业、工伤、保险实施措施并推动落实。同时，对全县社保基金征缴、支付、管理进行监管。全面开展参保登记，扩大各项保险的覆盖面，及时足额落实社会保险待遇。</w:t>
      </w:r>
    </w:p>
    <w:p>
      <w:pPr>
        <w:spacing w:line="540" w:lineRule="exact"/>
        <w:ind w:firstLine="560" w:firstLineChars="200"/>
        <w:rPr>
          <w:rFonts w:eastAsia="方正仿宋_GBK"/>
          <w:sz w:val="28"/>
        </w:rPr>
      </w:pPr>
      <w:r>
        <w:rPr>
          <w:rFonts w:hint="eastAsia" w:eastAsia="方正仿宋_GBK"/>
          <w:sz w:val="28"/>
        </w:rPr>
        <w:t xml:space="preserve"> 3、 承办全县各类人员的选调和安置。管理人事工资政策，组织人事考试和事业单位岗位设置管理，确保事业单位公开招聘公平、公正。</w:t>
      </w:r>
    </w:p>
    <w:p>
      <w:pPr>
        <w:spacing w:line="540" w:lineRule="exact"/>
        <w:ind w:firstLine="560" w:firstLineChars="200"/>
        <w:rPr>
          <w:rFonts w:eastAsia="方正仿宋_GBK"/>
          <w:sz w:val="28"/>
        </w:rPr>
      </w:pPr>
      <w:r>
        <w:rPr>
          <w:rFonts w:hint="eastAsia" w:eastAsia="方正仿宋_GBK"/>
          <w:sz w:val="28"/>
        </w:rPr>
        <w:t xml:space="preserve"> </w:t>
      </w:r>
    </w:p>
    <w:p>
      <w:pPr>
        <w:spacing w:line="540" w:lineRule="exact"/>
        <w:ind w:firstLine="840" w:firstLineChars="300"/>
        <w:rPr>
          <w:rFonts w:eastAsia="方正仿宋_GBK"/>
          <w:sz w:val="28"/>
        </w:rPr>
      </w:pPr>
      <w:r>
        <w:rPr>
          <w:rFonts w:hint="eastAsia" w:eastAsia="方正仿宋_GBK"/>
          <w:sz w:val="28"/>
        </w:rPr>
        <w:t>4、工资政策落实及管理</w:t>
      </w:r>
    </w:p>
    <w:p>
      <w:pPr>
        <w:spacing w:line="540" w:lineRule="exact"/>
        <w:ind w:firstLine="560" w:firstLineChars="200"/>
        <w:rPr>
          <w:rFonts w:eastAsia="方正仿宋_GBK"/>
          <w:sz w:val="28"/>
        </w:rPr>
      </w:pPr>
      <w:r>
        <w:rPr>
          <w:rFonts w:hint="eastAsia" w:eastAsia="方正仿宋_GBK"/>
          <w:sz w:val="28"/>
        </w:rPr>
        <w:t>会同有关部门落实机关企事业单位人员工资收入分配政策，建立全县机关企事业单位人员工资正常增长和支付保障机制，落实机关企事业单位人员福利和离退休政策．并负责组织实施和监督检查。完善全县企业工资调控机制和工资集体协商制度，落实工资指导线。落实公务员工资政策，落实事业单位绩效工资政策，为符合退休条件的人员办理退休手续。工资政策落实率≥95%。</w:t>
      </w:r>
    </w:p>
    <w:p>
      <w:pPr>
        <w:spacing w:line="540" w:lineRule="exact"/>
        <w:ind w:firstLine="560" w:firstLineChars="200"/>
        <w:rPr>
          <w:rFonts w:eastAsia="方正仿宋_GBK"/>
          <w:sz w:val="28"/>
        </w:rPr>
      </w:pPr>
      <w:r>
        <w:rPr>
          <w:rFonts w:hint="eastAsia" w:eastAsia="方正仿宋_GBK"/>
          <w:sz w:val="28"/>
        </w:rPr>
        <w:t>5、劳动关系管理</w:t>
      </w:r>
    </w:p>
    <w:p>
      <w:pPr>
        <w:spacing w:line="540" w:lineRule="exact"/>
        <w:ind w:firstLine="560" w:firstLineChars="200"/>
        <w:rPr>
          <w:rFonts w:eastAsia="方正仿宋_GBK"/>
          <w:sz w:val="28"/>
        </w:rPr>
      </w:pPr>
      <w:r>
        <w:rPr>
          <w:rFonts w:hint="eastAsia" w:eastAsia="方正仿宋_GBK"/>
          <w:sz w:val="28"/>
        </w:rPr>
        <w:t>落实劳动、人事争议调解仲裁制度和劳动关系政策，完善劳动关系协调机制，落实消除非法使用童工政策和女工、未成年工的特殊劳动保护政策，组织实施劳动监察，协调劳动者维权工作，依法查处重大案件。</w:t>
      </w:r>
    </w:p>
    <w:p>
      <w:pPr>
        <w:spacing w:line="540" w:lineRule="exact"/>
        <w:ind w:firstLine="560" w:firstLineChars="200"/>
        <w:rPr>
          <w:rFonts w:eastAsia="方正仿宋_GBK"/>
          <w:sz w:val="28"/>
        </w:rPr>
      </w:pPr>
      <w:r>
        <w:rPr>
          <w:rFonts w:hint="eastAsia" w:eastAsia="方正仿宋_GBK"/>
          <w:sz w:val="28"/>
        </w:rPr>
        <w:t>组织和实施劳动关系的调解、仲裁、信访。劳动关系的调解、仲裁、信访完成率，劳动仲裁到期结案率≥90%，劳动保障监察案件结案率≥90%。</w:t>
      </w:r>
    </w:p>
    <w:p>
      <w:pPr>
        <w:spacing w:line="540" w:lineRule="exact"/>
        <w:ind w:firstLine="560" w:firstLineChars="200"/>
        <w:rPr>
          <w:rFonts w:eastAsia="方正仿宋_GBK"/>
          <w:sz w:val="28"/>
        </w:rPr>
      </w:pPr>
      <w:r>
        <w:rPr>
          <w:rFonts w:hint="eastAsia" w:eastAsia="方正仿宋_GBK"/>
          <w:sz w:val="28"/>
        </w:rPr>
        <w:t>6、人社政务管理</w:t>
      </w:r>
    </w:p>
    <w:p>
      <w:pPr>
        <w:spacing w:line="540" w:lineRule="exact"/>
        <w:ind w:firstLine="560" w:firstLineChars="200"/>
        <w:rPr>
          <w:rFonts w:eastAsia="方正仿宋_GBK"/>
          <w:sz w:val="28"/>
        </w:rPr>
      </w:pPr>
      <w:r>
        <w:rPr>
          <w:rFonts w:hint="eastAsia" w:eastAsia="方正仿宋_GBK"/>
          <w:sz w:val="28"/>
        </w:rPr>
        <w:t>办理机关法律事务、行政复议和行政应诉。会议组织管理、信息化建设与维护、财务、统计、科研和资产管理、人力资源和社会保障教育培训等工作。社会保障信息化水平有效支撑社保事务正常开展情况，综合事务管理工作完成率大于等于90%。</w:t>
      </w:r>
    </w:p>
    <w:p>
      <w:pPr>
        <w:spacing w:line="500" w:lineRule="exact"/>
        <w:ind w:firstLine="560"/>
        <w:rPr>
          <w:rFonts w:eastAsia="方正仿宋_GBK"/>
          <w:color w:val="000000"/>
          <w:sz w:val="28"/>
          <w:lang w:val="uk-UA"/>
        </w:rPr>
      </w:pPr>
      <w:r>
        <w:rPr>
          <w:rFonts w:eastAsia="方正仿宋_GBK"/>
          <w:color w:val="000000"/>
          <w:sz w:val="28"/>
        </w:rPr>
        <w:t>（三）工作保障措施</w:t>
      </w:r>
    </w:p>
    <w:p>
      <w:pPr>
        <w:spacing w:line="520" w:lineRule="exact"/>
        <w:ind w:firstLine="640" w:firstLineChars="200"/>
        <w:rPr>
          <w:rStyle w:val="40"/>
          <w:rFonts w:ascii="黑体" w:hAnsi="黑体" w:eastAsia="黑体" w:cs="黑体"/>
          <w:color w:val="000000"/>
          <w:sz w:val="32"/>
          <w:szCs w:val="32"/>
        </w:rPr>
      </w:pPr>
      <w:r>
        <w:rPr>
          <w:rFonts w:hint="eastAsia" w:ascii="黑体" w:hAnsi="黑体" w:eastAsia="黑体" w:cs="黑体"/>
          <w:color w:val="000000"/>
          <w:sz w:val="32"/>
          <w:szCs w:val="32"/>
        </w:rPr>
        <w:t>（一）进一步</w:t>
      </w:r>
      <w:r>
        <w:rPr>
          <w:rStyle w:val="40"/>
          <w:rFonts w:hint="eastAsia" w:ascii="黑体" w:hAnsi="黑体" w:eastAsia="黑体" w:cs="黑体"/>
          <w:color w:val="000000"/>
          <w:sz w:val="32"/>
          <w:szCs w:val="32"/>
        </w:rPr>
        <w:t>做好就业服务</w:t>
      </w:r>
    </w:p>
    <w:p>
      <w:pPr>
        <w:pStyle w:val="7"/>
        <w:spacing w:line="520" w:lineRule="exact"/>
        <w:ind w:left="0" w:firstLine="643" w:firstLineChars="200"/>
        <w:rPr>
          <w:rFonts w:eastAsia="方正仿宋_GBK"/>
          <w:sz w:val="28"/>
        </w:rPr>
      </w:pPr>
      <w:r>
        <w:rPr>
          <w:rFonts w:hint="eastAsia" w:ascii="楷体" w:hAnsi="楷体" w:eastAsia="楷体" w:cs="楷体"/>
          <w:b/>
          <w:bCs/>
          <w:color w:val="000000"/>
          <w:sz w:val="32"/>
          <w:szCs w:val="32"/>
        </w:rPr>
        <w:t>1.落实好就业创业政策。</w:t>
      </w:r>
      <w:r>
        <w:rPr>
          <w:rFonts w:hint="eastAsia" w:eastAsia="方正仿宋_GBK"/>
          <w:sz w:val="28"/>
        </w:rPr>
        <w:t>在202</w:t>
      </w:r>
      <w:r>
        <w:rPr>
          <w:rFonts w:hint="eastAsia" w:eastAsia="方正仿宋_GBK"/>
          <w:sz w:val="28"/>
          <w:lang w:val="en-US" w:eastAsia="zh-CN"/>
        </w:rPr>
        <w:t>2</w:t>
      </w:r>
      <w:r>
        <w:rPr>
          <w:rFonts w:hint="eastAsia" w:eastAsia="方正仿宋_GBK"/>
          <w:sz w:val="28"/>
        </w:rPr>
        <w:t>年的基础上再开发一批公益岗位，加大小额贷款发放力度，对城镇登记失业人员、就业困难人员、高校毕业生等10类人员做到应贷尽贷，对符合条件的个人创业担保贷款给予全额贴息。</w:t>
      </w:r>
    </w:p>
    <w:p>
      <w:pPr>
        <w:spacing w:line="520" w:lineRule="exact"/>
        <w:ind w:firstLine="640"/>
        <w:rPr>
          <w:rFonts w:eastAsia="方正仿宋_GBK"/>
          <w:sz w:val="28"/>
        </w:rPr>
      </w:pPr>
      <w:r>
        <w:rPr>
          <w:rFonts w:hint="eastAsia" w:ascii="楷体" w:hAnsi="楷体" w:eastAsia="楷体" w:cs="楷体"/>
          <w:b/>
          <w:bCs/>
          <w:color w:val="000000"/>
          <w:sz w:val="32"/>
          <w:szCs w:val="32"/>
        </w:rPr>
        <w:t>2.开展好职业技能培训。</w:t>
      </w:r>
      <w:r>
        <w:rPr>
          <w:rFonts w:hint="eastAsia" w:eastAsia="方正仿宋_GBK"/>
          <w:sz w:val="28"/>
        </w:rPr>
        <w:t>针对有就业和培训意愿的贫困劳动力，大力开展林果种植、养殖、家庭手工业、家政服务等农村职业技能培训。</w:t>
      </w:r>
    </w:p>
    <w:p>
      <w:pPr>
        <w:spacing w:line="520" w:lineRule="exact"/>
        <w:ind w:firstLine="643" w:firstLineChars="200"/>
        <w:rPr>
          <w:rFonts w:eastAsia="方正仿宋_GBK"/>
          <w:sz w:val="28"/>
        </w:rPr>
      </w:pPr>
      <w:r>
        <w:rPr>
          <w:rFonts w:hint="eastAsia" w:ascii="楷体" w:hAnsi="楷体" w:eastAsia="楷体" w:cs="楷体"/>
          <w:b/>
          <w:bCs/>
          <w:color w:val="000000"/>
          <w:sz w:val="32"/>
          <w:szCs w:val="32"/>
        </w:rPr>
        <w:t>3.做好整体搬迁就业扶持。</w:t>
      </w:r>
      <w:r>
        <w:rPr>
          <w:rFonts w:hint="eastAsia" w:ascii="楷体_GB2312" w:hAnsi="楷体_GB2312" w:eastAsia="楷体_GB2312" w:cs="楷体_GB2312"/>
          <w:b/>
          <w:bCs/>
          <w:color w:val="000000"/>
          <w:sz w:val="32"/>
          <w:szCs w:val="32"/>
        </w:rPr>
        <w:t>多渠道推送就业岗位。</w:t>
      </w:r>
      <w:r>
        <w:rPr>
          <w:rFonts w:hint="eastAsia" w:eastAsia="方正仿宋_GBK"/>
          <w:sz w:val="28"/>
        </w:rPr>
        <w:t>充分利用乡镇劳动保障平台、短信、网站、微信公众号等新媒体，为全县的贫困劳动力推送就业岗位。加强与北京对口帮扶地区劳务协作，定期举办各类招聘会，扩大劳务输出规模。</w:t>
      </w:r>
    </w:p>
    <w:p>
      <w:pPr>
        <w:spacing w:line="520" w:lineRule="exact"/>
        <w:ind w:firstLine="640" w:firstLineChars="200"/>
        <w:rPr>
          <w:rStyle w:val="40"/>
          <w:rFonts w:ascii="黑体" w:hAnsi="黑体" w:eastAsia="黑体" w:cs="黑体"/>
          <w:color w:val="000000"/>
          <w:sz w:val="32"/>
          <w:szCs w:val="32"/>
        </w:rPr>
      </w:pPr>
      <w:r>
        <w:rPr>
          <w:rStyle w:val="40"/>
          <w:rFonts w:hint="eastAsia" w:ascii="黑体" w:hAnsi="黑体" w:eastAsia="黑体" w:cs="黑体"/>
          <w:color w:val="000000"/>
          <w:sz w:val="32"/>
          <w:szCs w:val="32"/>
        </w:rPr>
        <w:t>（二）</w:t>
      </w:r>
      <w:r>
        <w:rPr>
          <w:rFonts w:hint="eastAsia" w:ascii="黑体" w:hAnsi="黑体" w:eastAsia="黑体" w:cs="黑体"/>
          <w:color w:val="000000"/>
          <w:sz w:val="32"/>
          <w:szCs w:val="32"/>
        </w:rPr>
        <w:t>进一步</w:t>
      </w:r>
      <w:r>
        <w:rPr>
          <w:rStyle w:val="40"/>
          <w:rFonts w:hint="eastAsia" w:ascii="黑体" w:hAnsi="黑体" w:eastAsia="黑体" w:cs="黑体"/>
          <w:color w:val="000000"/>
          <w:sz w:val="32"/>
          <w:szCs w:val="32"/>
        </w:rPr>
        <w:t>做好社保工作</w:t>
      </w:r>
    </w:p>
    <w:p>
      <w:pPr>
        <w:spacing w:line="520" w:lineRule="exact"/>
        <w:ind w:firstLine="643" w:firstLineChars="200"/>
        <w:rPr>
          <w:rFonts w:eastAsia="方正仿宋_GBK"/>
          <w:sz w:val="28"/>
        </w:rPr>
      </w:pPr>
      <w:r>
        <w:rPr>
          <w:rFonts w:hint="eastAsia" w:ascii="仿宋" w:hAnsi="仿宋" w:eastAsia="仿宋"/>
          <w:b/>
          <w:color w:val="000000"/>
          <w:sz w:val="32"/>
          <w:szCs w:val="32"/>
        </w:rPr>
        <w:t>1.继续加大扩面征缴力度，确保离退休人员待遇按时足额发放。</w:t>
      </w:r>
      <w:r>
        <w:rPr>
          <w:rFonts w:hint="eastAsia" w:ascii="仿宋" w:hAnsi="仿宋" w:eastAsia="仿宋"/>
          <w:color w:val="000000"/>
          <w:sz w:val="32"/>
          <w:szCs w:val="32"/>
        </w:rPr>
        <w:t>为</w:t>
      </w:r>
      <w:r>
        <w:rPr>
          <w:rFonts w:hint="eastAsia" w:eastAsia="方正仿宋_GBK"/>
          <w:sz w:val="28"/>
        </w:rPr>
        <w:t>保证离退休人员养老金按时、足额发放。确保养老保险参保应保尽保，应参尽参。人社部门加强与税务部门信息共享，督促有缴费能力企业按时核定缴费。通过电视广播、微信公众号、微信朋友圈、宣传册等多种方式宣传降低社会保险费率政策，确保企业社会保险费负担有实质性下降，激励企业参加养老、工伤保险并按时缴费。</w:t>
      </w:r>
    </w:p>
    <w:p>
      <w:pPr>
        <w:adjustRightInd w:val="0"/>
        <w:snapToGrid w:val="0"/>
        <w:spacing w:line="520" w:lineRule="exact"/>
        <w:ind w:firstLine="643" w:firstLineChars="200"/>
        <w:rPr>
          <w:rFonts w:eastAsia="方正仿宋_GBK"/>
          <w:sz w:val="28"/>
        </w:rPr>
      </w:pPr>
      <w:r>
        <w:rPr>
          <w:rFonts w:hint="eastAsia" w:ascii="楷体" w:hAnsi="楷体" w:eastAsia="楷体" w:cs="楷体"/>
          <w:b/>
          <w:bCs/>
          <w:color w:val="000000"/>
          <w:sz w:val="32"/>
          <w:szCs w:val="32"/>
        </w:rPr>
        <w:t>2.扎实开展城乡居民养老待遇资格认证工作。</w:t>
      </w:r>
      <w:r>
        <w:rPr>
          <w:rFonts w:hint="eastAsia" w:eastAsia="方正仿宋_GBK"/>
          <w:sz w:val="28"/>
        </w:rPr>
        <w:t>为有效避免多领、冒领城乡居民养老保险情况，人社局将通过生物认证方式，开展全县城乡居民养老待遇资格认定工作,进一步堵塞死亡冒领漏洞。同时，强化服务意识，不断完善网上缴费、查询及生存认证等便民服务，让信息多跑路、群众少跑腿，切实提升人民群众的满意度和获得感。</w:t>
      </w:r>
    </w:p>
    <w:p>
      <w:pPr>
        <w:spacing w:line="520" w:lineRule="exact"/>
        <w:ind w:firstLine="645"/>
        <w:rPr>
          <w:rStyle w:val="40"/>
          <w:rFonts w:ascii="黑体" w:hAnsi="黑体" w:eastAsia="黑体" w:cs="黑体"/>
          <w:color w:val="000000"/>
          <w:sz w:val="32"/>
          <w:szCs w:val="32"/>
        </w:rPr>
      </w:pPr>
      <w:r>
        <w:rPr>
          <w:rStyle w:val="40"/>
          <w:rFonts w:hint="eastAsia" w:ascii="黑体" w:hAnsi="黑体" w:eastAsia="黑体" w:cs="黑体"/>
          <w:color w:val="000000"/>
          <w:sz w:val="32"/>
          <w:szCs w:val="32"/>
        </w:rPr>
        <w:t>（三）</w:t>
      </w:r>
      <w:r>
        <w:rPr>
          <w:rFonts w:hint="eastAsia" w:ascii="黑体" w:hAnsi="黑体" w:eastAsia="黑体" w:cs="黑体"/>
          <w:color w:val="000000"/>
          <w:sz w:val="32"/>
          <w:szCs w:val="32"/>
        </w:rPr>
        <w:t>进一步</w:t>
      </w:r>
      <w:r>
        <w:rPr>
          <w:rStyle w:val="40"/>
          <w:rFonts w:hint="eastAsia" w:ascii="黑体" w:hAnsi="黑体" w:eastAsia="黑体" w:cs="黑体"/>
          <w:color w:val="000000"/>
          <w:sz w:val="32"/>
          <w:szCs w:val="32"/>
        </w:rPr>
        <w:t>做好农民工维权工作</w:t>
      </w:r>
    </w:p>
    <w:p>
      <w:pPr>
        <w:spacing w:line="520" w:lineRule="exact"/>
        <w:ind w:firstLine="643" w:firstLineChars="200"/>
        <w:rPr>
          <w:rFonts w:eastAsia="方正仿宋_GBK"/>
          <w:sz w:val="28"/>
        </w:rPr>
      </w:pPr>
      <w:r>
        <w:rPr>
          <w:rFonts w:hint="eastAsia" w:ascii="楷体" w:hAnsi="楷体" w:eastAsia="楷体" w:cs="楷体"/>
          <w:b/>
          <w:bCs/>
          <w:color w:val="000000"/>
          <w:sz w:val="32"/>
          <w:szCs w:val="32"/>
        </w:rPr>
        <w:t>1.全面落实工程建设领域工资支付保障制度。</w:t>
      </w:r>
      <w:r>
        <w:rPr>
          <w:rFonts w:hint="eastAsia" w:eastAsia="方正仿宋_GBK"/>
          <w:sz w:val="28"/>
        </w:rPr>
        <w:t>依法全面落实农民工实名制管理、工资专用账户管理、工资保证金、维权信息告示牌等制度，实现在建工程项目全覆盖，规范工程建设领域工资支付秩序。推行分包单位委托施工总承包单位通过银行代发工资制度。</w:t>
      </w:r>
    </w:p>
    <w:p>
      <w:pPr>
        <w:spacing w:line="520" w:lineRule="exact"/>
        <w:ind w:firstLine="643" w:firstLineChars="200"/>
        <w:rPr>
          <w:rFonts w:eastAsia="方正仿宋_GBK"/>
          <w:sz w:val="28"/>
        </w:rPr>
      </w:pPr>
      <w:r>
        <w:rPr>
          <w:rFonts w:hint="eastAsia" w:ascii="楷体" w:hAnsi="楷体" w:eastAsia="楷体" w:cs="楷体"/>
          <w:b/>
          <w:bCs/>
          <w:color w:val="000000"/>
          <w:sz w:val="32"/>
          <w:szCs w:val="32"/>
        </w:rPr>
        <w:t>2.加大联合惩戒力度。</w:t>
      </w:r>
      <w:r>
        <w:rPr>
          <w:rFonts w:hint="eastAsia" w:eastAsia="方正仿宋_GBK"/>
          <w:sz w:val="28"/>
        </w:rPr>
        <w:t>加强与住建、市场监管、公安等部门配合，对严重失信企业予以联合惩戒，依法处理。同时，对恶意欠薪和恶意讨薪的案件，及时立案并移交公安部门依法惩处。</w:t>
      </w:r>
    </w:p>
    <w:p>
      <w:pPr>
        <w:spacing w:line="520" w:lineRule="exact"/>
        <w:ind w:firstLine="643" w:firstLineChars="200"/>
        <w:rPr>
          <w:rStyle w:val="11"/>
          <w:rFonts w:ascii="黑体" w:hAnsi="黑体" w:eastAsia="黑体" w:cs="黑体"/>
          <w:color w:val="000000"/>
          <w:shd w:val="clear" w:color="auto" w:fill="FFFFFF"/>
        </w:rPr>
      </w:pPr>
      <w:r>
        <w:rPr>
          <w:rStyle w:val="40"/>
          <w:rFonts w:hint="eastAsia" w:ascii="黑体" w:hAnsi="黑体" w:eastAsia="黑体" w:cs="黑体"/>
          <w:b/>
          <w:bCs/>
          <w:color w:val="000000"/>
          <w:sz w:val="32"/>
          <w:szCs w:val="32"/>
        </w:rPr>
        <w:t>（四）</w:t>
      </w:r>
      <w:r>
        <w:rPr>
          <w:rStyle w:val="11"/>
          <w:rFonts w:hint="eastAsia" w:ascii="黑体" w:hAnsi="黑体" w:eastAsia="黑体" w:cs="黑体"/>
          <w:color w:val="000000"/>
          <w:sz w:val="32"/>
          <w:szCs w:val="32"/>
          <w:shd w:val="clear" w:color="auto" w:fill="FFFFFF"/>
        </w:rPr>
        <w:t>切实做好人事人才工作</w:t>
      </w:r>
    </w:p>
    <w:p>
      <w:pPr>
        <w:spacing w:line="520" w:lineRule="exact"/>
        <w:ind w:firstLine="643" w:firstLineChars="200"/>
        <w:rPr>
          <w:rFonts w:eastAsia="方正仿宋_GBK"/>
          <w:sz w:val="28"/>
        </w:rPr>
      </w:pPr>
      <w:r>
        <w:rPr>
          <w:rFonts w:hint="eastAsia" w:ascii="楷体" w:hAnsi="楷体" w:eastAsia="楷体" w:cs="楷体"/>
          <w:b/>
          <w:bCs/>
          <w:color w:val="000000"/>
          <w:sz w:val="32"/>
          <w:szCs w:val="32"/>
        </w:rPr>
        <w:t>1.进一步深化人事管理工作。</w:t>
      </w:r>
      <w:r>
        <w:rPr>
          <w:rFonts w:hint="eastAsia" w:eastAsia="方正仿宋_GBK"/>
          <w:sz w:val="28"/>
        </w:rPr>
        <w:t>认真做好事业单位岗位设置日常管理，严格人才晋升程序，有效激发专技人才工作热情；严肃事业单位公开招聘纪律，严格人员调配程序，确保程序合法、全程公开。</w:t>
      </w:r>
    </w:p>
    <w:p>
      <w:pPr>
        <w:spacing w:line="520" w:lineRule="exact"/>
        <w:ind w:firstLine="643" w:firstLineChars="200"/>
        <w:rPr>
          <w:rFonts w:hint="eastAsia" w:eastAsia="方正仿宋_GBK"/>
          <w:sz w:val="28"/>
        </w:rPr>
      </w:pPr>
      <w:r>
        <w:rPr>
          <w:rFonts w:hint="eastAsia" w:ascii="楷体" w:hAnsi="楷体" w:eastAsia="楷体" w:cs="楷体"/>
          <w:b/>
          <w:bCs/>
          <w:color w:val="000000"/>
          <w:sz w:val="32"/>
          <w:szCs w:val="32"/>
        </w:rPr>
        <w:t>2.逐步做好人才提升工作。</w:t>
      </w:r>
      <w:r>
        <w:rPr>
          <w:rFonts w:hint="eastAsia" w:eastAsia="方正仿宋_GBK"/>
          <w:sz w:val="28"/>
        </w:rPr>
        <w:t>按时完成我县事业单位专技人才职称评聘工作，有效拓宽我县人才成长空间；引导企事业单位专业技术人才积极参加培训，不断提升自身业务素质。</w:t>
      </w:r>
    </w:p>
    <w:p>
      <w:pPr>
        <w:spacing w:line="520" w:lineRule="exact"/>
        <w:ind w:firstLine="560" w:firstLineChars="200"/>
        <w:rPr>
          <w:rFonts w:hint="eastAsia" w:eastAsia="方正仿宋_GBK"/>
          <w:sz w:val="28"/>
        </w:rPr>
      </w:pPr>
    </w:p>
    <w:p>
      <w:pPr>
        <w:spacing w:line="520" w:lineRule="exact"/>
        <w:ind w:firstLine="560" w:firstLineChars="200"/>
        <w:rPr>
          <w:rFonts w:hint="eastAsia" w:eastAsia="方正仿宋_GBK"/>
          <w:sz w:val="28"/>
        </w:rPr>
      </w:pPr>
    </w:p>
    <w:p>
      <w:pPr>
        <w:spacing w:line="520" w:lineRule="exact"/>
        <w:ind w:firstLine="560" w:firstLineChars="200"/>
        <w:rPr>
          <w:rFonts w:hint="eastAsia" w:eastAsia="方正仿宋_GBK"/>
          <w:sz w:val="28"/>
        </w:rPr>
      </w:pPr>
    </w:p>
    <w:p>
      <w:pPr>
        <w:spacing w:line="520" w:lineRule="exact"/>
        <w:ind w:firstLine="560" w:firstLineChars="200"/>
        <w:rPr>
          <w:rFonts w:hint="eastAsia" w:eastAsia="方正仿宋_GBK"/>
          <w:sz w:val="28"/>
        </w:rPr>
      </w:pPr>
    </w:p>
    <w:p>
      <w:pPr>
        <w:spacing w:line="520" w:lineRule="exact"/>
        <w:ind w:firstLine="560" w:firstLineChars="200"/>
        <w:rPr>
          <w:rFonts w:hint="eastAsia" w:eastAsia="方正仿宋_GBK"/>
          <w:sz w:val="28"/>
        </w:rPr>
      </w:pPr>
    </w:p>
    <w:p>
      <w:pPr>
        <w:spacing w:line="520" w:lineRule="exact"/>
        <w:ind w:firstLine="560" w:firstLineChars="200"/>
        <w:rPr>
          <w:rFonts w:hint="eastAsia" w:eastAsia="方正仿宋_GBK"/>
          <w:sz w:val="28"/>
        </w:rPr>
      </w:pPr>
    </w:p>
    <w:p>
      <w:pPr>
        <w:spacing w:line="520" w:lineRule="exact"/>
        <w:ind w:firstLine="560" w:firstLineChars="200"/>
        <w:rPr>
          <w:rFonts w:hint="eastAsia" w:eastAsia="方正仿宋_GBK"/>
          <w:sz w:val="28"/>
        </w:rPr>
      </w:pPr>
    </w:p>
    <w:p>
      <w:pPr>
        <w:ind w:firstLine="640"/>
        <w:rPr>
          <w:rFonts w:ascii="方正楷体_GBK" w:hAnsi="方正楷体_GBK" w:eastAsia="方正楷体_GBK" w:cs="方正楷体_GBK"/>
          <w:b/>
          <w:color w:val="000000"/>
          <w:sz w:val="32"/>
          <w:lang w:eastAsia="zh-CN"/>
        </w:rPr>
      </w:pPr>
    </w:p>
    <w:p>
      <w:pPr>
        <w:ind w:firstLine="640"/>
        <w:rPr>
          <w:rFonts w:ascii="方正楷体_GBK" w:hAnsi="方正楷体_GBK" w:eastAsia="方正楷体_GBK" w:cs="方正楷体_GBK"/>
          <w:b/>
          <w:color w:val="000000"/>
          <w:sz w:val="32"/>
        </w:rPr>
      </w:pPr>
    </w:p>
    <w:p>
      <w:pPr>
        <w:ind w:firstLine="640"/>
        <w:rPr>
          <w:rFonts w:eastAsia="方正楷体_GBK" w:cs="方正楷体_GBK"/>
          <w:b/>
          <w:color w:val="000000"/>
          <w:sz w:val="32"/>
          <w:lang w:val="uk-UA"/>
        </w:rPr>
      </w:pPr>
      <w:r>
        <w:rPr>
          <w:rFonts w:ascii="方正楷体_GBK" w:hAnsi="方正楷体_GBK" w:eastAsia="方正楷体_GBK" w:cs="方正楷体_GBK"/>
          <w:b/>
          <w:color w:val="000000"/>
          <w:sz w:val="32"/>
        </w:rPr>
        <w:t>第二部分  专项资金绩效目标</w:t>
      </w:r>
    </w:p>
    <w:p>
      <w:pPr>
        <w:jc w:val="cente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14" w:name="_Toc_4_4_0000000005"/>
      <w:r>
        <w:rPr>
          <w:rFonts w:hint="eastAsia" w:ascii="方正仿宋_GBK" w:hAnsi="方正仿宋_GBK" w:eastAsia="方正仿宋_GBK" w:cs="方正仿宋_GBK"/>
          <w:color w:val="000000"/>
          <w:sz w:val="28"/>
          <w:lang w:val="en-US" w:eastAsia="zh-CN"/>
        </w:rPr>
        <w:t>1</w:t>
      </w:r>
      <w:r>
        <w:rPr>
          <w:rFonts w:ascii="方正仿宋_GBK" w:hAnsi="方正仿宋_GBK" w:eastAsia="方正仿宋_GBK" w:cs="方正仿宋_GBK"/>
          <w:color w:val="000000"/>
          <w:sz w:val="28"/>
        </w:rPr>
        <w:t>.2023年60周岁以上人员县级配套基础养老金绩效目标表</w:t>
      </w:r>
      <w:bookmarkEnd w:id="14"/>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316001阜平县人力资源和社会保障局本级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13062423P00008410001F</w:t>
            </w:r>
          </w:p>
        </w:tc>
        <w:tc>
          <w:tcPr>
            <w:tcW w:w="1587" w:type="dxa"/>
            <w:vAlign w:val="center"/>
          </w:tcPr>
          <w:p>
            <w:pPr>
              <w:pStyle w:val="15"/>
            </w:pPr>
            <w:r>
              <w:t>项目名称</w:t>
            </w:r>
          </w:p>
        </w:tc>
        <w:tc>
          <w:tcPr>
            <w:tcW w:w="4422" w:type="dxa"/>
            <w:gridSpan w:val="3"/>
            <w:vAlign w:val="center"/>
          </w:tcPr>
          <w:p>
            <w:pPr>
              <w:pStyle w:val="17"/>
            </w:pPr>
            <w:r>
              <w:t>2023年60周岁以上人员县级配套基础养老金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767.00</w:t>
            </w:r>
          </w:p>
        </w:tc>
        <w:tc>
          <w:tcPr>
            <w:tcW w:w="1587" w:type="dxa"/>
            <w:vAlign w:val="center"/>
          </w:tcPr>
          <w:p>
            <w:pPr>
              <w:pStyle w:val="15"/>
            </w:pPr>
            <w:r>
              <w:t>其中：财政    资金</w:t>
            </w:r>
          </w:p>
        </w:tc>
        <w:tc>
          <w:tcPr>
            <w:tcW w:w="1304" w:type="dxa"/>
            <w:vAlign w:val="center"/>
          </w:tcPr>
          <w:p>
            <w:pPr>
              <w:pStyle w:val="17"/>
            </w:pPr>
            <w:r>
              <w:t>767.00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县级基础养老金每人每月12.5元，65-75周岁每人每月加发0.5元，75-85周岁每人每月加发1元，85周岁以上每人每月加发1.5元。按4.5万人测算由阜平县城乡居民社会养老保险管理中心实施。</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192.00</w:t>
            </w:r>
          </w:p>
        </w:tc>
        <w:tc>
          <w:tcPr>
            <w:tcW w:w="1587" w:type="dxa"/>
            <w:vAlign w:val="center"/>
          </w:tcPr>
          <w:p>
            <w:pPr>
              <w:pStyle w:val="18"/>
            </w:pPr>
            <w:r>
              <w:t>384.00</w:t>
            </w:r>
          </w:p>
        </w:tc>
        <w:tc>
          <w:tcPr>
            <w:tcW w:w="1304" w:type="dxa"/>
            <w:vAlign w:val="center"/>
          </w:tcPr>
          <w:p>
            <w:pPr>
              <w:pStyle w:val="18"/>
            </w:pPr>
            <w:r>
              <w:t>639.00</w:t>
            </w:r>
          </w:p>
        </w:tc>
        <w:tc>
          <w:tcPr>
            <w:tcW w:w="3118" w:type="dxa"/>
            <w:gridSpan w:val="2"/>
            <w:vAlign w:val="center"/>
          </w:tcPr>
          <w:p>
            <w:pPr>
              <w:pStyle w:val="18"/>
            </w:pPr>
            <w:r>
              <w:t>767.00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按政策按时足额发放养老金，为参保居民提供快捷服务，提高农民满意度，更好保障参保城乡居民的老年生活。基础养老金县每人每月12.5元，65-75周岁每人每月加发0.5元，75-85周岁每人每月加发1元，85周岁以上每人每月加发1.5元。按4.5万人测算</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60周岁以上养老金发放人数</w:t>
            </w:r>
          </w:p>
        </w:tc>
        <w:tc>
          <w:tcPr>
            <w:tcW w:w="2891" w:type="dxa"/>
            <w:vAlign w:val="center"/>
          </w:tcPr>
          <w:p>
            <w:pPr>
              <w:pStyle w:val="17"/>
            </w:pPr>
            <w:r>
              <w:t>60周岁以上符合条件的待遇领取人数</w:t>
            </w:r>
          </w:p>
        </w:tc>
        <w:tc>
          <w:tcPr>
            <w:tcW w:w="1276" w:type="dxa"/>
            <w:vAlign w:val="center"/>
          </w:tcPr>
          <w:p>
            <w:pPr>
              <w:pStyle w:val="17"/>
            </w:pPr>
            <w:r>
              <w:t>45000人</w:t>
            </w:r>
          </w:p>
        </w:tc>
        <w:tc>
          <w:tcPr>
            <w:tcW w:w="1843" w:type="dxa"/>
            <w:vAlign w:val="center"/>
          </w:tcPr>
          <w:p>
            <w:pPr>
              <w:pStyle w:val="17"/>
            </w:pPr>
            <w:r>
              <w:t>冀人社规[2016]3号文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60周岁以上政策宣传落实率</w:t>
            </w:r>
          </w:p>
        </w:tc>
        <w:tc>
          <w:tcPr>
            <w:tcW w:w="2891" w:type="dxa"/>
            <w:vAlign w:val="center"/>
          </w:tcPr>
          <w:p>
            <w:pPr>
              <w:pStyle w:val="17"/>
            </w:pPr>
            <w:r>
              <w:t>60周岁以上政策宣传，发放时间和发放金额等宣传情况</w:t>
            </w:r>
          </w:p>
        </w:tc>
        <w:tc>
          <w:tcPr>
            <w:tcW w:w="1276" w:type="dxa"/>
            <w:vAlign w:val="center"/>
          </w:tcPr>
          <w:p>
            <w:pPr>
              <w:pStyle w:val="17"/>
            </w:pPr>
            <w:r>
              <w:t>≥80%</w:t>
            </w:r>
          </w:p>
        </w:tc>
        <w:tc>
          <w:tcPr>
            <w:tcW w:w="1843" w:type="dxa"/>
            <w:vAlign w:val="center"/>
          </w:tcPr>
          <w:p>
            <w:pPr>
              <w:pStyle w:val="17"/>
            </w:pPr>
            <w:r>
              <w:t>冀人社规[2016]3号文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养老金发放及时率</w:t>
            </w:r>
          </w:p>
        </w:tc>
        <w:tc>
          <w:tcPr>
            <w:tcW w:w="2891" w:type="dxa"/>
            <w:vAlign w:val="center"/>
          </w:tcPr>
          <w:p>
            <w:pPr>
              <w:pStyle w:val="17"/>
            </w:pPr>
            <w:r>
              <w:t>养老金发放是否及时</w:t>
            </w:r>
          </w:p>
        </w:tc>
        <w:tc>
          <w:tcPr>
            <w:tcW w:w="1276" w:type="dxa"/>
            <w:vAlign w:val="center"/>
          </w:tcPr>
          <w:p>
            <w:pPr>
              <w:pStyle w:val="17"/>
            </w:pPr>
            <w:r>
              <w:t>100%</w:t>
            </w:r>
          </w:p>
        </w:tc>
        <w:tc>
          <w:tcPr>
            <w:tcW w:w="1843" w:type="dxa"/>
            <w:vAlign w:val="center"/>
          </w:tcPr>
          <w:p>
            <w:pPr>
              <w:pStyle w:val="17"/>
            </w:pPr>
            <w:r>
              <w:t>冀人社规[2016]3号文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县级基础养老金发放标准</w:t>
            </w:r>
          </w:p>
        </w:tc>
        <w:tc>
          <w:tcPr>
            <w:tcW w:w="2891" w:type="dxa"/>
            <w:vAlign w:val="center"/>
          </w:tcPr>
          <w:p>
            <w:pPr>
              <w:pStyle w:val="17"/>
            </w:pPr>
            <w:r>
              <w:t>60周岁以上符合条件的待遇领取养老金标准</w:t>
            </w:r>
          </w:p>
        </w:tc>
        <w:tc>
          <w:tcPr>
            <w:tcW w:w="1276" w:type="dxa"/>
            <w:vAlign w:val="center"/>
          </w:tcPr>
          <w:p>
            <w:pPr>
              <w:pStyle w:val="17"/>
            </w:pPr>
            <w:r>
              <w:t>12.5每人每月12.5元</w:t>
            </w:r>
          </w:p>
        </w:tc>
        <w:tc>
          <w:tcPr>
            <w:tcW w:w="1843" w:type="dxa"/>
            <w:vAlign w:val="center"/>
          </w:tcPr>
          <w:p>
            <w:pPr>
              <w:pStyle w:val="17"/>
            </w:pPr>
            <w:r>
              <w:t>冀人社规[2016]3号文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加发县级基础养老金标准</w:t>
            </w:r>
          </w:p>
        </w:tc>
        <w:tc>
          <w:tcPr>
            <w:tcW w:w="2891" w:type="dxa"/>
            <w:vAlign w:val="center"/>
          </w:tcPr>
          <w:p>
            <w:pPr>
              <w:pStyle w:val="17"/>
            </w:pPr>
            <w:r>
              <w:t>65周岁以上符合条件的待遇领取人员根据年龄段加发基础养老金</w:t>
            </w:r>
          </w:p>
        </w:tc>
        <w:tc>
          <w:tcPr>
            <w:tcW w:w="1276" w:type="dxa"/>
            <w:vAlign w:val="center"/>
          </w:tcPr>
          <w:p>
            <w:pPr>
              <w:pStyle w:val="17"/>
            </w:pPr>
            <w:r>
              <w:t>根据65.75.85三个档加发基础养老金</w:t>
            </w:r>
          </w:p>
        </w:tc>
        <w:tc>
          <w:tcPr>
            <w:tcW w:w="1843" w:type="dxa"/>
            <w:vAlign w:val="center"/>
          </w:tcPr>
          <w:p>
            <w:pPr>
              <w:pStyle w:val="17"/>
            </w:pPr>
            <w:r>
              <w:t>冀人社规[2016]3号文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可持续影响指标</w:t>
            </w:r>
          </w:p>
        </w:tc>
        <w:tc>
          <w:tcPr>
            <w:tcW w:w="1332" w:type="dxa"/>
            <w:vAlign w:val="center"/>
          </w:tcPr>
          <w:p>
            <w:pPr>
              <w:pStyle w:val="17"/>
            </w:pPr>
            <w:r>
              <w:t>可持续影响力</w:t>
            </w:r>
          </w:p>
        </w:tc>
        <w:tc>
          <w:tcPr>
            <w:tcW w:w="2891" w:type="dxa"/>
            <w:vAlign w:val="center"/>
          </w:tcPr>
          <w:p>
            <w:pPr>
              <w:pStyle w:val="17"/>
            </w:pPr>
            <w:r>
              <w:t>可持续影响</w:t>
            </w:r>
          </w:p>
        </w:tc>
        <w:tc>
          <w:tcPr>
            <w:tcW w:w="1276" w:type="dxa"/>
            <w:vAlign w:val="center"/>
          </w:tcPr>
          <w:p>
            <w:pPr>
              <w:pStyle w:val="17"/>
            </w:pPr>
            <w:r>
              <w:t>稳定提升</w:t>
            </w:r>
          </w:p>
        </w:tc>
        <w:tc>
          <w:tcPr>
            <w:tcW w:w="1843" w:type="dxa"/>
            <w:vAlign w:val="center"/>
          </w:tcPr>
          <w:p>
            <w:pPr>
              <w:pStyle w:val="17"/>
            </w:pPr>
            <w:r>
              <w:t>冀人社规[2016]3号文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经济效益指标</w:t>
            </w:r>
          </w:p>
        </w:tc>
        <w:tc>
          <w:tcPr>
            <w:tcW w:w="1332" w:type="dxa"/>
            <w:vAlign w:val="center"/>
          </w:tcPr>
          <w:p>
            <w:pPr>
              <w:pStyle w:val="17"/>
            </w:pPr>
            <w:r>
              <w:t>增加基础养老金</w:t>
            </w:r>
          </w:p>
        </w:tc>
        <w:tc>
          <w:tcPr>
            <w:tcW w:w="2891" w:type="dxa"/>
            <w:vAlign w:val="center"/>
          </w:tcPr>
          <w:p>
            <w:pPr>
              <w:pStyle w:val="17"/>
            </w:pPr>
            <w:r>
              <w:t>增加待遇领取人员的养老金收入</w:t>
            </w:r>
          </w:p>
        </w:tc>
        <w:tc>
          <w:tcPr>
            <w:tcW w:w="1276" w:type="dxa"/>
            <w:vAlign w:val="center"/>
          </w:tcPr>
          <w:p>
            <w:pPr>
              <w:pStyle w:val="17"/>
            </w:pPr>
            <w:r>
              <w:t>稳定提升</w:t>
            </w:r>
          </w:p>
        </w:tc>
        <w:tc>
          <w:tcPr>
            <w:tcW w:w="1843" w:type="dxa"/>
            <w:vAlign w:val="center"/>
          </w:tcPr>
          <w:p>
            <w:pPr>
              <w:pStyle w:val="17"/>
            </w:pPr>
            <w:r>
              <w:t>冀人社规[2016]3号文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参保人员生活水平</w:t>
            </w:r>
          </w:p>
        </w:tc>
        <w:tc>
          <w:tcPr>
            <w:tcW w:w="2891" w:type="dxa"/>
            <w:vAlign w:val="center"/>
          </w:tcPr>
          <w:p>
            <w:pPr>
              <w:pStyle w:val="17"/>
            </w:pPr>
            <w:r>
              <w:t>发放基础养老金和加发基础养老金有助于提升参保人员的生活水平</w:t>
            </w:r>
          </w:p>
        </w:tc>
        <w:tc>
          <w:tcPr>
            <w:tcW w:w="1276" w:type="dxa"/>
            <w:vAlign w:val="center"/>
          </w:tcPr>
          <w:p>
            <w:pPr>
              <w:pStyle w:val="17"/>
            </w:pPr>
            <w:r>
              <w:t>稳定提升</w:t>
            </w:r>
          </w:p>
        </w:tc>
        <w:tc>
          <w:tcPr>
            <w:tcW w:w="1843" w:type="dxa"/>
            <w:vAlign w:val="center"/>
          </w:tcPr>
          <w:p>
            <w:pPr>
              <w:pStyle w:val="17"/>
            </w:pPr>
            <w:r>
              <w:t>冀人社规[2016]3号文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60周岁以上城乡居民满意率</w:t>
            </w:r>
          </w:p>
        </w:tc>
        <w:tc>
          <w:tcPr>
            <w:tcW w:w="2891" w:type="dxa"/>
            <w:vAlign w:val="center"/>
          </w:tcPr>
          <w:p>
            <w:pPr>
              <w:pStyle w:val="17"/>
            </w:pPr>
            <w:r>
              <w:t>60周岁以上城乡居民的满意程度</w:t>
            </w:r>
          </w:p>
        </w:tc>
        <w:tc>
          <w:tcPr>
            <w:tcW w:w="1276" w:type="dxa"/>
            <w:vAlign w:val="center"/>
          </w:tcPr>
          <w:p>
            <w:pPr>
              <w:pStyle w:val="17"/>
            </w:pPr>
            <w:r>
              <w:t>≥95%</w:t>
            </w:r>
          </w:p>
        </w:tc>
        <w:tc>
          <w:tcPr>
            <w:tcW w:w="1843" w:type="dxa"/>
            <w:vAlign w:val="center"/>
          </w:tcPr>
          <w:p>
            <w:pPr>
              <w:pStyle w:val="17"/>
            </w:pPr>
            <w:r>
              <w:t>冀人社规[2016]3号文</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15" w:name="_Toc_4_4_0000000006"/>
      <w:r>
        <w:rPr>
          <w:rFonts w:hint="eastAsia" w:ascii="方正仿宋_GBK" w:hAnsi="方正仿宋_GBK" w:eastAsia="方正仿宋_GBK" w:cs="方正仿宋_GBK"/>
          <w:color w:val="000000"/>
          <w:sz w:val="28"/>
          <w:lang w:val="en-US" w:eastAsia="zh-CN"/>
        </w:rPr>
        <w:t>2</w:t>
      </w:r>
      <w:r>
        <w:rPr>
          <w:rFonts w:ascii="方正仿宋_GBK" w:hAnsi="方正仿宋_GBK" w:eastAsia="方正仿宋_GBK" w:cs="方正仿宋_GBK"/>
          <w:color w:val="000000"/>
          <w:sz w:val="28"/>
        </w:rPr>
        <w:t>.2023年村协办员补助绩效目标表</w:t>
      </w:r>
      <w:bookmarkEnd w:id="15"/>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316001阜平县人力资源和社会保障局本级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13062423P00012110001T</w:t>
            </w:r>
          </w:p>
        </w:tc>
        <w:tc>
          <w:tcPr>
            <w:tcW w:w="1587" w:type="dxa"/>
            <w:vAlign w:val="center"/>
          </w:tcPr>
          <w:p>
            <w:pPr>
              <w:pStyle w:val="15"/>
            </w:pPr>
            <w:r>
              <w:t>项目名称</w:t>
            </w:r>
          </w:p>
        </w:tc>
        <w:tc>
          <w:tcPr>
            <w:tcW w:w="4422" w:type="dxa"/>
            <w:gridSpan w:val="3"/>
            <w:vAlign w:val="center"/>
          </w:tcPr>
          <w:p>
            <w:pPr>
              <w:pStyle w:val="17"/>
            </w:pPr>
            <w:r>
              <w:t>2023年村协办员补助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20.68</w:t>
            </w:r>
          </w:p>
        </w:tc>
        <w:tc>
          <w:tcPr>
            <w:tcW w:w="1587" w:type="dxa"/>
            <w:vAlign w:val="center"/>
          </w:tcPr>
          <w:p>
            <w:pPr>
              <w:pStyle w:val="15"/>
            </w:pPr>
            <w:r>
              <w:t>其中：财政    资金</w:t>
            </w:r>
          </w:p>
        </w:tc>
        <w:tc>
          <w:tcPr>
            <w:tcW w:w="1304" w:type="dxa"/>
            <w:vAlign w:val="center"/>
          </w:tcPr>
          <w:p>
            <w:pPr>
              <w:pStyle w:val="17"/>
            </w:pPr>
            <w:r>
              <w:t>20.68</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该项目用于发放209个行政村和5个社区的214名协办员工资补贴，由阜平县城乡居民社会养老保险管理中心实施,每人每月100元，协办员工资按时足额发放。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 xml:space="preserve"> </w:t>
            </w:r>
          </w:p>
        </w:tc>
        <w:tc>
          <w:tcPr>
            <w:tcW w:w="1587" w:type="dxa"/>
            <w:vAlign w:val="center"/>
          </w:tcPr>
          <w:p>
            <w:pPr>
              <w:pStyle w:val="18"/>
            </w:pPr>
            <w:r>
              <w:t xml:space="preserve"> </w:t>
            </w:r>
          </w:p>
        </w:tc>
        <w:tc>
          <w:tcPr>
            <w:tcW w:w="1304" w:type="dxa"/>
            <w:vAlign w:val="center"/>
          </w:tcPr>
          <w:p>
            <w:pPr>
              <w:pStyle w:val="18"/>
            </w:pPr>
            <w:r>
              <w:t>20.68</w:t>
            </w:r>
          </w:p>
        </w:tc>
        <w:tc>
          <w:tcPr>
            <w:tcW w:w="3118" w:type="dxa"/>
            <w:gridSpan w:val="2"/>
            <w:vAlign w:val="center"/>
          </w:tcPr>
          <w:p>
            <w:pPr>
              <w:pStyle w:val="18"/>
            </w:pPr>
            <w:r>
              <w:t>20.68</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1.按政策及时办理，按时足额发放协办员工资，提高协办员的工作积极性和工作效率,更好的为群众服务.</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协办员人数</w:t>
            </w:r>
          </w:p>
        </w:tc>
        <w:tc>
          <w:tcPr>
            <w:tcW w:w="2891" w:type="dxa"/>
            <w:vAlign w:val="center"/>
          </w:tcPr>
          <w:p>
            <w:pPr>
              <w:pStyle w:val="17"/>
            </w:pPr>
            <w:r>
              <w:t>每个行政村和5个社区配备一名协办员</w:t>
            </w:r>
          </w:p>
        </w:tc>
        <w:tc>
          <w:tcPr>
            <w:tcW w:w="1276" w:type="dxa"/>
            <w:vAlign w:val="center"/>
          </w:tcPr>
          <w:p>
            <w:pPr>
              <w:pStyle w:val="17"/>
            </w:pPr>
            <w:r>
              <w:t>214人</w:t>
            </w:r>
          </w:p>
        </w:tc>
        <w:tc>
          <w:tcPr>
            <w:tcW w:w="1843" w:type="dxa"/>
            <w:vAlign w:val="center"/>
          </w:tcPr>
          <w:p>
            <w:pPr>
              <w:pStyle w:val="17"/>
            </w:pPr>
            <w:r>
              <w:t>《阜平县人民政府关于申报2011年度新型农村社会养老保险试点县请示》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协办员补助发放率</w:t>
            </w:r>
          </w:p>
        </w:tc>
        <w:tc>
          <w:tcPr>
            <w:tcW w:w="2891" w:type="dxa"/>
            <w:vAlign w:val="center"/>
          </w:tcPr>
          <w:p>
            <w:pPr>
              <w:pStyle w:val="17"/>
            </w:pPr>
            <w:r>
              <w:t>协办员补贴发放占全县协办员比率</w:t>
            </w:r>
          </w:p>
        </w:tc>
        <w:tc>
          <w:tcPr>
            <w:tcW w:w="1276" w:type="dxa"/>
            <w:vAlign w:val="center"/>
          </w:tcPr>
          <w:p>
            <w:pPr>
              <w:pStyle w:val="17"/>
            </w:pPr>
            <w:r>
              <w:t>≥95%</w:t>
            </w:r>
          </w:p>
        </w:tc>
        <w:tc>
          <w:tcPr>
            <w:tcW w:w="1843" w:type="dxa"/>
            <w:vAlign w:val="center"/>
          </w:tcPr>
          <w:p>
            <w:pPr>
              <w:pStyle w:val="17"/>
            </w:pPr>
            <w:r>
              <w:t>《阜平县人民政府关于申报2011年度新型农村社会养老保险试点县请示》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协办员补助发放及时率</w:t>
            </w:r>
          </w:p>
        </w:tc>
        <w:tc>
          <w:tcPr>
            <w:tcW w:w="2891" w:type="dxa"/>
            <w:vAlign w:val="center"/>
          </w:tcPr>
          <w:p>
            <w:pPr>
              <w:pStyle w:val="17"/>
            </w:pPr>
            <w:r>
              <w:t>协办员补贴发放是否及时</w:t>
            </w:r>
          </w:p>
        </w:tc>
        <w:tc>
          <w:tcPr>
            <w:tcW w:w="1276" w:type="dxa"/>
            <w:vAlign w:val="center"/>
          </w:tcPr>
          <w:p>
            <w:pPr>
              <w:pStyle w:val="17"/>
            </w:pPr>
            <w:r>
              <w:t>≥95%</w:t>
            </w:r>
          </w:p>
        </w:tc>
        <w:tc>
          <w:tcPr>
            <w:tcW w:w="1843" w:type="dxa"/>
            <w:vAlign w:val="center"/>
          </w:tcPr>
          <w:p>
            <w:pPr>
              <w:pStyle w:val="17"/>
            </w:pPr>
            <w:r>
              <w:t>《阜平县人民政府关于申报2011年度新型农村社会养老保险试点县请示》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协办员补助标准</w:t>
            </w:r>
          </w:p>
        </w:tc>
        <w:tc>
          <w:tcPr>
            <w:tcW w:w="2891" w:type="dxa"/>
            <w:vAlign w:val="center"/>
          </w:tcPr>
          <w:p>
            <w:pPr>
              <w:pStyle w:val="17"/>
            </w:pPr>
            <w:r>
              <w:t>214名协办员补助发放标准</w:t>
            </w:r>
          </w:p>
        </w:tc>
        <w:tc>
          <w:tcPr>
            <w:tcW w:w="1276" w:type="dxa"/>
            <w:vAlign w:val="center"/>
          </w:tcPr>
          <w:p>
            <w:pPr>
              <w:pStyle w:val="17"/>
            </w:pPr>
            <w:r>
              <w:t>100每人每月100元</w:t>
            </w:r>
          </w:p>
        </w:tc>
        <w:tc>
          <w:tcPr>
            <w:tcW w:w="1843" w:type="dxa"/>
            <w:vAlign w:val="center"/>
          </w:tcPr>
          <w:p>
            <w:pPr>
              <w:pStyle w:val="17"/>
            </w:pPr>
            <w:r>
              <w:t>《阜平县人民政府关于申报2011年度新型农村社会养老保险试点县请示》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可持续影响指标</w:t>
            </w:r>
          </w:p>
        </w:tc>
        <w:tc>
          <w:tcPr>
            <w:tcW w:w="1332" w:type="dxa"/>
            <w:vAlign w:val="center"/>
          </w:tcPr>
          <w:p>
            <w:pPr>
              <w:pStyle w:val="17"/>
            </w:pPr>
            <w:r>
              <w:t>可持续性服务</w:t>
            </w:r>
          </w:p>
        </w:tc>
        <w:tc>
          <w:tcPr>
            <w:tcW w:w="2891" w:type="dxa"/>
            <w:vAlign w:val="center"/>
          </w:tcPr>
          <w:p>
            <w:pPr>
              <w:pStyle w:val="17"/>
            </w:pPr>
            <w:r>
              <w:t>可持续性服务</w:t>
            </w:r>
          </w:p>
        </w:tc>
        <w:tc>
          <w:tcPr>
            <w:tcW w:w="1276" w:type="dxa"/>
            <w:vAlign w:val="center"/>
          </w:tcPr>
          <w:p>
            <w:pPr>
              <w:pStyle w:val="17"/>
            </w:pPr>
            <w:r>
              <w:t>协办员持续工作</w:t>
            </w:r>
          </w:p>
        </w:tc>
        <w:tc>
          <w:tcPr>
            <w:tcW w:w="1843" w:type="dxa"/>
            <w:vAlign w:val="center"/>
          </w:tcPr>
          <w:p>
            <w:pPr>
              <w:pStyle w:val="17"/>
            </w:pPr>
            <w:r>
              <w:t>《阜平县人民政府关于申报2011年度新型农村社会养老保险试点县请示》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经济效益指标</w:t>
            </w:r>
          </w:p>
        </w:tc>
        <w:tc>
          <w:tcPr>
            <w:tcW w:w="1332" w:type="dxa"/>
            <w:vAlign w:val="center"/>
          </w:tcPr>
          <w:p>
            <w:pPr>
              <w:pStyle w:val="17"/>
            </w:pPr>
            <w:r>
              <w:t>资金的使用效率</w:t>
            </w:r>
          </w:p>
        </w:tc>
        <w:tc>
          <w:tcPr>
            <w:tcW w:w="2891" w:type="dxa"/>
            <w:vAlign w:val="center"/>
          </w:tcPr>
          <w:p>
            <w:pPr>
              <w:pStyle w:val="17"/>
            </w:pPr>
            <w:r>
              <w:t>补助资金的使用效率</w:t>
            </w:r>
          </w:p>
        </w:tc>
        <w:tc>
          <w:tcPr>
            <w:tcW w:w="1276" w:type="dxa"/>
            <w:vAlign w:val="center"/>
          </w:tcPr>
          <w:p>
            <w:pPr>
              <w:pStyle w:val="17"/>
            </w:pPr>
            <w:r>
              <w:t>≥95%</w:t>
            </w:r>
          </w:p>
        </w:tc>
        <w:tc>
          <w:tcPr>
            <w:tcW w:w="1843" w:type="dxa"/>
            <w:vAlign w:val="center"/>
          </w:tcPr>
          <w:p>
            <w:pPr>
              <w:pStyle w:val="17"/>
            </w:pPr>
            <w:r>
              <w:t>《阜平县人民政府关于申报2011年度新型农村社会养老保险试点县请示》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协办员工作积极性</w:t>
            </w:r>
          </w:p>
        </w:tc>
        <w:tc>
          <w:tcPr>
            <w:tcW w:w="2891" w:type="dxa"/>
            <w:vAlign w:val="center"/>
          </w:tcPr>
          <w:p>
            <w:pPr>
              <w:pStyle w:val="17"/>
            </w:pPr>
            <w:r>
              <w:t>协办员对待工作积极性</w:t>
            </w:r>
          </w:p>
        </w:tc>
        <w:tc>
          <w:tcPr>
            <w:tcW w:w="1276" w:type="dxa"/>
            <w:vAlign w:val="center"/>
          </w:tcPr>
          <w:p>
            <w:pPr>
              <w:pStyle w:val="17"/>
            </w:pPr>
            <w:r>
              <w:t>逐步提高</w:t>
            </w:r>
          </w:p>
        </w:tc>
        <w:tc>
          <w:tcPr>
            <w:tcW w:w="1843" w:type="dxa"/>
            <w:vAlign w:val="center"/>
          </w:tcPr>
          <w:p>
            <w:pPr>
              <w:pStyle w:val="17"/>
            </w:pPr>
            <w:r>
              <w:t>《阜平县人民政府关于申报2011年度新型农村社会养老保险试点县请示》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协办员满意度</w:t>
            </w:r>
          </w:p>
        </w:tc>
        <w:tc>
          <w:tcPr>
            <w:tcW w:w="2891" w:type="dxa"/>
            <w:vAlign w:val="center"/>
          </w:tcPr>
          <w:p>
            <w:pPr>
              <w:pStyle w:val="17"/>
            </w:pPr>
            <w:r>
              <w:t>协办员对补助资金发放的满意率</w:t>
            </w:r>
          </w:p>
        </w:tc>
        <w:tc>
          <w:tcPr>
            <w:tcW w:w="1276" w:type="dxa"/>
            <w:vAlign w:val="center"/>
          </w:tcPr>
          <w:p>
            <w:pPr>
              <w:pStyle w:val="17"/>
            </w:pPr>
            <w:r>
              <w:t>≥95%</w:t>
            </w:r>
          </w:p>
        </w:tc>
        <w:tc>
          <w:tcPr>
            <w:tcW w:w="1843" w:type="dxa"/>
            <w:vAlign w:val="center"/>
          </w:tcPr>
          <w:p>
            <w:pPr>
              <w:pStyle w:val="17"/>
            </w:pPr>
            <w:r>
              <w:t>《阜平县人民政府关于申报2011年度新型农村社会养老保险试点县请示》</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16" w:name="_Toc_4_4_0000000007"/>
      <w:r>
        <w:rPr>
          <w:rFonts w:hint="eastAsia" w:ascii="方正仿宋_GBK" w:hAnsi="方正仿宋_GBK" w:eastAsia="方正仿宋_GBK" w:cs="方正仿宋_GBK"/>
          <w:color w:val="000000"/>
          <w:sz w:val="28"/>
          <w:lang w:val="en-US" w:eastAsia="zh-CN"/>
        </w:rPr>
        <w:t>3</w:t>
      </w:r>
      <w:r>
        <w:rPr>
          <w:rFonts w:ascii="方正仿宋_GBK" w:hAnsi="方正仿宋_GBK" w:eastAsia="方正仿宋_GBK" w:cs="方正仿宋_GBK"/>
          <w:color w:val="000000"/>
          <w:sz w:val="28"/>
        </w:rPr>
        <w:t>.2023年低保、特困、边缘户人员和重度残疾人县级政府代缴绩效目标表</w:t>
      </w:r>
      <w:bookmarkEnd w:id="16"/>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316001阜平县人力资源和社会保障局本级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13062423P00009210002Y</w:t>
            </w:r>
          </w:p>
        </w:tc>
        <w:tc>
          <w:tcPr>
            <w:tcW w:w="1587" w:type="dxa"/>
            <w:vAlign w:val="center"/>
          </w:tcPr>
          <w:p>
            <w:pPr>
              <w:pStyle w:val="15"/>
            </w:pPr>
            <w:r>
              <w:t>项目名称</w:t>
            </w:r>
          </w:p>
        </w:tc>
        <w:tc>
          <w:tcPr>
            <w:tcW w:w="4422" w:type="dxa"/>
            <w:gridSpan w:val="3"/>
            <w:vAlign w:val="center"/>
          </w:tcPr>
          <w:p>
            <w:pPr>
              <w:pStyle w:val="17"/>
            </w:pPr>
            <w:r>
              <w:t>2023年低保、特困、边缘户人员和重度残疾人县级政府代缴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30.00</w:t>
            </w:r>
          </w:p>
        </w:tc>
        <w:tc>
          <w:tcPr>
            <w:tcW w:w="1587" w:type="dxa"/>
            <w:vAlign w:val="center"/>
          </w:tcPr>
          <w:p>
            <w:pPr>
              <w:pStyle w:val="15"/>
            </w:pPr>
            <w:r>
              <w:t>其中：财政    资金</w:t>
            </w:r>
          </w:p>
        </w:tc>
        <w:tc>
          <w:tcPr>
            <w:tcW w:w="1304" w:type="dxa"/>
            <w:vAlign w:val="center"/>
          </w:tcPr>
          <w:p>
            <w:pPr>
              <w:pStyle w:val="17"/>
            </w:pPr>
            <w:r>
              <w:t>30.00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该项目用于政府为特殊人群代缴养老保险，由阜平县城乡居民社会养老保险管理中心实施,预计建档立卡贫困人口约1万人，按每人每年约33元测算。</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 xml:space="preserve"> </w:t>
            </w:r>
          </w:p>
        </w:tc>
        <w:tc>
          <w:tcPr>
            <w:tcW w:w="1587" w:type="dxa"/>
            <w:vAlign w:val="center"/>
          </w:tcPr>
          <w:p>
            <w:pPr>
              <w:pStyle w:val="18"/>
            </w:pPr>
            <w:r>
              <w:t>18.00</w:t>
            </w:r>
          </w:p>
        </w:tc>
        <w:tc>
          <w:tcPr>
            <w:tcW w:w="1304" w:type="dxa"/>
            <w:vAlign w:val="center"/>
          </w:tcPr>
          <w:p>
            <w:pPr>
              <w:pStyle w:val="18"/>
            </w:pPr>
            <w:r>
              <w:t>24.00</w:t>
            </w:r>
          </w:p>
        </w:tc>
        <w:tc>
          <w:tcPr>
            <w:tcW w:w="3118" w:type="dxa"/>
            <w:gridSpan w:val="2"/>
            <w:vAlign w:val="center"/>
          </w:tcPr>
          <w:p>
            <w:pPr>
              <w:pStyle w:val="18"/>
            </w:pPr>
            <w:r>
              <w:t>30.00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1.按政策及时办理政府代缴特殊人群养老保险金代缴工作，使建档立卡贫困人口按政策参保，提高群众满意度。</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特殊人群人数</w:t>
            </w:r>
          </w:p>
        </w:tc>
        <w:tc>
          <w:tcPr>
            <w:tcW w:w="2891" w:type="dxa"/>
            <w:vAlign w:val="center"/>
          </w:tcPr>
          <w:p>
            <w:pPr>
              <w:pStyle w:val="17"/>
            </w:pPr>
            <w:r>
              <w:t>16-59周岁特殊人群人数</w:t>
            </w:r>
          </w:p>
        </w:tc>
        <w:tc>
          <w:tcPr>
            <w:tcW w:w="1276" w:type="dxa"/>
            <w:vAlign w:val="center"/>
          </w:tcPr>
          <w:p>
            <w:pPr>
              <w:pStyle w:val="17"/>
            </w:pPr>
            <w:r>
              <w:t>≤10000人</w:t>
            </w:r>
          </w:p>
        </w:tc>
        <w:tc>
          <w:tcPr>
            <w:tcW w:w="1843" w:type="dxa"/>
            <w:vAlign w:val="center"/>
          </w:tcPr>
          <w:p>
            <w:pPr>
              <w:pStyle w:val="17"/>
            </w:pPr>
            <w:r>
              <w:t>冀人社字[2021]278号文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特殊人群参保率</w:t>
            </w:r>
          </w:p>
        </w:tc>
        <w:tc>
          <w:tcPr>
            <w:tcW w:w="2891" w:type="dxa"/>
            <w:vAlign w:val="center"/>
          </w:tcPr>
          <w:p>
            <w:pPr>
              <w:pStyle w:val="17"/>
            </w:pPr>
            <w:r>
              <w:t>特殊人群应参加城乡居民养老保险的参保率</w:t>
            </w:r>
          </w:p>
        </w:tc>
        <w:tc>
          <w:tcPr>
            <w:tcW w:w="1276" w:type="dxa"/>
            <w:vAlign w:val="center"/>
          </w:tcPr>
          <w:p>
            <w:pPr>
              <w:pStyle w:val="17"/>
            </w:pPr>
            <w:r>
              <w:t>≥98%</w:t>
            </w:r>
          </w:p>
        </w:tc>
        <w:tc>
          <w:tcPr>
            <w:tcW w:w="1843" w:type="dxa"/>
            <w:vAlign w:val="center"/>
          </w:tcPr>
          <w:p>
            <w:pPr>
              <w:pStyle w:val="17"/>
            </w:pPr>
            <w:r>
              <w:t>冀人社字[2021]278号文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特殊人群参保及时率</w:t>
            </w:r>
          </w:p>
        </w:tc>
        <w:tc>
          <w:tcPr>
            <w:tcW w:w="2891" w:type="dxa"/>
            <w:vAlign w:val="center"/>
          </w:tcPr>
          <w:p>
            <w:pPr>
              <w:pStyle w:val="17"/>
            </w:pPr>
            <w:r>
              <w:t>特殊人群参加城乡居民养老保险是否能及时参保</w:t>
            </w:r>
          </w:p>
        </w:tc>
        <w:tc>
          <w:tcPr>
            <w:tcW w:w="1276" w:type="dxa"/>
            <w:vAlign w:val="center"/>
          </w:tcPr>
          <w:p>
            <w:pPr>
              <w:pStyle w:val="17"/>
            </w:pPr>
            <w:r>
              <w:t>≥98%</w:t>
            </w:r>
          </w:p>
        </w:tc>
        <w:tc>
          <w:tcPr>
            <w:tcW w:w="1843" w:type="dxa"/>
            <w:vAlign w:val="center"/>
          </w:tcPr>
          <w:p>
            <w:pPr>
              <w:pStyle w:val="17"/>
            </w:pPr>
            <w:r>
              <w:t>冀人社字[2021]278号文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特殊人群代缴标准</w:t>
            </w:r>
          </w:p>
        </w:tc>
        <w:tc>
          <w:tcPr>
            <w:tcW w:w="2891" w:type="dxa"/>
            <w:vAlign w:val="center"/>
          </w:tcPr>
          <w:p>
            <w:pPr>
              <w:pStyle w:val="17"/>
            </w:pPr>
            <w:r>
              <w:t>特殊人群县级财政代缴养老金标准</w:t>
            </w:r>
          </w:p>
        </w:tc>
        <w:tc>
          <w:tcPr>
            <w:tcW w:w="1276" w:type="dxa"/>
            <w:vAlign w:val="center"/>
          </w:tcPr>
          <w:p>
            <w:pPr>
              <w:pStyle w:val="17"/>
            </w:pPr>
            <w:r>
              <w:t>每人每年约33元</w:t>
            </w:r>
          </w:p>
        </w:tc>
        <w:tc>
          <w:tcPr>
            <w:tcW w:w="1843" w:type="dxa"/>
            <w:vAlign w:val="center"/>
          </w:tcPr>
          <w:p>
            <w:pPr>
              <w:pStyle w:val="17"/>
            </w:pPr>
            <w:r>
              <w:t>冀人社字[2021]278号文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可持续影响指标</w:t>
            </w:r>
          </w:p>
        </w:tc>
        <w:tc>
          <w:tcPr>
            <w:tcW w:w="1332" w:type="dxa"/>
            <w:vAlign w:val="center"/>
          </w:tcPr>
          <w:p>
            <w:pPr>
              <w:pStyle w:val="17"/>
            </w:pPr>
            <w:r>
              <w:t>可持续影响指标</w:t>
            </w:r>
          </w:p>
        </w:tc>
        <w:tc>
          <w:tcPr>
            <w:tcW w:w="2891" w:type="dxa"/>
            <w:vAlign w:val="center"/>
          </w:tcPr>
          <w:p>
            <w:pPr>
              <w:pStyle w:val="17"/>
            </w:pPr>
            <w:r>
              <w:t>可持续影响力</w:t>
            </w:r>
          </w:p>
        </w:tc>
        <w:tc>
          <w:tcPr>
            <w:tcW w:w="1276" w:type="dxa"/>
            <w:vAlign w:val="center"/>
          </w:tcPr>
          <w:p>
            <w:pPr>
              <w:pStyle w:val="17"/>
            </w:pPr>
            <w:r>
              <w:t>稳定提升</w:t>
            </w:r>
          </w:p>
        </w:tc>
        <w:tc>
          <w:tcPr>
            <w:tcW w:w="1843" w:type="dxa"/>
            <w:vAlign w:val="center"/>
          </w:tcPr>
          <w:p>
            <w:pPr>
              <w:pStyle w:val="17"/>
            </w:pPr>
            <w:r>
              <w:t>冀人社字[2021]278号文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经济效益指标</w:t>
            </w:r>
          </w:p>
        </w:tc>
        <w:tc>
          <w:tcPr>
            <w:tcW w:w="1332" w:type="dxa"/>
            <w:vAlign w:val="center"/>
          </w:tcPr>
          <w:p>
            <w:pPr>
              <w:pStyle w:val="17"/>
            </w:pPr>
            <w:r>
              <w:t>经济效益</w:t>
            </w:r>
          </w:p>
        </w:tc>
        <w:tc>
          <w:tcPr>
            <w:tcW w:w="2891" w:type="dxa"/>
            <w:vAlign w:val="center"/>
          </w:tcPr>
          <w:p>
            <w:pPr>
              <w:pStyle w:val="17"/>
            </w:pPr>
            <w:r>
              <w:t>提升经济效益的效果</w:t>
            </w:r>
          </w:p>
        </w:tc>
        <w:tc>
          <w:tcPr>
            <w:tcW w:w="1276" w:type="dxa"/>
            <w:vAlign w:val="center"/>
          </w:tcPr>
          <w:p>
            <w:pPr>
              <w:pStyle w:val="17"/>
            </w:pPr>
            <w:r>
              <w:t>稳定提升</w:t>
            </w:r>
          </w:p>
        </w:tc>
        <w:tc>
          <w:tcPr>
            <w:tcW w:w="1843" w:type="dxa"/>
            <w:vAlign w:val="center"/>
          </w:tcPr>
          <w:p>
            <w:pPr>
              <w:pStyle w:val="17"/>
            </w:pPr>
            <w:r>
              <w:t>冀人社字[2021]278号文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参保人员生活水平</w:t>
            </w:r>
          </w:p>
        </w:tc>
        <w:tc>
          <w:tcPr>
            <w:tcW w:w="2891" w:type="dxa"/>
            <w:vAlign w:val="center"/>
          </w:tcPr>
          <w:p>
            <w:pPr>
              <w:pStyle w:val="17"/>
            </w:pPr>
            <w:r>
              <w:t>为特殊人群代缴养老金，提高参保人员生活水平</w:t>
            </w:r>
          </w:p>
        </w:tc>
        <w:tc>
          <w:tcPr>
            <w:tcW w:w="1276" w:type="dxa"/>
            <w:vAlign w:val="center"/>
          </w:tcPr>
          <w:p>
            <w:pPr>
              <w:pStyle w:val="17"/>
            </w:pPr>
            <w:r>
              <w:t>稳定提升</w:t>
            </w:r>
          </w:p>
        </w:tc>
        <w:tc>
          <w:tcPr>
            <w:tcW w:w="1843" w:type="dxa"/>
            <w:vAlign w:val="center"/>
          </w:tcPr>
          <w:p>
            <w:pPr>
              <w:pStyle w:val="17"/>
            </w:pPr>
            <w:r>
              <w:t>冀人社字[2021]278号文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城乡居民受益群众的幸福指数</w:t>
            </w:r>
          </w:p>
        </w:tc>
        <w:tc>
          <w:tcPr>
            <w:tcW w:w="2891" w:type="dxa"/>
            <w:vAlign w:val="center"/>
          </w:tcPr>
          <w:p>
            <w:pPr>
              <w:pStyle w:val="17"/>
            </w:pPr>
            <w:r>
              <w:t>城乡居民受益群众的满意程度</w:t>
            </w:r>
          </w:p>
        </w:tc>
        <w:tc>
          <w:tcPr>
            <w:tcW w:w="1276" w:type="dxa"/>
            <w:vAlign w:val="center"/>
          </w:tcPr>
          <w:p>
            <w:pPr>
              <w:pStyle w:val="17"/>
            </w:pPr>
            <w:r>
              <w:t>≥95%</w:t>
            </w:r>
          </w:p>
        </w:tc>
        <w:tc>
          <w:tcPr>
            <w:tcW w:w="1843" w:type="dxa"/>
            <w:vAlign w:val="center"/>
          </w:tcPr>
          <w:p>
            <w:pPr>
              <w:pStyle w:val="17"/>
            </w:pPr>
            <w:r>
              <w:t>冀人社字[2021]278号文</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17" w:name="_Toc_4_4_0000000008"/>
      <w:r>
        <w:rPr>
          <w:rFonts w:hint="eastAsia" w:ascii="方正仿宋_GBK" w:hAnsi="方正仿宋_GBK" w:eastAsia="方正仿宋_GBK" w:cs="方正仿宋_GBK"/>
          <w:color w:val="000000"/>
          <w:sz w:val="28"/>
          <w:lang w:val="en-US" w:eastAsia="zh-CN"/>
        </w:rPr>
        <w:t>4</w:t>
      </w:r>
      <w:r>
        <w:rPr>
          <w:rFonts w:ascii="方正仿宋_GBK" w:hAnsi="方正仿宋_GBK" w:eastAsia="方正仿宋_GBK" w:cs="方正仿宋_GBK"/>
          <w:color w:val="000000"/>
          <w:sz w:val="28"/>
        </w:rPr>
        <w:t>.2023年社会保障卡制卡中心工作经费绩效目标表</w:t>
      </w:r>
      <w:bookmarkEnd w:id="17"/>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316001阜平县人力资源和社会保障局本级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13062423P00018810001X</w:t>
            </w:r>
          </w:p>
        </w:tc>
        <w:tc>
          <w:tcPr>
            <w:tcW w:w="1587" w:type="dxa"/>
            <w:vAlign w:val="center"/>
          </w:tcPr>
          <w:p>
            <w:pPr>
              <w:pStyle w:val="15"/>
            </w:pPr>
            <w:r>
              <w:t>项目名称</w:t>
            </w:r>
          </w:p>
        </w:tc>
        <w:tc>
          <w:tcPr>
            <w:tcW w:w="4422" w:type="dxa"/>
            <w:gridSpan w:val="3"/>
            <w:vAlign w:val="center"/>
          </w:tcPr>
          <w:p>
            <w:pPr>
              <w:pStyle w:val="17"/>
            </w:pPr>
            <w:r>
              <w:t>2023年社会保障卡制卡中心工作经费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3.20</w:t>
            </w:r>
          </w:p>
        </w:tc>
        <w:tc>
          <w:tcPr>
            <w:tcW w:w="1587" w:type="dxa"/>
            <w:vAlign w:val="center"/>
          </w:tcPr>
          <w:p>
            <w:pPr>
              <w:pStyle w:val="15"/>
            </w:pPr>
            <w:r>
              <w:t>其中：财政    资金</w:t>
            </w:r>
          </w:p>
        </w:tc>
        <w:tc>
          <w:tcPr>
            <w:tcW w:w="1304" w:type="dxa"/>
            <w:vAlign w:val="center"/>
          </w:tcPr>
          <w:p>
            <w:pPr>
              <w:pStyle w:val="17"/>
            </w:pPr>
            <w:r>
              <w:t>3.20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该项目用于社保卡挂失解挂，密码重置，换卡，注销卡，申领受理以及政府在其他公共服务领域的拓展服务，负责本地社保卡发放和应用协调工作。</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0.80</w:t>
            </w:r>
          </w:p>
        </w:tc>
        <w:tc>
          <w:tcPr>
            <w:tcW w:w="1587" w:type="dxa"/>
            <w:vAlign w:val="center"/>
          </w:tcPr>
          <w:p>
            <w:pPr>
              <w:pStyle w:val="18"/>
            </w:pPr>
            <w:r>
              <w:t>1.60</w:t>
            </w:r>
          </w:p>
        </w:tc>
        <w:tc>
          <w:tcPr>
            <w:tcW w:w="1304" w:type="dxa"/>
            <w:vAlign w:val="center"/>
          </w:tcPr>
          <w:p>
            <w:pPr>
              <w:pStyle w:val="18"/>
            </w:pPr>
            <w:r>
              <w:t>2.40</w:t>
            </w:r>
          </w:p>
        </w:tc>
        <w:tc>
          <w:tcPr>
            <w:tcW w:w="3118" w:type="dxa"/>
            <w:gridSpan w:val="2"/>
            <w:vAlign w:val="center"/>
          </w:tcPr>
          <w:p>
            <w:pPr>
              <w:pStyle w:val="18"/>
            </w:pPr>
            <w:r>
              <w:t>3.20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充分运用该项工作经费，按政策及时办理参保人持卡缴费，待遇领取，费用结算，异地资金划拨等工作。加大宣传力度，使广大群众积极使用社会保险卡。健全社会保险卡管理服务体系，让社会公众享有更便捷的社会保险服务。</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全县预计社保卡持有率</w:t>
            </w:r>
          </w:p>
        </w:tc>
        <w:tc>
          <w:tcPr>
            <w:tcW w:w="2891" w:type="dxa"/>
            <w:vAlign w:val="center"/>
          </w:tcPr>
          <w:p>
            <w:pPr>
              <w:pStyle w:val="17"/>
            </w:pPr>
            <w:r>
              <w:t>根据一卡通政策，全县社会保障卡持有情况占全县总人口的比例</w:t>
            </w:r>
          </w:p>
        </w:tc>
        <w:tc>
          <w:tcPr>
            <w:tcW w:w="1276" w:type="dxa"/>
            <w:vAlign w:val="center"/>
          </w:tcPr>
          <w:p>
            <w:pPr>
              <w:pStyle w:val="17"/>
            </w:pPr>
            <w:r>
              <w:t>≥95%</w:t>
            </w:r>
          </w:p>
        </w:tc>
        <w:tc>
          <w:tcPr>
            <w:tcW w:w="1843" w:type="dxa"/>
            <w:vAlign w:val="center"/>
          </w:tcPr>
          <w:p>
            <w:pPr>
              <w:pStyle w:val="17"/>
            </w:pPr>
            <w:r>
              <w:t>保人社发[2016]3号文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社保卡发放率</w:t>
            </w:r>
          </w:p>
        </w:tc>
        <w:tc>
          <w:tcPr>
            <w:tcW w:w="2891" w:type="dxa"/>
            <w:vAlign w:val="center"/>
          </w:tcPr>
          <w:p>
            <w:pPr>
              <w:pStyle w:val="17"/>
            </w:pPr>
            <w:r>
              <w:t>发放到居民手中的社保卡数量占采集信息的社保卡数量的比率</w:t>
            </w:r>
          </w:p>
        </w:tc>
        <w:tc>
          <w:tcPr>
            <w:tcW w:w="1276" w:type="dxa"/>
            <w:vAlign w:val="center"/>
          </w:tcPr>
          <w:p>
            <w:pPr>
              <w:pStyle w:val="17"/>
            </w:pPr>
            <w:r>
              <w:t>≥95%</w:t>
            </w:r>
          </w:p>
        </w:tc>
        <w:tc>
          <w:tcPr>
            <w:tcW w:w="1843" w:type="dxa"/>
            <w:vAlign w:val="center"/>
          </w:tcPr>
          <w:p>
            <w:pPr>
              <w:pStyle w:val="17"/>
            </w:pPr>
            <w:r>
              <w:t>保人社发[2016]3号文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社保卡补，换卡成功率</w:t>
            </w:r>
          </w:p>
        </w:tc>
        <w:tc>
          <w:tcPr>
            <w:tcW w:w="2891" w:type="dxa"/>
            <w:vAlign w:val="center"/>
          </w:tcPr>
          <w:p>
            <w:pPr>
              <w:pStyle w:val="17"/>
            </w:pPr>
            <w:r>
              <w:t>社保卡换卡成功人数占总人数的比率</w:t>
            </w:r>
          </w:p>
        </w:tc>
        <w:tc>
          <w:tcPr>
            <w:tcW w:w="1276" w:type="dxa"/>
            <w:vAlign w:val="center"/>
          </w:tcPr>
          <w:p>
            <w:pPr>
              <w:pStyle w:val="17"/>
            </w:pPr>
            <w:r>
              <w:t>95%</w:t>
            </w:r>
          </w:p>
        </w:tc>
        <w:tc>
          <w:tcPr>
            <w:tcW w:w="1843" w:type="dxa"/>
            <w:vAlign w:val="center"/>
          </w:tcPr>
          <w:p>
            <w:pPr>
              <w:pStyle w:val="17"/>
            </w:pPr>
            <w:r>
              <w:t>保人社发[2016]3号文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办卡及时率</w:t>
            </w:r>
          </w:p>
        </w:tc>
        <w:tc>
          <w:tcPr>
            <w:tcW w:w="2891" w:type="dxa"/>
            <w:vAlign w:val="center"/>
          </w:tcPr>
          <w:p>
            <w:pPr>
              <w:pStyle w:val="17"/>
            </w:pPr>
            <w:r>
              <w:t>随时办理保障卡，即来即办</w:t>
            </w:r>
          </w:p>
        </w:tc>
        <w:tc>
          <w:tcPr>
            <w:tcW w:w="1276" w:type="dxa"/>
            <w:vAlign w:val="center"/>
          </w:tcPr>
          <w:p>
            <w:pPr>
              <w:pStyle w:val="17"/>
            </w:pPr>
            <w:r>
              <w:t>≥95%</w:t>
            </w:r>
          </w:p>
        </w:tc>
        <w:tc>
          <w:tcPr>
            <w:tcW w:w="1843" w:type="dxa"/>
            <w:vAlign w:val="center"/>
          </w:tcPr>
          <w:p>
            <w:pPr>
              <w:pStyle w:val="17"/>
            </w:pPr>
            <w:r>
              <w:t>保人社发[2016]3号文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白卡标准</w:t>
            </w:r>
          </w:p>
        </w:tc>
        <w:tc>
          <w:tcPr>
            <w:tcW w:w="2891" w:type="dxa"/>
            <w:vAlign w:val="center"/>
          </w:tcPr>
          <w:p>
            <w:pPr>
              <w:pStyle w:val="17"/>
            </w:pPr>
            <w:r>
              <w:t>购买社会保障卡白卡的标准</w:t>
            </w:r>
          </w:p>
        </w:tc>
        <w:tc>
          <w:tcPr>
            <w:tcW w:w="1276" w:type="dxa"/>
            <w:vAlign w:val="center"/>
          </w:tcPr>
          <w:p>
            <w:pPr>
              <w:pStyle w:val="17"/>
            </w:pPr>
            <w:r>
              <w:t>每张白卡15元，由银行负担</w:t>
            </w:r>
          </w:p>
        </w:tc>
        <w:tc>
          <w:tcPr>
            <w:tcW w:w="1843" w:type="dxa"/>
            <w:vAlign w:val="center"/>
          </w:tcPr>
          <w:p>
            <w:pPr>
              <w:pStyle w:val="17"/>
            </w:pPr>
            <w:r>
              <w:t>保人社发[2016]3号文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可持续影响指标</w:t>
            </w:r>
          </w:p>
        </w:tc>
        <w:tc>
          <w:tcPr>
            <w:tcW w:w="1332" w:type="dxa"/>
            <w:vAlign w:val="center"/>
          </w:tcPr>
          <w:p>
            <w:pPr>
              <w:pStyle w:val="17"/>
            </w:pPr>
            <w:r>
              <w:t>提高管理及使用绩效</w:t>
            </w:r>
          </w:p>
        </w:tc>
        <w:tc>
          <w:tcPr>
            <w:tcW w:w="2891" w:type="dxa"/>
            <w:vAlign w:val="center"/>
          </w:tcPr>
          <w:p>
            <w:pPr>
              <w:pStyle w:val="17"/>
            </w:pPr>
            <w:r>
              <w:t>真正实现一卡通，提高管理及使用绩效，既方便政府，又方便百姓，一卡通使用率</w:t>
            </w:r>
          </w:p>
        </w:tc>
        <w:tc>
          <w:tcPr>
            <w:tcW w:w="1276" w:type="dxa"/>
            <w:vAlign w:val="center"/>
          </w:tcPr>
          <w:p>
            <w:pPr>
              <w:pStyle w:val="17"/>
            </w:pPr>
            <w:r>
              <w:t>有效提高</w:t>
            </w:r>
          </w:p>
        </w:tc>
        <w:tc>
          <w:tcPr>
            <w:tcW w:w="1843" w:type="dxa"/>
            <w:vAlign w:val="center"/>
          </w:tcPr>
          <w:p>
            <w:pPr>
              <w:pStyle w:val="17"/>
            </w:pPr>
            <w:r>
              <w:t>保人社发[2016]3号文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经济效益指标</w:t>
            </w:r>
          </w:p>
        </w:tc>
        <w:tc>
          <w:tcPr>
            <w:tcW w:w="1332" w:type="dxa"/>
            <w:vAlign w:val="center"/>
          </w:tcPr>
          <w:p>
            <w:pPr>
              <w:pStyle w:val="17"/>
            </w:pPr>
            <w:r>
              <w:t>社保卡及时落实到位</w:t>
            </w:r>
          </w:p>
        </w:tc>
        <w:tc>
          <w:tcPr>
            <w:tcW w:w="2891" w:type="dxa"/>
            <w:vAlign w:val="center"/>
          </w:tcPr>
          <w:p>
            <w:pPr>
              <w:pStyle w:val="17"/>
            </w:pPr>
            <w:r>
              <w:t>使全县社保、医保及扶贫资金通过社保卡及时落实到位，方便群众</w:t>
            </w:r>
          </w:p>
        </w:tc>
        <w:tc>
          <w:tcPr>
            <w:tcW w:w="1276" w:type="dxa"/>
            <w:vAlign w:val="center"/>
          </w:tcPr>
          <w:p>
            <w:pPr>
              <w:pStyle w:val="17"/>
            </w:pPr>
            <w:r>
              <w:t>≥95%</w:t>
            </w:r>
          </w:p>
        </w:tc>
        <w:tc>
          <w:tcPr>
            <w:tcW w:w="1843" w:type="dxa"/>
            <w:vAlign w:val="center"/>
          </w:tcPr>
          <w:p>
            <w:pPr>
              <w:pStyle w:val="17"/>
            </w:pPr>
            <w:r>
              <w:t>保人社发[2016]3号文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极大方便群众</w:t>
            </w:r>
          </w:p>
        </w:tc>
        <w:tc>
          <w:tcPr>
            <w:tcW w:w="2891" w:type="dxa"/>
            <w:vAlign w:val="center"/>
          </w:tcPr>
          <w:p>
            <w:pPr>
              <w:pStyle w:val="17"/>
            </w:pPr>
            <w:r>
              <w:t>使所有社保、医保、扶贫及惠农资金实现一卡通，极大方便群众，方便群众程度</w:t>
            </w:r>
          </w:p>
        </w:tc>
        <w:tc>
          <w:tcPr>
            <w:tcW w:w="1276" w:type="dxa"/>
            <w:vAlign w:val="center"/>
          </w:tcPr>
          <w:p>
            <w:pPr>
              <w:pStyle w:val="17"/>
            </w:pPr>
            <w:r>
              <w:t>≥95%</w:t>
            </w:r>
          </w:p>
        </w:tc>
        <w:tc>
          <w:tcPr>
            <w:tcW w:w="1843" w:type="dxa"/>
            <w:vAlign w:val="center"/>
          </w:tcPr>
          <w:p>
            <w:pPr>
              <w:pStyle w:val="17"/>
            </w:pPr>
            <w:r>
              <w:t>保人社发[2016]3号文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持卡居民满意度</w:t>
            </w:r>
          </w:p>
        </w:tc>
        <w:tc>
          <w:tcPr>
            <w:tcW w:w="2891" w:type="dxa"/>
            <w:vAlign w:val="center"/>
          </w:tcPr>
          <w:p>
            <w:pPr>
              <w:pStyle w:val="17"/>
            </w:pPr>
            <w:r>
              <w:t>持卡居民满意度</w:t>
            </w:r>
          </w:p>
        </w:tc>
        <w:tc>
          <w:tcPr>
            <w:tcW w:w="1276" w:type="dxa"/>
            <w:vAlign w:val="center"/>
          </w:tcPr>
          <w:p>
            <w:pPr>
              <w:pStyle w:val="17"/>
            </w:pPr>
            <w:r>
              <w:t>≥95%</w:t>
            </w:r>
          </w:p>
        </w:tc>
        <w:tc>
          <w:tcPr>
            <w:tcW w:w="1843" w:type="dxa"/>
            <w:vAlign w:val="center"/>
          </w:tcPr>
          <w:p>
            <w:pPr>
              <w:pStyle w:val="17"/>
            </w:pPr>
            <w:r>
              <w:t>保人社发[2016]3号文</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18" w:name="_Toc_4_4_0000000009"/>
      <w:r>
        <w:rPr>
          <w:rFonts w:hint="eastAsia" w:ascii="方正仿宋_GBK" w:hAnsi="方正仿宋_GBK" w:eastAsia="方正仿宋_GBK" w:cs="方正仿宋_GBK"/>
          <w:color w:val="000000"/>
          <w:sz w:val="28"/>
          <w:lang w:val="en-US" w:eastAsia="zh-CN"/>
        </w:rPr>
        <w:t>5</w:t>
      </w:r>
      <w:r>
        <w:rPr>
          <w:rFonts w:ascii="方正仿宋_GBK" w:hAnsi="方正仿宋_GBK" w:eastAsia="方正仿宋_GBK" w:cs="方正仿宋_GBK"/>
          <w:color w:val="000000"/>
          <w:sz w:val="28"/>
        </w:rPr>
        <w:t>.2023年省级城乡居民基本养老保险补助资金绩效目标表</w:t>
      </w:r>
      <w:bookmarkEnd w:id="18"/>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316001阜平县人力资源和社会保障局本级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13062423P00005410001R</w:t>
            </w:r>
          </w:p>
        </w:tc>
        <w:tc>
          <w:tcPr>
            <w:tcW w:w="1587" w:type="dxa"/>
            <w:vAlign w:val="center"/>
          </w:tcPr>
          <w:p>
            <w:pPr>
              <w:pStyle w:val="15"/>
            </w:pPr>
            <w:r>
              <w:t>项目名称</w:t>
            </w:r>
          </w:p>
        </w:tc>
        <w:tc>
          <w:tcPr>
            <w:tcW w:w="4422" w:type="dxa"/>
            <w:gridSpan w:val="3"/>
            <w:vAlign w:val="center"/>
          </w:tcPr>
          <w:p>
            <w:pPr>
              <w:pStyle w:val="17"/>
            </w:pPr>
            <w:r>
              <w:t>2023年省级城乡居民基本养老保险补助资金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1421.00</w:t>
            </w:r>
          </w:p>
        </w:tc>
        <w:tc>
          <w:tcPr>
            <w:tcW w:w="1587" w:type="dxa"/>
            <w:vAlign w:val="center"/>
          </w:tcPr>
          <w:p>
            <w:pPr>
              <w:pStyle w:val="15"/>
            </w:pPr>
            <w:r>
              <w:t>其中：财政    资金</w:t>
            </w:r>
          </w:p>
        </w:tc>
        <w:tc>
          <w:tcPr>
            <w:tcW w:w="1304" w:type="dxa"/>
            <w:vAlign w:val="center"/>
          </w:tcPr>
          <w:p>
            <w:pPr>
              <w:pStyle w:val="17"/>
            </w:pPr>
            <w:r>
              <w:t>1421.00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60周岁以上待遇领取人员中央基础养老金每人每月22.5元，由阜平县城乡居民社会养老保险管理中心实施。项目实施6月份60%。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355.00</w:t>
            </w:r>
          </w:p>
        </w:tc>
        <w:tc>
          <w:tcPr>
            <w:tcW w:w="1587" w:type="dxa"/>
            <w:vAlign w:val="center"/>
          </w:tcPr>
          <w:p>
            <w:pPr>
              <w:pStyle w:val="18"/>
            </w:pPr>
            <w:r>
              <w:t>710.00</w:t>
            </w:r>
          </w:p>
        </w:tc>
        <w:tc>
          <w:tcPr>
            <w:tcW w:w="1304" w:type="dxa"/>
            <w:vAlign w:val="center"/>
          </w:tcPr>
          <w:p>
            <w:pPr>
              <w:pStyle w:val="18"/>
            </w:pPr>
            <w:r>
              <w:t>1065.00</w:t>
            </w:r>
          </w:p>
        </w:tc>
        <w:tc>
          <w:tcPr>
            <w:tcW w:w="3118" w:type="dxa"/>
            <w:gridSpan w:val="2"/>
            <w:vAlign w:val="center"/>
          </w:tcPr>
          <w:p>
            <w:pPr>
              <w:pStyle w:val="18"/>
            </w:pPr>
            <w:r>
              <w:t>1421.00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通过按政策按时足额发放养老金，60周岁以上待遇领取人员每人每月领取省基础养老金22.5元，65-75周岁每人每月加发0.5元、75-85周岁每人每月加发1元、85周岁以上每人每月加发1.5元。缴费补贴每人每年20元，增加一个档次增加10元。提高预算完整性，提高农民满意度，发挥城乡居民养老政策的积极作用，更好保障参保城乡居民的老年基本生活。</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60周岁以上养老金发放人数</w:t>
            </w:r>
          </w:p>
        </w:tc>
        <w:tc>
          <w:tcPr>
            <w:tcW w:w="2891" w:type="dxa"/>
            <w:vAlign w:val="center"/>
          </w:tcPr>
          <w:p>
            <w:pPr>
              <w:pStyle w:val="17"/>
            </w:pPr>
            <w:r>
              <w:t>60周岁以上符合条件的待遇领取人数</w:t>
            </w:r>
          </w:p>
        </w:tc>
        <w:tc>
          <w:tcPr>
            <w:tcW w:w="1276" w:type="dxa"/>
            <w:vAlign w:val="center"/>
          </w:tcPr>
          <w:p>
            <w:pPr>
              <w:pStyle w:val="17"/>
            </w:pPr>
            <w:r>
              <w:t>45000人</w:t>
            </w:r>
          </w:p>
        </w:tc>
        <w:tc>
          <w:tcPr>
            <w:tcW w:w="1843" w:type="dxa"/>
            <w:vAlign w:val="center"/>
          </w:tcPr>
          <w:p>
            <w:pPr>
              <w:pStyle w:val="17"/>
            </w:pPr>
            <w:r>
              <w:t>冀财社[2022]170号文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60周岁以上政策宣传落实率</w:t>
            </w:r>
          </w:p>
        </w:tc>
        <w:tc>
          <w:tcPr>
            <w:tcW w:w="2891" w:type="dxa"/>
            <w:vAlign w:val="center"/>
          </w:tcPr>
          <w:p>
            <w:pPr>
              <w:pStyle w:val="17"/>
            </w:pPr>
            <w:r>
              <w:t>60周岁以上人员发放情况宣传</w:t>
            </w:r>
          </w:p>
        </w:tc>
        <w:tc>
          <w:tcPr>
            <w:tcW w:w="1276" w:type="dxa"/>
            <w:vAlign w:val="center"/>
          </w:tcPr>
          <w:p>
            <w:pPr>
              <w:pStyle w:val="17"/>
            </w:pPr>
            <w:r>
              <w:t>≥80%</w:t>
            </w:r>
          </w:p>
        </w:tc>
        <w:tc>
          <w:tcPr>
            <w:tcW w:w="1843" w:type="dxa"/>
            <w:vAlign w:val="center"/>
          </w:tcPr>
          <w:p>
            <w:pPr>
              <w:pStyle w:val="17"/>
            </w:pPr>
            <w:r>
              <w:t>冀财社[2022]170号文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养老金发放及时率</w:t>
            </w:r>
          </w:p>
        </w:tc>
        <w:tc>
          <w:tcPr>
            <w:tcW w:w="2891" w:type="dxa"/>
            <w:vAlign w:val="center"/>
          </w:tcPr>
          <w:p>
            <w:pPr>
              <w:pStyle w:val="17"/>
            </w:pPr>
            <w:r>
              <w:t>60周岁以上符合条件的待遇领取人员发放率</w:t>
            </w:r>
          </w:p>
        </w:tc>
        <w:tc>
          <w:tcPr>
            <w:tcW w:w="1276" w:type="dxa"/>
            <w:vAlign w:val="center"/>
          </w:tcPr>
          <w:p>
            <w:pPr>
              <w:pStyle w:val="17"/>
            </w:pPr>
            <w:r>
              <w:t>100%</w:t>
            </w:r>
          </w:p>
        </w:tc>
        <w:tc>
          <w:tcPr>
            <w:tcW w:w="1843" w:type="dxa"/>
            <w:vAlign w:val="center"/>
          </w:tcPr>
          <w:p>
            <w:pPr>
              <w:pStyle w:val="17"/>
            </w:pPr>
            <w:r>
              <w:t>冀财社[2022]170号文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基础养老金发放标准</w:t>
            </w:r>
          </w:p>
        </w:tc>
        <w:tc>
          <w:tcPr>
            <w:tcW w:w="2891" w:type="dxa"/>
            <w:vAlign w:val="center"/>
          </w:tcPr>
          <w:p>
            <w:pPr>
              <w:pStyle w:val="17"/>
            </w:pPr>
            <w:r>
              <w:t>省级基础养老金发放标准</w:t>
            </w:r>
          </w:p>
        </w:tc>
        <w:tc>
          <w:tcPr>
            <w:tcW w:w="1276" w:type="dxa"/>
            <w:vAlign w:val="center"/>
          </w:tcPr>
          <w:p>
            <w:pPr>
              <w:pStyle w:val="17"/>
            </w:pPr>
            <w:r>
              <w:t>22.5每人每月22.5元</w:t>
            </w:r>
          </w:p>
        </w:tc>
        <w:tc>
          <w:tcPr>
            <w:tcW w:w="1843" w:type="dxa"/>
            <w:vAlign w:val="center"/>
          </w:tcPr>
          <w:p>
            <w:pPr>
              <w:pStyle w:val="17"/>
            </w:pPr>
            <w:r>
              <w:t>冀财社[2022]170号文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老龄养老金发放标准</w:t>
            </w:r>
          </w:p>
        </w:tc>
        <w:tc>
          <w:tcPr>
            <w:tcW w:w="2891" w:type="dxa"/>
            <w:vAlign w:val="center"/>
          </w:tcPr>
          <w:p>
            <w:pPr>
              <w:pStyle w:val="17"/>
            </w:pPr>
            <w:r>
              <w:t>省级老龄养老金发放标准</w:t>
            </w:r>
          </w:p>
        </w:tc>
        <w:tc>
          <w:tcPr>
            <w:tcW w:w="1276" w:type="dxa"/>
            <w:vAlign w:val="center"/>
          </w:tcPr>
          <w:p>
            <w:pPr>
              <w:pStyle w:val="17"/>
            </w:pPr>
            <w:r>
              <w:t>根据65、75、85周岁每个档次加发老龄养老金</w:t>
            </w:r>
          </w:p>
        </w:tc>
        <w:tc>
          <w:tcPr>
            <w:tcW w:w="1843" w:type="dxa"/>
            <w:vAlign w:val="center"/>
          </w:tcPr>
          <w:p>
            <w:pPr>
              <w:pStyle w:val="17"/>
            </w:pPr>
            <w:r>
              <w:t>冀财社[2022]170号文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缴费补贴标准</w:t>
            </w:r>
          </w:p>
        </w:tc>
        <w:tc>
          <w:tcPr>
            <w:tcW w:w="2891" w:type="dxa"/>
            <w:vAlign w:val="center"/>
          </w:tcPr>
          <w:p>
            <w:pPr>
              <w:pStyle w:val="17"/>
            </w:pPr>
            <w:r>
              <w:t>省级个人缴费补贴标准</w:t>
            </w:r>
          </w:p>
        </w:tc>
        <w:tc>
          <w:tcPr>
            <w:tcW w:w="1276" w:type="dxa"/>
            <w:vAlign w:val="center"/>
          </w:tcPr>
          <w:p>
            <w:pPr>
              <w:pStyle w:val="17"/>
            </w:pPr>
            <w:r>
              <w:t>每人每年20元，每增加1个档次增加10元。</w:t>
            </w:r>
          </w:p>
        </w:tc>
        <w:tc>
          <w:tcPr>
            <w:tcW w:w="1843" w:type="dxa"/>
            <w:vAlign w:val="center"/>
          </w:tcPr>
          <w:p>
            <w:pPr>
              <w:pStyle w:val="17"/>
            </w:pPr>
            <w:r>
              <w:t>冀财社[2022]170号文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可持续影响指标</w:t>
            </w:r>
          </w:p>
        </w:tc>
        <w:tc>
          <w:tcPr>
            <w:tcW w:w="1332" w:type="dxa"/>
            <w:vAlign w:val="center"/>
          </w:tcPr>
          <w:p>
            <w:pPr>
              <w:pStyle w:val="17"/>
            </w:pPr>
            <w:r>
              <w:t>可持续影响力</w:t>
            </w:r>
          </w:p>
        </w:tc>
        <w:tc>
          <w:tcPr>
            <w:tcW w:w="2891" w:type="dxa"/>
            <w:vAlign w:val="center"/>
          </w:tcPr>
          <w:p>
            <w:pPr>
              <w:pStyle w:val="17"/>
            </w:pPr>
            <w:r>
              <w:t>可持续影响</w:t>
            </w:r>
          </w:p>
        </w:tc>
        <w:tc>
          <w:tcPr>
            <w:tcW w:w="1276" w:type="dxa"/>
            <w:vAlign w:val="center"/>
          </w:tcPr>
          <w:p>
            <w:pPr>
              <w:pStyle w:val="17"/>
            </w:pPr>
            <w:r>
              <w:t>稳定提升</w:t>
            </w:r>
          </w:p>
        </w:tc>
        <w:tc>
          <w:tcPr>
            <w:tcW w:w="1843" w:type="dxa"/>
            <w:vAlign w:val="center"/>
          </w:tcPr>
          <w:p>
            <w:pPr>
              <w:pStyle w:val="17"/>
            </w:pPr>
            <w:r>
              <w:t>冀财社[2022]170号文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经济效益指标</w:t>
            </w:r>
          </w:p>
        </w:tc>
        <w:tc>
          <w:tcPr>
            <w:tcW w:w="1332" w:type="dxa"/>
            <w:vAlign w:val="center"/>
          </w:tcPr>
          <w:p>
            <w:pPr>
              <w:pStyle w:val="17"/>
            </w:pPr>
            <w:r>
              <w:t>增加基础养老金</w:t>
            </w:r>
          </w:p>
        </w:tc>
        <w:tc>
          <w:tcPr>
            <w:tcW w:w="2891" w:type="dxa"/>
            <w:vAlign w:val="center"/>
          </w:tcPr>
          <w:p>
            <w:pPr>
              <w:pStyle w:val="17"/>
            </w:pPr>
            <w:r>
              <w:t>增加待遇领取人员的养老金收入</w:t>
            </w:r>
          </w:p>
        </w:tc>
        <w:tc>
          <w:tcPr>
            <w:tcW w:w="1276" w:type="dxa"/>
            <w:vAlign w:val="center"/>
          </w:tcPr>
          <w:p>
            <w:pPr>
              <w:pStyle w:val="17"/>
            </w:pPr>
            <w:r>
              <w:t>稳定提升</w:t>
            </w:r>
          </w:p>
        </w:tc>
        <w:tc>
          <w:tcPr>
            <w:tcW w:w="1843" w:type="dxa"/>
            <w:vAlign w:val="center"/>
          </w:tcPr>
          <w:p>
            <w:pPr>
              <w:pStyle w:val="17"/>
            </w:pPr>
            <w:r>
              <w:t>冀财社[2022]170号文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参保人员生活水平</w:t>
            </w:r>
          </w:p>
        </w:tc>
        <w:tc>
          <w:tcPr>
            <w:tcW w:w="2891" w:type="dxa"/>
            <w:vAlign w:val="center"/>
          </w:tcPr>
          <w:p>
            <w:pPr>
              <w:pStyle w:val="17"/>
            </w:pPr>
            <w:r>
              <w:t>发放基础养老金和加发基础养老金有助于提升参保人员的生活水平</w:t>
            </w:r>
          </w:p>
        </w:tc>
        <w:tc>
          <w:tcPr>
            <w:tcW w:w="1276" w:type="dxa"/>
            <w:vAlign w:val="center"/>
          </w:tcPr>
          <w:p>
            <w:pPr>
              <w:pStyle w:val="17"/>
            </w:pPr>
            <w:r>
              <w:t>稳定提升</w:t>
            </w:r>
          </w:p>
        </w:tc>
        <w:tc>
          <w:tcPr>
            <w:tcW w:w="1843" w:type="dxa"/>
            <w:vAlign w:val="center"/>
          </w:tcPr>
          <w:p>
            <w:pPr>
              <w:pStyle w:val="17"/>
            </w:pPr>
            <w:r>
              <w:t>冀财社[2022]170号文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60周岁以上城乡居民满意率</w:t>
            </w:r>
          </w:p>
        </w:tc>
        <w:tc>
          <w:tcPr>
            <w:tcW w:w="2891" w:type="dxa"/>
            <w:vAlign w:val="center"/>
          </w:tcPr>
          <w:p>
            <w:pPr>
              <w:pStyle w:val="17"/>
            </w:pPr>
            <w:r>
              <w:t>60周岁以上城乡居民的满意程度</w:t>
            </w:r>
          </w:p>
        </w:tc>
        <w:tc>
          <w:tcPr>
            <w:tcW w:w="1276" w:type="dxa"/>
            <w:vAlign w:val="center"/>
          </w:tcPr>
          <w:p>
            <w:pPr>
              <w:pStyle w:val="17"/>
            </w:pPr>
            <w:r>
              <w:t>≥95%</w:t>
            </w:r>
          </w:p>
        </w:tc>
        <w:tc>
          <w:tcPr>
            <w:tcW w:w="1843" w:type="dxa"/>
            <w:vAlign w:val="center"/>
          </w:tcPr>
          <w:p>
            <w:pPr>
              <w:pStyle w:val="17"/>
            </w:pPr>
            <w:r>
              <w:t>冀财社[2022]170号文</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19" w:name="_Toc_4_4_0000000010"/>
      <w:r>
        <w:rPr>
          <w:rFonts w:hint="eastAsia" w:ascii="方正仿宋_GBK" w:hAnsi="方正仿宋_GBK" w:eastAsia="方正仿宋_GBK" w:cs="方正仿宋_GBK"/>
          <w:color w:val="000000"/>
          <w:sz w:val="28"/>
          <w:lang w:val="en-US" w:eastAsia="zh-CN"/>
        </w:rPr>
        <w:t>6</w:t>
      </w:r>
      <w:r>
        <w:rPr>
          <w:rFonts w:ascii="方正仿宋_GBK" w:hAnsi="方正仿宋_GBK" w:eastAsia="方正仿宋_GBK" w:cs="方正仿宋_GBK"/>
          <w:color w:val="000000"/>
          <w:sz w:val="28"/>
        </w:rPr>
        <w:t>.2023年省级城乡居民基本养老保险补助资金（冀财社[2022]170号）（省代缴）绩效目标表</w:t>
      </w:r>
      <w:bookmarkEnd w:id="19"/>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316001阜平县人力资源和社会保障局本级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13062423P00005810001G</w:t>
            </w:r>
          </w:p>
        </w:tc>
        <w:tc>
          <w:tcPr>
            <w:tcW w:w="1587" w:type="dxa"/>
            <w:vAlign w:val="center"/>
          </w:tcPr>
          <w:p>
            <w:pPr>
              <w:pStyle w:val="15"/>
            </w:pPr>
            <w:r>
              <w:t>项目名称</w:t>
            </w:r>
          </w:p>
        </w:tc>
        <w:tc>
          <w:tcPr>
            <w:tcW w:w="4422" w:type="dxa"/>
            <w:gridSpan w:val="3"/>
            <w:vAlign w:val="center"/>
          </w:tcPr>
          <w:p>
            <w:pPr>
              <w:pStyle w:val="17"/>
            </w:pPr>
            <w:r>
              <w:t>2023年省级城乡居民基本养老保险补助资金（冀财社[2022]170号）（省代缴）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52.00</w:t>
            </w:r>
          </w:p>
        </w:tc>
        <w:tc>
          <w:tcPr>
            <w:tcW w:w="1587" w:type="dxa"/>
            <w:vAlign w:val="center"/>
          </w:tcPr>
          <w:p>
            <w:pPr>
              <w:pStyle w:val="15"/>
            </w:pPr>
            <w:r>
              <w:t>其中：财政    资金</w:t>
            </w:r>
          </w:p>
        </w:tc>
        <w:tc>
          <w:tcPr>
            <w:tcW w:w="1304" w:type="dxa"/>
            <w:vAlign w:val="center"/>
          </w:tcPr>
          <w:p>
            <w:pPr>
              <w:pStyle w:val="17"/>
            </w:pPr>
            <w:r>
              <w:t>52.00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该项目用于政府为特殊人群代缴养老保险，由阜平县城乡居民社会养老保险管理中心实施,预计建档立卡贫困人口约7761人，按每人每年约33元测算。</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 xml:space="preserve"> </w:t>
            </w:r>
          </w:p>
        </w:tc>
        <w:tc>
          <w:tcPr>
            <w:tcW w:w="1587" w:type="dxa"/>
            <w:vAlign w:val="center"/>
          </w:tcPr>
          <w:p>
            <w:pPr>
              <w:pStyle w:val="18"/>
            </w:pPr>
            <w:r>
              <w:t>20.00</w:t>
            </w:r>
          </w:p>
        </w:tc>
        <w:tc>
          <w:tcPr>
            <w:tcW w:w="1304" w:type="dxa"/>
            <w:vAlign w:val="center"/>
          </w:tcPr>
          <w:p>
            <w:pPr>
              <w:pStyle w:val="18"/>
            </w:pPr>
            <w:r>
              <w:t>40.00</w:t>
            </w:r>
          </w:p>
        </w:tc>
        <w:tc>
          <w:tcPr>
            <w:tcW w:w="3118" w:type="dxa"/>
            <w:gridSpan w:val="2"/>
            <w:vAlign w:val="center"/>
          </w:tcPr>
          <w:p>
            <w:pPr>
              <w:pStyle w:val="18"/>
            </w:pPr>
            <w:r>
              <w:t>52.00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1.按政策及时办理低保、特困、返贫致贫、易返贫致贫和重度残疾人等特殊人群的养老保险金代缴工作，使群体人群按政策参保，提高群众满意度。</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特殊人群人数</w:t>
            </w:r>
          </w:p>
        </w:tc>
        <w:tc>
          <w:tcPr>
            <w:tcW w:w="2891" w:type="dxa"/>
            <w:vAlign w:val="center"/>
          </w:tcPr>
          <w:p>
            <w:pPr>
              <w:pStyle w:val="17"/>
            </w:pPr>
            <w:r>
              <w:t>16-59周特殊人群人数</w:t>
            </w:r>
          </w:p>
        </w:tc>
        <w:tc>
          <w:tcPr>
            <w:tcW w:w="1276" w:type="dxa"/>
            <w:vAlign w:val="center"/>
          </w:tcPr>
          <w:p>
            <w:pPr>
              <w:pStyle w:val="17"/>
            </w:pPr>
            <w:r>
              <w:t>≥7761人</w:t>
            </w:r>
          </w:p>
        </w:tc>
        <w:tc>
          <w:tcPr>
            <w:tcW w:w="1843" w:type="dxa"/>
            <w:vAlign w:val="center"/>
          </w:tcPr>
          <w:p>
            <w:pPr>
              <w:pStyle w:val="17"/>
            </w:pPr>
            <w:r>
              <w:t>冀财社[2022]170号文件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特殊人群参保率</w:t>
            </w:r>
          </w:p>
        </w:tc>
        <w:tc>
          <w:tcPr>
            <w:tcW w:w="2891" w:type="dxa"/>
            <w:vAlign w:val="center"/>
          </w:tcPr>
          <w:p>
            <w:pPr>
              <w:pStyle w:val="17"/>
            </w:pPr>
            <w:r>
              <w:t>特殊人群应参加城乡居民养老保险的参保率</w:t>
            </w:r>
          </w:p>
        </w:tc>
        <w:tc>
          <w:tcPr>
            <w:tcW w:w="1276" w:type="dxa"/>
            <w:vAlign w:val="center"/>
          </w:tcPr>
          <w:p>
            <w:pPr>
              <w:pStyle w:val="17"/>
            </w:pPr>
            <w:r>
              <w:t>≥98%</w:t>
            </w:r>
          </w:p>
        </w:tc>
        <w:tc>
          <w:tcPr>
            <w:tcW w:w="1843" w:type="dxa"/>
            <w:vAlign w:val="center"/>
          </w:tcPr>
          <w:p>
            <w:pPr>
              <w:pStyle w:val="17"/>
            </w:pPr>
            <w:r>
              <w:t>冀财社[2022]170号文件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特殊人群参保及时率</w:t>
            </w:r>
          </w:p>
        </w:tc>
        <w:tc>
          <w:tcPr>
            <w:tcW w:w="2891" w:type="dxa"/>
            <w:vAlign w:val="center"/>
          </w:tcPr>
          <w:p>
            <w:pPr>
              <w:pStyle w:val="17"/>
            </w:pPr>
            <w:r>
              <w:t>特殊人群参加城乡居民养老保险是否能及时参保</w:t>
            </w:r>
          </w:p>
        </w:tc>
        <w:tc>
          <w:tcPr>
            <w:tcW w:w="1276" w:type="dxa"/>
            <w:vAlign w:val="center"/>
          </w:tcPr>
          <w:p>
            <w:pPr>
              <w:pStyle w:val="17"/>
            </w:pPr>
            <w:r>
              <w:t>≥98%</w:t>
            </w:r>
          </w:p>
        </w:tc>
        <w:tc>
          <w:tcPr>
            <w:tcW w:w="1843" w:type="dxa"/>
            <w:vAlign w:val="center"/>
          </w:tcPr>
          <w:p>
            <w:pPr>
              <w:pStyle w:val="17"/>
            </w:pPr>
            <w:r>
              <w:t>冀财社[2022]170号文件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特殊人群代缴标准</w:t>
            </w:r>
          </w:p>
        </w:tc>
        <w:tc>
          <w:tcPr>
            <w:tcW w:w="2891" w:type="dxa"/>
            <w:vAlign w:val="center"/>
          </w:tcPr>
          <w:p>
            <w:pPr>
              <w:pStyle w:val="17"/>
            </w:pPr>
            <w:r>
              <w:t>特殊人群省级财政代缴养老金标准</w:t>
            </w:r>
          </w:p>
        </w:tc>
        <w:tc>
          <w:tcPr>
            <w:tcW w:w="1276" w:type="dxa"/>
            <w:vAlign w:val="center"/>
          </w:tcPr>
          <w:p>
            <w:pPr>
              <w:pStyle w:val="17"/>
            </w:pPr>
            <w:r>
              <w:t>每人每年约67元</w:t>
            </w:r>
          </w:p>
        </w:tc>
        <w:tc>
          <w:tcPr>
            <w:tcW w:w="1843" w:type="dxa"/>
            <w:vAlign w:val="center"/>
          </w:tcPr>
          <w:p>
            <w:pPr>
              <w:pStyle w:val="17"/>
            </w:pPr>
            <w:r>
              <w:t>冀财社[2022]170号文件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可持续影响指标</w:t>
            </w:r>
          </w:p>
        </w:tc>
        <w:tc>
          <w:tcPr>
            <w:tcW w:w="1332" w:type="dxa"/>
            <w:vAlign w:val="center"/>
          </w:tcPr>
          <w:p>
            <w:pPr>
              <w:pStyle w:val="17"/>
            </w:pPr>
            <w:r>
              <w:t>可持续影响指标</w:t>
            </w:r>
          </w:p>
        </w:tc>
        <w:tc>
          <w:tcPr>
            <w:tcW w:w="2891" w:type="dxa"/>
            <w:vAlign w:val="center"/>
          </w:tcPr>
          <w:p>
            <w:pPr>
              <w:pStyle w:val="17"/>
            </w:pPr>
            <w:r>
              <w:t>可持续影响力</w:t>
            </w:r>
          </w:p>
        </w:tc>
        <w:tc>
          <w:tcPr>
            <w:tcW w:w="1276" w:type="dxa"/>
            <w:vAlign w:val="center"/>
          </w:tcPr>
          <w:p>
            <w:pPr>
              <w:pStyle w:val="17"/>
            </w:pPr>
            <w:r>
              <w:t>稳定提升</w:t>
            </w:r>
          </w:p>
        </w:tc>
        <w:tc>
          <w:tcPr>
            <w:tcW w:w="1843" w:type="dxa"/>
            <w:vAlign w:val="center"/>
          </w:tcPr>
          <w:p>
            <w:pPr>
              <w:pStyle w:val="17"/>
            </w:pPr>
            <w:r>
              <w:t>冀财社[2022]170号文件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经济效益指标</w:t>
            </w:r>
          </w:p>
        </w:tc>
        <w:tc>
          <w:tcPr>
            <w:tcW w:w="1332" w:type="dxa"/>
            <w:vAlign w:val="center"/>
          </w:tcPr>
          <w:p>
            <w:pPr>
              <w:pStyle w:val="17"/>
            </w:pPr>
            <w:r>
              <w:t>经济效益</w:t>
            </w:r>
          </w:p>
        </w:tc>
        <w:tc>
          <w:tcPr>
            <w:tcW w:w="2891" w:type="dxa"/>
            <w:vAlign w:val="center"/>
          </w:tcPr>
          <w:p>
            <w:pPr>
              <w:pStyle w:val="17"/>
            </w:pPr>
            <w:r>
              <w:t>提升经济效益的效果</w:t>
            </w:r>
          </w:p>
        </w:tc>
        <w:tc>
          <w:tcPr>
            <w:tcW w:w="1276" w:type="dxa"/>
            <w:vAlign w:val="center"/>
          </w:tcPr>
          <w:p>
            <w:pPr>
              <w:pStyle w:val="17"/>
            </w:pPr>
            <w:r>
              <w:t>稳定提升</w:t>
            </w:r>
          </w:p>
        </w:tc>
        <w:tc>
          <w:tcPr>
            <w:tcW w:w="1843" w:type="dxa"/>
            <w:vAlign w:val="center"/>
          </w:tcPr>
          <w:p>
            <w:pPr>
              <w:pStyle w:val="17"/>
            </w:pPr>
            <w:r>
              <w:t>冀财社[2022]170号文件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参保人员生活水平</w:t>
            </w:r>
          </w:p>
        </w:tc>
        <w:tc>
          <w:tcPr>
            <w:tcW w:w="2891" w:type="dxa"/>
            <w:vAlign w:val="center"/>
          </w:tcPr>
          <w:p>
            <w:pPr>
              <w:pStyle w:val="17"/>
            </w:pPr>
            <w:r>
              <w:t>特殊人群代缴养老金，提高参保人员生活水平</w:t>
            </w:r>
          </w:p>
        </w:tc>
        <w:tc>
          <w:tcPr>
            <w:tcW w:w="1276" w:type="dxa"/>
            <w:vAlign w:val="center"/>
          </w:tcPr>
          <w:p>
            <w:pPr>
              <w:pStyle w:val="17"/>
            </w:pPr>
            <w:r>
              <w:t>稳定提升</w:t>
            </w:r>
          </w:p>
        </w:tc>
        <w:tc>
          <w:tcPr>
            <w:tcW w:w="1843" w:type="dxa"/>
            <w:vAlign w:val="center"/>
          </w:tcPr>
          <w:p>
            <w:pPr>
              <w:pStyle w:val="17"/>
            </w:pPr>
            <w:r>
              <w:t>冀财社[2022]170号文件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城乡居民受益群众的幸福指数</w:t>
            </w:r>
          </w:p>
        </w:tc>
        <w:tc>
          <w:tcPr>
            <w:tcW w:w="2891" w:type="dxa"/>
            <w:vAlign w:val="center"/>
          </w:tcPr>
          <w:p>
            <w:pPr>
              <w:pStyle w:val="17"/>
            </w:pPr>
            <w:r>
              <w:t>城乡居民受益群众的满意程度</w:t>
            </w:r>
          </w:p>
        </w:tc>
        <w:tc>
          <w:tcPr>
            <w:tcW w:w="1276" w:type="dxa"/>
            <w:vAlign w:val="center"/>
          </w:tcPr>
          <w:p>
            <w:pPr>
              <w:pStyle w:val="17"/>
            </w:pPr>
            <w:r>
              <w:t>≥95%</w:t>
            </w:r>
          </w:p>
        </w:tc>
        <w:tc>
          <w:tcPr>
            <w:tcW w:w="1843" w:type="dxa"/>
            <w:vAlign w:val="center"/>
          </w:tcPr>
          <w:p>
            <w:pPr>
              <w:pStyle w:val="17"/>
            </w:pPr>
            <w:r>
              <w:t>冀财社[2022]170号文件</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20" w:name="_Toc_4_4_0000000011"/>
      <w:r>
        <w:rPr>
          <w:rFonts w:hint="eastAsia" w:ascii="方正仿宋_GBK" w:hAnsi="方正仿宋_GBK" w:eastAsia="方正仿宋_GBK" w:cs="方正仿宋_GBK"/>
          <w:color w:val="000000"/>
          <w:sz w:val="28"/>
          <w:lang w:val="en-US" w:eastAsia="zh-CN"/>
        </w:rPr>
        <w:t>7</w:t>
      </w:r>
      <w:r>
        <w:rPr>
          <w:rFonts w:ascii="方正仿宋_GBK" w:hAnsi="方正仿宋_GBK" w:eastAsia="方正仿宋_GBK" w:cs="方正仿宋_GBK"/>
          <w:color w:val="000000"/>
          <w:sz w:val="28"/>
        </w:rPr>
        <w:t>.2023年省级城乡居民社会保险代办员补助资金（冀财社[2022]174号）绩效目标表</w:t>
      </w:r>
      <w:bookmarkEnd w:id="20"/>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316001阜平县人力资源和社会保障局本级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13062423P00006410002L</w:t>
            </w:r>
          </w:p>
        </w:tc>
        <w:tc>
          <w:tcPr>
            <w:tcW w:w="1587" w:type="dxa"/>
            <w:vAlign w:val="center"/>
          </w:tcPr>
          <w:p>
            <w:pPr>
              <w:pStyle w:val="15"/>
            </w:pPr>
            <w:r>
              <w:t>项目名称</w:t>
            </w:r>
          </w:p>
        </w:tc>
        <w:tc>
          <w:tcPr>
            <w:tcW w:w="4422" w:type="dxa"/>
            <w:gridSpan w:val="3"/>
            <w:vAlign w:val="center"/>
          </w:tcPr>
          <w:p>
            <w:pPr>
              <w:pStyle w:val="17"/>
            </w:pPr>
            <w:r>
              <w:t>2023年省级城乡居民社会保险代办员补助资金（冀财社[2022]174号）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5.00</w:t>
            </w:r>
          </w:p>
        </w:tc>
        <w:tc>
          <w:tcPr>
            <w:tcW w:w="1587" w:type="dxa"/>
            <w:vAlign w:val="center"/>
          </w:tcPr>
          <w:p>
            <w:pPr>
              <w:pStyle w:val="15"/>
            </w:pPr>
            <w:r>
              <w:t>其中：财政    资金</w:t>
            </w:r>
          </w:p>
        </w:tc>
        <w:tc>
          <w:tcPr>
            <w:tcW w:w="1304" w:type="dxa"/>
            <w:vAlign w:val="center"/>
          </w:tcPr>
          <w:p>
            <w:pPr>
              <w:pStyle w:val="17"/>
            </w:pPr>
            <w:r>
              <w:t>5.00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该项目用于发放209个行政村的209名协办员工资补贴，由阜平县城乡居民社会养老保险管理中心实施,每人每月100元，协办员工资按时足额发放。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 xml:space="preserve"> </w:t>
            </w:r>
          </w:p>
        </w:tc>
        <w:tc>
          <w:tcPr>
            <w:tcW w:w="1587" w:type="dxa"/>
            <w:vAlign w:val="center"/>
          </w:tcPr>
          <w:p>
            <w:pPr>
              <w:pStyle w:val="18"/>
            </w:pPr>
            <w:r>
              <w:t xml:space="preserve"> </w:t>
            </w:r>
          </w:p>
        </w:tc>
        <w:tc>
          <w:tcPr>
            <w:tcW w:w="1304" w:type="dxa"/>
            <w:vAlign w:val="center"/>
          </w:tcPr>
          <w:p>
            <w:pPr>
              <w:pStyle w:val="18"/>
            </w:pPr>
            <w:r>
              <w:t>5.00</w:t>
            </w:r>
          </w:p>
        </w:tc>
        <w:tc>
          <w:tcPr>
            <w:tcW w:w="3118" w:type="dxa"/>
            <w:gridSpan w:val="2"/>
            <w:vAlign w:val="center"/>
          </w:tcPr>
          <w:p>
            <w:pPr>
              <w:pStyle w:val="18"/>
            </w:pPr>
            <w:r>
              <w:t>5.00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1.按政策及时办理，按时足额发放协办员工资，提高协办员的工作积极性和工作效率,更好的为群众服务.</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村代办员人数</w:t>
            </w:r>
          </w:p>
        </w:tc>
        <w:tc>
          <w:tcPr>
            <w:tcW w:w="2891" w:type="dxa"/>
            <w:vAlign w:val="center"/>
          </w:tcPr>
          <w:p>
            <w:pPr>
              <w:pStyle w:val="17"/>
            </w:pPr>
            <w:r>
              <w:t>每个行政村配备一名代办员</w:t>
            </w:r>
          </w:p>
        </w:tc>
        <w:tc>
          <w:tcPr>
            <w:tcW w:w="1276" w:type="dxa"/>
            <w:vAlign w:val="center"/>
          </w:tcPr>
          <w:p>
            <w:pPr>
              <w:pStyle w:val="17"/>
            </w:pPr>
            <w:r>
              <w:t>209人</w:t>
            </w:r>
          </w:p>
        </w:tc>
        <w:tc>
          <w:tcPr>
            <w:tcW w:w="1843" w:type="dxa"/>
            <w:vAlign w:val="center"/>
          </w:tcPr>
          <w:p>
            <w:pPr>
              <w:pStyle w:val="17"/>
            </w:pPr>
            <w:r>
              <w:t>冀财社[2022]174号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村代办员补助发放率</w:t>
            </w:r>
          </w:p>
        </w:tc>
        <w:tc>
          <w:tcPr>
            <w:tcW w:w="2891" w:type="dxa"/>
            <w:vAlign w:val="center"/>
          </w:tcPr>
          <w:p>
            <w:pPr>
              <w:pStyle w:val="17"/>
            </w:pPr>
            <w:r>
              <w:t>协办员补贴发放占全县代办员比率</w:t>
            </w:r>
          </w:p>
        </w:tc>
        <w:tc>
          <w:tcPr>
            <w:tcW w:w="1276" w:type="dxa"/>
            <w:vAlign w:val="center"/>
          </w:tcPr>
          <w:p>
            <w:pPr>
              <w:pStyle w:val="17"/>
            </w:pPr>
            <w:r>
              <w:t>≥95%</w:t>
            </w:r>
          </w:p>
        </w:tc>
        <w:tc>
          <w:tcPr>
            <w:tcW w:w="1843" w:type="dxa"/>
            <w:vAlign w:val="center"/>
          </w:tcPr>
          <w:p>
            <w:pPr>
              <w:pStyle w:val="17"/>
            </w:pPr>
            <w:r>
              <w:t>冀财社[2022]174号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村代办员补助发放及时率</w:t>
            </w:r>
          </w:p>
        </w:tc>
        <w:tc>
          <w:tcPr>
            <w:tcW w:w="2891" w:type="dxa"/>
            <w:vAlign w:val="center"/>
          </w:tcPr>
          <w:p>
            <w:pPr>
              <w:pStyle w:val="17"/>
            </w:pPr>
            <w:r>
              <w:t>协办员补贴发放是否及时</w:t>
            </w:r>
          </w:p>
        </w:tc>
        <w:tc>
          <w:tcPr>
            <w:tcW w:w="1276" w:type="dxa"/>
            <w:vAlign w:val="center"/>
          </w:tcPr>
          <w:p>
            <w:pPr>
              <w:pStyle w:val="17"/>
            </w:pPr>
            <w:r>
              <w:t>≥95%</w:t>
            </w:r>
          </w:p>
        </w:tc>
        <w:tc>
          <w:tcPr>
            <w:tcW w:w="1843" w:type="dxa"/>
            <w:vAlign w:val="center"/>
          </w:tcPr>
          <w:p>
            <w:pPr>
              <w:pStyle w:val="17"/>
            </w:pPr>
            <w:r>
              <w:t>冀财社[2022]174号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村代办员补助标准</w:t>
            </w:r>
          </w:p>
        </w:tc>
        <w:tc>
          <w:tcPr>
            <w:tcW w:w="2891" w:type="dxa"/>
            <w:vAlign w:val="center"/>
          </w:tcPr>
          <w:p>
            <w:pPr>
              <w:pStyle w:val="17"/>
            </w:pPr>
            <w:r>
              <w:t>209名村级代办员补助发放标准</w:t>
            </w:r>
          </w:p>
        </w:tc>
        <w:tc>
          <w:tcPr>
            <w:tcW w:w="1276" w:type="dxa"/>
            <w:vAlign w:val="center"/>
          </w:tcPr>
          <w:p>
            <w:pPr>
              <w:pStyle w:val="17"/>
            </w:pPr>
            <w:r>
              <w:t>100每人每月100元</w:t>
            </w:r>
          </w:p>
        </w:tc>
        <w:tc>
          <w:tcPr>
            <w:tcW w:w="1843" w:type="dxa"/>
            <w:vAlign w:val="center"/>
          </w:tcPr>
          <w:p>
            <w:pPr>
              <w:pStyle w:val="17"/>
            </w:pPr>
            <w:r>
              <w:t>冀财社[2022]174号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可持续影响指标</w:t>
            </w:r>
          </w:p>
        </w:tc>
        <w:tc>
          <w:tcPr>
            <w:tcW w:w="1332" w:type="dxa"/>
            <w:vAlign w:val="center"/>
          </w:tcPr>
          <w:p>
            <w:pPr>
              <w:pStyle w:val="17"/>
            </w:pPr>
            <w:r>
              <w:t>可持续性服务</w:t>
            </w:r>
          </w:p>
        </w:tc>
        <w:tc>
          <w:tcPr>
            <w:tcW w:w="2891" w:type="dxa"/>
            <w:vAlign w:val="center"/>
          </w:tcPr>
          <w:p>
            <w:pPr>
              <w:pStyle w:val="17"/>
            </w:pPr>
            <w:r>
              <w:t>可持续性服务</w:t>
            </w:r>
          </w:p>
        </w:tc>
        <w:tc>
          <w:tcPr>
            <w:tcW w:w="1276" w:type="dxa"/>
            <w:vAlign w:val="center"/>
          </w:tcPr>
          <w:p>
            <w:pPr>
              <w:pStyle w:val="17"/>
            </w:pPr>
            <w:r>
              <w:t>代办员持续工作</w:t>
            </w:r>
          </w:p>
        </w:tc>
        <w:tc>
          <w:tcPr>
            <w:tcW w:w="1843" w:type="dxa"/>
            <w:vAlign w:val="center"/>
          </w:tcPr>
          <w:p>
            <w:pPr>
              <w:pStyle w:val="17"/>
            </w:pPr>
            <w:r>
              <w:t>冀财社[2022]174号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经济效益指标</w:t>
            </w:r>
          </w:p>
        </w:tc>
        <w:tc>
          <w:tcPr>
            <w:tcW w:w="1332" w:type="dxa"/>
            <w:vAlign w:val="center"/>
          </w:tcPr>
          <w:p>
            <w:pPr>
              <w:pStyle w:val="17"/>
            </w:pPr>
            <w:r>
              <w:t>资金的使用效率</w:t>
            </w:r>
          </w:p>
        </w:tc>
        <w:tc>
          <w:tcPr>
            <w:tcW w:w="2891" w:type="dxa"/>
            <w:vAlign w:val="center"/>
          </w:tcPr>
          <w:p>
            <w:pPr>
              <w:pStyle w:val="17"/>
            </w:pPr>
            <w:r>
              <w:t>省级代办员补助资金的使用效率</w:t>
            </w:r>
          </w:p>
        </w:tc>
        <w:tc>
          <w:tcPr>
            <w:tcW w:w="1276" w:type="dxa"/>
            <w:vAlign w:val="center"/>
          </w:tcPr>
          <w:p>
            <w:pPr>
              <w:pStyle w:val="17"/>
            </w:pPr>
            <w:r>
              <w:t>≥95%</w:t>
            </w:r>
          </w:p>
        </w:tc>
        <w:tc>
          <w:tcPr>
            <w:tcW w:w="1843" w:type="dxa"/>
            <w:vAlign w:val="center"/>
          </w:tcPr>
          <w:p>
            <w:pPr>
              <w:pStyle w:val="17"/>
            </w:pPr>
            <w:r>
              <w:t>冀财社[2022]174号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村代办员工作积极性</w:t>
            </w:r>
          </w:p>
        </w:tc>
        <w:tc>
          <w:tcPr>
            <w:tcW w:w="2891" w:type="dxa"/>
            <w:vAlign w:val="center"/>
          </w:tcPr>
          <w:p>
            <w:pPr>
              <w:pStyle w:val="17"/>
            </w:pPr>
            <w:r>
              <w:t>协办员对待工作积极性</w:t>
            </w:r>
          </w:p>
        </w:tc>
        <w:tc>
          <w:tcPr>
            <w:tcW w:w="1276" w:type="dxa"/>
            <w:vAlign w:val="center"/>
          </w:tcPr>
          <w:p>
            <w:pPr>
              <w:pStyle w:val="17"/>
            </w:pPr>
            <w:r>
              <w:t>逐步提高</w:t>
            </w:r>
          </w:p>
        </w:tc>
        <w:tc>
          <w:tcPr>
            <w:tcW w:w="1843" w:type="dxa"/>
            <w:vAlign w:val="center"/>
          </w:tcPr>
          <w:p>
            <w:pPr>
              <w:pStyle w:val="17"/>
            </w:pPr>
            <w:r>
              <w:t>冀财社[2022]174号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村代办员满意度</w:t>
            </w:r>
          </w:p>
        </w:tc>
        <w:tc>
          <w:tcPr>
            <w:tcW w:w="2891" w:type="dxa"/>
            <w:vAlign w:val="center"/>
          </w:tcPr>
          <w:p>
            <w:pPr>
              <w:pStyle w:val="17"/>
            </w:pPr>
            <w:r>
              <w:t>村代办员对补助资金发放的满意率</w:t>
            </w:r>
          </w:p>
        </w:tc>
        <w:tc>
          <w:tcPr>
            <w:tcW w:w="1276" w:type="dxa"/>
            <w:vAlign w:val="center"/>
          </w:tcPr>
          <w:p>
            <w:pPr>
              <w:pStyle w:val="17"/>
            </w:pPr>
            <w:r>
              <w:t>≥95%</w:t>
            </w:r>
          </w:p>
        </w:tc>
        <w:tc>
          <w:tcPr>
            <w:tcW w:w="1843" w:type="dxa"/>
            <w:vAlign w:val="center"/>
          </w:tcPr>
          <w:p>
            <w:pPr>
              <w:pStyle w:val="17"/>
            </w:pPr>
            <w:r>
              <w:t>冀财社[2022]174号</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21" w:name="_Toc_4_4_0000000012"/>
      <w:r>
        <w:rPr>
          <w:rFonts w:hint="eastAsia" w:ascii="方正仿宋_GBK" w:hAnsi="方正仿宋_GBK" w:eastAsia="方正仿宋_GBK" w:cs="方正仿宋_GBK"/>
          <w:color w:val="000000"/>
          <w:sz w:val="28"/>
          <w:lang w:val="en-US" w:eastAsia="zh-CN"/>
        </w:rPr>
        <w:t>8</w:t>
      </w:r>
      <w:r>
        <w:rPr>
          <w:rFonts w:ascii="方正仿宋_GBK" w:hAnsi="方正仿宋_GBK" w:eastAsia="方正仿宋_GBK" w:cs="方正仿宋_GBK"/>
          <w:color w:val="000000"/>
          <w:sz w:val="28"/>
        </w:rPr>
        <w:t>.2023年失地农民社会保险工作经费绩效目标表</w:t>
      </w:r>
      <w:bookmarkEnd w:id="21"/>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316001阜平县人力资源和社会保障局本级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13062423P000186100026</w:t>
            </w:r>
          </w:p>
        </w:tc>
        <w:tc>
          <w:tcPr>
            <w:tcW w:w="1587" w:type="dxa"/>
            <w:vAlign w:val="center"/>
          </w:tcPr>
          <w:p>
            <w:pPr>
              <w:pStyle w:val="15"/>
            </w:pPr>
            <w:r>
              <w:t>项目名称</w:t>
            </w:r>
          </w:p>
        </w:tc>
        <w:tc>
          <w:tcPr>
            <w:tcW w:w="4422" w:type="dxa"/>
            <w:gridSpan w:val="3"/>
            <w:vAlign w:val="center"/>
          </w:tcPr>
          <w:p>
            <w:pPr>
              <w:pStyle w:val="17"/>
            </w:pPr>
            <w:r>
              <w:t>2023年失地农民社会保险工作经费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1.95</w:t>
            </w:r>
          </w:p>
        </w:tc>
        <w:tc>
          <w:tcPr>
            <w:tcW w:w="1587" w:type="dxa"/>
            <w:vAlign w:val="center"/>
          </w:tcPr>
          <w:p>
            <w:pPr>
              <w:pStyle w:val="15"/>
            </w:pPr>
            <w:r>
              <w:t>其中：财政    资金</w:t>
            </w:r>
          </w:p>
        </w:tc>
        <w:tc>
          <w:tcPr>
            <w:tcW w:w="1304" w:type="dxa"/>
            <w:vAlign w:val="center"/>
          </w:tcPr>
          <w:p>
            <w:pPr>
              <w:pStyle w:val="17"/>
            </w:pPr>
            <w:r>
              <w:t>1.95</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按政策及时办理被征地农民社会保障落实工作，切实做好被征地农民社会保障工作的有关问题，使被征地农民基本生活长期有保障。妥善解决历史遗留问题，确保制度的公平，可持续发展。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0.49</w:t>
            </w:r>
          </w:p>
        </w:tc>
        <w:tc>
          <w:tcPr>
            <w:tcW w:w="1587" w:type="dxa"/>
            <w:vAlign w:val="center"/>
          </w:tcPr>
          <w:p>
            <w:pPr>
              <w:pStyle w:val="18"/>
            </w:pPr>
            <w:r>
              <w:t>0.98</w:t>
            </w:r>
          </w:p>
        </w:tc>
        <w:tc>
          <w:tcPr>
            <w:tcW w:w="1304" w:type="dxa"/>
            <w:vAlign w:val="center"/>
          </w:tcPr>
          <w:p>
            <w:pPr>
              <w:pStyle w:val="18"/>
            </w:pPr>
            <w:r>
              <w:t>1.46</w:t>
            </w:r>
          </w:p>
        </w:tc>
        <w:tc>
          <w:tcPr>
            <w:tcW w:w="3118" w:type="dxa"/>
            <w:gridSpan w:val="2"/>
            <w:vAlign w:val="center"/>
          </w:tcPr>
          <w:p>
            <w:pPr>
              <w:pStyle w:val="18"/>
            </w:pPr>
            <w:r>
              <w:t>1.95</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1.按政策及时办理被征地农民社会保障落实工作，切实做好被征地农民社会保障工作的有关问题，使被征地农民基本生活长期有保障。妥善解决历史遗留问题，确保制度的公平，可持续发展。</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社保基金落实到位</w:t>
            </w:r>
          </w:p>
        </w:tc>
        <w:tc>
          <w:tcPr>
            <w:tcW w:w="2891" w:type="dxa"/>
            <w:vAlign w:val="center"/>
          </w:tcPr>
          <w:p>
            <w:pPr>
              <w:pStyle w:val="17"/>
            </w:pPr>
            <w:r>
              <w:t>根据政策落实失地农民风险金和社保费</w:t>
            </w:r>
          </w:p>
        </w:tc>
        <w:tc>
          <w:tcPr>
            <w:tcW w:w="1276" w:type="dxa"/>
            <w:vAlign w:val="center"/>
          </w:tcPr>
          <w:p>
            <w:pPr>
              <w:pStyle w:val="17"/>
            </w:pPr>
            <w:r>
              <w:t>100%</w:t>
            </w:r>
          </w:p>
        </w:tc>
        <w:tc>
          <w:tcPr>
            <w:tcW w:w="1843" w:type="dxa"/>
            <w:vAlign w:val="center"/>
          </w:tcPr>
          <w:p>
            <w:pPr>
              <w:pStyle w:val="17"/>
            </w:pPr>
            <w:r>
              <w:t>保劳社办[2009]45号文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被征地政策宣传落实率</w:t>
            </w:r>
          </w:p>
        </w:tc>
        <w:tc>
          <w:tcPr>
            <w:tcW w:w="2891" w:type="dxa"/>
            <w:vAlign w:val="center"/>
          </w:tcPr>
          <w:p>
            <w:pPr>
              <w:pStyle w:val="17"/>
            </w:pPr>
            <w:r>
              <w:t>被征地政策落实占上级颁布政策的比例</w:t>
            </w:r>
          </w:p>
        </w:tc>
        <w:tc>
          <w:tcPr>
            <w:tcW w:w="1276" w:type="dxa"/>
            <w:vAlign w:val="center"/>
          </w:tcPr>
          <w:p>
            <w:pPr>
              <w:pStyle w:val="17"/>
            </w:pPr>
            <w:r>
              <w:t>100%</w:t>
            </w:r>
          </w:p>
        </w:tc>
        <w:tc>
          <w:tcPr>
            <w:tcW w:w="1843" w:type="dxa"/>
            <w:vAlign w:val="center"/>
          </w:tcPr>
          <w:p>
            <w:pPr>
              <w:pStyle w:val="17"/>
            </w:pPr>
            <w:r>
              <w:t>保劳社办[2009]45号文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失地农民生活标准</w:t>
            </w:r>
          </w:p>
        </w:tc>
        <w:tc>
          <w:tcPr>
            <w:tcW w:w="2891" w:type="dxa"/>
            <w:vAlign w:val="center"/>
          </w:tcPr>
          <w:p>
            <w:pPr>
              <w:pStyle w:val="17"/>
            </w:pPr>
            <w:r>
              <w:t>保障失地农民老有所养，提高失地农民生活标准</w:t>
            </w:r>
          </w:p>
        </w:tc>
        <w:tc>
          <w:tcPr>
            <w:tcW w:w="1276" w:type="dxa"/>
            <w:vAlign w:val="center"/>
          </w:tcPr>
          <w:p>
            <w:pPr>
              <w:pStyle w:val="17"/>
            </w:pPr>
            <w:r>
              <w:t>有效提高</w:t>
            </w:r>
          </w:p>
        </w:tc>
        <w:tc>
          <w:tcPr>
            <w:tcW w:w="1843" w:type="dxa"/>
            <w:vAlign w:val="center"/>
          </w:tcPr>
          <w:p>
            <w:pPr>
              <w:pStyle w:val="17"/>
            </w:pPr>
            <w:r>
              <w:t>保劳社办[2009]45号文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反映问题处理及时率</w:t>
            </w:r>
          </w:p>
        </w:tc>
        <w:tc>
          <w:tcPr>
            <w:tcW w:w="2891" w:type="dxa"/>
            <w:vAlign w:val="center"/>
          </w:tcPr>
          <w:p>
            <w:pPr>
              <w:pStyle w:val="17"/>
            </w:pPr>
            <w:r>
              <w:t>被征地农民反映问题的及时处理率</w:t>
            </w:r>
          </w:p>
        </w:tc>
        <w:tc>
          <w:tcPr>
            <w:tcW w:w="1276" w:type="dxa"/>
            <w:vAlign w:val="center"/>
          </w:tcPr>
          <w:p>
            <w:pPr>
              <w:pStyle w:val="17"/>
            </w:pPr>
            <w:r>
              <w:t>≥95%</w:t>
            </w:r>
          </w:p>
        </w:tc>
        <w:tc>
          <w:tcPr>
            <w:tcW w:w="1843" w:type="dxa"/>
            <w:vAlign w:val="center"/>
          </w:tcPr>
          <w:p>
            <w:pPr>
              <w:pStyle w:val="17"/>
            </w:pPr>
            <w:r>
              <w:t>保劳社办[2009]45号文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市级审批</w:t>
            </w:r>
          </w:p>
        </w:tc>
        <w:tc>
          <w:tcPr>
            <w:tcW w:w="2891" w:type="dxa"/>
            <w:vAlign w:val="center"/>
          </w:tcPr>
          <w:p>
            <w:pPr>
              <w:pStyle w:val="17"/>
            </w:pPr>
            <w:r>
              <w:t>审核文档，去市级审批</w:t>
            </w:r>
          </w:p>
        </w:tc>
        <w:tc>
          <w:tcPr>
            <w:tcW w:w="1276" w:type="dxa"/>
            <w:vAlign w:val="center"/>
          </w:tcPr>
          <w:p>
            <w:pPr>
              <w:pStyle w:val="17"/>
            </w:pPr>
            <w:r>
              <w:t>审核国土局文档，市级报批</w:t>
            </w:r>
          </w:p>
        </w:tc>
        <w:tc>
          <w:tcPr>
            <w:tcW w:w="1843" w:type="dxa"/>
            <w:vAlign w:val="center"/>
          </w:tcPr>
          <w:p>
            <w:pPr>
              <w:pStyle w:val="17"/>
            </w:pPr>
            <w:r>
              <w:t>保劳社办[2009]45号文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可持续影响指标</w:t>
            </w:r>
          </w:p>
        </w:tc>
        <w:tc>
          <w:tcPr>
            <w:tcW w:w="1332" w:type="dxa"/>
            <w:vAlign w:val="center"/>
          </w:tcPr>
          <w:p>
            <w:pPr>
              <w:pStyle w:val="17"/>
            </w:pPr>
            <w:r>
              <w:t>保障失地农民社保权益</w:t>
            </w:r>
          </w:p>
        </w:tc>
        <w:tc>
          <w:tcPr>
            <w:tcW w:w="2891" w:type="dxa"/>
            <w:vAlign w:val="center"/>
          </w:tcPr>
          <w:p>
            <w:pPr>
              <w:pStyle w:val="17"/>
            </w:pPr>
            <w:r>
              <w:t>建立可持续性社保体系，有效保障失地农民社保权益</w:t>
            </w:r>
          </w:p>
        </w:tc>
        <w:tc>
          <w:tcPr>
            <w:tcW w:w="1276" w:type="dxa"/>
            <w:vAlign w:val="center"/>
          </w:tcPr>
          <w:p>
            <w:pPr>
              <w:pStyle w:val="17"/>
            </w:pPr>
            <w:r>
              <w:t>有效提高</w:t>
            </w:r>
          </w:p>
        </w:tc>
        <w:tc>
          <w:tcPr>
            <w:tcW w:w="1843" w:type="dxa"/>
            <w:vAlign w:val="center"/>
          </w:tcPr>
          <w:p>
            <w:pPr>
              <w:pStyle w:val="17"/>
            </w:pPr>
            <w:r>
              <w:t>保劳社办[2009]45号文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经济效益指标</w:t>
            </w:r>
          </w:p>
        </w:tc>
        <w:tc>
          <w:tcPr>
            <w:tcW w:w="1332" w:type="dxa"/>
            <w:vAlign w:val="center"/>
          </w:tcPr>
          <w:p>
            <w:pPr>
              <w:pStyle w:val="17"/>
            </w:pPr>
            <w:r>
              <w:t>提高失地农民收入</w:t>
            </w:r>
          </w:p>
        </w:tc>
        <w:tc>
          <w:tcPr>
            <w:tcW w:w="2891" w:type="dxa"/>
            <w:vAlign w:val="center"/>
          </w:tcPr>
          <w:p>
            <w:pPr>
              <w:pStyle w:val="17"/>
            </w:pPr>
            <w:r>
              <w:t>根据政策提高失地农民收入</w:t>
            </w:r>
          </w:p>
        </w:tc>
        <w:tc>
          <w:tcPr>
            <w:tcW w:w="1276" w:type="dxa"/>
            <w:vAlign w:val="center"/>
          </w:tcPr>
          <w:p>
            <w:pPr>
              <w:pStyle w:val="17"/>
            </w:pPr>
            <w:r>
              <w:t>有效提高</w:t>
            </w:r>
          </w:p>
        </w:tc>
        <w:tc>
          <w:tcPr>
            <w:tcW w:w="1843" w:type="dxa"/>
            <w:vAlign w:val="center"/>
          </w:tcPr>
          <w:p>
            <w:pPr>
              <w:pStyle w:val="17"/>
            </w:pPr>
            <w:r>
              <w:t>保劳社办[2009]45号文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提高失地农民生活标准</w:t>
            </w:r>
          </w:p>
        </w:tc>
        <w:tc>
          <w:tcPr>
            <w:tcW w:w="2891" w:type="dxa"/>
            <w:vAlign w:val="center"/>
          </w:tcPr>
          <w:p>
            <w:pPr>
              <w:pStyle w:val="17"/>
            </w:pPr>
            <w:r>
              <w:t>根据政策提高失地农民生活水平</w:t>
            </w:r>
          </w:p>
        </w:tc>
        <w:tc>
          <w:tcPr>
            <w:tcW w:w="1276" w:type="dxa"/>
            <w:vAlign w:val="center"/>
          </w:tcPr>
          <w:p>
            <w:pPr>
              <w:pStyle w:val="17"/>
            </w:pPr>
            <w:r>
              <w:t>有效提高</w:t>
            </w:r>
          </w:p>
        </w:tc>
        <w:tc>
          <w:tcPr>
            <w:tcW w:w="1843" w:type="dxa"/>
            <w:vAlign w:val="center"/>
          </w:tcPr>
          <w:p>
            <w:pPr>
              <w:pStyle w:val="17"/>
            </w:pPr>
            <w:r>
              <w:t>保劳社办[2009]45号文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被征地农民满意率</w:t>
            </w:r>
          </w:p>
        </w:tc>
        <w:tc>
          <w:tcPr>
            <w:tcW w:w="2891" w:type="dxa"/>
            <w:vAlign w:val="center"/>
          </w:tcPr>
          <w:p>
            <w:pPr>
              <w:pStyle w:val="17"/>
            </w:pPr>
            <w:r>
              <w:t>被征地农民的满意程度</w:t>
            </w:r>
          </w:p>
        </w:tc>
        <w:tc>
          <w:tcPr>
            <w:tcW w:w="1276" w:type="dxa"/>
            <w:vAlign w:val="center"/>
          </w:tcPr>
          <w:p>
            <w:pPr>
              <w:pStyle w:val="17"/>
            </w:pPr>
            <w:r>
              <w:t>≥95%</w:t>
            </w:r>
          </w:p>
        </w:tc>
        <w:tc>
          <w:tcPr>
            <w:tcW w:w="1843" w:type="dxa"/>
            <w:vAlign w:val="center"/>
          </w:tcPr>
          <w:p>
            <w:pPr>
              <w:pStyle w:val="17"/>
            </w:pPr>
            <w:r>
              <w:t>保劳社办[2009]45号文</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22" w:name="_Toc_4_4_0000000013"/>
      <w:r>
        <w:rPr>
          <w:rFonts w:hint="eastAsia" w:ascii="方正仿宋_GBK" w:hAnsi="方正仿宋_GBK" w:eastAsia="方正仿宋_GBK" w:cs="方正仿宋_GBK"/>
          <w:color w:val="000000"/>
          <w:sz w:val="28"/>
          <w:lang w:val="en-US" w:eastAsia="zh-CN"/>
        </w:rPr>
        <w:t>9</w:t>
      </w:r>
      <w:r>
        <w:rPr>
          <w:rFonts w:ascii="方正仿宋_GBK" w:hAnsi="方正仿宋_GBK" w:eastAsia="方正仿宋_GBK" w:cs="方正仿宋_GBK"/>
          <w:color w:val="000000"/>
          <w:sz w:val="28"/>
        </w:rPr>
        <w:t>.2023年县级和乡镇业务专网使用维护费绩效目标表</w:t>
      </w:r>
      <w:bookmarkEnd w:id="22"/>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316001阜平县人力资源和社会保障局本级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13062423P00017610002Y</w:t>
            </w:r>
          </w:p>
        </w:tc>
        <w:tc>
          <w:tcPr>
            <w:tcW w:w="1587" w:type="dxa"/>
            <w:vAlign w:val="center"/>
          </w:tcPr>
          <w:p>
            <w:pPr>
              <w:pStyle w:val="15"/>
            </w:pPr>
            <w:r>
              <w:t>项目名称</w:t>
            </w:r>
          </w:p>
        </w:tc>
        <w:tc>
          <w:tcPr>
            <w:tcW w:w="4422" w:type="dxa"/>
            <w:gridSpan w:val="3"/>
            <w:vAlign w:val="center"/>
          </w:tcPr>
          <w:p>
            <w:pPr>
              <w:pStyle w:val="17"/>
            </w:pPr>
            <w:r>
              <w:t>2023年县级和乡镇业务专网使用维护费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3.36</w:t>
            </w:r>
          </w:p>
        </w:tc>
        <w:tc>
          <w:tcPr>
            <w:tcW w:w="1587" w:type="dxa"/>
            <w:vAlign w:val="center"/>
          </w:tcPr>
          <w:p>
            <w:pPr>
              <w:pStyle w:val="15"/>
            </w:pPr>
            <w:r>
              <w:t>其中：财政    资金</w:t>
            </w:r>
          </w:p>
        </w:tc>
        <w:tc>
          <w:tcPr>
            <w:tcW w:w="1304" w:type="dxa"/>
            <w:vAlign w:val="center"/>
          </w:tcPr>
          <w:p>
            <w:pPr>
              <w:pStyle w:val="17"/>
            </w:pPr>
            <w:r>
              <w:t>3.36</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该项目用于保障13个乡镇和一个社管会网络通畅和维护网络正常运行，以及县级业务专网的正常运行。由阜平县城乡居民社会养老保险管理中心实施。</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0.84</w:t>
            </w:r>
          </w:p>
        </w:tc>
        <w:tc>
          <w:tcPr>
            <w:tcW w:w="1587" w:type="dxa"/>
            <w:vAlign w:val="center"/>
          </w:tcPr>
          <w:p>
            <w:pPr>
              <w:pStyle w:val="18"/>
            </w:pPr>
            <w:r>
              <w:t>1.68</w:t>
            </w:r>
          </w:p>
        </w:tc>
        <w:tc>
          <w:tcPr>
            <w:tcW w:w="1304" w:type="dxa"/>
            <w:vAlign w:val="center"/>
          </w:tcPr>
          <w:p>
            <w:pPr>
              <w:pStyle w:val="18"/>
            </w:pPr>
            <w:r>
              <w:t>2.52</w:t>
            </w:r>
          </w:p>
        </w:tc>
        <w:tc>
          <w:tcPr>
            <w:tcW w:w="3118" w:type="dxa"/>
            <w:gridSpan w:val="2"/>
            <w:vAlign w:val="center"/>
          </w:tcPr>
          <w:p>
            <w:pPr>
              <w:pStyle w:val="18"/>
            </w:pPr>
            <w:r>
              <w:t>3.36</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1.按政策及时办理网络运行工作，保障十三个乡镇和一个社管会以及县级业务网络通畅和维护网络运行.</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网络覆盖率</w:t>
            </w:r>
          </w:p>
        </w:tc>
        <w:tc>
          <w:tcPr>
            <w:tcW w:w="2891" w:type="dxa"/>
            <w:vAlign w:val="center"/>
          </w:tcPr>
          <w:p>
            <w:pPr>
              <w:pStyle w:val="17"/>
            </w:pPr>
            <w:r>
              <w:t>13个乡镇1个社管会和县级业务专见网全覆盖</w:t>
            </w:r>
          </w:p>
        </w:tc>
        <w:tc>
          <w:tcPr>
            <w:tcW w:w="1276" w:type="dxa"/>
            <w:vAlign w:val="center"/>
          </w:tcPr>
          <w:p>
            <w:pPr>
              <w:pStyle w:val="17"/>
            </w:pPr>
            <w:r>
              <w:t>100%</w:t>
            </w:r>
          </w:p>
        </w:tc>
        <w:tc>
          <w:tcPr>
            <w:tcW w:w="1843" w:type="dxa"/>
            <w:vAlign w:val="center"/>
          </w:tcPr>
          <w:p>
            <w:pPr>
              <w:pStyle w:val="17"/>
            </w:pPr>
            <w:r>
              <w:t>保人社函[2015]25号文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维护维修网络合格率</w:t>
            </w:r>
          </w:p>
        </w:tc>
        <w:tc>
          <w:tcPr>
            <w:tcW w:w="2891" w:type="dxa"/>
            <w:vAlign w:val="center"/>
          </w:tcPr>
          <w:p>
            <w:pPr>
              <w:pStyle w:val="17"/>
            </w:pPr>
            <w:r>
              <w:t>及时维修维护，保障业务专网的正常运行</w:t>
            </w:r>
          </w:p>
        </w:tc>
        <w:tc>
          <w:tcPr>
            <w:tcW w:w="1276" w:type="dxa"/>
            <w:vAlign w:val="center"/>
          </w:tcPr>
          <w:p>
            <w:pPr>
              <w:pStyle w:val="17"/>
            </w:pPr>
            <w:r>
              <w:t>≥80%</w:t>
            </w:r>
          </w:p>
        </w:tc>
        <w:tc>
          <w:tcPr>
            <w:tcW w:w="1843" w:type="dxa"/>
            <w:vAlign w:val="center"/>
          </w:tcPr>
          <w:p>
            <w:pPr>
              <w:pStyle w:val="17"/>
            </w:pPr>
            <w:r>
              <w:t>保人社函[2015]25号文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信息系统维护及时率</w:t>
            </w:r>
          </w:p>
        </w:tc>
        <w:tc>
          <w:tcPr>
            <w:tcW w:w="2891" w:type="dxa"/>
            <w:vAlign w:val="center"/>
          </w:tcPr>
          <w:p>
            <w:pPr>
              <w:pStyle w:val="17"/>
            </w:pPr>
            <w:r>
              <w:t>城乡居民业务系统及时维护</w:t>
            </w:r>
          </w:p>
        </w:tc>
        <w:tc>
          <w:tcPr>
            <w:tcW w:w="1276" w:type="dxa"/>
            <w:vAlign w:val="center"/>
          </w:tcPr>
          <w:p>
            <w:pPr>
              <w:pStyle w:val="17"/>
            </w:pPr>
            <w:r>
              <w:t>≥80%</w:t>
            </w:r>
          </w:p>
        </w:tc>
        <w:tc>
          <w:tcPr>
            <w:tcW w:w="1843" w:type="dxa"/>
            <w:vAlign w:val="center"/>
          </w:tcPr>
          <w:p>
            <w:pPr>
              <w:pStyle w:val="17"/>
            </w:pPr>
            <w:r>
              <w:t>保人社函[2015]25号文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使用及维护</w:t>
            </w:r>
          </w:p>
        </w:tc>
        <w:tc>
          <w:tcPr>
            <w:tcW w:w="2891" w:type="dxa"/>
            <w:vAlign w:val="center"/>
          </w:tcPr>
          <w:p>
            <w:pPr>
              <w:pStyle w:val="17"/>
            </w:pPr>
            <w:r>
              <w:t>县、乡专网使用及维护</w:t>
            </w:r>
          </w:p>
        </w:tc>
        <w:tc>
          <w:tcPr>
            <w:tcW w:w="1276" w:type="dxa"/>
            <w:vAlign w:val="center"/>
          </w:tcPr>
          <w:p>
            <w:pPr>
              <w:pStyle w:val="17"/>
            </w:pPr>
            <w:r>
              <w:t>14个点，每个点200元</w:t>
            </w:r>
          </w:p>
        </w:tc>
        <w:tc>
          <w:tcPr>
            <w:tcW w:w="1843" w:type="dxa"/>
            <w:vAlign w:val="center"/>
          </w:tcPr>
          <w:p>
            <w:pPr>
              <w:pStyle w:val="17"/>
            </w:pPr>
            <w:r>
              <w:t>保人社函[2015]25号文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可持续影响指标</w:t>
            </w:r>
          </w:p>
        </w:tc>
        <w:tc>
          <w:tcPr>
            <w:tcW w:w="1332" w:type="dxa"/>
            <w:vAlign w:val="center"/>
          </w:tcPr>
          <w:p>
            <w:pPr>
              <w:pStyle w:val="17"/>
            </w:pPr>
            <w:r>
              <w:t>持续使用及维护</w:t>
            </w:r>
          </w:p>
        </w:tc>
        <w:tc>
          <w:tcPr>
            <w:tcW w:w="2891" w:type="dxa"/>
            <w:vAlign w:val="center"/>
          </w:tcPr>
          <w:p>
            <w:pPr>
              <w:pStyle w:val="17"/>
            </w:pPr>
            <w:r>
              <w:t>县和乡级业务专网持续使用及维护</w:t>
            </w:r>
          </w:p>
        </w:tc>
        <w:tc>
          <w:tcPr>
            <w:tcW w:w="1276" w:type="dxa"/>
            <w:vAlign w:val="center"/>
          </w:tcPr>
          <w:p>
            <w:pPr>
              <w:pStyle w:val="17"/>
            </w:pPr>
            <w:r>
              <w:t>保障县乡两级业务工作</w:t>
            </w:r>
          </w:p>
        </w:tc>
        <w:tc>
          <w:tcPr>
            <w:tcW w:w="1843" w:type="dxa"/>
            <w:vAlign w:val="center"/>
          </w:tcPr>
          <w:p>
            <w:pPr>
              <w:pStyle w:val="17"/>
            </w:pPr>
            <w:r>
              <w:t>保人社函[2015]25号文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经济效益指标</w:t>
            </w:r>
          </w:p>
        </w:tc>
        <w:tc>
          <w:tcPr>
            <w:tcW w:w="1332" w:type="dxa"/>
            <w:vAlign w:val="center"/>
          </w:tcPr>
          <w:p>
            <w:pPr>
              <w:pStyle w:val="17"/>
            </w:pPr>
            <w:r>
              <w:t>方便老百姓就近查询</w:t>
            </w:r>
          </w:p>
        </w:tc>
        <w:tc>
          <w:tcPr>
            <w:tcW w:w="2891" w:type="dxa"/>
            <w:vAlign w:val="center"/>
          </w:tcPr>
          <w:p>
            <w:pPr>
              <w:pStyle w:val="17"/>
            </w:pPr>
            <w:r>
              <w:t>根据政策县级审核，乡镇和社管会经办业务，方便老百姓查询</w:t>
            </w:r>
          </w:p>
        </w:tc>
        <w:tc>
          <w:tcPr>
            <w:tcW w:w="1276" w:type="dxa"/>
            <w:vAlign w:val="center"/>
          </w:tcPr>
          <w:p>
            <w:pPr>
              <w:pStyle w:val="17"/>
            </w:pPr>
            <w:r>
              <w:t>有效提高</w:t>
            </w:r>
          </w:p>
        </w:tc>
        <w:tc>
          <w:tcPr>
            <w:tcW w:w="1843" w:type="dxa"/>
            <w:vAlign w:val="center"/>
          </w:tcPr>
          <w:p>
            <w:pPr>
              <w:pStyle w:val="17"/>
            </w:pPr>
            <w:r>
              <w:t>保人社函[2015]25号文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乡镇和社管会养老保险工作</w:t>
            </w:r>
          </w:p>
        </w:tc>
        <w:tc>
          <w:tcPr>
            <w:tcW w:w="2891" w:type="dxa"/>
            <w:vAlign w:val="center"/>
          </w:tcPr>
          <w:p>
            <w:pPr>
              <w:pStyle w:val="17"/>
            </w:pPr>
            <w:r>
              <w:t>提高乡镇和社管会养老保险管理工作。</w:t>
            </w:r>
          </w:p>
        </w:tc>
        <w:tc>
          <w:tcPr>
            <w:tcW w:w="1276" w:type="dxa"/>
            <w:vAlign w:val="center"/>
          </w:tcPr>
          <w:p>
            <w:pPr>
              <w:pStyle w:val="17"/>
            </w:pPr>
            <w:r>
              <w:t>有效保障</w:t>
            </w:r>
          </w:p>
        </w:tc>
        <w:tc>
          <w:tcPr>
            <w:tcW w:w="1843" w:type="dxa"/>
            <w:vAlign w:val="center"/>
          </w:tcPr>
          <w:p>
            <w:pPr>
              <w:pStyle w:val="17"/>
            </w:pPr>
            <w:r>
              <w:t>保人社函[2015]25号文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乡镇（社管会）满意度</w:t>
            </w:r>
          </w:p>
        </w:tc>
        <w:tc>
          <w:tcPr>
            <w:tcW w:w="2891" w:type="dxa"/>
            <w:vAlign w:val="center"/>
          </w:tcPr>
          <w:p>
            <w:pPr>
              <w:pStyle w:val="17"/>
            </w:pPr>
            <w:r>
              <w:t>保障业务专网的正常行动和业务系统的正常运行，提高工作效率和满意度</w:t>
            </w:r>
          </w:p>
        </w:tc>
        <w:tc>
          <w:tcPr>
            <w:tcW w:w="1276" w:type="dxa"/>
            <w:vAlign w:val="center"/>
          </w:tcPr>
          <w:p>
            <w:pPr>
              <w:pStyle w:val="17"/>
            </w:pPr>
            <w:r>
              <w:t>≥80%</w:t>
            </w:r>
          </w:p>
        </w:tc>
        <w:tc>
          <w:tcPr>
            <w:tcW w:w="1843" w:type="dxa"/>
            <w:vAlign w:val="center"/>
          </w:tcPr>
          <w:p>
            <w:pPr>
              <w:pStyle w:val="17"/>
            </w:pPr>
            <w:r>
              <w:t>保人社函[2015]25号文</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23" w:name="_Toc_4_4_0000000014"/>
      <w:r>
        <w:rPr>
          <w:rFonts w:ascii="方正仿宋_GBK" w:hAnsi="方正仿宋_GBK" w:eastAsia="方正仿宋_GBK" w:cs="方正仿宋_GBK"/>
          <w:color w:val="000000"/>
          <w:sz w:val="28"/>
        </w:rPr>
        <w:t>1</w:t>
      </w:r>
      <w:r>
        <w:rPr>
          <w:rFonts w:hint="eastAsia" w:ascii="方正仿宋_GBK" w:hAnsi="方正仿宋_GBK" w:eastAsia="方正仿宋_GBK" w:cs="方正仿宋_GBK"/>
          <w:color w:val="000000"/>
          <w:sz w:val="28"/>
          <w:lang w:val="en-US" w:eastAsia="zh-CN"/>
        </w:rPr>
        <w:t>0</w:t>
      </w:r>
      <w:r>
        <w:rPr>
          <w:rFonts w:ascii="方正仿宋_GBK" w:hAnsi="方正仿宋_GBK" w:eastAsia="方正仿宋_GBK" w:cs="方正仿宋_GBK"/>
          <w:color w:val="000000"/>
          <w:sz w:val="28"/>
        </w:rPr>
        <w:t>.2023年县级配套个人缴费补贴绩效目标表</w:t>
      </w:r>
      <w:bookmarkEnd w:id="23"/>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316001阜平县人力资源和社会保障局本级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13062423P00009010002K</w:t>
            </w:r>
          </w:p>
        </w:tc>
        <w:tc>
          <w:tcPr>
            <w:tcW w:w="1587" w:type="dxa"/>
            <w:vAlign w:val="center"/>
          </w:tcPr>
          <w:p>
            <w:pPr>
              <w:pStyle w:val="15"/>
            </w:pPr>
            <w:r>
              <w:t>项目名称</w:t>
            </w:r>
          </w:p>
        </w:tc>
        <w:tc>
          <w:tcPr>
            <w:tcW w:w="4422" w:type="dxa"/>
            <w:gridSpan w:val="3"/>
            <w:vAlign w:val="center"/>
          </w:tcPr>
          <w:p>
            <w:pPr>
              <w:pStyle w:val="17"/>
            </w:pPr>
            <w:r>
              <w:t>2023年县级配套个人缴费补贴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90.00</w:t>
            </w:r>
          </w:p>
        </w:tc>
        <w:tc>
          <w:tcPr>
            <w:tcW w:w="1587" w:type="dxa"/>
            <w:vAlign w:val="center"/>
          </w:tcPr>
          <w:p>
            <w:pPr>
              <w:pStyle w:val="15"/>
            </w:pPr>
            <w:r>
              <w:t>其中：财政    资金</w:t>
            </w:r>
          </w:p>
        </w:tc>
        <w:tc>
          <w:tcPr>
            <w:tcW w:w="1304" w:type="dxa"/>
            <w:vAlign w:val="center"/>
          </w:tcPr>
          <w:p>
            <w:pPr>
              <w:pStyle w:val="17"/>
            </w:pPr>
            <w:r>
              <w:t>90.00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该项目用于16-59周岁城乡居民养老参保人员政府补贴养老保险费，第四季度全部完成，由阜平县城乡居民社会养老保险管理中心实施。</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 xml:space="preserve"> </w:t>
            </w:r>
          </w:p>
        </w:tc>
        <w:tc>
          <w:tcPr>
            <w:tcW w:w="1587" w:type="dxa"/>
            <w:vAlign w:val="center"/>
          </w:tcPr>
          <w:p>
            <w:pPr>
              <w:pStyle w:val="18"/>
            </w:pPr>
            <w:r>
              <w:t>54.00</w:t>
            </w:r>
          </w:p>
        </w:tc>
        <w:tc>
          <w:tcPr>
            <w:tcW w:w="1304" w:type="dxa"/>
            <w:vAlign w:val="center"/>
          </w:tcPr>
          <w:p>
            <w:pPr>
              <w:pStyle w:val="18"/>
            </w:pPr>
            <w:r>
              <w:t>72.00</w:t>
            </w:r>
          </w:p>
        </w:tc>
        <w:tc>
          <w:tcPr>
            <w:tcW w:w="3118" w:type="dxa"/>
            <w:gridSpan w:val="2"/>
            <w:vAlign w:val="center"/>
          </w:tcPr>
          <w:p>
            <w:pPr>
              <w:pStyle w:val="18"/>
            </w:pPr>
            <w:r>
              <w:t>90.00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1.按政策及时办理县级配套养老金，县级补贴养老金按时足额到位，录入业务系统，提高工作效率和群众满意度。逐步完善成公平、统一、规范、可持续的城乡居民养老保险制度。</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参保缴费人数</w:t>
            </w:r>
          </w:p>
        </w:tc>
        <w:tc>
          <w:tcPr>
            <w:tcW w:w="2891" w:type="dxa"/>
            <w:vAlign w:val="center"/>
          </w:tcPr>
          <w:p>
            <w:pPr>
              <w:pStyle w:val="17"/>
            </w:pPr>
            <w:r>
              <w:t>16-59周岁参保缴费人数</w:t>
            </w:r>
          </w:p>
        </w:tc>
        <w:tc>
          <w:tcPr>
            <w:tcW w:w="1276" w:type="dxa"/>
            <w:vAlign w:val="center"/>
          </w:tcPr>
          <w:p>
            <w:pPr>
              <w:pStyle w:val="17"/>
            </w:pPr>
            <w:r>
              <w:t>≤72000人</w:t>
            </w:r>
          </w:p>
        </w:tc>
        <w:tc>
          <w:tcPr>
            <w:tcW w:w="1843" w:type="dxa"/>
            <w:vAlign w:val="center"/>
          </w:tcPr>
          <w:p>
            <w:pPr>
              <w:pStyle w:val="17"/>
            </w:pPr>
            <w:r>
              <w:t>阜政办[2014]69号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参保人补贴政策宣传落实率</w:t>
            </w:r>
          </w:p>
        </w:tc>
        <w:tc>
          <w:tcPr>
            <w:tcW w:w="2891" w:type="dxa"/>
            <w:vAlign w:val="center"/>
          </w:tcPr>
          <w:p>
            <w:pPr>
              <w:pStyle w:val="17"/>
            </w:pPr>
            <w:r>
              <w:t>政策落实占上级颁布政策总量的比例</w:t>
            </w:r>
          </w:p>
        </w:tc>
        <w:tc>
          <w:tcPr>
            <w:tcW w:w="1276" w:type="dxa"/>
            <w:vAlign w:val="center"/>
          </w:tcPr>
          <w:p>
            <w:pPr>
              <w:pStyle w:val="17"/>
            </w:pPr>
            <w:r>
              <w:t>≥80%</w:t>
            </w:r>
          </w:p>
        </w:tc>
        <w:tc>
          <w:tcPr>
            <w:tcW w:w="1843" w:type="dxa"/>
            <w:vAlign w:val="center"/>
          </w:tcPr>
          <w:p>
            <w:pPr>
              <w:pStyle w:val="17"/>
            </w:pPr>
            <w:r>
              <w:t>阜政办[2014]69号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参保缴费人员个人缴费补贴及时率</w:t>
            </w:r>
          </w:p>
        </w:tc>
        <w:tc>
          <w:tcPr>
            <w:tcW w:w="2891" w:type="dxa"/>
            <w:vAlign w:val="center"/>
          </w:tcPr>
          <w:p>
            <w:pPr>
              <w:pStyle w:val="17"/>
            </w:pPr>
            <w:r>
              <w:t>参保缴费人员的个人缴费补贴是否及时</w:t>
            </w:r>
          </w:p>
        </w:tc>
        <w:tc>
          <w:tcPr>
            <w:tcW w:w="1276" w:type="dxa"/>
            <w:vAlign w:val="center"/>
          </w:tcPr>
          <w:p>
            <w:pPr>
              <w:pStyle w:val="17"/>
            </w:pPr>
            <w:r>
              <w:t>≥98%</w:t>
            </w:r>
          </w:p>
        </w:tc>
        <w:tc>
          <w:tcPr>
            <w:tcW w:w="1843" w:type="dxa"/>
            <w:vAlign w:val="center"/>
          </w:tcPr>
          <w:p>
            <w:pPr>
              <w:pStyle w:val="17"/>
            </w:pPr>
            <w:r>
              <w:t>阜政办[2014]69号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县级个人缴费补贴标准</w:t>
            </w:r>
          </w:p>
        </w:tc>
        <w:tc>
          <w:tcPr>
            <w:tcW w:w="2891" w:type="dxa"/>
            <w:vAlign w:val="center"/>
          </w:tcPr>
          <w:p>
            <w:pPr>
              <w:pStyle w:val="17"/>
            </w:pPr>
            <w:r>
              <w:t>参保人员缴费补贴标准</w:t>
            </w:r>
          </w:p>
        </w:tc>
        <w:tc>
          <w:tcPr>
            <w:tcW w:w="1276" w:type="dxa"/>
            <w:vAlign w:val="center"/>
          </w:tcPr>
          <w:p>
            <w:pPr>
              <w:pStyle w:val="17"/>
            </w:pPr>
            <w:r>
              <w:t>按7个档次，最低10元，每增加一档增加补贴5元</w:t>
            </w:r>
          </w:p>
        </w:tc>
        <w:tc>
          <w:tcPr>
            <w:tcW w:w="1843" w:type="dxa"/>
            <w:vAlign w:val="center"/>
          </w:tcPr>
          <w:p>
            <w:pPr>
              <w:pStyle w:val="17"/>
            </w:pPr>
            <w:r>
              <w:t>阜政办[2014]69号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可持续影响指标</w:t>
            </w:r>
          </w:p>
        </w:tc>
        <w:tc>
          <w:tcPr>
            <w:tcW w:w="1332" w:type="dxa"/>
            <w:vAlign w:val="center"/>
          </w:tcPr>
          <w:p>
            <w:pPr>
              <w:pStyle w:val="17"/>
            </w:pPr>
            <w:r>
              <w:t>社会保障制度更加公平可持续</w:t>
            </w:r>
          </w:p>
        </w:tc>
        <w:tc>
          <w:tcPr>
            <w:tcW w:w="2891" w:type="dxa"/>
            <w:vAlign w:val="center"/>
          </w:tcPr>
          <w:p>
            <w:pPr>
              <w:pStyle w:val="17"/>
            </w:pPr>
            <w:r>
              <w:t>社会保障制度更加公平可持续</w:t>
            </w:r>
          </w:p>
        </w:tc>
        <w:tc>
          <w:tcPr>
            <w:tcW w:w="1276" w:type="dxa"/>
            <w:vAlign w:val="center"/>
          </w:tcPr>
          <w:p>
            <w:pPr>
              <w:pStyle w:val="17"/>
            </w:pPr>
            <w:r>
              <w:t>根据政策给予补贴</w:t>
            </w:r>
          </w:p>
        </w:tc>
        <w:tc>
          <w:tcPr>
            <w:tcW w:w="1843" w:type="dxa"/>
            <w:vAlign w:val="center"/>
          </w:tcPr>
          <w:p>
            <w:pPr>
              <w:pStyle w:val="17"/>
            </w:pPr>
            <w:r>
              <w:t>阜政办[2014]69号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经济效益指标</w:t>
            </w:r>
          </w:p>
        </w:tc>
        <w:tc>
          <w:tcPr>
            <w:tcW w:w="1332" w:type="dxa"/>
            <w:vAlign w:val="center"/>
          </w:tcPr>
          <w:p>
            <w:pPr>
              <w:pStyle w:val="17"/>
            </w:pPr>
            <w:r>
              <w:t>增加缴费人收入</w:t>
            </w:r>
          </w:p>
        </w:tc>
        <w:tc>
          <w:tcPr>
            <w:tcW w:w="2891" w:type="dxa"/>
            <w:vAlign w:val="center"/>
          </w:tcPr>
          <w:p>
            <w:pPr>
              <w:pStyle w:val="17"/>
            </w:pPr>
            <w:r>
              <w:t>增加缴费人收入</w:t>
            </w:r>
          </w:p>
        </w:tc>
        <w:tc>
          <w:tcPr>
            <w:tcW w:w="1276" w:type="dxa"/>
            <w:vAlign w:val="center"/>
          </w:tcPr>
          <w:p>
            <w:pPr>
              <w:pStyle w:val="17"/>
            </w:pPr>
            <w:r>
              <w:t>缴费人按缴费档次政府给予相应补贴</w:t>
            </w:r>
          </w:p>
        </w:tc>
        <w:tc>
          <w:tcPr>
            <w:tcW w:w="1843" w:type="dxa"/>
            <w:vAlign w:val="center"/>
          </w:tcPr>
          <w:p>
            <w:pPr>
              <w:pStyle w:val="17"/>
            </w:pPr>
            <w:r>
              <w:t>阜政办[2014]69号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参保缴费人员生活水平</w:t>
            </w:r>
          </w:p>
        </w:tc>
        <w:tc>
          <w:tcPr>
            <w:tcW w:w="2891" w:type="dxa"/>
            <w:vAlign w:val="center"/>
          </w:tcPr>
          <w:p>
            <w:pPr>
              <w:pStyle w:val="17"/>
            </w:pPr>
            <w:r>
              <w:t>给予参保缴费人员补贴，提高参保缴费人员生活水平</w:t>
            </w:r>
          </w:p>
        </w:tc>
        <w:tc>
          <w:tcPr>
            <w:tcW w:w="1276" w:type="dxa"/>
            <w:vAlign w:val="center"/>
          </w:tcPr>
          <w:p>
            <w:pPr>
              <w:pStyle w:val="17"/>
            </w:pPr>
            <w:r>
              <w:t>稳定提升</w:t>
            </w:r>
          </w:p>
        </w:tc>
        <w:tc>
          <w:tcPr>
            <w:tcW w:w="1843" w:type="dxa"/>
            <w:vAlign w:val="center"/>
          </w:tcPr>
          <w:p>
            <w:pPr>
              <w:pStyle w:val="17"/>
            </w:pPr>
            <w:r>
              <w:t>阜政办[2014]69号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参保群众满意率</w:t>
            </w:r>
          </w:p>
        </w:tc>
        <w:tc>
          <w:tcPr>
            <w:tcW w:w="2891" w:type="dxa"/>
            <w:vAlign w:val="center"/>
          </w:tcPr>
          <w:p>
            <w:pPr>
              <w:pStyle w:val="17"/>
            </w:pPr>
            <w:r>
              <w:t>参保群众的满意程度</w:t>
            </w:r>
          </w:p>
        </w:tc>
        <w:tc>
          <w:tcPr>
            <w:tcW w:w="1276" w:type="dxa"/>
            <w:vAlign w:val="center"/>
          </w:tcPr>
          <w:p>
            <w:pPr>
              <w:pStyle w:val="17"/>
            </w:pPr>
            <w:r>
              <w:t>≥80%</w:t>
            </w:r>
          </w:p>
        </w:tc>
        <w:tc>
          <w:tcPr>
            <w:tcW w:w="1843" w:type="dxa"/>
            <w:vAlign w:val="center"/>
          </w:tcPr>
          <w:p>
            <w:pPr>
              <w:pStyle w:val="17"/>
            </w:pPr>
            <w:r>
              <w:t>阜政办[2014]69号</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24" w:name="_Toc_4_4_0000000015"/>
      <w:r>
        <w:rPr>
          <w:rFonts w:ascii="方正仿宋_GBK" w:hAnsi="方正仿宋_GBK" w:eastAsia="方正仿宋_GBK" w:cs="方正仿宋_GBK"/>
          <w:color w:val="000000"/>
          <w:sz w:val="28"/>
        </w:rPr>
        <w:t>1</w:t>
      </w:r>
      <w:r>
        <w:rPr>
          <w:rFonts w:hint="eastAsia" w:ascii="方正仿宋_GBK" w:hAnsi="方正仿宋_GBK" w:eastAsia="方正仿宋_GBK" w:cs="方正仿宋_GBK"/>
          <w:color w:val="000000"/>
          <w:sz w:val="28"/>
          <w:lang w:val="en-US" w:eastAsia="zh-CN"/>
        </w:rPr>
        <w:t>1</w:t>
      </w:r>
      <w:r>
        <w:rPr>
          <w:rFonts w:ascii="方正仿宋_GBK" w:hAnsi="方正仿宋_GBK" w:eastAsia="方正仿宋_GBK" w:cs="方正仿宋_GBK"/>
          <w:color w:val="000000"/>
          <w:sz w:val="28"/>
        </w:rPr>
        <w:t>.2023年信息中心工作经费绩效目标表</w:t>
      </w:r>
      <w:bookmarkEnd w:id="24"/>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316001阜平县人力资源和社会保障局本级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13062423P00018910001K</w:t>
            </w:r>
          </w:p>
        </w:tc>
        <w:tc>
          <w:tcPr>
            <w:tcW w:w="1587" w:type="dxa"/>
            <w:vAlign w:val="center"/>
          </w:tcPr>
          <w:p>
            <w:pPr>
              <w:pStyle w:val="15"/>
            </w:pPr>
            <w:r>
              <w:t>项目名称</w:t>
            </w:r>
          </w:p>
        </w:tc>
        <w:tc>
          <w:tcPr>
            <w:tcW w:w="4422" w:type="dxa"/>
            <w:gridSpan w:val="3"/>
            <w:vAlign w:val="center"/>
          </w:tcPr>
          <w:p>
            <w:pPr>
              <w:pStyle w:val="17"/>
            </w:pPr>
            <w:r>
              <w:t>2023年信息中心工作经费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2.19</w:t>
            </w:r>
          </w:p>
        </w:tc>
        <w:tc>
          <w:tcPr>
            <w:tcW w:w="1587" w:type="dxa"/>
            <w:vAlign w:val="center"/>
          </w:tcPr>
          <w:p>
            <w:pPr>
              <w:pStyle w:val="15"/>
            </w:pPr>
            <w:r>
              <w:t>其中：财政    资金</w:t>
            </w:r>
          </w:p>
        </w:tc>
        <w:tc>
          <w:tcPr>
            <w:tcW w:w="1304" w:type="dxa"/>
            <w:vAlign w:val="center"/>
          </w:tcPr>
          <w:p>
            <w:pPr>
              <w:pStyle w:val="17"/>
            </w:pPr>
            <w:r>
              <w:t>2.19</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该项目用于本县人才资源和社会保障信息化建设工作，承担本县人才资源和社会保障信息系统的管理和维护，由阜平县城乡居民社会养老保险管理中心实施。</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0.55</w:t>
            </w:r>
          </w:p>
        </w:tc>
        <w:tc>
          <w:tcPr>
            <w:tcW w:w="1587" w:type="dxa"/>
            <w:vAlign w:val="center"/>
          </w:tcPr>
          <w:p>
            <w:pPr>
              <w:pStyle w:val="18"/>
            </w:pPr>
            <w:r>
              <w:t>1.10</w:t>
            </w:r>
          </w:p>
        </w:tc>
        <w:tc>
          <w:tcPr>
            <w:tcW w:w="1304" w:type="dxa"/>
            <w:vAlign w:val="center"/>
          </w:tcPr>
          <w:p>
            <w:pPr>
              <w:pStyle w:val="18"/>
            </w:pPr>
            <w:r>
              <w:t>1.64</w:t>
            </w:r>
          </w:p>
        </w:tc>
        <w:tc>
          <w:tcPr>
            <w:tcW w:w="3118" w:type="dxa"/>
            <w:gridSpan w:val="2"/>
            <w:vAlign w:val="center"/>
          </w:tcPr>
          <w:p>
            <w:pPr>
              <w:pStyle w:val="18"/>
            </w:pPr>
            <w:r>
              <w:t>2.19</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1.结合实际，按政策及时办理人才资源和社会保障信息系统的管理和维护，配备专业技术人员，保障工作正常开展。</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统一规划人社系统业务专网</w:t>
            </w:r>
          </w:p>
        </w:tc>
        <w:tc>
          <w:tcPr>
            <w:tcW w:w="2891" w:type="dxa"/>
            <w:vAlign w:val="center"/>
          </w:tcPr>
          <w:p>
            <w:pPr>
              <w:pStyle w:val="17"/>
            </w:pPr>
            <w:r>
              <w:t>业务专网安全运行情况</w:t>
            </w:r>
          </w:p>
        </w:tc>
        <w:tc>
          <w:tcPr>
            <w:tcW w:w="1276" w:type="dxa"/>
            <w:vAlign w:val="center"/>
          </w:tcPr>
          <w:p>
            <w:pPr>
              <w:pStyle w:val="17"/>
            </w:pPr>
            <w:r>
              <w:t>人社系统所有的社障基金专网</w:t>
            </w:r>
          </w:p>
        </w:tc>
        <w:tc>
          <w:tcPr>
            <w:tcW w:w="1843" w:type="dxa"/>
            <w:vAlign w:val="center"/>
          </w:tcPr>
          <w:p>
            <w:pPr>
              <w:pStyle w:val="17"/>
            </w:pPr>
            <w:r>
              <w:t>冀人社字[2016]100号文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信息系统处理率</w:t>
            </w:r>
          </w:p>
        </w:tc>
        <w:tc>
          <w:tcPr>
            <w:tcW w:w="2891" w:type="dxa"/>
            <w:vAlign w:val="center"/>
          </w:tcPr>
          <w:p>
            <w:pPr>
              <w:pStyle w:val="17"/>
            </w:pPr>
            <w:r>
              <w:t>信息系统问题处理量占信息需要处理问题总量的比率</w:t>
            </w:r>
          </w:p>
        </w:tc>
        <w:tc>
          <w:tcPr>
            <w:tcW w:w="1276" w:type="dxa"/>
            <w:vAlign w:val="center"/>
          </w:tcPr>
          <w:p>
            <w:pPr>
              <w:pStyle w:val="17"/>
            </w:pPr>
            <w:r>
              <w:t>≥95%</w:t>
            </w:r>
          </w:p>
        </w:tc>
        <w:tc>
          <w:tcPr>
            <w:tcW w:w="1843" w:type="dxa"/>
            <w:vAlign w:val="center"/>
          </w:tcPr>
          <w:p>
            <w:pPr>
              <w:pStyle w:val="17"/>
            </w:pPr>
            <w:r>
              <w:t>冀人社字[2016]100号文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维修（护）网络合格率</w:t>
            </w:r>
          </w:p>
        </w:tc>
        <w:tc>
          <w:tcPr>
            <w:tcW w:w="2891" w:type="dxa"/>
            <w:vAlign w:val="center"/>
          </w:tcPr>
          <w:p>
            <w:pPr>
              <w:pStyle w:val="17"/>
            </w:pPr>
            <w:r>
              <w:t>网络维修合格情况</w:t>
            </w:r>
          </w:p>
        </w:tc>
        <w:tc>
          <w:tcPr>
            <w:tcW w:w="1276" w:type="dxa"/>
            <w:vAlign w:val="center"/>
          </w:tcPr>
          <w:p>
            <w:pPr>
              <w:pStyle w:val="17"/>
            </w:pPr>
            <w:r>
              <w:t>≥95%</w:t>
            </w:r>
          </w:p>
        </w:tc>
        <w:tc>
          <w:tcPr>
            <w:tcW w:w="1843" w:type="dxa"/>
            <w:vAlign w:val="center"/>
          </w:tcPr>
          <w:p>
            <w:pPr>
              <w:pStyle w:val="17"/>
            </w:pPr>
            <w:r>
              <w:t>冀人社字[2016]100号文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信息处理及时率</w:t>
            </w:r>
          </w:p>
        </w:tc>
        <w:tc>
          <w:tcPr>
            <w:tcW w:w="2891" w:type="dxa"/>
            <w:vAlign w:val="center"/>
          </w:tcPr>
          <w:p>
            <w:pPr>
              <w:pStyle w:val="17"/>
            </w:pPr>
            <w:r>
              <w:t>信息系统是否能够及时处理</w:t>
            </w:r>
          </w:p>
        </w:tc>
        <w:tc>
          <w:tcPr>
            <w:tcW w:w="1276" w:type="dxa"/>
            <w:vAlign w:val="center"/>
          </w:tcPr>
          <w:p>
            <w:pPr>
              <w:pStyle w:val="17"/>
            </w:pPr>
            <w:r>
              <w:t>≥90%</w:t>
            </w:r>
          </w:p>
        </w:tc>
        <w:tc>
          <w:tcPr>
            <w:tcW w:w="1843" w:type="dxa"/>
            <w:vAlign w:val="center"/>
          </w:tcPr>
          <w:p>
            <w:pPr>
              <w:pStyle w:val="17"/>
            </w:pPr>
            <w:r>
              <w:t>冀人社字[2016]100号文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维修维护专网</w:t>
            </w:r>
          </w:p>
        </w:tc>
        <w:tc>
          <w:tcPr>
            <w:tcW w:w="2891" w:type="dxa"/>
            <w:vAlign w:val="center"/>
          </w:tcPr>
          <w:p>
            <w:pPr>
              <w:pStyle w:val="17"/>
            </w:pPr>
            <w:r>
              <w:t>保障专网正常运行</w:t>
            </w:r>
          </w:p>
        </w:tc>
        <w:tc>
          <w:tcPr>
            <w:tcW w:w="1276" w:type="dxa"/>
            <w:vAlign w:val="center"/>
          </w:tcPr>
          <w:p>
            <w:pPr>
              <w:pStyle w:val="17"/>
            </w:pPr>
            <w:r>
              <w:t>排查社会保险系统隐患</w:t>
            </w:r>
          </w:p>
        </w:tc>
        <w:tc>
          <w:tcPr>
            <w:tcW w:w="1843" w:type="dxa"/>
            <w:vAlign w:val="center"/>
          </w:tcPr>
          <w:p>
            <w:pPr>
              <w:pStyle w:val="17"/>
            </w:pPr>
            <w:r>
              <w:t>冀人社字[2016]100号文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可持续影响指标</w:t>
            </w:r>
          </w:p>
        </w:tc>
        <w:tc>
          <w:tcPr>
            <w:tcW w:w="1332" w:type="dxa"/>
            <w:vAlign w:val="center"/>
          </w:tcPr>
          <w:p>
            <w:pPr>
              <w:pStyle w:val="17"/>
            </w:pPr>
            <w:r>
              <w:t>确保专网稳定运行</w:t>
            </w:r>
          </w:p>
        </w:tc>
        <w:tc>
          <w:tcPr>
            <w:tcW w:w="2891" w:type="dxa"/>
            <w:vAlign w:val="center"/>
          </w:tcPr>
          <w:p>
            <w:pPr>
              <w:pStyle w:val="17"/>
            </w:pPr>
            <w:r>
              <w:t>排查社会保险系统隐患，确保专网稳定运行，严格内外网分离，确保数据加密及安全性。确保信息系统长期安全运行。</w:t>
            </w:r>
          </w:p>
        </w:tc>
        <w:tc>
          <w:tcPr>
            <w:tcW w:w="1276" w:type="dxa"/>
            <w:vAlign w:val="center"/>
          </w:tcPr>
          <w:p>
            <w:pPr>
              <w:pStyle w:val="17"/>
            </w:pPr>
            <w:r>
              <w:t>≥95%</w:t>
            </w:r>
          </w:p>
        </w:tc>
        <w:tc>
          <w:tcPr>
            <w:tcW w:w="1843" w:type="dxa"/>
            <w:vAlign w:val="center"/>
          </w:tcPr>
          <w:p>
            <w:pPr>
              <w:pStyle w:val="17"/>
            </w:pPr>
            <w:r>
              <w:t>冀人社字[2016]100号文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经济效益指标</w:t>
            </w:r>
          </w:p>
        </w:tc>
        <w:tc>
          <w:tcPr>
            <w:tcW w:w="1332" w:type="dxa"/>
            <w:vAlign w:val="center"/>
          </w:tcPr>
          <w:p>
            <w:pPr>
              <w:pStyle w:val="17"/>
            </w:pPr>
            <w:r>
              <w:t>提高工作效率</w:t>
            </w:r>
          </w:p>
        </w:tc>
        <w:tc>
          <w:tcPr>
            <w:tcW w:w="2891" w:type="dxa"/>
            <w:vAlign w:val="center"/>
          </w:tcPr>
          <w:p>
            <w:pPr>
              <w:pStyle w:val="17"/>
            </w:pPr>
            <w:r>
              <w:t>提高各社保基金经办的工作效率</w:t>
            </w:r>
          </w:p>
        </w:tc>
        <w:tc>
          <w:tcPr>
            <w:tcW w:w="1276" w:type="dxa"/>
            <w:vAlign w:val="center"/>
          </w:tcPr>
          <w:p>
            <w:pPr>
              <w:pStyle w:val="17"/>
            </w:pPr>
            <w:r>
              <w:t>提高各社保基金经办的工作效率</w:t>
            </w:r>
          </w:p>
        </w:tc>
        <w:tc>
          <w:tcPr>
            <w:tcW w:w="1843" w:type="dxa"/>
            <w:vAlign w:val="center"/>
          </w:tcPr>
          <w:p>
            <w:pPr>
              <w:pStyle w:val="17"/>
            </w:pPr>
            <w:r>
              <w:t>冀人社字[2016]100号文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社会影响力</w:t>
            </w:r>
          </w:p>
        </w:tc>
        <w:tc>
          <w:tcPr>
            <w:tcW w:w="2891" w:type="dxa"/>
            <w:vAlign w:val="center"/>
          </w:tcPr>
          <w:p>
            <w:pPr>
              <w:pStyle w:val="17"/>
            </w:pPr>
            <w:r>
              <w:t>在全县产生的重要影响，得到广大群众的充分认可</w:t>
            </w:r>
          </w:p>
        </w:tc>
        <w:tc>
          <w:tcPr>
            <w:tcW w:w="1276" w:type="dxa"/>
            <w:vAlign w:val="center"/>
          </w:tcPr>
          <w:p>
            <w:pPr>
              <w:pStyle w:val="17"/>
            </w:pPr>
            <w:r>
              <w:t>使全县人民都应保尽保</w:t>
            </w:r>
          </w:p>
        </w:tc>
        <w:tc>
          <w:tcPr>
            <w:tcW w:w="1843" w:type="dxa"/>
            <w:vAlign w:val="center"/>
          </w:tcPr>
          <w:p>
            <w:pPr>
              <w:pStyle w:val="17"/>
            </w:pPr>
            <w:r>
              <w:t>冀人社字[2016]100号文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维护网络信息系统单位的满意率</w:t>
            </w:r>
          </w:p>
        </w:tc>
        <w:tc>
          <w:tcPr>
            <w:tcW w:w="2891" w:type="dxa"/>
            <w:vAlign w:val="center"/>
          </w:tcPr>
          <w:p>
            <w:pPr>
              <w:pStyle w:val="17"/>
            </w:pPr>
            <w:r>
              <w:t>维护网络信息系统单位的满意程度</w:t>
            </w:r>
          </w:p>
        </w:tc>
        <w:tc>
          <w:tcPr>
            <w:tcW w:w="1276" w:type="dxa"/>
            <w:vAlign w:val="center"/>
          </w:tcPr>
          <w:p>
            <w:pPr>
              <w:pStyle w:val="17"/>
            </w:pPr>
            <w:r>
              <w:t>≥95%</w:t>
            </w:r>
          </w:p>
        </w:tc>
        <w:tc>
          <w:tcPr>
            <w:tcW w:w="1843" w:type="dxa"/>
            <w:vAlign w:val="center"/>
          </w:tcPr>
          <w:p>
            <w:pPr>
              <w:pStyle w:val="17"/>
            </w:pPr>
            <w:r>
              <w:t>冀人社字[2016]100号文</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25" w:name="_Toc_4_4_0000000016"/>
      <w:r>
        <w:rPr>
          <w:rFonts w:ascii="方正仿宋_GBK" w:hAnsi="方正仿宋_GBK" w:eastAsia="方正仿宋_GBK" w:cs="方正仿宋_GBK"/>
          <w:color w:val="000000"/>
          <w:sz w:val="28"/>
        </w:rPr>
        <w:t>1</w:t>
      </w:r>
      <w:r>
        <w:rPr>
          <w:rFonts w:hint="eastAsia" w:ascii="方正仿宋_GBK" w:hAnsi="方正仿宋_GBK" w:eastAsia="方正仿宋_GBK" w:cs="方正仿宋_GBK"/>
          <w:color w:val="000000"/>
          <w:sz w:val="28"/>
          <w:lang w:val="en-US" w:eastAsia="zh-CN"/>
        </w:rPr>
        <w:t>2</w:t>
      </w:r>
      <w:r>
        <w:rPr>
          <w:rFonts w:ascii="方正仿宋_GBK" w:hAnsi="方正仿宋_GBK" w:eastAsia="方正仿宋_GBK" w:cs="方正仿宋_GBK"/>
          <w:color w:val="000000"/>
          <w:sz w:val="28"/>
        </w:rPr>
        <w:t>.2023年中央财政基本养老保险补助资金（冀财社[2022]145号）绩效目标表</w:t>
      </w:r>
      <w:bookmarkEnd w:id="25"/>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316001阜平县人力资源和社会保障局本级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13062423P00004610002H</w:t>
            </w:r>
          </w:p>
        </w:tc>
        <w:tc>
          <w:tcPr>
            <w:tcW w:w="1587" w:type="dxa"/>
            <w:vAlign w:val="center"/>
          </w:tcPr>
          <w:p>
            <w:pPr>
              <w:pStyle w:val="15"/>
            </w:pPr>
            <w:r>
              <w:t>项目名称</w:t>
            </w:r>
          </w:p>
        </w:tc>
        <w:tc>
          <w:tcPr>
            <w:tcW w:w="4422" w:type="dxa"/>
            <w:gridSpan w:val="3"/>
            <w:vAlign w:val="center"/>
          </w:tcPr>
          <w:p>
            <w:pPr>
              <w:pStyle w:val="17"/>
            </w:pPr>
            <w:r>
              <w:t>2023年中央财政基本养老保险补助资金（冀财社[2022]145号）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4480.00</w:t>
            </w:r>
          </w:p>
        </w:tc>
        <w:tc>
          <w:tcPr>
            <w:tcW w:w="1587" w:type="dxa"/>
            <w:vAlign w:val="center"/>
          </w:tcPr>
          <w:p>
            <w:pPr>
              <w:pStyle w:val="15"/>
            </w:pPr>
            <w:r>
              <w:t>其中：财政    资金</w:t>
            </w:r>
          </w:p>
        </w:tc>
        <w:tc>
          <w:tcPr>
            <w:tcW w:w="1304" w:type="dxa"/>
            <w:vAlign w:val="center"/>
          </w:tcPr>
          <w:p>
            <w:pPr>
              <w:pStyle w:val="17"/>
            </w:pPr>
            <w:r>
              <w:t>4480.00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60周岁以上待遇领取人员中央基础养老金每人每月98元，由阜平县城乡居民社会养老保险管理中心实施。项目实施6月份60%。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1120.00</w:t>
            </w:r>
          </w:p>
        </w:tc>
        <w:tc>
          <w:tcPr>
            <w:tcW w:w="1587" w:type="dxa"/>
            <w:vAlign w:val="center"/>
          </w:tcPr>
          <w:p>
            <w:pPr>
              <w:pStyle w:val="18"/>
            </w:pPr>
            <w:r>
              <w:t>2240.00</w:t>
            </w:r>
          </w:p>
        </w:tc>
        <w:tc>
          <w:tcPr>
            <w:tcW w:w="1304" w:type="dxa"/>
            <w:vAlign w:val="center"/>
          </w:tcPr>
          <w:p>
            <w:pPr>
              <w:pStyle w:val="18"/>
            </w:pPr>
            <w:r>
              <w:t>3360.00</w:t>
            </w:r>
          </w:p>
        </w:tc>
        <w:tc>
          <w:tcPr>
            <w:tcW w:w="3118" w:type="dxa"/>
            <w:gridSpan w:val="2"/>
            <w:vAlign w:val="center"/>
          </w:tcPr>
          <w:p>
            <w:pPr>
              <w:pStyle w:val="18"/>
            </w:pPr>
            <w:r>
              <w:t>4480.00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1.充分运用中央补助经费，按政策按时足额发放养老金，60周岁以上待遇领取人员中央基础养老金每人每月98元，及时开卡，提高农民满意度，更好保障参保城乡居民养老生活。</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60周岁以上养老金发放人数</w:t>
            </w:r>
          </w:p>
        </w:tc>
        <w:tc>
          <w:tcPr>
            <w:tcW w:w="2891" w:type="dxa"/>
            <w:vAlign w:val="center"/>
          </w:tcPr>
          <w:p>
            <w:pPr>
              <w:pStyle w:val="17"/>
            </w:pPr>
            <w:r>
              <w:t>60周岁以上符合条件的待遇领取人数</w:t>
            </w:r>
          </w:p>
        </w:tc>
        <w:tc>
          <w:tcPr>
            <w:tcW w:w="1276" w:type="dxa"/>
            <w:vAlign w:val="center"/>
          </w:tcPr>
          <w:p>
            <w:pPr>
              <w:pStyle w:val="17"/>
            </w:pPr>
            <w:r>
              <w:t>≥38095人</w:t>
            </w:r>
          </w:p>
        </w:tc>
        <w:tc>
          <w:tcPr>
            <w:tcW w:w="1843" w:type="dxa"/>
            <w:vAlign w:val="center"/>
          </w:tcPr>
          <w:p>
            <w:pPr>
              <w:pStyle w:val="17"/>
            </w:pPr>
            <w:r>
              <w:t>冀财社[2022]145号文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60周岁以上政策宣传落实</w:t>
            </w:r>
          </w:p>
        </w:tc>
        <w:tc>
          <w:tcPr>
            <w:tcW w:w="2891" w:type="dxa"/>
            <w:vAlign w:val="center"/>
          </w:tcPr>
          <w:p>
            <w:pPr>
              <w:pStyle w:val="17"/>
            </w:pPr>
            <w:r>
              <w:t>60周岁以上人员发放情况宣传</w:t>
            </w:r>
          </w:p>
        </w:tc>
        <w:tc>
          <w:tcPr>
            <w:tcW w:w="1276" w:type="dxa"/>
            <w:vAlign w:val="center"/>
          </w:tcPr>
          <w:p>
            <w:pPr>
              <w:pStyle w:val="17"/>
            </w:pPr>
            <w:r>
              <w:t>≥80%</w:t>
            </w:r>
          </w:p>
        </w:tc>
        <w:tc>
          <w:tcPr>
            <w:tcW w:w="1843" w:type="dxa"/>
            <w:vAlign w:val="center"/>
          </w:tcPr>
          <w:p>
            <w:pPr>
              <w:pStyle w:val="17"/>
            </w:pPr>
            <w:r>
              <w:t>冀财社[2022]145号文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养老金发放及时率</w:t>
            </w:r>
          </w:p>
        </w:tc>
        <w:tc>
          <w:tcPr>
            <w:tcW w:w="2891" w:type="dxa"/>
            <w:vAlign w:val="center"/>
          </w:tcPr>
          <w:p>
            <w:pPr>
              <w:pStyle w:val="17"/>
            </w:pPr>
            <w:r>
              <w:t>60周岁以上符合条件的待遇领取人员发放率</w:t>
            </w:r>
          </w:p>
        </w:tc>
        <w:tc>
          <w:tcPr>
            <w:tcW w:w="1276" w:type="dxa"/>
            <w:vAlign w:val="center"/>
          </w:tcPr>
          <w:p>
            <w:pPr>
              <w:pStyle w:val="17"/>
            </w:pPr>
            <w:r>
              <w:t>100%</w:t>
            </w:r>
          </w:p>
        </w:tc>
        <w:tc>
          <w:tcPr>
            <w:tcW w:w="1843" w:type="dxa"/>
            <w:vAlign w:val="center"/>
          </w:tcPr>
          <w:p>
            <w:pPr>
              <w:pStyle w:val="17"/>
            </w:pPr>
            <w:r>
              <w:t>冀财社[2022]145号文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中央基础养老金发放标准</w:t>
            </w:r>
          </w:p>
        </w:tc>
        <w:tc>
          <w:tcPr>
            <w:tcW w:w="2891" w:type="dxa"/>
            <w:vAlign w:val="center"/>
          </w:tcPr>
          <w:p>
            <w:pPr>
              <w:pStyle w:val="17"/>
            </w:pPr>
            <w:r>
              <w:t>中央基础养老金发放标准</w:t>
            </w:r>
          </w:p>
        </w:tc>
        <w:tc>
          <w:tcPr>
            <w:tcW w:w="1276" w:type="dxa"/>
            <w:vAlign w:val="center"/>
          </w:tcPr>
          <w:p>
            <w:pPr>
              <w:pStyle w:val="17"/>
            </w:pPr>
            <w:r>
              <w:t>98每人每月98元</w:t>
            </w:r>
          </w:p>
        </w:tc>
        <w:tc>
          <w:tcPr>
            <w:tcW w:w="1843" w:type="dxa"/>
            <w:vAlign w:val="center"/>
          </w:tcPr>
          <w:p>
            <w:pPr>
              <w:pStyle w:val="17"/>
            </w:pPr>
            <w:r>
              <w:t>冀财社[2022]145号文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可持续影响指标</w:t>
            </w:r>
          </w:p>
        </w:tc>
        <w:tc>
          <w:tcPr>
            <w:tcW w:w="1332" w:type="dxa"/>
            <w:vAlign w:val="center"/>
          </w:tcPr>
          <w:p>
            <w:pPr>
              <w:pStyle w:val="17"/>
            </w:pPr>
            <w:r>
              <w:t>可持续影响指标</w:t>
            </w:r>
          </w:p>
        </w:tc>
        <w:tc>
          <w:tcPr>
            <w:tcW w:w="2891" w:type="dxa"/>
            <w:vAlign w:val="center"/>
          </w:tcPr>
          <w:p>
            <w:pPr>
              <w:pStyle w:val="17"/>
            </w:pPr>
            <w:r>
              <w:t>可持续影响力</w:t>
            </w:r>
          </w:p>
        </w:tc>
        <w:tc>
          <w:tcPr>
            <w:tcW w:w="1276" w:type="dxa"/>
            <w:vAlign w:val="center"/>
          </w:tcPr>
          <w:p>
            <w:pPr>
              <w:pStyle w:val="17"/>
            </w:pPr>
            <w:r>
              <w:t>稳定提升</w:t>
            </w:r>
          </w:p>
        </w:tc>
        <w:tc>
          <w:tcPr>
            <w:tcW w:w="1843" w:type="dxa"/>
            <w:vAlign w:val="center"/>
          </w:tcPr>
          <w:p>
            <w:pPr>
              <w:pStyle w:val="17"/>
            </w:pPr>
            <w:r>
              <w:t>冀财社[2022]145号文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经济效益指标</w:t>
            </w:r>
          </w:p>
        </w:tc>
        <w:tc>
          <w:tcPr>
            <w:tcW w:w="1332" w:type="dxa"/>
            <w:vAlign w:val="center"/>
          </w:tcPr>
          <w:p>
            <w:pPr>
              <w:pStyle w:val="17"/>
            </w:pPr>
            <w:r>
              <w:t>增加基础养老金</w:t>
            </w:r>
          </w:p>
        </w:tc>
        <w:tc>
          <w:tcPr>
            <w:tcW w:w="2891" w:type="dxa"/>
            <w:vAlign w:val="center"/>
          </w:tcPr>
          <w:p>
            <w:pPr>
              <w:pStyle w:val="17"/>
            </w:pPr>
            <w:r>
              <w:t>增加待遇领取人员的养老金收入</w:t>
            </w:r>
          </w:p>
        </w:tc>
        <w:tc>
          <w:tcPr>
            <w:tcW w:w="1276" w:type="dxa"/>
            <w:vAlign w:val="center"/>
          </w:tcPr>
          <w:p>
            <w:pPr>
              <w:pStyle w:val="17"/>
            </w:pPr>
            <w:r>
              <w:t>稳定提升</w:t>
            </w:r>
          </w:p>
        </w:tc>
        <w:tc>
          <w:tcPr>
            <w:tcW w:w="1843" w:type="dxa"/>
            <w:vAlign w:val="center"/>
          </w:tcPr>
          <w:p>
            <w:pPr>
              <w:pStyle w:val="17"/>
            </w:pPr>
            <w:r>
              <w:t>冀财社[2022]145号文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参保人员生活水平</w:t>
            </w:r>
          </w:p>
        </w:tc>
        <w:tc>
          <w:tcPr>
            <w:tcW w:w="2891" w:type="dxa"/>
            <w:vAlign w:val="center"/>
          </w:tcPr>
          <w:p>
            <w:pPr>
              <w:pStyle w:val="17"/>
            </w:pPr>
            <w:r>
              <w:t>城乡居民养老金的发放有助参保人员生活水平的提高</w:t>
            </w:r>
          </w:p>
        </w:tc>
        <w:tc>
          <w:tcPr>
            <w:tcW w:w="1276" w:type="dxa"/>
            <w:vAlign w:val="center"/>
          </w:tcPr>
          <w:p>
            <w:pPr>
              <w:pStyle w:val="17"/>
            </w:pPr>
            <w:r>
              <w:t>稳定提升</w:t>
            </w:r>
          </w:p>
        </w:tc>
        <w:tc>
          <w:tcPr>
            <w:tcW w:w="1843" w:type="dxa"/>
            <w:vAlign w:val="center"/>
          </w:tcPr>
          <w:p>
            <w:pPr>
              <w:pStyle w:val="17"/>
            </w:pPr>
            <w:r>
              <w:t>冀财社[2022]145号文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60周岁以上城乡居民满意率</w:t>
            </w:r>
          </w:p>
        </w:tc>
        <w:tc>
          <w:tcPr>
            <w:tcW w:w="2891" w:type="dxa"/>
            <w:vAlign w:val="center"/>
          </w:tcPr>
          <w:p>
            <w:pPr>
              <w:pStyle w:val="17"/>
            </w:pPr>
            <w:r>
              <w:t>60周岁以上城乡居民的满意程度</w:t>
            </w:r>
          </w:p>
        </w:tc>
        <w:tc>
          <w:tcPr>
            <w:tcW w:w="1276" w:type="dxa"/>
            <w:vAlign w:val="center"/>
          </w:tcPr>
          <w:p>
            <w:pPr>
              <w:pStyle w:val="17"/>
            </w:pPr>
            <w:r>
              <w:t>≥95%</w:t>
            </w:r>
          </w:p>
        </w:tc>
        <w:tc>
          <w:tcPr>
            <w:tcW w:w="1843" w:type="dxa"/>
            <w:vAlign w:val="center"/>
          </w:tcPr>
          <w:p>
            <w:pPr>
              <w:pStyle w:val="17"/>
            </w:pPr>
            <w:r>
              <w:t>冀财社[2022]145号文</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26" w:name="_Toc_4_4_0000000017"/>
      <w:r>
        <w:rPr>
          <w:rFonts w:ascii="方正仿宋_GBK" w:hAnsi="方正仿宋_GBK" w:eastAsia="方正仿宋_GBK" w:cs="方正仿宋_GBK"/>
          <w:color w:val="000000"/>
          <w:sz w:val="28"/>
        </w:rPr>
        <w:t>1</w:t>
      </w:r>
      <w:r>
        <w:rPr>
          <w:rFonts w:hint="eastAsia" w:ascii="方正仿宋_GBK" w:hAnsi="方正仿宋_GBK" w:eastAsia="方正仿宋_GBK" w:cs="方正仿宋_GBK"/>
          <w:color w:val="000000"/>
          <w:sz w:val="28"/>
          <w:lang w:val="en-US" w:eastAsia="zh-CN"/>
        </w:rPr>
        <w:t>3</w:t>
      </w:r>
      <w:r>
        <w:rPr>
          <w:rFonts w:ascii="方正仿宋_GBK" w:hAnsi="方正仿宋_GBK" w:eastAsia="方正仿宋_GBK" w:cs="方正仿宋_GBK"/>
          <w:color w:val="000000"/>
          <w:sz w:val="28"/>
        </w:rPr>
        <w:t>.单位招聘人员经费绩效目标表</w:t>
      </w:r>
      <w:bookmarkEnd w:id="26"/>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316001阜平县人力资源和社会保障局本级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13062423P00026010001R</w:t>
            </w:r>
          </w:p>
        </w:tc>
        <w:tc>
          <w:tcPr>
            <w:tcW w:w="1587" w:type="dxa"/>
            <w:vAlign w:val="center"/>
          </w:tcPr>
          <w:p>
            <w:pPr>
              <w:pStyle w:val="15"/>
            </w:pPr>
            <w:r>
              <w:t>项目名称</w:t>
            </w:r>
          </w:p>
        </w:tc>
        <w:tc>
          <w:tcPr>
            <w:tcW w:w="4422" w:type="dxa"/>
            <w:gridSpan w:val="3"/>
            <w:vAlign w:val="center"/>
          </w:tcPr>
          <w:p>
            <w:pPr>
              <w:pStyle w:val="17"/>
            </w:pPr>
            <w:r>
              <w:t>单位招聘人员经费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3.00</w:t>
            </w:r>
          </w:p>
        </w:tc>
        <w:tc>
          <w:tcPr>
            <w:tcW w:w="1587" w:type="dxa"/>
            <w:vAlign w:val="center"/>
          </w:tcPr>
          <w:p>
            <w:pPr>
              <w:pStyle w:val="15"/>
            </w:pPr>
            <w:r>
              <w:t>其中：财政    资金</w:t>
            </w:r>
          </w:p>
        </w:tc>
        <w:tc>
          <w:tcPr>
            <w:tcW w:w="1304" w:type="dxa"/>
            <w:vAlign w:val="center"/>
          </w:tcPr>
          <w:p>
            <w:pPr>
              <w:pStyle w:val="17"/>
            </w:pPr>
            <w:r>
              <w:t>3.00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用于单位招聘人员经费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 xml:space="preserve"> </w:t>
            </w:r>
          </w:p>
        </w:tc>
        <w:tc>
          <w:tcPr>
            <w:tcW w:w="1587" w:type="dxa"/>
            <w:vAlign w:val="center"/>
          </w:tcPr>
          <w:p>
            <w:pPr>
              <w:pStyle w:val="18"/>
            </w:pPr>
            <w:r>
              <w:t xml:space="preserve"> </w:t>
            </w:r>
          </w:p>
        </w:tc>
        <w:tc>
          <w:tcPr>
            <w:tcW w:w="1304" w:type="dxa"/>
            <w:vAlign w:val="center"/>
          </w:tcPr>
          <w:p>
            <w:pPr>
              <w:pStyle w:val="18"/>
            </w:pPr>
            <w:r>
              <w:t>3.00</w:t>
            </w:r>
          </w:p>
        </w:tc>
        <w:tc>
          <w:tcPr>
            <w:tcW w:w="3118" w:type="dxa"/>
            <w:gridSpan w:val="2"/>
            <w:vAlign w:val="center"/>
          </w:tcPr>
          <w:p>
            <w:pPr>
              <w:pStyle w:val="18"/>
            </w:pPr>
            <w:r>
              <w:t>3.00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1.目标内容1</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招聘人数</w:t>
            </w:r>
          </w:p>
        </w:tc>
        <w:tc>
          <w:tcPr>
            <w:tcW w:w="2891" w:type="dxa"/>
            <w:vAlign w:val="center"/>
          </w:tcPr>
          <w:p>
            <w:pPr>
              <w:pStyle w:val="17"/>
            </w:pPr>
            <w:r>
              <w:t>实际招聘人数</w:t>
            </w:r>
          </w:p>
        </w:tc>
        <w:tc>
          <w:tcPr>
            <w:tcW w:w="1276" w:type="dxa"/>
            <w:vAlign w:val="center"/>
          </w:tcPr>
          <w:p>
            <w:pPr>
              <w:pStyle w:val="17"/>
            </w:pPr>
            <w:r>
              <w:t>≥95百分号</w:t>
            </w:r>
          </w:p>
        </w:tc>
        <w:tc>
          <w:tcPr>
            <w:tcW w:w="1843" w:type="dxa"/>
            <w:vAlign w:val="center"/>
          </w:tcPr>
          <w:p>
            <w:pPr>
              <w:pStyle w:val="17"/>
            </w:pPr>
            <w:r>
              <w:t>关于印发《保定市事业单位公开招聘工作人员暂行办法》</w:t>
            </w:r>
          </w:p>
          <w:p>
            <w:pPr>
              <w:pStyle w:val="17"/>
            </w:pPr>
            <w:r>
              <w:t>保人社发(2011)70号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质量达标率</w:t>
            </w:r>
          </w:p>
        </w:tc>
        <w:tc>
          <w:tcPr>
            <w:tcW w:w="2891" w:type="dxa"/>
            <w:vAlign w:val="center"/>
          </w:tcPr>
          <w:p>
            <w:pPr>
              <w:pStyle w:val="17"/>
            </w:pPr>
            <w:r>
              <w:t>质量达标率</w:t>
            </w:r>
          </w:p>
        </w:tc>
        <w:tc>
          <w:tcPr>
            <w:tcW w:w="1276" w:type="dxa"/>
            <w:vAlign w:val="center"/>
          </w:tcPr>
          <w:p>
            <w:pPr>
              <w:pStyle w:val="17"/>
            </w:pPr>
            <w:r>
              <w:t>≥95百分号</w:t>
            </w:r>
          </w:p>
        </w:tc>
        <w:tc>
          <w:tcPr>
            <w:tcW w:w="1843" w:type="dxa"/>
            <w:vAlign w:val="center"/>
          </w:tcPr>
          <w:p>
            <w:pPr>
              <w:pStyle w:val="17"/>
            </w:pPr>
            <w:r>
              <w:t>关于印发《保定市事业单位公开招聘工作人员暂行办法》</w:t>
            </w:r>
          </w:p>
          <w:p>
            <w:pPr>
              <w:pStyle w:val="17"/>
            </w:pPr>
            <w:r>
              <w:t>保人社发(2011)70号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保障工作时效性</w:t>
            </w:r>
          </w:p>
        </w:tc>
        <w:tc>
          <w:tcPr>
            <w:tcW w:w="2891" w:type="dxa"/>
            <w:vAlign w:val="center"/>
          </w:tcPr>
          <w:p>
            <w:pPr>
              <w:pStyle w:val="17"/>
            </w:pPr>
            <w:r>
              <w:t>保障工作时效性</w:t>
            </w:r>
          </w:p>
        </w:tc>
        <w:tc>
          <w:tcPr>
            <w:tcW w:w="1276" w:type="dxa"/>
            <w:vAlign w:val="center"/>
          </w:tcPr>
          <w:p>
            <w:pPr>
              <w:pStyle w:val="17"/>
            </w:pPr>
            <w:r>
              <w:t>≥90百分号</w:t>
            </w:r>
          </w:p>
        </w:tc>
        <w:tc>
          <w:tcPr>
            <w:tcW w:w="1843" w:type="dxa"/>
            <w:vAlign w:val="center"/>
          </w:tcPr>
          <w:p>
            <w:pPr>
              <w:pStyle w:val="17"/>
            </w:pPr>
            <w:r>
              <w:t>关于印发《保定市事业单位公开招聘工作人员暂行办法》</w:t>
            </w:r>
          </w:p>
          <w:p>
            <w:pPr>
              <w:pStyle w:val="17"/>
            </w:pPr>
            <w:r>
              <w:t>保人社发(2011)70号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成本控制率</w:t>
            </w:r>
          </w:p>
        </w:tc>
        <w:tc>
          <w:tcPr>
            <w:tcW w:w="2891" w:type="dxa"/>
            <w:vAlign w:val="center"/>
          </w:tcPr>
          <w:p>
            <w:pPr>
              <w:pStyle w:val="17"/>
            </w:pPr>
            <w:r>
              <w:t>完成项目的成本控制在预算水平</w:t>
            </w:r>
          </w:p>
        </w:tc>
        <w:tc>
          <w:tcPr>
            <w:tcW w:w="1276" w:type="dxa"/>
            <w:vAlign w:val="center"/>
          </w:tcPr>
          <w:p>
            <w:pPr>
              <w:pStyle w:val="17"/>
            </w:pPr>
            <w:r>
              <w:t>≥90百分号</w:t>
            </w:r>
          </w:p>
        </w:tc>
        <w:tc>
          <w:tcPr>
            <w:tcW w:w="1843" w:type="dxa"/>
            <w:vAlign w:val="center"/>
          </w:tcPr>
          <w:p>
            <w:pPr>
              <w:pStyle w:val="17"/>
            </w:pPr>
            <w:r>
              <w:t>关于印发《保定市事业单位公开招聘工作人员暂行办法》</w:t>
            </w:r>
          </w:p>
          <w:p>
            <w:pPr>
              <w:pStyle w:val="17"/>
            </w:pPr>
            <w:r>
              <w:t>保人社发(2011)70号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经济效益提升%</w:t>
            </w:r>
          </w:p>
        </w:tc>
        <w:tc>
          <w:tcPr>
            <w:tcW w:w="2891" w:type="dxa"/>
            <w:vAlign w:val="center"/>
          </w:tcPr>
          <w:p>
            <w:pPr>
              <w:pStyle w:val="17"/>
            </w:pPr>
            <w:r>
              <w:t>经济效益提升%</w:t>
            </w:r>
          </w:p>
        </w:tc>
        <w:tc>
          <w:tcPr>
            <w:tcW w:w="1276" w:type="dxa"/>
            <w:vAlign w:val="center"/>
          </w:tcPr>
          <w:p>
            <w:pPr>
              <w:pStyle w:val="17"/>
            </w:pPr>
            <w:r>
              <w:t>≥95百分号</w:t>
            </w:r>
          </w:p>
        </w:tc>
        <w:tc>
          <w:tcPr>
            <w:tcW w:w="1843" w:type="dxa"/>
            <w:vAlign w:val="center"/>
          </w:tcPr>
          <w:p>
            <w:pPr>
              <w:pStyle w:val="17"/>
            </w:pPr>
            <w:r>
              <w:t>关于印发《保定市事业单位公开招聘工作人员暂行办法》</w:t>
            </w:r>
          </w:p>
          <w:p>
            <w:pPr>
              <w:pStyle w:val="17"/>
            </w:pPr>
            <w:r>
              <w:t>保人社发(2011)70号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社会效益提升值%</w:t>
            </w:r>
          </w:p>
        </w:tc>
        <w:tc>
          <w:tcPr>
            <w:tcW w:w="2891" w:type="dxa"/>
            <w:vAlign w:val="center"/>
          </w:tcPr>
          <w:p>
            <w:pPr>
              <w:pStyle w:val="17"/>
            </w:pPr>
            <w:r>
              <w:t>社会效益提升值%</w:t>
            </w:r>
          </w:p>
        </w:tc>
        <w:tc>
          <w:tcPr>
            <w:tcW w:w="1276" w:type="dxa"/>
            <w:vAlign w:val="center"/>
          </w:tcPr>
          <w:p>
            <w:pPr>
              <w:pStyle w:val="17"/>
            </w:pPr>
            <w:r>
              <w:t>≥95百分号</w:t>
            </w:r>
          </w:p>
        </w:tc>
        <w:tc>
          <w:tcPr>
            <w:tcW w:w="1843" w:type="dxa"/>
            <w:vAlign w:val="center"/>
          </w:tcPr>
          <w:p>
            <w:pPr>
              <w:pStyle w:val="17"/>
            </w:pPr>
            <w:r>
              <w:t>关于印发《保定市事业单位公开招聘工作人员暂行办法》</w:t>
            </w:r>
          </w:p>
          <w:p>
            <w:pPr>
              <w:pStyle w:val="17"/>
            </w:pPr>
            <w:r>
              <w:t>保人社发(2011)70号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项目对生态效益提升比</w:t>
            </w:r>
          </w:p>
        </w:tc>
        <w:tc>
          <w:tcPr>
            <w:tcW w:w="2891" w:type="dxa"/>
            <w:vAlign w:val="center"/>
          </w:tcPr>
          <w:p>
            <w:pPr>
              <w:pStyle w:val="17"/>
            </w:pPr>
            <w:r>
              <w:t>项目对生态效益提升比值</w:t>
            </w:r>
          </w:p>
        </w:tc>
        <w:tc>
          <w:tcPr>
            <w:tcW w:w="1276" w:type="dxa"/>
            <w:vAlign w:val="center"/>
          </w:tcPr>
          <w:p>
            <w:pPr>
              <w:pStyle w:val="17"/>
            </w:pPr>
            <w:r>
              <w:t>≥95百分号</w:t>
            </w:r>
          </w:p>
        </w:tc>
        <w:tc>
          <w:tcPr>
            <w:tcW w:w="1843" w:type="dxa"/>
            <w:vAlign w:val="center"/>
          </w:tcPr>
          <w:p>
            <w:pPr>
              <w:pStyle w:val="17"/>
            </w:pPr>
            <w:r>
              <w:t>关于印发《保定市事业单位公开招聘工作人员暂行办法》</w:t>
            </w:r>
          </w:p>
          <w:p>
            <w:pPr>
              <w:pStyle w:val="17"/>
            </w:pPr>
            <w:r>
              <w:t>保人社发(2011)70号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增强影响力</w:t>
            </w:r>
          </w:p>
        </w:tc>
        <w:tc>
          <w:tcPr>
            <w:tcW w:w="2891" w:type="dxa"/>
            <w:vAlign w:val="center"/>
          </w:tcPr>
          <w:p>
            <w:pPr>
              <w:pStyle w:val="17"/>
            </w:pPr>
            <w:r>
              <w:t>增强影响力</w:t>
            </w:r>
          </w:p>
        </w:tc>
        <w:tc>
          <w:tcPr>
            <w:tcW w:w="1276" w:type="dxa"/>
            <w:vAlign w:val="center"/>
          </w:tcPr>
          <w:p>
            <w:pPr>
              <w:pStyle w:val="17"/>
            </w:pPr>
            <w:r>
              <w:t>≥95百分号</w:t>
            </w:r>
          </w:p>
        </w:tc>
        <w:tc>
          <w:tcPr>
            <w:tcW w:w="1843" w:type="dxa"/>
            <w:vAlign w:val="center"/>
          </w:tcPr>
          <w:p>
            <w:pPr>
              <w:pStyle w:val="17"/>
            </w:pPr>
            <w:r>
              <w:t>关于印发《保定市事业单位公开招聘工作人员暂行办法》</w:t>
            </w:r>
          </w:p>
          <w:p>
            <w:pPr>
              <w:pStyle w:val="17"/>
            </w:pPr>
            <w:r>
              <w:t>保人社发(2011)70号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提升业务经办满意度</w:t>
            </w:r>
          </w:p>
        </w:tc>
        <w:tc>
          <w:tcPr>
            <w:tcW w:w="2891" w:type="dxa"/>
            <w:vAlign w:val="center"/>
          </w:tcPr>
          <w:p>
            <w:pPr>
              <w:pStyle w:val="17"/>
            </w:pPr>
            <w:r>
              <w:t>提升业务经办满意度</w:t>
            </w:r>
          </w:p>
        </w:tc>
        <w:tc>
          <w:tcPr>
            <w:tcW w:w="1276" w:type="dxa"/>
            <w:vAlign w:val="center"/>
          </w:tcPr>
          <w:p>
            <w:pPr>
              <w:pStyle w:val="17"/>
            </w:pPr>
            <w:r>
              <w:t>≥95百分号</w:t>
            </w:r>
          </w:p>
        </w:tc>
        <w:tc>
          <w:tcPr>
            <w:tcW w:w="1843" w:type="dxa"/>
            <w:vAlign w:val="center"/>
          </w:tcPr>
          <w:p>
            <w:pPr>
              <w:pStyle w:val="17"/>
            </w:pPr>
            <w:r>
              <w:t>关于印发《保定市事业单位公开招聘工作人员暂行办法》</w:t>
            </w:r>
          </w:p>
          <w:p>
            <w:pPr>
              <w:pStyle w:val="17"/>
            </w:pPr>
            <w:r>
              <w:t>保人社发(2011)70号</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27" w:name="_Toc_4_4_0000000018"/>
      <w:r>
        <w:rPr>
          <w:rFonts w:ascii="方正仿宋_GBK" w:hAnsi="方正仿宋_GBK" w:eastAsia="方正仿宋_GBK" w:cs="方正仿宋_GBK"/>
          <w:color w:val="000000"/>
          <w:sz w:val="28"/>
        </w:rPr>
        <w:t>1</w:t>
      </w:r>
      <w:r>
        <w:rPr>
          <w:rFonts w:hint="eastAsia" w:ascii="方正仿宋_GBK" w:hAnsi="方正仿宋_GBK" w:eastAsia="方正仿宋_GBK" w:cs="方正仿宋_GBK"/>
          <w:color w:val="000000"/>
          <w:sz w:val="28"/>
          <w:lang w:val="en-US" w:eastAsia="zh-CN"/>
        </w:rPr>
        <w:t>4</w:t>
      </w:r>
      <w:r>
        <w:rPr>
          <w:rFonts w:ascii="方正仿宋_GBK" w:hAnsi="方正仿宋_GBK" w:eastAsia="方正仿宋_GBK" w:cs="方正仿宋_GBK"/>
          <w:color w:val="000000"/>
          <w:sz w:val="28"/>
        </w:rPr>
        <w:t>.档案管理经费绩效目标表</w:t>
      </w:r>
      <w:bookmarkEnd w:id="27"/>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316001阜平县人力资源和社会保障局本级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13062423P00025210001X</w:t>
            </w:r>
          </w:p>
        </w:tc>
        <w:tc>
          <w:tcPr>
            <w:tcW w:w="1587" w:type="dxa"/>
            <w:vAlign w:val="center"/>
          </w:tcPr>
          <w:p>
            <w:pPr>
              <w:pStyle w:val="15"/>
            </w:pPr>
            <w:r>
              <w:t>项目名称</w:t>
            </w:r>
          </w:p>
        </w:tc>
        <w:tc>
          <w:tcPr>
            <w:tcW w:w="4422" w:type="dxa"/>
            <w:gridSpan w:val="3"/>
            <w:vAlign w:val="center"/>
          </w:tcPr>
          <w:p>
            <w:pPr>
              <w:pStyle w:val="17"/>
            </w:pPr>
            <w:r>
              <w:t>档案管理经费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0.80</w:t>
            </w:r>
          </w:p>
        </w:tc>
        <w:tc>
          <w:tcPr>
            <w:tcW w:w="1587" w:type="dxa"/>
            <w:vAlign w:val="center"/>
          </w:tcPr>
          <w:p>
            <w:pPr>
              <w:pStyle w:val="15"/>
            </w:pPr>
            <w:r>
              <w:t>其中：财政    资金</w:t>
            </w:r>
          </w:p>
        </w:tc>
        <w:tc>
          <w:tcPr>
            <w:tcW w:w="1304" w:type="dxa"/>
            <w:vAlign w:val="center"/>
          </w:tcPr>
          <w:p>
            <w:pPr>
              <w:pStyle w:val="17"/>
            </w:pPr>
            <w:r>
              <w:t>0.80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用于档案管理经费。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 xml:space="preserve"> </w:t>
            </w:r>
          </w:p>
        </w:tc>
        <w:tc>
          <w:tcPr>
            <w:tcW w:w="1587" w:type="dxa"/>
            <w:vAlign w:val="center"/>
          </w:tcPr>
          <w:p>
            <w:pPr>
              <w:pStyle w:val="18"/>
            </w:pPr>
            <w:r>
              <w:t xml:space="preserve"> </w:t>
            </w:r>
          </w:p>
        </w:tc>
        <w:tc>
          <w:tcPr>
            <w:tcW w:w="1304" w:type="dxa"/>
            <w:vAlign w:val="center"/>
          </w:tcPr>
          <w:p>
            <w:pPr>
              <w:pStyle w:val="18"/>
            </w:pPr>
            <w:r>
              <w:t>0.80</w:t>
            </w:r>
          </w:p>
        </w:tc>
        <w:tc>
          <w:tcPr>
            <w:tcW w:w="3118" w:type="dxa"/>
            <w:gridSpan w:val="2"/>
            <w:vAlign w:val="center"/>
          </w:tcPr>
          <w:p>
            <w:pPr>
              <w:pStyle w:val="18"/>
            </w:pPr>
            <w:r>
              <w:t>0.80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1.目标内容1</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档案整理数量</w:t>
            </w:r>
          </w:p>
        </w:tc>
        <w:tc>
          <w:tcPr>
            <w:tcW w:w="2891" w:type="dxa"/>
            <w:vAlign w:val="center"/>
          </w:tcPr>
          <w:p>
            <w:pPr>
              <w:pStyle w:val="17"/>
            </w:pPr>
            <w:r>
              <w:t>档案整理数量</w:t>
            </w:r>
          </w:p>
        </w:tc>
        <w:tc>
          <w:tcPr>
            <w:tcW w:w="1276" w:type="dxa"/>
            <w:vAlign w:val="center"/>
          </w:tcPr>
          <w:p>
            <w:pPr>
              <w:pStyle w:val="17"/>
            </w:pPr>
            <w:r>
              <w:t>≥95百分号</w:t>
            </w:r>
          </w:p>
        </w:tc>
        <w:tc>
          <w:tcPr>
            <w:tcW w:w="1843" w:type="dxa"/>
            <w:vAlign w:val="center"/>
          </w:tcPr>
          <w:p>
            <w:pPr>
              <w:pStyle w:val="17"/>
            </w:pPr>
            <w:r>
              <w:t>《中华人民共和国档案法》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档案整理目标</w:t>
            </w:r>
          </w:p>
        </w:tc>
        <w:tc>
          <w:tcPr>
            <w:tcW w:w="2891" w:type="dxa"/>
            <w:vAlign w:val="center"/>
          </w:tcPr>
          <w:p>
            <w:pPr>
              <w:pStyle w:val="17"/>
            </w:pPr>
            <w:r>
              <w:t>档案整理目标</w:t>
            </w:r>
          </w:p>
        </w:tc>
        <w:tc>
          <w:tcPr>
            <w:tcW w:w="1276" w:type="dxa"/>
            <w:vAlign w:val="center"/>
          </w:tcPr>
          <w:p>
            <w:pPr>
              <w:pStyle w:val="17"/>
            </w:pPr>
            <w:r>
              <w:t>≥95百分号</w:t>
            </w:r>
          </w:p>
        </w:tc>
        <w:tc>
          <w:tcPr>
            <w:tcW w:w="1843" w:type="dxa"/>
            <w:vAlign w:val="center"/>
          </w:tcPr>
          <w:p>
            <w:pPr>
              <w:pStyle w:val="17"/>
            </w:pPr>
            <w:r>
              <w:t>《中华人民共和国档案法》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保障工作时效性</w:t>
            </w:r>
          </w:p>
        </w:tc>
        <w:tc>
          <w:tcPr>
            <w:tcW w:w="2891" w:type="dxa"/>
            <w:vAlign w:val="center"/>
          </w:tcPr>
          <w:p>
            <w:pPr>
              <w:pStyle w:val="17"/>
            </w:pPr>
            <w:r>
              <w:t>保障工作时效性</w:t>
            </w:r>
          </w:p>
        </w:tc>
        <w:tc>
          <w:tcPr>
            <w:tcW w:w="1276" w:type="dxa"/>
            <w:vAlign w:val="center"/>
          </w:tcPr>
          <w:p>
            <w:pPr>
              <w:pStyle w:val="17"/>
            </w:pPr>
            <w:r>
              <w:t>≥90百分号</w:t>
            </w:r>
          </w:p>
        </w:tc>
        <w:tc>
          <w:tcPr>
            <w:tcW w:w="1843" w:type="dxa"/>
            <w:vAlign w:val="center"/>
          </w:tcPr>
          <w:p>
            <w:pPr>
              <w:pStyle w:val="17"/>
            </w:pPr>
            <w:r>
              <w:t>《中华人民共和国档案法》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运行保障成本</w:t>
            </w:r>
          </w:p>
        </w:tc>
        <w:tc>
          <w:tcPr>
            <w:tcW w:w="2891" w:type="dxa"/>
            <w:vAlign w:val="center"/>
          </w:tcPr>
          <w:p>
            <w:pPr>
              <w:pStyle w:val="17"/>
            </w:pPr>
            <w:r>
              <w:t>运行保障成本</w:t>
            </w:r>
          </w:p>
        </w:tc>
        <w:tc>
          <w:tcPr>
            <w:tcW w:w="1276" w:type="dxa"/>
            <w:vAlign w:val="center"/>
          </w:tcPr>
          <w:p>
            <w:pPr>
              <w:pStyle w:val="17"/>
            </w:pPr>
            <w:r>
              <w:t>≥90百分号</w:t>
            </w:r>
          </w:p>
        </w:tc>
        <w:tc>
          <w:tcPr>
            <w:tcW w:w="1843" w:type="dxa"/>
            <w:vAlign w:val="center"/>
          </w:tcPr>
          <w:p>
            <w:pPr>
              <w:pStyle w:val="17"/>
            </w:pPr>
            <w:r>
              <w:t>《中华人民共和国档案法》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经济效益提升%</w:t>
            </w:r>
          </w:p>
        </w:tc>
        <w:tc>
          <w:tcPr>
            <w:tcW w:w="2891" w:type="dxa"/>
            <w:vAlign w:val="center"/>
          </w:tcPr>
          <w:p>
            <w:pPr>
              <w:pStyle w:val="17"/>
            </w:pPr>
            <w:r>
              <w:t>经济效益提升%</w:t>
            </w:r>
          </w:p>
        </w:tc>
        <w:tc>
          <w:tcPr>
            <w:tcW w:w="1276" w:type="dxa"/>
            <w:vAlign w:val="center"/>
          </w:tcPr>
          <w:p>
            <w:pPr>
              <w:pStyle w:val="17"/>
            </w:pPr>
            <w:r>
              <w:t>≥90百分号</w:t>
            </w:r>
          </w:p>
        </w:tc>
        <w:tc>
          <w:tcPr>
            <w:tcW w:w="1843" w:type="dxa"/>
            <w:vAlign w:val="center"/>
          </w:tcPr>
          <w:p>
            <w:pPr>
              <w:pStyle w:val="17"/>
            </w:pPr>
            <w:r>
              <w:t>《中华人民共和国档案法》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社会效益提升%</w:t>
            </w:r>
          </w:p>
        </w:tc>
        <w:tc>
          <w:tcPr>
            <w:tcW w:w="2891" w:type="dxa"/>
            <w:vAlign w:val="center"/>
          </w:tcPr>
          <w:p>
            <w:pPr>
              <w:pStyle w:val="17"/>
            </w:pPr>
            <w:r>
              <w:t>社会效益提升%</w:t>
            </w:r>
          </w:p>
        </w:tc>
        <w:tc>
          <w:tcPr>
            <w:tcW w:w="1276" w:type="dxa"/>
            <w:vAlign w:val="center"/>
          </w:tcPr>
          <w:p>
            <w:pPr>
              <w:pStyle w:val="17"/>
            </w:pPr>
            <w:r>
              <w:t>≥90百分号</w:t>
            </w:r>
          </w:p>
        </w:tc>
        <w:tc>
          <w:tcPr>
            <w:tcW w:w="1843" w:type="dxa"/>
            <w:vAlign w:val="center"/>
          </w:tcPr>
          <w:p>
            <w:pPr>
              <w:pStyle w:val="17"/>
            </w:pPr>
            <w:r>
              <w:t>《中华人民共和国档案法》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项目对生态效益提升比</w:t>
            </w:r>
          </w:p>
        </w:tc>
        <w:tc>
          <w:tcPr>
            <w:tcW w:w="2891" w:type="dxa"/>
            <w:vAlign w:val="center"/>
          </w:tcPr>
          <w:p>
            <w:pPr>
              <w:pStyle w:val="17"/>
            </w:pPr>
            <w:r>
              <w:t>项目对生态效益提升比值</w:t>
            </w:r>
          </w:p>
        </w:tc>
        <w:tc>
          <w:tcPr>
            <w:tcW w:w="1276" w:type="dxa"/>
            <w:vAlign w:val="center"/>
          </w:tcPr>
          <w:p>
            <w:pPr>
              <w:pStyle w:val="17"/>
            </w:pPr>
            <w:r>
              <w:t>≥90百分号</w:t>
            </w:r>
          </w:p>
        </w:tc>
        <w:tc>
          <w:tcPr>
            <w:tcW w:w="1843" w:type="dxa"/>
            <w:vAlign w:val="center"/>
          </w:tcPr>
          <w:p>
            <w:pPr>
              <w:pStyle w:val="17"/>
            </w:pPr>
            <w:r>
              <w:t>《中华人民共和国档案法》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增强影响力</w:t>
            </w:r>
          </w:p>
        </w:tc>
        <w:tc>
          <w:tcPr>
            <w:tcW w:w="2891" w:type="dxa"/>
            <w:vAlign w:val="center"/>
          </w:tcPr>
          <w:p>
            <w:pPr>
              <w:pStyle w:val="17"/>
            </w:pPr>
            <w:r>
              <w:t>增强影响力</w:t>
            </w:r>
          </w:p>
        </w:tc>
        <w:tc>
          <w:tcPr>
            <w:tcW w:w="1276" w:type="dxa"/>
            <w:vAlign w:val="center"/>
          </w:tcPr>
          <w:p>
            <w:pPr>
              <w:pStyle w:val="17"/>
            </w:pPr>
            <w:r>
              <w:t>≥90百分号</w:t>
            </w:r>
          </w:p>
        </w:tc>
        <w:tc>
          <w:tcPr>
            <w:tcW w:w="1843" w:type="dxa"/>
            <w:vAlign w:val="center"/>
          </w:tcPr>
          <w:p>
            <w:pPr>
              <w:pStyle w:val="17"/>
            </w:pPr>
            <w:r>
              <w:t>《中华人民共和国档案法》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满意率</w:t>
            </w:r>
          </w:p>
        </w:tc>
        <w:tc>
          <w:tcPr>
            <w:tcW w:w="2891" w:type="dxa"/>
            <w:vAlign w:val="center"/>
          </w:tcPr>
          <w:p>
            <w:pPr>
              <w:pStyle w:val="17"/>
            </w:pPr>
            <w:r>
              <w:t>满意率</w:t>
            </w:r>
          </w:p>
        </w:tc>
        <w:tc>
          <w:tcPr>
            <w:tcW w:w="1276" w:type="dxa"/>
            <w:vAlign w:val="center"/>
          </w:tcPr>
          <w:p>
            <w:pPr>
              <w:pStyle w:val="17"/>
            </w:pPr>
            <w:r>
              <w:t>≥95百分号</w:t>
            </w:r>
          </w:p>
        </w:tc>
        <w:tc>
          <w:tcPr>
            <w:tcW w:w="1843" w:type="dxa"/>
            <w:vAlign w:val="center"/>
          </w:tcPr>
          <w:p>
            <w:pPr>
              <w:pStyle w:val="17"/>
            </w:pPr>
            <w:r>
              <w:t>《中华人民共和国档案法》</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28" w:name="_Toc_4_4_0000000019"/>
      <w:r>
        <w:rPr>
          <w:rFonts w:ascii="方正仿宋_GBK" w:hAnsi="方正仿宋_GBK" w:eastAsia="方正仿宋_GBK" w:cs="方正仿宋_GBK"/>
          <w:color w:val="000000"/>
          <w:sz w:val="28"/>
        </w:rPr>
        <w:t>1</w:t>
      </w:r>
      <w:r>
        <w:rPr>
          <w:rFonts w:hint="eastAsia" w:ascii="方正仿宋_GBK" w:hAnsi="方正仿宋_GBK" w:eastAsia="方正仿宋_GBK" w:cs="方正仿宋_GBK"/>
          <w:color w:val="000000"/>
          <w:sz w:val="28"/>
          <w:lang w:val="en-US" w:eastAsia="zh-CN"/>
        </w:rPr>
        <w:t>5</w:t>
      </w:r>
      <w:r>
        <w:rPr>
          <w:rFonts w:ascii="方正仿宋_GBK" w:hAnsi="方正仿宋_GBK" w:eastAsia="方正仿宋_GBK" w:cs="方正仿宋_GBK"/>
          <w:color w:val="000000"/>
          <w:sz w:val="28"/>
        </w:rPr>
        <w:t>.电路服务费绩效目标表</w:t>
      </w:r>
      <w:bookmarkEnd w:id="28"/>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316001阜平县人力资源和社会保障局本级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13062423P00022610002J</w:t>
            </w:r>
          </w:p>
        </w:tc>
        <w:tc>
          <w:tcPr>
            <w:tcW w:w="1587" w:type="dxa"/>
            <w:vAlign w:val="center"/>
          </w:tcPr>
          <w:p>
            <w:pPr>
              <w:pStyle w:val="15"/>
            </w:pPr>
            <w:r>
              <w:t>项目名称</w:t>
            </w:r>
          </w:p>
        </w:tc>
        <w:tc>
          <w:tcPr>
            <w:tcW w:w="4422" w:type="dxa"/>
            <w:gridSpan w:val="3"/>
            <w:vAlign w:val="center"/>
          </w:tcPr>
          <w:p>
            <w:pPr>
              <w:pStyle w:val="17"/>
            </w:pPr>
            <w:r>
              <w:t>电路服务费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0.36</w:t>
            </w:r>
          </w:p>
        </w:tc>
        <w:tc>
          <w:tcPr>
            <w:tcW w:w="1587" w:type="dxa"/>
            <w:vAlign w:val="center"/>
          </w:tcPr>
          <w:p>
            <w:pPr>
              <w:pStyle w:val="15"/>
            </w:pPr>
            <w:r>
              <w:t>其中：财政    资金</w:t>
            </w:r>
          </w:p>
        </w:tc>
        <w:tc>
          <w:tcPr>
            <w:tcW w:w="1304" w:type="dxa"/>
            <w:vAlign w:val="center"/>
          </w:tcPr>
          <w:p>
            <w:pPr>
              <w:pStyle w:val="17"/>
            </w:pPr>
            <w:r>
              <w:t>0.36</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用于电路服务费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 xml:space="preserve"> </w:t>
            </w:r>
          </w:p>
        </w:tc>
        <w:tc>
          <w:tcPr>
            <w:tcW w:w="1587" w:type="dxa"/>
            <w:vAlign w:val="center"/>
          </w:tcPr>
          <w:p>
            <w:pPr>
              <w:pStyle w:val="18"/>
            </w:pPr>
            <w:r>
              <w:t>0.36</w:t>
            </w:r>
          </w:p>
        </w:tc>
        <w:tc>
          <w:tcPr>
            <w:tcW w:w="1304" w:type="dxa"/>
            <w:vAlign w:val="center"/>
          </w:tcPr>
          <w:p>
            <w:pPr>
              <w:pStyle w:val="18"/>
            </w:pPr>
            <w:r>
              <w:t>0.36</w:t>
            </w:r>
          </w:p>
        </w:tc>
        <w:tc>
          <w:tcPr>
            <w:tcW w:w="3118" w:type="dxa"/>
            <w:gridSpan w:val="2"/>
            <w:vAlign w:val="center"/>
          </w:tcPr>
          <w:p>
            <w:pPr>
              <w:pStyle w:val="18"/>
            </w:pPr>
            <w:r>
              <w:t>0.36</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1.目标内容1</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完成项目数量</w:t>
            </w:r>
          </w:p>
        </w:tc>
        <w:tc>
          <w:tcPr>
            <w:tcW w:w="2891" w:type="dxa"/>
            <w:vAlign w:val="center"/>
          </w:tcPr>
          <w:p>
            <w:pPr>
              <w:pStyle w:val="17"/>
            </w:pPr>
            <w:r>
              <w:t>完成项目数量</w:t>
            </w:r>
          </w:p>
        </w:tc>
        <w:tc>
          <w:tcPr>
            <w:tcW w:w="1276" w:type="dxa"/>
            <w:vAlign w:val="center"/>
          </w:tcPr>
          <w:p>
            <w:pPr>
              <w:pStyle w:val="17"/>
            </w:pPr>
            <w:r>
              <w:t>≥95百分号</w:t>
            </w:r>
          </w:p>
        </w:tc>
        <w:tc>
          <w:tcPr>
            <w:tcW w:w="1843"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质量性能</w:t>
            </w:r>
          </w:p>
        </w:tc>
        <w:tc>
          <w:tcPr>
            <w:tcW w:w="2891" w:type="dxa"/>
            <w:vAlign w:val="center"/>
          </w:tcPr>
          <w:p>
            <w:pPr>
              <w:pStyle w:val="17"/>
            </w:pPr>
            <w:r>
              <w:t>质量性能</w:t>
            </w:r>
          </w:p>
        </w:tc>
        <w:tc>
          <w:tcPr>
            <w:tcW w:w="1276" w:type="dxa"/>
            <w:vAlign w:val="center"/>
          </w:tcPr>
          <w:p>
            <w:pPr>
              <w:pStyle w:val="17"/>
            </w:pPr>
            <w:r>
              <w:t>≥95百分号</w:t>
            </w:r>
          </w:p>
        </w:tc>
        <w:tc>
          <w:tcPr>
            <w:tcW w:w="1843"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保障工作时效性</w:t>
            </w:r>
          </w:p>
        </w:tc>
        <w:tc>
          <w:tcPr>
            <w:tcW w:w="2891" w:type="dxa"/>
            <w:vAlign w:val="center"/>
          </w:tcPr>
          <w:p>
            <w:pPr>
              <w:pStyle w:val="17"/>
            </w:pPr>
            <w:r>
              <w:t>保障工作时效性</w:t>
            </w:r>
          </w:p>
        </w:tc>
        <w:tc>
          <w:tcPr>
            <w:tcW w:w="1276" w:type="dxa"/>
            <w:vAlign w:val="center"/>
          </w:tcPr>
          <w:p>
            <w:pPr>
              <w:pStyle w:val="17"/>
            </w:pPr>
            <w:r>
              <w:t>≥90百分号</w:t>
            </w:r>
          </w:p>
        </w:tc>
        <w:tc>
          <w:tcPr>
            <w:tcW w:w="1843"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租赁成本</w:t>
            </w:r>
          </w:p>
        </w:tc>
        <w:tc>
          <w:tcPr>
            <w:tcW w:w="2891" w:type="dxa"/>
            <w:vAlign w:val="center"/>
          </w:tcPr>
          <w:p>
            <w:pPr>
              <w:pStyle w:val="17"/>
            </w:pPr>
            <w:r>
              <w:t>租赁成本</w:t>
            </w:r>
          </w:p>
        </w:tc>
        <w:tc>
          <w:tcPr>
            <w:tcW w:w="1276" w:type="dxa"/>
            <w:vAlign w:val="center"/>
          </w:tcPr>
          <w:p>
            <w:pPr>
              <w:pStyle w:val="17"/>
            </w:pPr>
            <w:r>
              <w:t>≥95百分号</w:t>
            </w:r>
          </w:p>
        </w:tc>
        <w:tc>
          <w:tcPr>
            <w:tcW w:w="1843"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经济效益提升%</w:t>
            </w:r>
          </w:p>
        </w:tc>
        <w:tc>
          <w:tcPr>
            <w:tcW w:w="2891" w:type="dxa"/>
            <w:vAlign w:val="center"/>
          </w:tcPr>
          <w:p>
            <w:pPr>
              <w:pStyle w:val="17"/>
            </w:pPr>
            <w:r>
              <w:t>经济效益提升%</w:t>
            </w:r>
          </w:p>
        </w:tc>
        <w:tc>
          <w:tcPr>
            <w:tcW w:w="1276" w:type="dxa"/>
            <w:vAlign w:val="center"/>
          </w:tcPr>
          <w:p>
            <w:pPr>
              <w:pStyle w:val="17"/>
            </w:pPr>
            <w:r>
              <w:t>≥90百分号</w:t>
            </w:r>
          </w:p>
        </w:tc>
        <w:tc>
          <w:tcPr>
            <w:tcW w:w="1843"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社会效益提升%</w:t>
            </w:r>
          </w:p>
        </w:tc>
        <w:tc>
          <w:tcPr>
            <w:tcW w:w="2891" w:type="dxa"/>
            <w:vAlign w:val="center"/>
          </w:tcPr>
          <w:p>
            <w:pPr>
              <w:pStyle w:val="17"/>
            </w:pPr>
            <w:r>
              <w:t>社会效益提升%</w:t>
            </w:r>
          </w:p>
        </w:tc>
        <w:tc>
          <w:tcPr>
            <w:tcW w:w="1276" w:type="dxa"/>
            <w:vAlign w:val="center"/>
          </w:tcPr>
          <w:p>
            <w:pPr>
              <w:pStyle w:val="17"/>
            </w:pPr>
            <w:r>
              <w:t>≥95百分号</w:t>
            </w:r>
          </w:p>
        </w:tc>
        <w:tc>
          <w:tcPr>
            <w:tcW w:w="1843"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项目对生态效益提升比</w:t>
            </w:r>
          </w:p>
        </w:tc>
        <w:tc>
          <w:tcPr>
            <w:tcW w:w="2891" w:type="dxa"/>
            <w:vAlign w:val="center"/>
          </w:tcPr>
          <w:p>
            <w:pPr>
              <w:pStyle w:val="17"/>
            </w:pPr>
            <w:r>
              <w:t>项目对生态效益提升比值</w:t>
            </w:r>
          </w:p>
        </w:tc>
        <w:tc>
          <w:tcPr>
            <w:tcW w:w="1276" w:type="dxa"/>
            <w:vAlign w:val="center"/>
          </w:tcPr>
          <w:p>
            <w:pPr>
              <w:pStyle w:val="17"/>
            </w:pPr>
            <w:r>
              <w:t>≥90百分号</w:t>
            </w:r>
          </w:p>
        </w:tc>
        <w:tc>
          <w:tcPr>
            <w:tcW w:w="1843"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增强影响力</w:t>
            </w:r>
          </w:p>
        </w:tc>
        <w:tc>
          <w:tcPr>
            <w:tcW w:w="2891" w:type="dxa"/>
            <w:vAlign w:val="center"/>
          </w:tcPr>
          <w:p>
            <w:pPr>
              <w:pStyle w:val="17"/>
            </w:pPr>
            <w:r>
              <w:t>增强影响力</w:t>
            </w:r>
          </w:p>
        </w:tc>
        <w:tc>
          <w:tcPr>
            <w:tcW w:w="1276" w:type="dxa"/>
            <w:vAlign w:val="center"/>
          </w:tcPr>
          <w:p>
            <w:pPr>
              <w:pStyle w:val="17"/>
            </w:pPr>
            <w:r>
              <w:t>≥95百分号</w:t>
            </w:r>
          </w:p>
        </w:tc>
        <w:tc>
          <w:tcPr>
            <w:tcW w:w="1843"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满意率</w:t>
            </w:r>
          </w:p>
        </w:tc>
        <w:tc>
          <w:tcPr>
            <w:tcW w:w="2891" w:type="dxa"/>
            <w:vAlign w:val="center"/>
          </w:tcPr>
          <w:p>
            <w:pPr>
              <w:pStyle w:val="17"/>
            </w:pPr>
            <w:r>
              <w:t>满意率</w:t>
            </w:r>
          </w:p>
        </w:tc>
        <w:tc>
          <w:tcPr>
            <w:tcW w:w="1276" w:type="dxa"/>
            <w:vAlign w:val="center"/>
          </w:tcPr>
          <w:p>
            <w:pPr>
              <w:pStyle w:val="17"/>
            </w:pPr>
            <w:r>
              <w:t>≥90百分号</w:t>
            </w:r>
          </w:p>
        </w:tc>
        <w:tc>
          <w:tcPr>
            <w:tcW w:w="1843" w:type="dxa"/>
            <w:vAlign w:val="center"/>
          </w:tcPr>
          <w:p>
            <w:pPr>
              <w:pStyle w:val="17"/>
            </w:pP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29" w:name="_Toc_4_4_0000000020"/>
      <w:r>
        <w:rPr>
          <w:rFonts w:ascii="方正仿宋_GBK" w:hAnsi="方正仿宋_GBK" w:eastAsia="方正仿宋_GBK" w:cs="方正仿宋_GBK"/>
          <w:color w:val="000000"/>
          <w:sz w:val="28"/>
        </w:rPr>
        <w:t>1</w:t>
      </w:r>
      <w:r>
        <w:rPr>
          <w:rFonts w:hint="eastAsia" w:ascii="方正仿宋_GBK" w:hAnsi="方正仿宋_GBK" w:eastAsia="方正仿宋_GBK" w:cs="方正仿宋_GBK"/>
          <w:color w:val="000000"/>
          <w:sz w:val="28"/>
          <w:lang w:val="en-US" w:eastAsia="zh-CN"/>
        </w:rPr>
        <w:t>6</w:t>
      </w:r>
      <w:r>
        <w:rPr>
          <w:rFonts w:ascii="方正仿宋_GBK" w:hAnsi="方正仿宋_GBK" w:eastAsia="方正仿宋_GBK" w:cs="方正仿宋_GBK"/>
          <w:color w:val="000000"/>
          <w:sz w:val="28"/>
        </w:rPr>
        <w:t>.工资管理系统并入大组工网运行资金绩效目标表</w:t>
      </w:r>
      <w:bookmarkEnd w:id="29"/>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316001阜平县人力资源和社会保障局本级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13062423P00027410002B</w:t>
            </w:r>
          </w:p>
        </w:tc>
        <w:tc>
          <w:tcPr>
            <w:tcW w:w="1587" w:type="dxa"/>
            <w:vAlign w:val="center"/>
          </w:tcPr>
          <w:p>
            <w:pPr>
              <w:pStyle w:val="15"/>
            </w:pPr>
            <w:r>
              <w:t>项目名称</w:t>
            </w:r>
          </w:p>
        </w:tc>
        <w:tc>
          <w:tcPr>
            <w:tcW w:w="4422" w:type="dxa"/>
            <w:gridSpan w:val="3"/>
            <w:vAlign w:val="center"/>
          </w:tcPr>
          <w:p>
            <w:pPr>
              <w:pStyle w:val="17"/>
            </w:pPr>
            <w:r>
              <w:t>工资管理系统并入大组工网运行资金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7.00</w:t>
            </w:r>
          </w:p>
        </w:tc>
        <w:tc>
          <w:tcPr>
            <w:tcW w:w="1587" w:type="dxa"/>
            <w:vAlign w:val="center"/>
          </w:tcPr>
          <w:p>
            <w:pPr>
              <w:pStyle w:val="15"/>
            </w:pPr>
            <w:r>
              <w:t>其中：财政    资金</w:t>
            </w:r>
          </w:p>
        </w:tc>
        <w:tc>
          <w:tcPr>
            <w:tcW w:w="1304" w:type="dxa"/>
            <w:vAlign w:val="center"/>
          </w:tcPr>
          <w:p>
            <w:pPr>
              <w:pStyle w:val="17"/>
            </w:pPr>
            <w:r>
              <w:t>7.00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用于工资管理系统并入大组工网运行。</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7.00</w:t>
            </w:r>
          </w:p>
        </w:tc>
        <w:tc>
          <w:tcPr>
            <w:tcW w:w="1587" w:type="dxa"/>
            <w:vAlign w:val="center"/>
          </w:tcPr>
          <w:p>
            <w:pPr>
              <w:pStyle w:val="18"/>
            </w:pPr>
            <w:r>
              <w:t>7.00</w:t>
            </w:r>
          </w:p>
        </w:tc>
        <w:tc>
          <w:tcPr>
            <w:tcW w:w="1304" w:type="dxa"/>
            <w:vAlign w:val="center"/>
          </w:tcPr>
          <w:p>
            <w:pPr>
              <w:pStyle w:val="18"/>
            </w:pPr>
            <w:r>
              <w:t>7.00</w:t>
            </w:r>
          </w:p>
        </w:tc>
        <w:tc>
          <w:tcPr>
            <w:tcW w:w="3118" w:type="dxa"/>
            <w:gridSpan w:val="2"/>
            <w:vAlign w:val="center"/>
          </w:tcPr>
          <w:p>
            <w:pPr>
              <w:pStyle w:val="18"/>
            </w:pPr>
            <w:r>
              <w:t>7.00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1.目标内容1</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数量指标</w:t>
            </w:r>
          </w:p>
        </w:tc>
        <w:tc>
          <w:tcPr>
            <w:tcW w:w="2891" w:type="dxa"/>
            <w:vAlign w:val="center"/>
          </w:tcPr>
          <w:p>
            <w:pPr>
              <w:pStyle w:val="17"/>
            </w:pPr>
            <w:r>
              <w:t>数量指标</w:t>
            </w:r>
          </w:p>
        </w:tc>
        <w:tc>
          <w:tcPr>
            <w:tcW w:w="1276" w:type="dxa"/>
            <w:vAlign w:val="center"/>
          </w:tcPr>
          <w:p>
            <w:pPr>
              <w:pStyle w:val="17"/>
            </w:pPr>
            <w:r>
              <w:t>根据实际需要办公设备数量购置</w:t>
            </w:r>
          </w:p>
        </w:tc>
        <w:tc>
          <w:tcPr>
            <w:tcW w:w="1843" w:type="dxa"/>
            <w:vAlign w:val="center"/>
          </w:tcPr>
          <w:p>
            <w:pPr>
              <w:pStyle w:val="17"/>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质量指标</w:t>
            </w:r>
          </w:p>
        </w:tc>
        <w:tc>
          <w:tcPr>
            <w:tcW w:w="2891" w:type="dxa"/>
            <w:vAlign w:val="center"/>
          </w:tcPr>
          <w:p>
            <w:pPr>
              <w:pStyle w:val="17"/>
            </w:pPr>
            <w:r>
              <w:t>质量指标</w:t>
            </w:r>
          </w:p>
        </w:tc>
        <w:tc>
          <w:tcPr>
            <w:tcW w:w="1276" w:type="dxa"/>
            <w:vAlign w:val="center"/>
          </w:tcPr>
          <w:p>
            <w:pPr>
              <w:pStyle w:val="17"/>
            </w:pPr>
            <w:r>
              <w:t>质量合格</w:t>
            </w:r>
          </w:p>
        </w:tc>
        <w:tc>
          <w:tcPr>
            <w:tcW w:w="1843" w:type="dxa"/>
            <w:vAlign w:val="center"/>
          </w:tcPr>
          <w:p>
            <w:pPr>
              <w:pStyle w:val="17"/>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时效指标</w:t>
            </w:r>
          </w:p>
        </w:tc>
        <w:tc>
          <w:tcPr>
            <w:tcW w:w="2891" w:type="dxa"/>
            <w:vAlign w:val="center"/>
          </w:tcPr>
          <w:p>
            <w:pPr>
              <w:pStyle w:val="17"/>
            </w:pPr>
            <w:r>
              <w:t>时效指标</w:t>
            </w:r>
          </w:p>
        </w:tc>
        <w:tc>
          <w:tcPr>
            <w:tcW w:w="1276" w:type="dxa"/>
            <w:vAlign w:val="center"/>
          </w:tcPr>
          <w:p>
            <w:pPr>
              <w:pStyle w:val="17"/>
            </w:pPr>
            <w:r>
              <w:t>≥90</w:t>
            </w:r>
          </w:p>
        </w:tc>
        <w:tc>
          <w:tcPr>
            <w:tcW w:w="1843" w:type="dxa"/>
            <w:vAlign w:val="center"/>
          </w:tcPr>
          <w:p>
            <w:pPr>
              <w:pStyle w:val="17"/>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总成本</w:t>
            </w:r>
          </w:p>
        </w:tc>
        <w:tc>
          <w:tcPr>
            <w:tcW w:w="2891" w:type="dxa"/>
            <w:vAlign w:val="center"/>
          </w:tcPr>
          <w:p>
            <w:pPr>
              <w:pStyle w:val="17"/>
            </w:pPr>
            <w:r>
              <w:t>总成本</w:t>
            </w:r>
          </w:p>
        </w:tc>
        <w:tc>
          <w:tcPr>
            <w:tcW w:w="1276" w:type="dxa"/>
            <w:vAlign w:val="center"/>
          </w:tcPr>
          <w:p>
            <w:pPr>
              <w:pStyle w:val="17"/>
            </w:pPr>
            <w:r>
              <w:t>符合预算</w:t>
            </w:r>
          </w:p>
        </w:tc>
        <w:tc>
          <w:tcPr>
            <w:tcW w:w="1843" w:type="dxa"/>
            <w:vAlign w:val="center"/>
          </w:tcPr>
          <w:p>
            <w:pPr>
              <w:pStyle w:val="17"/>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经济效益指标</w:t>
            </w:r>
          </w:p>
        </w:tc>
        <w:tc>
          <w:tcPr>
            <w:tcW w:w="2891" w:type="dxa"/>
            <w:vAlign w:val="center"/>
          </w:tcPr>
          <w:p>
            <w:pPr>
              <w:pStyle w:val="17"/>
            </w:pPr>
            <w:r>
              <w:t>经济效益指标</w:t>
            </w:r>
          </w:p>
        </w:tc>
        <w:tc>
          <w:tcPr>
            <w:tcW w:w="1276" w:type="dxa"/>
            <w:vAlign w:val="center"/>
          </w:tcPr>
          <w:p>
            <w:pPr>
              <w:pStyle w:val="17"/>
            </w:pPr>
            <w:r>
              <w:t>≥95</w:t>
            </w:r>
          </w:p>
        </w:tc>
        <w:tc>
          <w:tcPr>
            <w:tcW w:w="1843" w:type="dxa"/>
            <w:vAlign w:val="center"/>
          </w:tcPr>
          <w:p>
            <w:pPr>
              <w:pStyle w:val="17"/>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社会效益显著</w:t>
            </w:r>
          </w:p>
        </w:tc>
        <w:tc>
          <w:tcPr>
            <w:tcW w:w="2891" w:type="dxa"/>
            <w:vAlign w:val="center"/>
          </w:tcPr>
          <w:p>
            <w:pPr>
              <w:pStyle w:val="17"/>
            </w:pPr>
            <w:r>
              <w:t>社会效益显著</w:t>
            </w:r>
          </w:p>
        </w:tc>
        <w:tc>
          <w:tcPr>
            <w:tcW w:w="1276" w:type="dxa"/>
            <w:vAlign w:val="center"/>
          </w:tcPr>
          <w:p>
            <w:pPr>
              <w:pStyle w:val="17"/>
            </w:pPr>
            <w:r>
              <w:t>社会效益显著提高</w:t>
            </w:r>
          </w:p>
        </w:tc>
        <w:tc>
          <w:tcPr>
            <w:tcW w:w="1843" w:type="dxa"/>
            <w:vAlign w:val="center"/>
          </w:tcPr>
          <w:p>
            <w:pPr>
              <w:pStyle w:val="17"/>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可持续性</w:t>
            </w:r>
          </w:p>
        </w:tc>
        <w:tc>
          <w:tcPr>
            <w:tcW w:w="2891" w:type="dxa"/>
            <w:vAlign w:val="center"/>
          </w:tcPr>
          <w:p>
            <w:pPr>
              <w:pStyle w:val="17"/>
            </w:pPr>
            <w:r>
              <w:t>可持续性</w:t>
            </w:r>
          </w:p>
        </w:tc>
        <w:tc>
          <w:tcPr>
            <w:tcW w:w="1276" w:type="dxa"/>
            <w:vAlign w:val="center"/>
          </w:tcPr>
          <w:p>
            <w:pPr>
              <w:pStyle w:val="17"/>
            </w:pPr>
            <w:r>
              <w:t>保持可持续性</w:t>
            </w:r>
          </w:p>
        </w:tc>
        <w:tc>
          <w:tcPr>
            <w:tcW w:w="1843" w:type="dxa"/>
            <w:vAlign w:val="center"/>
          </w:tcPr>
          <w:p>
            <w:pPr>
              <w:pStyle w:val="17"/>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服务对象满意度</w:t>
            </w:r>
          </w:p>
        </w:tc>
        <w:tc>
          <w:tcPr>
            <w:tcW w:w="2891" w:type="dxa"/>
            <w:vAlign w:val="center"/>
          </w:tcPr>
          <w:p>
            <w:pPr>
              <w:pStyle w:val="17"/>
            </w:pPr>
            <w:r>
              <w:t>服务对象满意度</w:t>
            </w:r>
          </w:p>
        </w:tc>
        <w:tc>
          <w:tcPr>
            <w:tcW w:w="1276" w:type="dxa"/>
            <w:vAlign w:val="center"/>
          </w:tcPr>
          <w:p>
            <w:pPr>
              <w:pStyle w:val="17"/>
            </w:pPr>
            <w:r>
              <w:t>≥95</w:t>
            </w:r>
          </w:p>
        </w:tc>
        <w:tc>
          <w:tcPr>
            <w:tcW w:w="1843" w:type="dxa"/>
            <w:vAlign w:val="center"/>
          </w:tcPr>
          <w:p>
            <w:pPr>
              <w:pStyle w:val="17"/>
            </w:pPr>
            <w:r>
              <w:t>请示</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30" w:name="_Toc_4_4_0000000021"/>
      <w:r>
        <w:rPr>
          <w:rFonts w:ascii="方正仿宋_GBK" w:hAnsi="方正仿宋_GBK" w:eastAsia="方正仿宋_GBK" w:cs="方正仿宋_GBK"/>
          <w:color w:val="000000"/>
          <w:sz w:val="28"/>
        </w:rPr>
        <w:t>1</w:t>
      </w:r>
      <w:r>
        <w:rPr>
          <w:rFonts w:hint="eastAsia" w:ascii="方正仿宋_GBK" w:hAnsi="方正仿宋_GBK" w:eastAsia="方正仿宋_GBK" w:cs="方正仿宋_GBK"/>
          <w:color w:val="000000"/>
          <w:sz w:val="28"/>
          <w:lang w:val="en-US" w:eastAsia="zh-CN"/>
        </w:rPr>
        <w:t>7</w:t>
      </w:r>
      <w:r>
        <w:rPr>
          <w:rFonts w:ascii="方正仿宋_GBK" w:hAnsi="方正仿宋_GBK" w:eastAsia="方正仿宋_GBK" w:cs="方正仿宋_GBK"/>
          <w:color w:val="000000"/>
          <w:sz w:val="28"/>
        </w:rPr>
        <w:t>.劳务派遣专项人员经费绩效目标表</w:t>
      </w:r>
      <w:bookmarkEnd w:id="30"/>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316001阜平县人力资源和社会保障局本级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13062423P000040100033</w:t>
            </w:r>
          </w:p>
        </w:tc>
        <w:tc>
          <w:tcPr>
            <w:tcW w:w="1587" w:type="dxa"/>
            <w:vAlign w:val="center"/>
          </w:tcPr>
          <w:p>
            <w:pPr>
              <w:pStyle w:val="15"/>
            </w:pPr>
            <w:r>
              <w:t>项目名称</w:t>
            </w:r>
          </w:p>
        </w:tc>
        <w:tc>
          <w:tcPr>
            <w:tcW w:w="4422" w:type="dxa"/>
            <w:gridSpan w:val="3"/>
            <w:vAlign w:val="center"/>
          </w:tcPr>
          <w:p>
            <w:pPr>
              <w:pStyle w:val="17"/>
            </w:pPr>
            <w:r>
              <w:t>劳务派遣专项人员经费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103.69</w:t>
            </w:r>
          </w:p>
        </w:tc>
        <w:tc>
          <w:tcPr>
            <w:tcW w:w="1587" w:type="dxa"/>
            <w:vAlign w:val="center"/>
          </w:tcPr>
          <w:p>
            <w:pPr>
              <w:pStyle w:val="15"/>
            </w:pPr>
            <w:r>
              <w:t>其中：财政    资金</w:t>
            </w:r>
          </w:p>
        </w:tc>
        <w:tc>
          <w:tcPr>
            <w:tcW w:w="1304" w:type="dxa"/>
            <w:vAlign w:val="center"/>
          </w:tcPr>
          <w:p>
            <w:pPr>
              <w:pStyle w:val="17"/>
            </w:pPr>
            <w:r>
              <w:t>103.69</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用于2023年劳务派遣专项人员经费。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25.92</w:t>
            </w:r>
          </w:p>
        </w:tc>
        <w:tc>
          <w:tcPr>
            <w:tcW w:w="1587" w:type="dxa"/>
            <w:vAlign w:val="center"/>
          </w:tcPr>
          <w:p>
            <w:pPr>
              <w:pStyle w:val="18"/>
            </w:pPr>
            <w:r>
              <w:t>51.84</w:t>
            </w:r>
          </w:p>
        </w:tc>
        <w:tc>
          <w:tcPr>
            <w:tcW w:w="1304" w:type="dxa"/>
            <w:vAlign w:val="center"/>
          </w:tcPr>
          <w:p>
            <w:pPr>
              <w:pStyle w:val="18"/>
            </w:pPr>
            <w:r>
              <w:t>86.40</w:t>
            </w:r>
          </w:p>
        </w:tc>
        <w:tc>
          <w:tcPr>
            <w:tcW w:w="3118" w:type="dxa"/>
            <w:gridSpan w:val="2"/>
            <w:vAlign w:val="center"/>
          </w:tcPr>
          <w:p>
            <w:pPr>
              <w:pStyle w:val="18"/>
            </w:pPr>
            <w:r>
              <w:t>103.69</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1.目标内容1</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年度信息系统数量</w:t>
            </w:r>
          </w:p>
        </w:tc>
        <w:tc>
          <w:tcPr>
            <w:tcW w:w="2891" w:type="dxa"/>
            <w:vAlign w:val="center"/>
          </w:tcPr>
          <w:p>
            <w:pPr>
              <w:pStyle w:val="17"/>
            </w:pPr>
            <w:r>
              <w:t>年度信息系统数量</w:t>
            </w:r>
          </w:p>
        </w:tc>
        <w:tc>
          <w:tcPr>
            <w:tcW w:w="1276" w:type="dxa"/>
            <w:vAlign w:val="center"/>
          </w:tcPr>
          <w:p>
            <w:pPr>
              <w:pStyle w:val="17"/>
            </w:pPr>
            <w:r>
              <w:t>95百分号</w:t>
            </w:r>
          </w:p>
        </w:tc>
        <w:tc>
          <w:tcPr>
            <w:tcW w:w="1843" w:type="dxa"/>
            <w:vAlign w:val="center"/>
          </w:tcPr>
          <w:p>
            <w:pPr>
              <w:pStyle w:val="17"/>
            </w:pPr>
            <w:r>
              <w:t>《阜平县劳务派遣人员用工暂行办法》阜政办【2016】167号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资金到位率</w:t>
            </w:r>
          </w:p>
          <w:p>
            <w:pPr>
              <w:pStyle w:val="17"/>
            </w:pPr>
          </w:p>
        </w:tc>
        <w:tc>
          <w:tcPr>
            <w:tcW w:w="2891" w:type="dxa"/>
            <w:vAlign w:val="center"/>
          </w:tcPr>
          <w:p>
            <w:pPr>
              <w:pStyle w:val="17"/>
            </w:pPr>
            <w:r>
              <w:t>资金到位率</w:t>
            </w:r>
          </w:p>
          <w:p>
            <w:pPr>
              <w:pStyle w:val="17"/>
            </w:pPr>
          </w:p>
        </w:tc>
        <w:tc>
          <w:tcPr>
            <w:tcW w:w="1276" w:type="dxa"/>
            <w:vAlign w:val="center"/>
          </w:tcPr>
          <w:p>
            <w:pPr>
              <w:pStyle w:val="17"/>
            </w:pPr>
            <w:r>
              <w:t>≥95百分号</w:t>
            </w:r>
          </w:p>
        </w:tc>
        <w:tc>
          <w:tcPr>
            <w:tcW w:w="1843" w:type="dxa"/>
            <w:vAlign w:val="center"/>
          </w:tcPr>
          <w:p>
            <w:pPr>
              <w:pStyle w:val="17"/>
            </w:pPr>
            <w:r>
              <w:t>《阜平县劳务派遣人员用工暂行办法》阜政办【2016】167号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任务完成及时率</w:t>
            </w:r>
          </w:p>
        </w:tc>
        <w:tc>
          <w:tcPr>
            <w:tcW w:w="2891" w:type="dxa"/>
            <w:vAlign w:val="center"/>
          </w:tcPr>
          <w:p>
            <w:pPr>
              <w:pStyle w:val="17"/>
            </w:pPr>
            <w:r>
              <w:t>任务完成及时率</w:t>
            </w:r>
          </w:p>
        </w:tc>
        <w:tc>
          <w:tcPr>
            <w:tcW w:w="1276" w:type="dxa"/>
            <w:vAlign w:val="center"/>
          </w:tcPr>
          <w:p>
            <w:pPr>
              <w:pStyle w:val="17"/>
            </w:pPr>
            <w:r>
              <w:t>≥95百分号</w:t>
            </w:r>
          </w:p>
        </w:tc>
        <w:tc>
          <w:tcPr>
            <w:tcW w:w="1843" w:type="dxa"/>
            <w:vAlign w:val="center"/>
          </w:tcPr>
          <w:p>
            <w:pPr>
              <w:pStyle w:val="17"/>
            </w:pPr>
            <w:r>
              <w:t>《阜平县劳务派遣人员用工暂行办法》阜政办【2016】167号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全年预算资金完成率</w:t>
            </w:r>
          </w:p>
        </w:tc>
        <w:tc>
          <w:tcPr>
            <w:tcW w:w="2891" w:type="dxa"/>
            <w:vAlign w:val="center"/>
          </w:tcPr>
          <w:p>
            <w:pPr>
              <w:pStyle w:val="17"/>
            </w:pPr>
            <w:r>
              <w:t>年终完成全年预算资金支出进度</w:t>
            </w:r>
          </w:p>
        </w:tc>
        <w:tc>
          <w:tcPr>
            <w:tcW w:w="1276" w:type="dxa"/>
            <w:vAlign w:val="center"/>
          </w:tcPr>
          <w:p>
            <w:pPr>
              <w:pStyle w:val="17"/>
            </w:pPr>
            <w:r>
              <w:t>≥98百分号</w:t>
            </w:r>
          </w:p>
        </w:tc>
        <w:tc>
          <w:tcPr>
            <w:tcW w:w="1843" w:type="dxa"/>
            <w:vAlign w:val="center"/>
          </w:tcPr>
          <w:p>
            <w:pPr>
              <w:pStyle w:val="17"/>
            </w:pPr>
            <w:r>
              <w:t>《阜平县劳务派遣人员用工暂行办法》阜政办【2016】167号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经济效益增长率</w:t>
            </w:r>
          </w:p>
        </w:tc>
        <w:tc>
          <w:tcPr>
            <w:tcW w:w="2891" w:type="dxa"/>
            <w:vAlign w:val="center"/>
          </w:tcPr>
          <w:p>
            <w:pPr>
              <w:pStyle w:val="17"/>
            </w:pPr>
            <w:r>
              <w:t>经济效益增长率</w:t>
            </w:r>
          </w:p>
        </w:tc>
        <w:tc>
          <w:tcPr>
            <w:tcW w:w="1276" w:type="dxa"/>
            <w:vAlign w:val="center"/>
          </w:tcPr>
          <w:p>
            <w:pPr>
              <w:pStyle w:val="17"/>
            </w:pPr>
            <w:r>
              <w:t>≥90百分号</w:t>
            </w:r>
          </w:p>
        </w:tc>
        <w:tc>
          <w:tcPr>
            <w:tcW w:w="1843" w:type="dxa"/>
            <w:vAlign w:val="center"/>
          </w:tcPr>
          <w:p>
            <w:pPr>
              <w:pStyle w:val="17"/>
            </w:pPr>
            <w:r>
              <w:t>《阜平县劳务派遣人员用工暂行办法》阜政办【2016】167号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社会效益显著</w:t>
            </w:r>
          </w:p>
        </w:tc>
        <w:tc>
          <w:tcPr>
            <w:tcW w:w="2891" w:type="dxa"/>
            <w:vAlign w:val="center"/>
          </w:tcPr>
          <w:p>
            <w:pPr>
              <w:pStyle w:val="17"/>
            </w:pPr>
            <w:r>
              <w:t>社会效益显著</w:t>
            </w:r>
          </w:p>
        </w:tc>
        <w:tc>
          <w:tcPr>
            <w:tcW w:w="1276" w:type="dxa"/>
            <w:vAlign w:val="center"/>
          </w:tcPr>
          <w:p>
            <w:pPr>
              <w:pStyle w:val="17"/>
            </w:pPr>
            <w:r>
              <w:t>≥95百分号</w:t>
            </w:r>
          </w:p>
        </w:tc>
        <w:tc>
          <w:tcPr>
            <w:tcW w:w="1843" w:type="dxa"/>
            <w:vAlign w:val="center"/>
          </w:tcPr>
          <w:p>
            <w:pPr>
              <w:pStyle w:val="17"/>
            </w:pPr>
            <w:r>
              <w:t>《阜平县劳务派遣人员用工暂行办法》阜政办【2016】167号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生态效益增长率</w:t>
            </w:r>
          </w:p>
        </w:tc>
        <w:tc>
          <w:tcPr>
            <w:tcW w:w="2891" w:type="dxa"/>
            <w:vAlign w:val="center"/>
          </w:tcPr>
          <w:p>
            <w:pPr>
              <w:pStyle w:val="17"/>
            </w:pPr>
            <w:r>
              <w:t>生态效益增长率</w:t>
            </w:r>
          </w:p>
        </w:tc>
        <w:tc>
          <w:tcPr>
            <w:tcW w:w="1276" w:type="dxa"/>
            <w:vAlign w:val="center"/>
          </w:tcPr>
          <w:p>
            <w:pPr>
              <w:pStyle w:val="17"/>
            </w:pPr>
            <w:r>
              <w:t>≥95百分号</w:t>
            </w:r>
          </w:p>
        </w:tc>
        <w:tc>
          <w:tcPr>
            <w:tcW w:w="1843" w:type="dxa"/>
            <w:vAlign w:val="center"/>
          </w:tcPr>
          <w:p>
            <w:pPr>
              <w:pStyle w:val="17"/>
            </w:pPr>
            <w:r>
              <w:t>《阜平县劳务派遣人员用工暂行办法》阜政办【2016】167号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增强影响力</w:t>
            </w:r>
          </w:p>
        </w:tc>
        <w:tc>
          <w:tcPr>
            <w:tcW w:w="2891" w:type="dxa"/>
            <w:vAlign w:val="center"/>
          </w:tcPr>
          <w:p>
            <w:pPr>
              <w:pStyle w:val="17"/>
            </w:pPr>
            <w:r>
              <w:t>增强影响力</w:t>
            </w:r>
          </w:p>
        </w:tc>
        <w:tc>
          <w:tcPr>
            <w:tcW w:w="1276" w:type="dxa"/>
            <w:vAlign w:val="center"/>
          </w:tcPr>
          <w:p>
            <w:pPr>
              <w:pStyle w:val="17"/>
            </w:pPr>
            <w:r>
              <w:t>≥90百分号</w:t>
            </w:r>
          </w:p>
        </w:tc>
        <w:tc>
          <w:tcPr>
            <w:tcW w:w="1843" w:type="dxa"/>
            <w:vAlign w:val="center"/>
          </w:tcPr>
          <w:p>
            <w:pPr>
              <w:pStyle w:val="17"/>
            </w:pPr>
            <w:r>
              <w:t>《阜平县劳务派遣人员用工暂行办法》阜政办【2016】167号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满意度</w:t>
            </w:r>
          </w:p>
        </w:tc>
        <w:tc>
          <w:tcPr>
            <w:tcW w:w="2891" w:type="dxa"/>
            <w:vAlign w:val="center"/>
          </w:tcPr>
          <w:p>
            <w:pPr>
              <w:pStyle w:val="17"/>
            </w:pPr>
            <w:r>
              <w:t>满意度</w:t>
            </w:r>
          </w:p>
        </w:tc>
        <w:tc>
          <w:tcPr>
            <w:tcW w:w="1276" w:type="dxa"/>
            <w:vAlign w:val="center"/>
          </w:tcPr>
          <w:p>
            <w:pPr>
              <w:pStyle w:val="17"/>
            </w:pPr>
            <w:r>
              <w:t>≥90百分号</w:t>
            </w:r>
          </w:p>
        </w:tc>
        <w:tc>
          <w:tcPr>
            <w:tcW w:w="1843" w:type="dxa"/>
            <w:vAlign w:val="center"/>
          </w:tcPr>
          <w:p>
            <w:pPr>
              <w:pStyle w:val="17"/>
            </w:pPr>
            <w:r>
              <w:t>《阜平县劳务派遣人员用工暂行办法》阜政办【2016】167号</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31" w:name="_Toc_4_4_0000000022"/>
      <w:r>
        <w:rPr>
          <w:rFonts w:ascii="方正仿宋_GBK" w:hAnsi="方正仿宋_GBK" w:eastAsia="方正仿宋_GBK" w:cs="方正仿宋_GBK"/>
          <w:color w:val="000000"/>
          <w:sz w:val="28"/>
        </w:rPr>
        <w:t>1</w:t>
      </w:r>
      <w:r>
        <w:rPr>
          <w:rFonts w:hint="eastAsia" w:ascii="方正仿宋_GBK" w:hAnsi="方正仿宋_GBK" w:eastAsia="方正仿宋_GBK" w:cs="方正仿宋_GBK"/>
          <w:color w:val="000000"/>
          <w:sz w:val="28"/>
          <w:lang w:val="en-US" w:eastAsia="zh-CN"/>
        </w:rPr>
        <w:t>8</w:t>
      </w:r>
      <w:r>
        <w:rPr>
          <w:rFonts w:ascii="方正仿宋_GBK" w:hAnsi="方正仿宋_GBK" w:eastAsia="方正仿宋_GBK" w:cs="方正仿宋_GBK"/>
          <w:color w:val="000000"/>
          <w:sz w:val="28"/>
        </w:rPr>
        <w:t>.社保基金监督经费绩效目标表</w:t>
      </w:r>
      <w:bookmarkEnd w:id="31"/>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316001阜平县人力资源和社会保障局本级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13062423P00026610002F</w:t>
            </w:r>
          </w:p>
        </w:tc>
        <w:tc>
          <w:tcPr>
            <w:tcW w:w="1587" w:type="dxa"/>
            <w:vAlign w:val="center"/>
          </w:tcPr>
          <w:p>
            <w:pPr>
              <w:pStyle w:val="15"/>
            </w:pPr>
            <w:r>
              <w:t>项目名称</w:t>
            </w:r>
          </w:p>
        </w:tc>
        <w:tc>
          <w:tcPr>
            <w:tcW w:w="4422" w:type="dxa"/>
            <w:gridSpan w:val="3"/>
            <w:vAlign w:val="center"/>
          </w:tcPr>
          <w:p>
            <w:pPr>
              <w:pStyle w:val="17"/>
            </w:pPr>
            <w:r>
              <w:t>社保基金监督经费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2.00</w:t>
            </w:r>
          </w:p>
        </w:tc>
        <w:tc>
          <w:tcPr>
            <w:tcW w:w="1587" w:type="dxa"/>
            <w:vAlign w:val="center"/>
          </w:tcPr>
          <w:p>
            <w:pPr>
              <w:pStyle w:val="15"/>
            </w:pPr>
            <w:r>
              <w:t>其中：财政    资金</w:t>
            </w:r>
          </w:p>
        </w:tc>
        <w:tc>
          <w:tcPr>
            <w:tcW w:w="1304" w:type="dxa"/>
            <w:vAlign w:val="center"/>
          </w:tcPr>
          <w:p>
            <w:pPr>
              <w:pStyle w:val="17"/>
            </w:pPr>
            <w:r>
              <w:t>2.00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用于社保基金监督经费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 xml:space="preserve"> </w:t>
            </w:r>
          </w:p>
        </w:tc>
        <w:tc>
          <w:tcPr>
            <w:tcW w:w="1587" w:type="dxa"/>
            <w:vAlign w:val="center"/>
          </w:tcPr>
          <w:p>
            <w:pPr>
              <w:pStyle w:val="18"/>
            </w:pPr>
            <w:r>
              <w:t xml:space="preserve"> </w:t>
            </w:r>
          </w:p>
        </w:tc>
        <w:tc>
          <w:tcPr>
            <w:tcW w:w="1304" w:type="dxa"/>
            <w:vAlign w:val="center"/>
          </w:tcPr>
          <w:p>
            <w:pPr>
              <w:pStyle w:val="18"/>
            </w:pPr>
            <w:r>
              <w:t>2.00</w:t>
            </w:r>
          </w:p>
        </w:tc>
        <w:tc>
          <w:tcPr>
            <w:tcW w:w="3118" w:type="dxa"/>
            <w:gridSpan w:val="2"/>
            <w:vAlign w:val="center"/>
          </w:tcPr>
          <w:p>
            <w:pPr>
              <w:pStyle w:val="18"/>
            </w:pPr>
            <w:r>
              <w:t>2.00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1.目标内容1</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督查督办数量</w:t>
            </w:r>
          </w:p>
        </w:tc>
        <w:tc>
          <w:tcPr>
            <w:tcW w:w="2891" w:type="dxa"/>
            <w:vAlign w:val="center"/>
          </w:tcPr>
          <w:p>
            <w:pPr>
              <w:pStyle w:val="17"/>
            </w:pPr>
            <w:r>
              <w:t>督查督办数量</w:t>
            </w:r>
          </w:p>
        </w:tc>
        <w:tc>
          <w:tcPr>
            <w:tcW w:w="1276" w:type="dxa"/>
            <w:vAlign w:val="center"/>
          </w:tcPr>
          <w:p>
            <w:pPr>
              <w:pStyle w:val="17"/>
            </w:pPr>
            <w:r>
              <w:t>≥95百分号</w:t>
            </w:r>
          </w:p>
        </w:tc>
        <w:tc>
          <w:tcPr>
            <w:tcW w:w="1843" w:type="dxa"/>
            <w:vAlign w:val="center"/>
          </w:tcPr>
          <w:p>
            <w:pPr>
              <w:pStyle w:val="17"/>
            </w:pPr>
            <w:r>
              <w:t>《河北省全面开展社会保险基金监督检查专项行动工作方案》冀人社字(2017)252号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质量达标率</w:t>
            </w:r>
          </w:p>
        </w:tc>
        <w:tc>
          <w:tcPr>
            <w:tcW w:w="2891" w:type="dxa"/>
            <w:vAlign w:val="center"/>
          </w:tcPr>
          <w:p>
            <w:pPr>
              <w:pStyle w:val="17"/>
            </w:pPr>
            <w:r>
              <w:t>质量达标率</w:t>
            </w:r>
          </w:p>
        </w:tc>
        <w:tc>
          <w:tcPr>
            <w:tcW w:w="1276" w:type="dxa"/>
            <w:vAlign w:val="center"/>
          </w:tcPr>
          <w:p>
            <w:pPr>
              <w:pStyle w:val="17"/>
            </w:pPr>
            <w:r>
              <w:t>≥95百分号</w:t>
            </w:r>
          </w:p>
        </w:tc>
        <w:tc>
          <w:tcPr>
            <w:tcW w:w="1843" w:type="dxa"/>
            <w:vAlign w:val="center"/>
          </w:tcPr>
          <w:p>
            <w:pPr>
              <w:pStyle w:val="17"/>
            </w:pPr>
            <w:r>
              <w:t>《河北省全面开展社会保险基金监督检查专项行动工作方案》冀人社字(2017)252号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处置时效</w:t>
            </w:r>
          </w:p>
        </w:tc>
        <w:tc>
          <w:tcPr>
            <w:tcW w:w="2891" w:type="dxa"/>
            <w:vAlign w:val="center"/>
          </w:tcPr>
          <w:p>
            <w:pPr>
              <w:pStyle w:val="17"/>
            </w:pPr>
            <w:r>
              <w:t>处置时效</w:t>
            </w:r>
          </w:p>
        </w:tc>
        <w:tc>
          <w:tcPr>
            <w:tcW w:w="1276" w:type="dxa"/>
            <w:vAlign w:val="center"/>
          </w:tcPr>
          <w:p>
            <w:pPr>
              <w:pStyle w:val="17"/>
            </w:pPr>
            <w:r>
              <w:t>≥98百分号</w:t>
            </w:r>
          </w:p>
        </w:tc>
        <w:tc>
          <w:tcPr>
            <w:tcW w:w="1843" w:type="dxa"/>
            <w:vAlign w:val="center"/>
          </w:tcPr>
          <w:p>
            <w:pPr>
              <w:pStyle w:val="17"/>
            </w:pPr>
            <w:r>
              <w:t>《河北省全面开展社会保险基金监督检查专项行动工作方案》冀人社字(2017)252号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成本控制</w:t>
            </w:r>
          </w:p>
        </w:tc>
        <w:tc>
          <w:tcPr>
            <w:tcW w:w="2891" w:type="dxa"/>
            <w:vAlign w:val="center"/>
          </w:tcPr>
          <w:p>
            <w:pPr>
              <w:pStyle w:val="17"/>
            </w:pPr>
            <w:r>
              <w:t>成本控制</w:t>
            </w:r>
          </w:p>
        </w:tc>
        <w:tc>
          <w:tcPr>
            <w:tcW w:w="1276" w:type="dxa"/>
            <w:vAlign w:val="center"/>
          </w:tcPr>
          <w:p>
            <w:pPr>
              <w:pStyle w:val="17"/>
            </w:pPr>
            <w:r>
              <w:t>≥90百分号</w:t>
            </w:r>
          </w:p>
        </w:tc>
        <w:tc>
          <w:tcPr>
            <w:tcW w:w="1843" w:type="dxa"/>
            <w:vAlign w:val="center"/>
          </w:tcPr>
          <w:p>
            <w:pPr>
              <w:pStyle w:val="17"/>
            </w:pPr>
            <w:r>
              <w:t>《河北省全面开展社会保险基金监督检查专项行动工作方案》冀人社字(2017)252号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经济效益提升%</w:t>
            </w:r>
          </w:p>
        </w:tc>
        <w:tc>
          <w:tcPr>
            <w:tcW w:w="2891" w:type="dxa"/>
            <w:vAlign w:val="center"/>
          </w:tcPr>
          <w:p>
            <w:pPr>
              <w:pStyle w:val="17"/>
            </w:pPr>
            <w:r>
              <w:t>经济效益提升%</w:t>
            </w:r>
          </w:p>
        </w:tc>
        <w:tc>
          <w:tcPr>
            <w:tcW w:w="1276" w:type="dxa"/>
            <w:vAlign w:val="center"/>
          </w:tcPr>
          <w:p>
            <w:pPr>
              <w:pStyle w:val="17"/>
            </w:pPr>
            <w:r>
              <w:t>≥90百分号</w:t>
            </w:r>
          </w:p>
        </w:tc>
        <w:tc>
          <w:tcPr>
            <w:tcW w:w="1843" w:type="dxa"/>
            <w:vAlign w:val="center"/>
          </w:tcPr>
          <w:p>
            <w:pPr>
              <w:pStyle w:val="17"/>
            </w:pPr>
            <w:r>
              <w:t>《河北省全面开展社会保险基金监督检查专项行动工作方案》冀人社字(2017)252号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社会效益增值率</w:t>
            </w:r>
          </w:p>
        </w:tc>
        <w:tc>
          <w:tcPr>
            <w:tcW w:w="2891" w:type="dxa"/>
            <w:vAlign w:val="center"/>
          </w:tcPr>
          <w:p>
            <w:pPr>
              <w:pStyle w:val="17"/>
            </w:pPr>
            <w:r>
              <w:t>项目实施后社会效益增长率</w:t>
            </w:r>
          </w:p>
        </w:tc>
        <w:tc>
          <w:tcPr>
            <w:tcW w:w="1276" w:type="dxa"/>
            <w:vAlign w:val="center"/>
          </w:tcPr>
          <w:p>
            <w:pPr>
              <w:pStyle w:val="17"/>
            </w:pPr>
            <w:r>
              <w:t>≥95百分号</w:t>
            </w:r>
          </w:p>
        </w:tc>
        <w:tc>
          <w:tcPr>
            <w:tcW w:w="1843" w:type="dxa"/>
            <w:vAlign w:val="center"/>
          </w:tcPr>
          <w:p>
            <w:pPr>
              <w:pStyle w:val="17"/>
            </w:pPr>
            <w:r>
              <w:t>《河北省全面开展社会保险基金监督检查专项行动工作方案》冀人社字(2017)252号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项目对生态效益提升比</w:t>
            </w:r>
          </w:p>
        </w:tc>
        <w:tc>
          <w:tcPr>
            <w:tcW w:w="2891" w:type="dxa"/>
            <w:vAlign w:val="center"/>
          </w:tcPr>
          <w:p>
            <w:pPr>
              <w:pStyle w:val="17"/>
            </w:pPr>
            <w:r>
              <w:t>项目对生态效益提升比值</w:t>
            </w:r>
          </w:p>
        </w:tc>
        <w:tc>
          <w:tcPr>
            <w:tcW w:w="1276" w:type="dxa"/>
            <w:vAlign w:val="center"/>
          </w:tcPr>
          <w:p>
            <w:pPr>
              <w:pStyle w:val="17"/>
            </w:pPr>
            <w:r>
              <w:t>≥90百分号</w:t>
            </w:r>
          </w:p>
        </w:tc>
        <w:tc>
          <w:tcPr>
            <w:tcW w:w="1843" w:type="dxa"/>
            <w:vAlign w:val="center"/>
          </w:tcPr>
          <w:p>
            <w:pPr>
              <w:pStyle w:val="17"/>
            </w:pPr>
            <w:r>
              <w:t>《河北省全面开展社会保险基金监督检查专项行动工作方案》冀人社字(2017)252号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可持续性服务</w:t>
            </w:r>
          </w:p>
        </w:tc>
        <w:tc>
          <w:tcPr>
            <w:tcW w:w="2891" w:type="dxa"/>
            <w:vAlign w:val="center"/>
          </w:tcPr>
          <w:p>
            <w:pPr>
              <w:pStyle w:val="17"/>
            </w:pPr>
            <w:r>
              <w:t>可持续性服务</w:t>
            </w:r>
          </w:p>
        </w:tc>
        <w:tc>
          <w:tcPr>
            <w:tcW w:w="1276" w:type="dxa"/>
            <w:vAlign w:val="center"/>
          </w:tcPr>
          <w:p>
            <w:pPr>
              <w:pStyle w:val="17"/>
            </w:pPr>
            <w:r>
              <w:t>≥90百分号</w:t>
            </w:r>
          </w:p>
        </w:tc>
        <w:tc>
          <w:tcPr>
            <w:tcW w:w="1843" w:type="dxa"/>
            <w:vAlign w:val="center"/>
          </w:tcPr>
          <w:p>
            <w:pPr>
              <w:pStyle w:val="17"/>
            </w:pPr>
            <w:r>
              <w:t>《河北省全面开展社会保险基金监督检查专项行动工作方案》冀人社字(2017)252号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监督行为及效果满意度</w:t>
            </w:r>
          </w:p>
        </w:tc>
        <w:tc>
          <w:tcPr>
            <w:tcW w:w="2891" w:type="dxa"/>
            <w:vAlign w:val="center"/>
          </w:tcPr>
          <w:p>
            <w:pPr>
              <w:pStyle w:val="17"/>
            </w:pPr>
            <w:r>
              <w:t>监督行为及效果满意度</w:t>
            </w:r>
          </w:p>
        </w:tc>
        <w:tc>
          <w:tcPr>
            <w:tcW w:w="1276" w:type="dxa"/>
            <w:vAlign w:val="center"/>
          </w:tcPr>
          <w:p>
            <w:pPr>
              <w:pStyle w:val="17"/>
            </w:pPr>
            <w:r>
              <w:t>≥95百分号</w:t>
            </w:r>
          </w:p>
        </w:tc>
        <w:tc>
          <w:tcPr>
            <w:tcW w:w="1843" w:type="dxa"/>
            <w:vAlign w:val="center"/>
          </w:tcPr>
          <w:p>
            <w:pPr>
              <w:pStyle w:val="17"/>
            </w:pPr>
            <w:r>
              <w:t>《河北省全面开展社会保险基金监督检查专项行动工作方案》冀人社字(2017)252号</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32" w:name="_Toc_4_4_0000000023"/>
      <w:r>
        <w:rPr>
          <w:rFonts w:hint="eastAsia" w:ascii="方正仿宋_GBK" w:hAnsi="方正仿宋_GBK" w:eastAsia="方正仿宋_GBK" w:cs="方正仿宋_GBK"/>
          <w:color w:val="000000"/>
          <w:sz w:val="28"/>
          <w:lang w:val="en-US" w:eastAsia="zh-CN"/>
        </w:rPr>
        <w:t>19</w:t>
      </w:r>
      <w:r>
        <w:rPr>
          <w:rFonts w:ascii="方正仿宋_GBK" w:hAnsi="方正仿宋_GBK" w:eastAsia="方正仿宋_GBK" w:cs="方正仿宋_GBK"/>
          <w:color w:val="000000"/>
          <w:sz w:val="28"/>
        </w:rPr>
        <w:t>.生物识别技术项目经费绩效目标表</w:t>
      </w:r>
      <w:bookmarkEnd w:id="32"/>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316001阜平县人力资源和社会保障局本级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13062423P00026810002T</w:t>
            </w:r>
          </w:p>
        </w:tc>
        <w:tc>
          <w:tcPr>
            <w:tcW w:w="1587" w:type="dxa"/>
            <w:vAlign w:val="center"/>
          </w:tcPr>
          <w:p>
            <w:pPr>
              <w:pStyle w:val="15"/>
            </w:pPr>
            <w:r>
              <w:t>项目名称</w:t>
            </w:r>
          </w:p>
        </w:tc>
        <w:tc>
          <w:tcPr>
            <w:tcW w:w="4422" w:type="dxa"/>
            <w:gridSpan w:val="3"/>
            <w:vAlign w:val="center"/>
          </w:tcPr>
          <w:p>
            <w:pPr>
              <w:pStyle w:val="17"/>
            </w:pPr>
            <w:r>
              <w:t>生物识别技术项目经费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7.00</w:t>
            </w:r>
          </w:p>
        </w:tc>
        <w:tc>
          <w:tcPr>
            <w:tcW w:w="1587" w:type="dxa"/>
            <w:vAlign w:val="center"/>
          </w:tcPr>
          <w:p>
            <w:pPr>
              <w:pStyle w:val="15"/>
            </w:pPr>
            <w:r>
              <w:t>其中：财政    资金</w:t>
            </w:r>
          </w:p>
        </w:tc>
        <w:tc>
          <w:tcPr>
            <w:tcW w:w="1304" w:type="dxa"/>
            <w:vAlign w:val="center"/>
          </w:tcPr>
          <w:p>
            <w:pPr>
              <w:pStyle w:val="17"/>
            </w:pPr>
            <w:r>
              <w:t>7.00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用于生物识别技术项目经费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 xml:space="preserve"> </w:t>
            </w:r>
          </w:p>
        </w:tc>
        <w:tc>
          <w:tcPr>
            <w:tcW w:w="1587" w:type="dxa"/>
            <w:vAlign w:val="center"/>
          </w:tcPr>
          <w:p>
            <w:pPr>
              <w:pStyle w:val="18"/>
            </w:pPr>
            <w:r>
              <w:t xml:space="preserve"> </w:t>
            </w:r>
          </w:p>
        </w:tc>
        <w:tc>
          <w:tcPr>
            <w:tcW w:w="1304" w:type="dxa"/>
            <w:vAlign w:val="center"/>
          </w:tcPr>
          <w:p>
            <w:pPr>
              <w:pStyle w:val="18"/>
            </w:pPr>
            <w:r>
              <w:t>7.00</w:t>
            </w:r>
          </w:p>
        </w:tc>
        <w:tc>
          <w:tcPr>
            <w:tcW w:w="3118" w:type="dxa"/>
            <w:gridSpan w:val="2"/>
            <w:vAlign w:val="center"/>
          </w:tcPr>
          <w:p>
            <w:pPr>
              <w:pStyle w:val="18"/>
            </w:pPr>
            <w:r>
              <w:t>7.00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1.目标内容1</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完成项目数量</w:t>
            </w:r>
          </w:p>
        </w:tc>
        <w:tc>
          <w:tcPr>
            <w:tcW w:w="2891" w:type="dxa"/>
            <w:vAlign w:val="center"/>
          </w:tcPr>
          <w:p>
            <w:pPr>
              <w:pStyle w:val="17"/>
            </w:pPr>
            <w:r>
              <w:t>完成项目数量</w:t>
            </w:r>
          </w:p>
        </w:tc>
        <w:tc>
          <w:tcPr>
            <w:tcW w:w="1276" w:type="dxa"/>
            <w:vAlign w:val="center"/>
          </w:tcPr>
          <w:p>
            <w:pPr>
              <w:pStyle w:val="17"/>
            </w:pPr>
            <w:r>
              <w:t>≥100百分号</w:t>
            </w:r>
          </w:p>
        </w:tc>
        <w:tc>
          <w:tcPr>
            <w:tcW w:w="1843"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质量达标率</w:t>
            </w:r>
          </w:p>
        </w:tc>
        <w:tc>
          <w:tcPr>
            <w:tcW w:w="2891" w:type="dxa"/>
            <w:vAlign w:val="center"/>
          </w:tcPr>
          <w:p>
            <w:pPr>
              <w:pStyle w:val="17"/>
            </w:pPr>
            <w:r>
              <w:t>质量达标率</w:t>
            </w:r>
          </w:p>
        </w:tc>
        <w:tc>
          <w:tcPr>
            <w:tcW w:w="1276" w:type="dxa"/>
            <w:vAlign w:val="center"/>
          </w:tcPr>
          <w:p>
            <w:pPr>
              <w:pStyle w:val="17"/>
            </w:pPr>
            <w:r>
              <w:t>≥95百分号</w:t>
            </w:r>
          </w:p>
        </w:tc>
        <w:tc>
          <w:tcPr>
            <w:tcW w:w="1843"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保障工作时效性</w:t>
            </w:r>
          </w:p>
        </w:tc>
        <w:tc>
          <w:tcPr>
            <w:tcW w:w="2891" w:type="dxa"/>
            <w:vAlign w:val="center"/>
          </w:tcPr>
          <w:p>
            <w:pPr>
              <w:pStyle w:val="17"/>
            </w:pPr>
            <w:r>
              <w:t>保障工作时效性</w:t>
            </w:r>
          </w:p>
        </w:tc>
        <w:tc>
          <w:tcPr>
            <w:tcW w:w="1276" w:type="dxa"/>
            <w:vAlign w:val="center"/>
          </w:tcPr>
          <w:p>
            <w:pPr>
              <w:pStyle w:val="17"/>
            </w:pPr>
            <w:r>
              <w:t>≥90百分号</w:t>
            </w:r>
          </w:p>
        </w:tc>
        <w:tc>
          <w:tcPr>
            <w:tcW w:w="1843"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成本控制</w:t>
            </w:r>
          </w:p>
        </w:tc>
        <w:tc>
          <w:tcPr>
            <w:tcW w:w="2891" w:type="dxa"/>
            <w:vAlign w:val="center"/>
          </w:tcPr>
          <w:p>
            <w:pPr>
              <w:pStyle w:val="17"/>
            </w:pPr>
            <w:r>
              <w:t>成本控制</w:t>
            </w:r>
          </w:p>
        </w:tc>
        <w:tc>
          <w:tcPr>
            <w:tcW w:w="1276" w:type="dxa"/>
            <w:vAlign w:val="center"/>
          </w:tcPr>
          <w:p>
            <w:pPr>
              <w:pStyle w:val="17"/>
            </w:pPr>
            <w:r>
              <w:t>≥95百分号</w:t>
            </w:r>
          </w:p>
        </w:tc>
        <w:tc>
          <w:tcPr>
            <w:tcW w:w="1843"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经济效益提升%</w:t>
            </w:r>
          </w:p>
        </w:tc>
        <w:tc>
          <w:tcPr>
            <w:tcW w:w="2891" w:type="dxa"/>
            <w:vAlign w:val="center"/>
          </w:tcPr>
          <w:p>
            <w:pPr>
              <w:pStyle w:val="17"/>
            </w:pPr>
            <w:r>
              <w:t>经济效益提升%</w:t>
            </w:r>
          </w:p>
        </w:tc>
        <w:tc>
          <w:tcPr>
            <w:tcW w:w="1276" w:type="dxa"/>
            <w:vAlign w:val="center"/>
          </w:tcPr>
          <w:p>
            <w:pPr>
              <w:pStyle w:val="17"/>
            </w:pPr>
            <w:r>
              <w:t>≥95百分号</w:t>
            </w:r>
          </w:p>
        </w:tc>
        <w:tc>
          <w:tcPr>
            <w:tcW w:w="1843"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社会效益提升%</w:t>
            </w:r>
          </w:p>
        </w:tc>
        <w:tc>
          <w:tcPr>
            <w:tcW w:w="2891" w:type="dxa"/>
            <w:vAlign w:val="center"/>
          </w:tcPr>
          <w:p>
            <w:pPr>
              <w:pStyle w:val="17"/>
            </w:pPr>
            <w:r>
              <w:t>社会效益提升%</w:t>
            </w:r>
          </w:p>
        </w:tc>
        <w:tc>
          <w:tcPr>
            <w:tcW w:w="1276" w:type="dxa"/>
            <w:vAlign w:val="center"/>
          </w:tcPr>
          <w:p>
            <w:pPr>
              <w:pStyle w:val="17"/>
            </w:pPr>
            <w:r>
              <w:t>≥90百分号</w:t>
            </w:r>
          </w:p>
        </w:tc>
        <w:tc>
          <w:tcPr>
            <w:tcW w:w="1843"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生态效益提升值%</w:t>
            </w:r>
          </w:p>
        </w:tc>
        <w:tc>
          <w:tcPr>
            <w:tcW w:w="2891" w:type="dxa"/>
            <w:vAlign w:val="center"/>
          </w:tcPr>
          <w:p>
            <w:pPr>
              <w:pStyle w:val="17"/>
            </w:pPr>
            <w:r>
              <w:t>生态效益提升值%</w:t>
            </w:r>
          </w:p>
        </w:tc>
        <w:tc>
          <w:tcPr>
            <w:tcW w:w="1276" w:type="dxa"/>
            <w:vAlign w:val="center"/>
          </w:tcPr>
          <w:p>
            <w:pPr>
              <w:pStyle w:val="17"/>
            </w:pPr>
            <w:r>
              <w:t>≥95百分号</w:t>
            </w:r>
          </w:p>
        </w:tc>
        <w:tc>
          <w:tcPr>
            <w:tcW w:w="1843"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增强影响力</w:t>
            </w:r>
          </w:p>
        </w:tc>
        <w:tc>
          <w:tcPr>
            <w:tcW w:w="2891" w:type="dxa"/>
            <w:vAlign w:val="center"/>
          </w:tcPr>
          <w:p>
            <w:pPr>
              <w:pStyle w:val="17"/>
            </w:pPr>
            <w:r>
              <w:t>增强影响力</w:t>
            </w:r>
          </w:p>
        </w:tc>
        <w:tc>
          <w:tcPr>
            <w:tcW w:w="1276" w:type="dxa"/>
            <w:vAlign w:val="center"/>
          </w:tcPr>
          <w:p>
            <w:pPr>
              <w:pStyle w:val="17"/>
            </w:pPr>
            <w:r>
              <w:t>≥95百分号</w:t>
            </w:r>
          </w:p>
        </w:tc>
        <w:tc>
          <w:tcPr>
            <w:tcW w:w="1843"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满意率</w:t>
            </w:r>
          </w:p>
        </w:tc>
        <w:tc>
          <w:tcPr>
            <w:tcW w:w="2891" w:type="dxa"/>
            <w:vAlign w:val="center"/>
          </w:tcPr>
          <w:p>
            <w:pPr>
              <w:pStyle w:val="17"/>
            </w:pPr>
            <w:r>
              <w:t>满意率</w:t>
            </w:r>
          </w:p>
        </w:tc>
        <w:tc>
          <w:tcPr>
            <w:tcW w:w="1276" w:type="dxa"/>
            <w:vAlign w:val="center"/>
          </w:tcPr>
          <w:p>
            <w:pPr>
              <w:pStyle w:val="17"/>
            </w:pPr>
            <w:r>
              <w:t>≥95百分号</w:t>
            </w:r>
          </w:p>
        </w:tc>
        <w:tc>
          <w:tcPr>
            <w:tcW w:w="1843" w:type="dxa"/>
            <w:vAlign w:val="center"/>
          </w:tcPr>
          <w:p>
            <w:pPr>
              <w:pStyle w:val="17"/>
            </w:pP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33" w:name="_Toc_4_4_0000000024"/>
      <w:r>
        <w:rPr>
          <w:rFonts w:ascii="方正仿宋_GBK" w:hAnsi="方正仿宋_GBK" w:eastAsia="方正仿宋_GBK" w:cs="方正仿宋_GBK"/>
          <w:color w:val="000000"/>
          <w:sz w:val="28"/>
        </w:rPr>
        <w:t>2</w:t>
      </w:r>
      <w:r>
        <w:rPr>
          <w:rFonts w:hint="eastAsia" w:ascii="方正仿宋_GBK" w:hAnsi="方正仿宋_GBK" w:eastAsia="方正仿宋_GBK" w:cs="方正仿宋_GBK"/>
          <w:color w:val="000000"/>
          <w:sz w:val="28"/>
          <w:lang w:val="en-US" w:eastAsia="zh-CN"/>
        </w:rPr>
        <w:t>0</w:t>
      </w:r>
      <w:r>
        <w:rPr>
          <w:rFonts w:ascii="方正仿宋_GBK" w:hAnsi="方正仿宋_GBK" w:eastAsia="方正仿宋_GBK" w:cs="方正仿宋_GBK"/>
          <w:color w:val="000000"/>
          <w:sz w:val="28"/>
        </w:rPr>
        <w:t>.仲裁院取暖费绩效目标表</w:t>
      </w:r>
      <w:bookmarkEnd w:id="33"/>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316001阜平县人力资源和社会保障局本级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13062423P000272100020</w:t>
            </w:r>
          </w:p>
        </w:tc>
        <w:tc>
          <w:tcPr>
            <w:tcW w:w="1587" w:type="dxa"/>
            <w:vAlign w:val="center"/>
          </w:tcPr>
          <w:p>
            <w:pPr>
              <w:pStyle w:val="15"/>
            </w:pPr>
            <w:r>
              <w:t>项目名称</w:t>
            </w:r>
          </w:p>
        </w:tc>
        <w:tc>
          <w:tcPr>
            <w:tcW w:w="4422" w:type="dxa"/>
            <w:gridSpan w:val="3"/>
            <w:vAlign w:val="center"/>
          </w:tcPr>
          <w:p>
            <w:pPr>
              <w:pStyle w:val="17"/>
            </w:pPr>
            <w:r>
              <w:t>仲裁院取暖费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1.34</w:t>
            </w:r>
          </w:p>
        </w:tc>
        <w:tc>
          <w:tcPr>
            <w:tcW w:w="1587" w:type="dxa"/>
            <w:vAlign w:val="center"/>
          </w:tcPr>
          <w:p>
            <w:pPr>
              <w:pStyle w:val="15"/>
            </w:pPr>
            <w:r>
              <w:t>其中：财政    资金</w:t>
            </w:r>
          </w:p>
        </w:tc>
        <w:tc>
          <w:tcPr>
            <w:tcW w:w="1304" w:type="dxa"/>
            <w:vAlign w:val="center"/>
          </w:tcPr>
          <w:p>
            <w:pPr>
              <w:pStyle w:val="17"/>
            </w:pPr>
            <w:r>
              <w:t>1.34</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用于仲裁院取暖费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 xml:space="preserve"> </w:t>
            </w:r>
          </w:p>
        </w:tc>
        <w:tc>
          <w:tcPr>
            <w:tcW w:w="1587" w:type="dxa"/>
            <w:vAlign w:val="center"/>
          </w:tcPr>
          <w:p>
            <w:pPr>
              <w:pStyle w:val="18"/>
            </w:pPr>
            <w:r>
              <w:t xml:space="preserve"> </w:t>
            </w:r>
          </w:p>
        </w:tc>
        <w:tc>
          <w:tcPr>
            <w:tcW w:w="1304" w:type="dxa"/>
            <w:vAlign w:val="center"/>
          </w:tcPr>
          <w:p>
            <w:pPr>
              <w:pStyle w:val="18"/>
            </w:pPr>
            <w:r>
              <w:t>1.34</w:t>
            </w:r>
          </w:p>
        </w:tc>
        <w:tc>
          <w:tcPr>
            <w:tcW w:w="3118" w:type="dxa"/>
            <w:gridSpan w:val="2"/>
            <w:vAlign w:val="center"/>
          </w:tcPr>
          <w:p>
            <w:pPr>
              <w:pStyle w:val="18"/>
            </w:pPr>
            <w:r>
              <w:t>1.34</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1.目标内容1</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用热地点供热</w:t>
            </w:r>
          </w:p>
        </w:tc>
        <w:tc>
          <w:tcPr>
            <w:tcW w:w="2891" w:type="dxa"/>
            <w:vAlign w:val="center"/>
          </w:tcPr>
          <w:p>
            <w:pPr>
              <w:pStyle w:val="17"/>
            </w:pPr>
            <w:r>
              <w:t>用热地点供热情况</w:t>
            </w:r>
          </w:p>
        </w:tc>
        <w:tc>
          <w:tcPr>
            <w:tcW w:w="1276" w:type="dxa"/>
            <w:vAlign w:val="center"/>
          </w:tcPr>
          <w:p>
            <w:pPr>
              <w:pStyle w:val="17"/>
            </w:pPr>
            <w:r>
              <w:t>≥95百分号</w:t>
            </w:r>
          </w:p>
        </w:tc>
        <w:tc>
          <w:tcPr>
            <w:tcW w:w="1843"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质量合格率(%)</w:t>
            </w:r>
          </w:p>
        </w:tc>
        <w:tc>
          <w:tcPr>
            <w:tcW w:w="2891" w:type="dxa"/>
            <w:vAlign w:val="center"/>
          </w:tcPr>
          <w:p>
            <w:pPr>
              <w:pStyle w:val="17"/>
            </w:pPr>
            <w:r>
              <w:t>质量合格率(%)</w:t>
            </w:r>
          </w:p>
        </w:tc>
        <w:tc>
          <w:tcPr>
            <w:tcW w:w="1276" w:type="dxa"/>
            <w:vAlign w:val="center"/>
          </w:tcPr>
          <w:p>
            <w:pPr>
              <w:pStyle w:val="17"/>
            </w:pPr>
            <w:r>
              <w:t>≥90百分号</w:t>
            </w:r>
          </w:p>
        </w:tc>
        <w:tc>
          <w:tcPr>
            <w:tcW w:w="1843"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时效指标</w:t>
            </w:r>
          </w:p>
        </w:tc>
        <w:tc>
          <w:tcPr>
            <w:tcW w:w="2891" w:type="dxa"/>
            <w:vAlign w:val="center"/>
          </w:tcPr>
          <w:p>
            <w:pPr>
              <w:pStyle w:val="17"/>
            </w:pPr>
            <w:r>
              <w:t>时效指标</w:t>
            </w:r>
          </w:p>
        </w:tc>
        <w:tc>
          <w:tcPr>
            <w:tcW w:w="1276" w:type="dxa"/>
            <w:vAlign w:val="center"/>
          </w:tcPr>
          <w:p>
            <w:pPr>
              <w:pStyle w:val="17"/>
            </w:pPr>
            <w:r>
              <w:t>≥90百分号</w:t>
            </w:r>
          </w:p>
        </w:tc>
        <w:tc>
          <w:tcPr>
            <w:tcW w:w="1843"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成本控制</w:t>
            </w:r>
          </w:p>
        </w:tc>
        <w:tc>
          <w:tcPr>
            <w:tcW w:w="2891" w:type="dxa"/>
            <w:vAlign w:val="center"/>
          </w:tcPr>
          <w:p>
            <w:pPr>
              <w:pStyle w:val="17"/>
            </w:pPr>
            <w:r>
              <w:t>成本控制</w:t>
            </w:r>
          </w:p>
        </w:tc>
        <w:tc>
          <w:tcPr>
            <w:tcW w:w="1276" w:type="dxa"/>
            <w:vAlign w:val="center"/>
          </w:tcPr>
          <w:p>
            <w:pPr>
              <w:pStyle w:val="17"/>
            </w:pPr>
            <w:r>
              <w:t>≥90百分号</w:t>
            </w:r>
          </w:p>
        </w:tc>
        <w:tc>
          <w:tcPr>
            <w:tcW w:w="1843"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经济效益提升%</w:t>
            </w:r>
          </w:p>
        </w:tc>
        <w:tc>
          <w:tcPr>
            <w:tcW w:w="2891" w:type="dxa"/>
            <w:vAlign w:val="center"/>
          </w:tcPr>
          <w:p>
            <w:pPr>
              <w:pStyle w:val="17"/>
            </w:pPr>
            <w:r>
              <w:t>经济效益提升%</w:t>
            </w:r>
          </w:p>
        </w:tc>
        <w:tc>
          <w:tcPr>
            <w:tcW w:w="1276" w:type="dxa"/>
            <w:vAlign w:val="center"/>
          </w:tcPr>
          <w:p>
            <w:pPr>
              <w:pStyle w:val="17"/>
            </w:pPr>
            <w:r>
              <w:t>≥95百分号</w:t>
            </w:r>
          </w:p>
        </w:tc>
        <w:tc>
          <w:tcPr>
            <w:tcW w:w="1843"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社会效益提升%</w:t>
            </w:r>
          </w:p>
        </w:tc>
        <w:tc>
          <w:tcPr>
            <w:tcW w:w="2891" w:type="dxa"/>
            <w:vAlign w:val="center"/>
          </w:tcPr>
          <w:p>
            <w:pPr>
              <w:pStyle w:val="17"/>
            </w:pPr>
            <w:r>
              <w:t>社会效益提升%</w:t>
            </w:r>
          </w:p>
        </w:tc>
        <w:tc>
          <w:tcPr>
            <w:tcW w:w="1276" w:type="dxa"/>
            <w:vAlign w:val="center"/>
          </w:tcPr>
          <w:p>
            <w:pPr>
              <w:pStyle w:val="17"/>
            </w:pPr>
            <w:r>
              <w:t>≥95百分号</w:t>
            </w:r>
          </w:p>
        </w:tc>
        <w:tc>
          <w:tcPr>
            <w:tcW w:w="1843"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生态效益增长率</w:t>
            </w:r>
          </w:p>
        </w:tc>
        <w:tc>
          <w:tcPr>
            <w:tcW w:w="2891" w:type="dxa"/>
            <w:vAlign w:val="center"/>
          </w:tcPr>
          <w:p>
            <w:pPr>
              <w:pStyle w:val="17"/>
            </w:pPr>
            <w:r>
              <w:t>生态效益增长率</w:t>
            </w:r>
          </w:p>
        </w:tc>
        <w:tc>
          <w:tcPr>
            <w:tcW w:w="1276" w:type="dxa"/>
            <w:vAlign w:val="center"/>
          </w:tcPr>
          <w:p>
            <w:pPr>
              <w:pStyle w:val="17"/>
            </w:pPr>
            <w:r>
              <w:t>≥95百分号</w:t>
            </w:r>
          </w:p>
        </w:tc>
        <w:tc>
          <w:tcPr>
            <w:tcW w:w="1843"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可持续性服务</w:t>
            </w:r>
          </w:p>
        </w:tc>
        <w:tc>
          <w:tcPr>
            <w:tcW w:w="2891" w:type="dxa"/>
            <w:vAlign w:val="center"/>
          </w:tcPr>
          <w:p>
            <w:pPr>
              <w:pStyle w:val="17"/>
            </w:pPr>
            <w:r>
              <w:t>可持续性服务</w:t>
            </w:r>
          </w:p>
        </w:tc>
        <w:tc>
          <w:tcPr>
            <w:tcW w:w="1276" w:type="dxa"/>
            <w:vAlign w:val="center"/>
          </w:tcPr>
          <w:p>
            <w:pPr>
              <w:pStyle w:val="17"/>
            </w:pPr>
            <w:r>
              <w:t>≥95百分号</w:t>
            </w:r>
          </w:p>
        </w:tc>
        <w:tc>
          <w:tcPr>
            <w:tcW w:w="1843"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满意率</w:t>
            </w:r>
          </w:p>
        </w:tc>
        <w:tc>
          <w:tcPr>
            <w:tcW w:w="2891" w:type="dxa"/>
            <w:vAlign w:val="center"/>
          </w:tcPr>
          <w:p>
            <w:pPr>
              <w:pStyle w:val="17"/>
            </w:pPr>
            <w:r>
              <w:t>满意率</w:t>
            </w:r>
          </w:p>
        </w:tc>
        <w:tc>
          <w:tcPr>
            <w:tcW w:w="1276" w:type="dxa"/>
            <w:vAlign w:val="center"/>
          </w:tcPr>
          <w:p>
            <w:pPr>
              <w:pStyle w:val="17"/>
            </w:pPr>
            <w:r>
              <w:t>≥98百分号</w:t>
            </w:r>
          </w:p>
        </w:tc>
        <w:tc>
          <w:tcPr>
            <w:tcW w:w="1843" w:type="dxa"/>
            <w:vAlign w:val="center"/>
          </w:tcPr>
          <w:p>
            <w:pPr>
              <w:pStyle w:val="17"/>
            </w:pP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34" w:name="_Toc_4_4_0000000025"/>
      <w:r>
        <w:rPr>
          <w:rFonts w:ascii="方正仿宋_GBK" w:hAnsi="方正仿宋_GBK" w:eastAsia="方正仿宋_GBK" w:cs="方正仿宋_GBK"/>
          <w:color w:val="000000"/>
          <w:sz w:val="28"/>
        </w:rPr>
        <w:t>2</w:t>
      </w:r>
      <w:r>
        <w:rPr>
          <w:rFonts w:hint="eastAsia" w:ascii="方正仿宋_GBK" w:hAnsi="方正仿宋_GBK" w:eastAsia="方正仿宋_GBK" w:cs="方正仿宋_GBK"/>
          <w:color w:val="000000"/>
          <w:sz w:val="28"/>
          <w:lang w:val="en-US" w:eastAsia="zh-CN"/>
        </w:rPr>
        <w:t>1</w:t>
      </w:r>
      <w:r>
        <w:rPr>
          <w:rFonts w:ascii="方正仿宋_GBK" w:hAnsi="方正仿宋_GBK" w:eastAsia="方正仿宋_GBK" w:cs="方正仿宋_GBK"/>
          <w:color w:val="000000"/>
          <w:sz w:val="28"/>
        </w:rPr>
        <w:t>.2023年根治拖欠农民工工资领导小组办公室办公经费绩效目标表</w:t>
      </w:r>
      <w:bookmarkEnd w:id="34"/>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316003阜平县劳动和社会保障监察大队</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13062423P005272100019</w:t>
            </w:r>
          </w:p>
        </w:tc>
        <w:tc>
          <w:tcPr>
            <w:tcW w:w="1587" w:type="dxa"/>
            <w:vAlign w:val="center"/>
          </w:tcPr>
          <w:p>
            <w:pPr>
              <w:pStyle w:val="15"/>
            </w:pPr>
            <w:r>
              <w:t>项目名称</w:t>
            </w:r>
          </w:p>
        </w:tc>
        <w:tc>
          <w:tcPr>
            <w:tcW w:w="4422" w:type="dxa"/>
            <w:gridSpan w:val="3"/>
            <w:vAlign w:val="center"/>
          </w:tcPr>
          <w:p>
            <w:pPr>
              <w:pStyle w:val="17"/>
            </w:pPr>
            <w:r>
              <w:t>2023年根治拖欠农民工工资领导小组办公室办公经费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5.00</w:t>
            </w:r>
          </w:p>
        </w:tc>
        <w:tc>
          <w:tcPr>
            <w:tcW w:w="1587" w:type="dxa"/>
            <w:vAlign w:val="center"/>
          </w:tcPr>
          <w:p>
            <w:pPr>
              <w:pStyle w:val="15"/>
            </w:pPr>
            <w:r>
              <w:t>其中：财政    资金</w:t>
            </w:r>
          </w:p>
        </w:tc>
        <w:tc>
          <w:tcPr>
            <w:tcW w:w="1304" w:type="dxa"/>
            <w:vAlign w:val="center"/>
          </w:tcPr>
          <w:p>
            <w:pPr>
              <w:pStyle w:val="17"/>
            </w:pPr>
            <w:r>
              <w:t>5.00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tc>
        <w:tc>
          <w:tcPr>
            <w:tcW w:w="8617" w:type="dxa"/>
            <w:gridSpan w:val="6"/>
            <w:vAlign w:val="center"/>
          </w:tcPr>
          <w:p>
            <w:pPr>
              <w:pStyle w:val="17"/>
            </w:pPr>
            <w:r>
              <w:t>保障农民工合法权益</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1.25</w:t>
            </w:r>
          </w:p>
        </w:tc>
        <w:tc>
          <w:tcPr>
            <w:tcW w:w="1587" w:type="dxa"/>
            <w:vAlign w:val="center"/>
          </w:tcPr>
          <w:p>
            <w:pPr>
              <w:pStyle w:val="18"/>
            </w:pPr>
            <w:r>
              <w:t>1.25</w:t>
            </w:r>
          </w:p>
        </w:tc>
        <w:tc>
          <w:tcPr>
            <w:tcW w:w="1304" w:type="dxa"/>
            <w:vAlign w:val="center"/>
          </w:tcPr>
          <w:p>
            <w:pPr>
              <w:pStyle w:val="18"/>
            </w:pPr>
            <w:r>
              <w:t>1.25</w:t>
            </w:r>
          </w:p>
        </w:tc>
        <w:tc>
          <w:tcPr>
            <w:tcW w:w="3118" w:type="dxa"/>
            <w:gridSpan w:val="2"/>
            <w:vAlign w:val="center"/>
          </w:tcPr>
          <w:p>
            <w:pPr>
              <w:pStyle w:val="18"/>
            </w:pPr>
            <w:r>
              <w:t>1.25</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1.目标内容1</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印刷宣传画报、明白纸、劳动合同书、制作维权二维码</w:t>
            </w:r>
          </w:p>
        </w:tc>
        <w:tc>
          <w:tcPr>
            <w:tcW w:w="2891" w:type="dxa"/>
            <w:vAlign w:val="center"/>
          </w:tcPr>
          <w:p>
            <w:pPr>
              <w:pStyle w:val="17"/>
            </w:pPr>
            <w:r>
              <w:t>宣传画报</w:t>
            </w:r>
          </w:p>
        </w:tc>
        <w:tc>
          <w:tcPr>
            <w:tcW w:w="1276" w:type="dxa"/>
            <w:vAlign w:val="center"/>
          </w:tcPr>
          <w:p>
            <w:pPr>
              <w:pStyle w:val="17"/>
            </w:pPr>
            <w:r>
              <w:t>≥8500份</w:t>
            </w:r>
          </w:p>
        </w:tc>
        <w:tc>
          <w:tcPr>
            <w:tcW w:w="1843" w:type="dxa"/>
            <w:vAlign w:val="center"/>
          </w:tcPr>
          <w:p>
            <w:pPr>
              <w:pStyle w:val="17"/>
            </w:pPr>
            <w:r>
              <w:t>阜人社呈【47】号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群众来访接待率</w:t>
            </w:r>
          </w:p>
        </w:tc>
        <w:tc>
          <w:tcPr>
            <w:tcW w:w="2891" w:type="dxa"/>
            <w:vAlign w:val="center"/>
          </w:tcPr>
          <w:p>
            <w:pPr>
              <w:pStyle w:val="17"/>
            </w:pPr>
            <w:r>
              <w:t>群众来访接待率</w:t>
            </w:r>
          </w:p>
        </w:tc>
        <w:tc>
          <w:tcPr>
            <w:tcW w:w="1276" w:type="dxa"/>
            <w:vAlign w:val="center"/>
          </w:tcPr>
          <w:p>
            <w:pPr>
              <w:pStyle w:val="17"/>
            </w:pPr>
            <w:r>
              <w:t>≥90</w:t>
            </w:r>
          </w:p>
        </w:tc>
        <w:tc>
          <w:tcPr>
            <w:tcW w:w="1843" w:type="dxa"/>
            <w:vAlign w:val="center"/>
          </w:tcPr>
          <w:p>
            <w:pPr>
              <w:pStyle w:val="17"/>
            </w:pPr>
            <w:r>
              <w:t>阜人社呈【47】号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农民工工资发放及时率</w:t>
            </w:r>
          </w:p>
        </w:tc>
        <w:tc>
          <w:tcPr>
            <w:tcW w:w="2891" w:type="dxa"/>
            <w:vAlign w:val="center"/>
          </w:tcPr>
          <w:p>
            <w:pPr>
              <w:pStyle w:val="17"/>
            </w:pPr>
            <w:r>
              <w:t>农民工工资发放及时</w:t>
            </w:r>
          </w:p>
        </w:tc>
        <w:tc>
          <w:tcPr>
            <w:tcW w:w="1276" w:type="dxa"/>
            <w:vAlign w:val="center"/>
          </w:tcPr>
          <w:p>
            <w:pPr>
              <w:pStyle w:val="17"/>
            </w:pPr>
            <w:r>
              <w:t>≥85</w:t>
            </w:r>
          </w:p>
        </w:tc>
        <w:tc>
          <w:tcPr>
            <w:tcW w:w="1843" w:type="dxa"/>
            <w:vAlign w:val="center"/>
          </w:tcPr>
          <w:p>
            <w:pPr>
              <w:pStyle w:val="17"/>
            </w:pPr>
            <w:r>
              <w:t>阜人社呈【47】号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项目资金支付率</w:t>
            </w:r>
          </w:p>
        </w:tc>
        <w:tc>
          <w:tcPr>
            <w:tcW w:w="2891" w:type="dxa"/>
            <w:vAlign w:val="center"/>
          </w:tcPr>
          <w:p>
            <w:pPr>
              <w:pStyle w:val="17"/>
            </w:pPr>
            <w:r>
              <w:t>项目资金支付率</w:t>
            </w:r>
          </w:p>
        </w:tc>
        <w:tc>
          <w:tcPr>
            <w:tcW w:w="1276" w:type="dxa"/>
            <w:vAlign w:val="center"/>
          </w:tcPr>
          <w:p>
            <w:pPr>
              <w:pStyle w:val="17"/>
            </w:pPr>
            <w:r>
              <w:t>≥85</w:t>
            </w:r>
          </w:p>
        </w:tc>
        <w:tc>
          <w:tcPr>
            <w:tcW w:w="1843" w:type="dxa"/>
            <w:vAlign w:val="center"/>
          </w:tcPr>
          <w:p>
            <w:pPr>
              <w:pStyle w:val="17"/>
            </w:pPr>
            <w:r>
              <w:t>阜人社呈【47】号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农民工上访率下降</w:t>
            </w:r>
          </w:p>
        </w:tc>
        <w:tc>
          <w:tcPr>
            <w:tcW w:w="2891" w:type="dxa"/>
            <w:vAlign w:val="center"/>
          </w:tcPr>
          <w:p>
            <w:pPr>
              <w:pStyle w:val="17"/>
            </w:pPr>
            <w:r>
              <w:t>农民工上访率下降</w:t>
            </w:r>
          </w:p>
        </w:tc>
        <w:tc>
          <w:tcPr>
            <w:tcW w:w="1276" w:type="dxa"/>
            <w:vAlign w:val="center"/>
          </w:tcPr>
          <w:p>
            <w:pPr>
              <w:pStyle w:val="17"/>
            </w:pPr>
            <w:r>
              <w:t>≥85</w:t>
            </w:r>
          </w:p>
        </w:tc>
        <w:tc>
          <w:tcPr>
            <w:tcW w:w="1843" w:type="dxa"/>
            <w:vAlign w:val="center"/>
          </w:tcPr>
          <w:p>
            <w:pPr>
              <w:pStyle w:val="17"/>
            </w:pPr>
            <w:r>
              <w:t>阜人社呈【47】号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保障农民工合法权益</w:t>
            </w:r>
          </w:p>
        </w:tc>
        <w:tc>
          <w:tcPr>
            <w:tcW w:w="2891" w:type="dxa"/>
            <w:vAlign w:val="center"/>
          </w:tcPr>
          <w:p>
            <w:pPr>
              <w:pStyle w:val="17"/>
            </w:pPr>
            <w:r>
              <w:t>减少突发事件，促进社会稳定</w:t>
            </w:r>
          </w:p>
        </w:tc>
        <w:tc>
          <w:tcPr>
            <w:tcW w:w="1276" w:type="dxa"/>
            <w:vAlign w:val="center"/>
          </w:tcPr>
          <w:p>
            <w:pPr>
              <w:pStyle w:val="17"/>
            </w:pPr>
            <w:r>
              <w:t>≥85</w:t>
            </w:r>
          </w:p>
        </w:tc>
        <w:tc>
          <w:tcPr>
            <w:tcW w:w="1843" w:type="dxa"/>
            <w:vAlign w:val="center"/>
          </w:tcPr>
          <w:p>
            <w:pPr>
              <w:pStyle w:val="17"/>
            </w:pPr>
            <w:r>
              <w:t>阜人社呈【47】号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保障农民工合法权益</w:t>
            </w:r>
          </w:p>
        </w:tc>
        <w:tc>
          <w:tcPr>
            <w:tcW w:w="2891" w:type="dxa"/>
            <w:vAlign w:val="center"/>
          </w:tcPr>
          <w:p>
            <w:pPr>
              <w:pStyle w:val="17"/>
            </w:pPr>
            <w:r>
              <w:t>保障农民工合法权益</w:t>
            </w:r>
          </w:p>
        </w:tc>
        <w:tc>
          <w:tcPr>
            <w:tcW w:w="1276" w:type="dxa"/>
            <w:vAlign w:val="center"/>
          </w:tcPr>
          <w:p>
            <w:pPr>
              <w:pStyle w:val="17"/>
            </w:pPr>
            <w:r>
              <w:t>≥90</w:t>
            </w:r>
          </w:p>
        </w:tc>
        <w:tc>
          <w:tcPr>
            <w:tcW w:w="1843" w:type="dxa"/>
            <w:vAlign w:val="center"/>
          </w:tcPr>
          <w:p>
            <w:pPr>
              <w:pStyle w:val="17"/>
            </w:pPr>
            <w:r>
              <w:t>阜人社呈【47】号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服务对象满意度</w:t>
            </w:r>
          </w:p>
        </w:tc>
        <w:tc>
          <w:tcPr>
            <w:tcW w:w="2891" w:type="dxa"/>
            <w:vAlign w:val="center"/>
          </w:tcPr>
          <w:p>
            <w:pPr>
              <w:pStyle w:val="17"/>
            </w:pPr>
            <w:r>
              <w:t>服务对象满意度</w:t>
            </w:r>
          </w:p>
        </w:tc>
        <w:tc>
          <w:tcPr>
            <w:tcW w:w="1276" w:type="dxa"/>
            <w:vAlign w:val="center"/>
          </w:tcPr>
          <w:p>
            <w:pPr>
              <w:pStyle w:val="17"/>
            </w:pPr>
            <w:r>
              <w:t>≥90</w:t>
            </w:r>
          </w:p>
        </w:tc>
        <w:tc>
          <w:tcPr>
            <w:tcW w:w="1843" w:type="dxa"/>
            <w:vAlign w:val="center"/>
          </w:tcPr>
          <w:p>
            <w:pPr>
              <w:pStyle w:val="17"/>
            </w:pPr>
            <w:r>
              <w:t>阜人社呈【47】号</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35" w:name="_Toc_4_4_0000000026"/>
      <w:r>
        <w:rPr>
          <w:rFonts w:ascii="方正仿宋_GBK" w:hAnsi="方正仿宋_GBK" w:eastAsia="方正仿宋_GBK" w:cs="方正仿宋_GBK"/>
          <w:color w:val="000000"/>
          <w:sz w:val="28"/>
        </w:rPr>
        <w:t>2</w:t>
      </w:r>
      <w:r>
        <w:rPr>
          <w:rFonts w:hint="eastAsia" w:ascii="方正仿宋_GBK" w:hAnsi="方正仿宋_GBK" w:eastAsia="方正仿宋_GBK" w:cs="方正仿宋_GBK"/>
          <w:color w:val="000000"/>
          <w:sz w:val="28"/>
          <w:lang w:val="en-US" w:eastAsia="zh-CN"/>
        </w:rPr>
        <w:t>2</w:t>
      </w:r>
      <w:r>
        <w:rPr>
          <w:rFonts w:ascii="方正仿宋_GBK" w:hAnsi="方正仿宋_GBK" w:eastAsia="方正仿宋_GBK" w:cs="方正仿宋_GBK"/>
          <w:color w:val="000000"/>
          <w:sz w:val="28"/>
        </w:rPr>
        <w:t>.2023年农民工欠薪应急周转金绩效目标表</w:t>
      </w:r>
      <w:bookmarkEnd w:id="35"/>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316003阜平县劳动和社会保障监察大队</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13062423P00529110002M</w:t>
            </w:r>
          </w:p>
        </w:tc>
        <w:tc>
          <w:tcPr>
            <w:tcW w:w="1587" w:type="dxa"/>
            <w:vAlign w:val="center"/>
          </w:tcPr>
          <w:p>
            <w:pPr>
              <w:pStyle w:val="15"/>
            </w:pPr>
            <w:r>
              <w:t>项目名称</w:t>
            </w:r>
          </w:p>
        </w:tc>
        <w:tc>
          <w:tcPr>
            <w:tcW w:w="4422" w:type="dxa"/>
            <w:gridSpan w:val="3"/>
            <w:vAlign w:val="center"/>
          </w:tcPr>
          <w:p>
            <w:pPr>
              <w:pStyle w:val="17"/>
            </w:pPr>
            <w:r>
              <w:t>2023年农民工欠薪应急周转金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500.00</w:t>
            </w:r>
          </w:p>
        </w:tc>
        <w:tc>
          <w:tcPr>
            <w:tcW w:w="1587" w:type="dxa"/>
            <w:vAlign w:val="center"/>
          </w:tcPr>
          <w:p>
            <w:pPr>
              <w:pStyle w:val="15"/>
            </w:pPr>
            <w:r>
              <w:t>其中：财政    资金</w:t>
            </w:r>
          </w:p>
        </w:tc>
        <w:tc>
          <w:tcPr>
            <w:tcW w:w="1304" w:type="dxa"/>
            <w:vAlign w:val="center"/>
          </w:tcPr>
          <w:p>
            <w:pPr>
              <w:pStyle w:val="17"/>
            </w:pPr>
            <w:r>
              <w:t>500.00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保障农民工合法权益，加大执法力度，坚决打击拒不支付劳动报酬和恶意欠薪行为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125.00</w:t>
            </w:r>
          </w:p>
        </w:tc>
        <w:tc>
          <w:tcPr>
            <w:tcW w:w="1587" w:type="dxa"/>
            <w:vAlign w:val="center"/>
          </w:tcPr>
          <w:p>
            <w:pPr>
              <w:pStyle w:val="18"/>
            </w:pPr>
            <w:r>
              <w:t>125.00</w:t>
            </w:r>
          </w:p>
        </w:tc>
        <w:tc>
          <w:tcPr>
            <w:tcW w:w="1304" w:type="dxa"/>
            <w:vAlign w:val="center"/>
          </w:tcPr>
          <w:p>
            <w:pPr>
              <w:pStyle w:val="18"/>
            </w:pPr>
            <w:r>
              <w:t>125.00</w:t>
            </w:r>
          </w:p>
        </w:tc>
        <w:tc>
          <w:tcPr>
            <w:tcW w:w="3118" w:type="dxa"/>
            <w:gridSpan w:val="2"/>
            <w:vAlign w:val="center"/>
          </w:tcPr>
          <w:p>
            <w:pPr>
              <w:pStyle w:val="18"/>
            </w:pPr>
            <w:r>
              <w:t>125.00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1.目标内容1</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市级不少于2000万元；县级不少于500万元</w:t>
            </w:r>
          </w:p>
        </w:tc>
        <w:tc>
          <w:tcPr>
            <w:tcW w:w="2891" w:type="dxa"/>
            <w:vAlign w:val="center"/>
          </w:tcPr>
          <w:p>
            <w:pPr>
              <w:pStyle w:val="17"/>
            </w:pPr>
            <w:r>
              <w:t>农民工应急周转金</w:t>
            </w:r>
          </w:p>
        </w:tc>
        <w:tc>
          <w:tcPr>
            <w:tcW w:w="1276" w:type="dxa"/>
            <w:vAlign w:val="center"/>
          </w:tcPr>
          <w:p>
            <w:pPr>
              <w:pStyle w:val="17"/>
            </w:pPr>
            <w:r>
              <w:t>500万元</w:t>
            </w:r>
          </w:p>
        </w:tc>
        <w:tc>
          <w:tcPr>
            <w:tcW w:w="1843" w:type="dxa"/>
            <w:vAlign w:val="center"/>
          </w:tcPr>
          <w:p>
            <w:pPr>
              <w:pStyle w:val="17"/>
            </w:pPr>
            <w:r>
              <w:t>保政办发【2017】2号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按时支出</w:t>
            </w:r>
          </w:p>
        </w:tc>
        <w:tc>
          <w:tcPr>
            <w:tcW w:w="2891" w:type="dxa"/>
            <w:vAlign w:val="center"/>
          </w:tcPr>
          <w:p>
            <w:pPr>
              <w:pStyle w:val="17"/>
            </w:pPr>
            <w:r>
              <w:t>按时支出农民工工资</w:t>
            </w:r>
          </w:p>
        </w:tc>
        <w:tc>
          <w:tcPr>
            <w:tcW w:w="1276" w:type="dxa"/>
            <w:vAlign w:val="center"/>
          </w:tcPr>
          <w:p>
            <w:pPr>
              <w:pStyle w:val="17"/>
            </w:pPr>
            <w:r>
              <w:t>≥85</w:t>
            </w:r>
          </w:p>
        </w:tc>
        <w:tc>
          <w:tcPr>
            <w:tcW w:w="1843" w:type="dxa"/>
            <w:vAlign w:val="center"/>
          </w:tcPr>
          <w:p>
            <w:pPr>
              <w:pStyle w:val="17"/>
            </w:pPr>
            <w:r>
              <w:t>保政办发【2017】2号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资金发放准时率</w:t>
            </w:r>
          </w:p>
        </w:tc>
        <w:tc>
          <w:tcPr>
            <w:tcW w:w="2891" w:type="dxa"/>
            <w:vAlign w:val="center"/>
          </w:tcPr>
          <w:p>
            <w:pPr>
              <w:pStyle w:val="17"/>
            </w:pPr>
            <w:r>
              <w:t>资金发放准时率</w:t>
            </w:r>
          </w:p>
        </w:tc>
        <w:tc>
          <w:tcPr>
            <w:tcW w:w="1276" w:type="dxa"/>
            <w:vAlign w:val="center"/>
          </w:tcPr>
          <w:p>
            <w:pPr>
              <w:pStyle w:val="17"/>
            </w:pPr>
            <w:r>
              <w:t>≥85</w:t>
            </w:r>
          </w:p>
        </w:tc>
        <w:tc>
          <w:tcPr>
            <w:tcW w:w="1843" w:type="dxa"/>
            <w:vAlign w:val="center"/>
          </w:tcPr>
          <w:p>
            <w:pPr>
              <w:pStyle w:val="17"/>
            </w:pPr>
            <w:r>
              <w:t>保政办发【2017】2号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垫付农民工人数</w:t>
            </w:r>
          </w:p>
        </w:tc>
        <w:tc>
          <w:tcPr>
            <w:tcW w:w="2891" w:type="dxa"/>
            <w:vAlign w:val="center"/>
          </w:tcPr>
          <w:p>
            <w:pPr>
              <w:pStyle w:val="17"/>
            </w:pPr>
            <w:r>
              <w:t>垫付农民工人数</w:t>
            </w:r>
          </w:p>
        </w:tc>
        <w:tc>
          <w:tcPr>
            <w:tcW w:w="1276" w:type="dxa"/>
            <w:vAlign w:val="center"/>
          </w:tcPr>
          <w:p>
            <w:pPr>
              <w:pStyle w:val="17"/>
            </w:pPr>
            <w:r>
              <w:t>≥1815人</w:t>
            </w:r>
          </w:p>
        </w:tc>
        <w:tc>
          <w:tcPr>
            <w:tcW w:w="1843" w:type="dxa"/>
            <w:vAlign w:val="center"/>
          </w:tcPr>
          <w:p>
            <w:pPr>
              <w:pStyle w:val="17"/>
            </w:pPr>
            <w:r>
              <w:t>保政办发【2017】2号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社会效益指标</w:t>
            </w:r>
          </w:p>
        </w:tc>
        <w:tc>
          <w:tcPr>
            <w:tcW w:w="1332" w:type="dxa"/>
            <w:vAlign w:val="center"/>
          </w:tcPr>
          <w:p>
            <w:pPr>
              <w:pStyle w:val="17"/>
            </w:pPr>
            <w:r>
              <w:t>保障农民工合法权益</w:t>
            </w:r>
          </w:p>
        </w:tc>
        <w:tc>
          <w:tcPr>
            <w:tcW w:w="2891" w:type="dxa"/>
            <w:vAlign w:val="center"/>
          </w:tcPr>
          <w:p>
            <w:pPr>
              <w:pStyle w:val="17"/>
            </w:pPr>
            <w:r>
              <w:t>保障农民工合法权益，减少突发事件，促进社会稳定，减少欠薪案件发生率</w:t>
            </w:r>
          </w:p>
        </w:tc>
        <w:tc>
          <w:tcPr>
            <w:tcW w:w="1276" w:type="dxa"/>
            <w:vAlign w:val="center"/>
          </w:tcPr>
          <w:p>
            <w:pPr>
              <w:pStyle w:val="17"/>
            </w:pPr>
            <w:r>
              <w:t>≥85</w:t>
            </w:r>
          </w:p>
        </w:tc>
        <w:tc>
          <w:tcPr>
            <w:tcW w:w="1843" w:type="dxa"/>
            <w:vAlign w:val="center"/>
          </w:tcPr>
          <w:p>
            <w:pPr>
              <w:pStyle w:val="17"/>
            </w:pPr>
            <w:r>
              <w:t>保政办发【2017】2号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经济效益指标</w:t>
            </w:r>
          </w:p>
        </w:tc>
        <w:tc>
          <w:tcPr>
            <w:tcW w:w="1332" w:type="dxa"/>
            <w:vAlign w:val="center"/>
          </w:tcPr>
          <w:p>
            <w:pPr>
              <w:pStyle w:val="17"/>
            </w:pPr>
            <w:r>
              <w:t>提高效率</w:t>
            </w:r>
          </w:p>
        </w:tc>
        <w:tc>
          <w:tcPr>
            <w:tcW w:w="2891" w:type="dxa"/>
            <w:vAlign w:val="center"/>
          </w:tcPr>
          <w:p>
            <w:pPr>
              <w:pStyle w:val="17"/>
            </w:pPr>
            <w:r>
              <w:t>提高办事效率</w:t>
            </w:r>
          </w:p>
        </w:tc>
        <w:tc>
          <w:tcPr>
            <w:tcW w:w="1276" w:type="dxa"/>
            <w:vAlign w:val="center"/>
          </w:tcPr>
          <w:p>
            <w:pPr>
              <w:pStyle w:val="17"/>
            </w:pPr>
            <w:r>
              <w:t>≥85</w:t>
            </w:r>
          </w:p>
        </w:tc>
        <w:tc>
          <w:tcPr>
            <w:tcW w:w="1843" w:type="dxa"/>
            <w:vAlign w:val="center"/>
          </w:tcPr>
          <w:p>
            <w:pPr>
              <w:pStyle w:val="17"/>
            </w:pPr>
            <w:r>
              <w:t>保政办发【2017】2号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人数</w:t>
            </w:r>
          </w:p>
        </w:tc>
        <w:tc>
          <w:tcPr>
            <w:tcW w:w="2891" w:type="dxa"/>
            <w:vAlign w:val="center"/>
          </w:tcPr>
          <w:p>
            <w:pPr>
              <w:pStyle w:val="17"/>
            </w:pPr>
            <w:r>
              <w:t>欠薪人数</w:t>
            </w:r>
          </w:p>
        </w:tc>
        <w:tc>
          <w:tcPr>
            <w:tcW w:w="1276" w:type="dxa"/>
            <w:vAlign w:val="center"/>
          </w:tcPr>
          <w:p>
            <w:pPr>
              <w:pStyle w:val="17"/>
            </w:pPr>
            <w:r>
              <w:t>≥1815人</w:t>
            </w:r>
          </w:p>
        </w:tc>
        <w:tc>
          <w:tcPr>
            <w:tcW w:w="1843" w:type="dxa"/>
            <w:vAlign w:val="center"/>
          </w:tcPr>
          <w:p>
            <w:pPr>
              <w:pStyle w:val="17"/>
            </w:pPr>
            <w:r>
              <w:t>保政办发【2017】2号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满意率</w:t>
            </w:r>
          </w:p>
        </w:tc>
        <w:tc>
          <w:tcPr>
            <w:tcW w:w="2891" w:type="dxa"/>
            <w:vAlign w:val="center"/>
          </w:tcPr>
          <w:p>
            <w:pPr>
              <w:pStyle w:val="17"/>
            </w:pPr>
            <w:r>
              <w:t>满意率</w:t>
            </w:r>
          </w:p>
        </w:tc>
        <w:tc>
          <w:tcPr>
            <w:tcW w:w="1276" w:type="dxa"/>
            <w:vAlign w:val="center"/>
          </w:tcPr>
          <w:p>
            <w:pPr>
              <w:pStyle w:val="17"/>
            </w:pPr>
            <w:r>
              <w:t>≥90</w:t>
            </w:r>
          </w:p>
        </w:tc>
        <w:tc>
          <w:tcPr>
            <w:tcW w:w="1843" w:type="dxa"/>
            <w:vAlign w:val="center"/>
          </w:tcPr>
          <w:p>
            <w:pPr>
              <w:pStyle w:val="17"/>
            </w:pPr>
            <w:r>
              <w:t>保政办发【2017】2号</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36" w:name="_Toc_4_4_0000000027"/>
      <w:r>
        <w:rPr>
          <w:rFonts w:ascii="方正仿宋_GBK" w:hAnsi="方正仿宋_GBK" w:eastAsia="方正仿宋_GBK" w:cs="方正仿宋_GBK"/>
          <w:color w:val="000000"/>
          <w:sz w:val="28"/>
        </w:rPr>
        <w:t>2</w:t>
      </w:r>
      <w:r>
        <w:rPr>
          <w:rFonts w:hint="eastAsia" w:ascii="方正仿宋_GBK" w:hAnsi="方正仿宋_GBK" w:eastAsia="方正仿宋_GBK" w:cs="方正仿宋_GBK"/>
          <w:color w:val="000000"/>
          <w:sz w:val="28"/>
          <w:lang w:val="en-US" w:eastAsia="zh-CN"/>
        </w:rPr>
        <w:t>3</w:t>
      </w:r>
      <w:r>
        <w:rPr>
          <w:rFonts w:ascii="方正仿宋_GBK" w:hAnsi="方正仿宋_GBK" w:eastAsia="方正仿宋_GBK" w:cs="方正仿宋_GBK"/>
          <w:color w:val="000000"/>
          <w:sz w:val="28"/>
        </w:rPr>
        <w:t>.2022-2023年机关事业单位退休人员职业年金单位部分虚账记实专项人员经费绩效目标表</w:t>
      </w:r>
      <w:bookmarkEnd w:id="36"/>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316004阜平县社会保险事业所</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13062423P00006010001A</w:t>
            </w:r>
          </w:p>
        </w:tc>
        <w:tc>
          <w:tcPr>
            <w:tcW w:w="1587" w:type="dxa"/>
            <w:vAlign w:val="center"/>
          </w:tcPr>
          <w:p>
            <w:pPr>
              <w:pStyle w:val="15"/>
            </w:pPr>
            <w:r>
              <w:t>项目名称</w:t>
            </w:r>
          </w:p>
        </w:tc>
        <w:tc>
          <w:tcPr>
            <w:tcW w:w="4422" w:type="dxa"/>
            <w:gridSpan w:val="3"/>
            <w:vAlign w:val="center"/>
          </w:tcPr>
          <w:p>
            <w:pPr>
              <w:pStyle w:val="17"/>
            </w:pPr>
            <w:r>
              <w:t>2022-2023年机关事业单位退休人员职业年金单位部分虚账记实专项人员经费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2082.30</w:t>
            </w:r>
          </w:p>
        </w:tc>
        <w:tc>
          <w:tcPr>
            <w:tcW w:w="1587" w:type="dxa"/>
            <w:vAlign w:val="center"/>
          </w:tcPr>
          <w:p>
            <w:pPr>
              <w:pStyle w:val="15"/>
            </w:pPr>
            <w:r>
              <w:t>其中：财政    资金</w:t>
            </w:r>
          </w:p>
        </w:tc>
        <w:tc>
          <w:tcPr>
            <w:tcW w:w="1304" w:type="dxa"/>
            <w:vAlign w:val="center"/>
          </w:tcPr>
          <w:p>
            <w:pPr>
              <w:pStyle w:val="17"/>
            </w:pPr>
            <w:r>
              <w:t>2082.30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确保2022-2023年度退休中人职业年金虚账记实工作落实到位。</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520.57</w:t>
            </w:r>
          </w:p>
        </w:tc>
        <w:tc>
          <w:tcPr>
            <w:tcW w:w="1587" w:type="dxa"/>
            <w:vAlign w:val="center"/>
          </w:tcPr>
          <w:p>
            <w:pPr>
              <w:pStyle w:val="18"/>
            </w:pPr>
            <w:r>
              <w:t>1041.15</w:t>
            </w:r>
          </w:p>
        </w:tc>
        <w:tc>
          <w:tcPr>
            <w:tcW w:w="1304" w:type="dxa"/>
            <w:vAlign w:val="center"/>
          </w:tcPr>
          <w:p>
            <w:pPr>
              <w:pStyle w:val="18"/>
            </w:pPr>
            <w:r>
              <w:t>1561.72</w:t>
            </w:r>
          </w:p>
        </w:tc>
        <w:tc>
          <w:tcPr>
            <w:tcW w:w="3118" w:type="dxa"/>
            <w:gridSpan w:val="2"/>
            <w:vAlign w:val="center"/>
          </w:tcPr>
          <w:p>
            <w:pPr>
              <w:pStyle w:val="18"/>
            </w:pPr>
            <w:r>
              <w:t>2082.30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1.目标内容1确保2022-2023年度退休中人职业年金虚账记实工作落实到位。</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2023年我县退休中人虚账记实人数</w:t>
            </w:r>
          </w:p>
        </w:tc>
        <w:tc>
          <w:tcPr>
            <w:tcW w:w="2891" w:type="dxa"/>
            <w:vAlign w:val="center"/>
          </w:tcPr>
          <w:p>
            <w:pPr>
              <w:pStyle w:val="17"/>
            </w:pPr>
            <w:r>
              <w:t>2023年退休中人虚账记实人数</w:t>
            </w:r>
          </w:p>
        </w:tc>
        <w:tc>
          <w:tcPr>
            <w:tcW w:w="1276" w:type="dxa"/>
            <w:vAlign w:val="center"/>
          </w:tcPr>
          <w:p>
            <w:pPr>
              <w:pStyle w:val="17"/>
            </w:pPr>
            <w:r>
              <w:t>150人</w:t>
            </w:r>
          </w:p>
        </w:tc>
        <w:tc>
          <w:tcPr>
            <w:tcW w:w="1843" w:type="dxa"/>
            <w:vAlign w:val="center"/>
          </w:tcPr>
          <w:p>
            <w:pPr>
              <w:pStyle w:val="17"/>
            </w:pPr>
            <w:r>
              <w:t>冀政办字〔2017〕15号文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职业年金虚账记实到账率</w:t>
            </w:r>
          </w:p>
        </w:tc>
        <w:tc>
          <w:tcPr>
            <w:tcW w:w="2891" w:type="dxa"/>
            <w:vAlign w:val="center"/>
          </w:tcPr>
          <w:p>
            <w:pPr>
              <w:pStyle w:val="17"/>
            </w:pPr>
            <w:r>
              <w:t>虚账记实到账率</w:t>
            </w:r>
            <w:r>
              <w:tab/>
            </w:r>
            <w:r>
              <w:tab/>
            </w:r>
            <w:r>
              <w:tab/>
            </w:r>
          </w:p>
          <w:p>
            <w:pPr>
              <w:pStyle w:val="17"/>
            </w:pPr>
          </w:p>
        </w:tc>
        <w:tc>
          <w:tcPr>
            <w:tcW w:w="1276" w:type="dxa"/>
            <w:vAlign w:val="center"/>
          </w:tcPr>
          <w:p>
            <w:pPr>
              <w:pStyle w:val="17"/>
            </w:pPr>
            <w:r>
              <w:t>≥95百分比</w:t>
            </w:r>
          </w:p>
        </w:tc>
        <w:tc>
          <w:tcPr>
            <w:tcW w:w="1843" w:type="dxa"/>
            <w:vAlign w:val="center"/>
          </w:tcPr>
          <w:p>
            <w:pPr>
              <w:pStyle w:val="17"/>
            </w:pPr>
            <w:r>
              <w:t>冀政办字〔2017〕15号文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资金到位及时率</w:t>
            </w:r>
          </w:p>
        </w:tc>
        <w:tc>
          <w:tcPr>
            <w:tcW w:w="2891" w:type="dxa"/>
            <w:vAlign w:val="center"/>
          </w:tcPr>
          <w:p>
            <w:pPr>
              <w:pStyle w:val="17"/>
            </w:pPr>
            <w:r>
              <w:t>资金到位及时率</w:t>
            </w:r>
            <w:r>
              <w:tab/>
            </w:r>
            <w:r>
              <w:tab/>
            </w:r>
            <w:r>
              <w:tab/>
            </w:r>
          </w:p>
          <w:p>
            <w:pPr>
              <w:pStyle w:val="17"/>
            </w:pPr>
          </w:p>
        </w:tc>
        <w:tc>
          <w:tcPr>
            <w:tcW w:w="1276" w:type="dxa"/>
            <w:vAlign w:val="center"/>
          </w:tcPr>
          <w:p>
            <w:pPr>
              <w:pStyle w:val="17"/>
            </w:pPr>
            <w:r>
              <w:t>≥95百分比</w:t>
            </w:r>
          </w:p>
        </w:tc>
        <w:tc>
          <w:tcPr>
            <w:tcW w:w="1843" w:type="dxa"/>
            <w:vAlign w:val="center"/>
          </w:tcPr>
          <w:p>
            <w:pPr>
              <w:pStyle w:val="17"/>
            </w:pPr>
            <w:r>
              <w:t>冀政办字〔2017〕15号文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虚账记实测算标准</w:t>
            </w:r>
          </w:p>
        </w:tc>
        <w:tc>
          <w:tcPr>
            <w:tcW w:w="2891" w:type="dxa"/>
            <w:vAlign w:val="center"/>
          </w:tcPr>
          <w:p>
            <w:pPr>
              <w:pStyle w:val="17"/>
            </w:pPr>
            <w:r>
              <w:t>测算标准</w:t>
            </w:r>
          </w:p>
        </w:tc>
        <w:tc>
          <w:tcPr>
            <w:tcW w:w="1276" w:type="dxa"/>
            <w:vAlign w:val="center"/>
          </w:tcPr>
          <w:p>
            <w:pPr>
              <w:pStyle w:val="17"/>
            </w:pPr>
            <w:r>
              <w:t>2022年每人5.5万元计算，2023年每人6.5万元计算</w:t>
            </w:r>
          </w:p>
        </w:tc>
        <w:tc>
          <w:tcPr>
            <w:tcW w:w="1843" w:type="dxa"/>
            <w:vAlign w:val="center"/>
          </w:tcPr>
          <w:p>
            <w:pPr>
              <w:pStyle w:val="17"/>
            </w:pPr>
            <w:r>
              <w:t>冀政办字〔2017〕15号文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职业年金虚账记实落实到位</w:t>
            </w:r>
          </w:p>
        </w:tc>
        <w:tc>
          <w:tcPr>
            <w:tcW w:w="2891" w:type="dxa"/>
            <w:vAlign w:val="center"/>
          </w:tcPr>
          <w:p>
            <w:pPr>
              <w:pStyle w:val="17"/>
            </w:pPr>
            <w:r>
              <w:t>职业年金虚账记实落实到位率</w:t>
            </w:r>
          </w:p>
        </w:tc>
        <w:tc>
          <w:tcPr>
            <w:tcW w:w="1276" w:type="dxa"/>
            <w:vAlign w:val="center"/>
          </w:tcPr>
          <w:p>
            <w:pPr>
              <w:pStyle w:val="17"/>
            </w:pPr>
            <w:r>
              <w:t>≥99百分比</w:t>
            </w:r>
          </w:p>
        </w:tc>
        <w:tc>
          <w:tcPr>
            <w:tcW w:w="1843" w:type="dxa"/>
            <w:vAlign w:val="center"/>
          </w:tcPr>
          <w:p>
            <w:pPr>
              <w:pStyle w:val="17"/>
            </w:pPr>
            <w:r>
              <w:t>冀政办字〔2017〕15号文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机关事业养老金足额发放</w:t>
            </w:r>
          </w:p>
        </w:tc>
        <w:tc>
          <w:tcPr>
            <w:tcW w:w="2891" w:type="dxa"/>
            <w:vAlign w:val="center"/>
          </w:tcPr>
          <w:p>
            <w:pPr>
              <w:pStyle w:val="17"/>
            </w:pPr>
            <w:r>
              <w:t>机关事业养老金足额发放及时率</w:t>
            </w:r>
          </w:p>
        </w:tc>
        <w:tc>
          <w:tcPr>
            <w:tcW w:w="1276" w:type="dxa"/>
            <w:vAlign w:val="center"/>
          </w:tcPr>
          <w:p>
            <w:pPr>
              <w:pStyle w:val="17"/>
            </w:pPr>
            <w:r>
              <w:t>≥98百分比</w:t>
            </w:r>
          </w:p>
        </w:tc>
        <w:tc>
          <w:tcPr>
            <w:tcW w:w="1843" w:type="dxa"/>
            <w:vAlign w:val="center"/>
          </w:tcPr>
          <w:p>
            <w:pPr>
              <w:pStyle w:val="17"/>
            </w:pPr>
            <w:r>
              <w:t>冀政办字〔2017〕15号文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促进机关事业职业年金高质量可持续发展</w:t>
            </w:r>
          </w:p>
        </w:tc>
        <w:tc>
          <w:tcPr>
            <w:tcW w:w="2891" w:type="dxa"/>
            <w:vAlign w:val="center"/>
          </w:tcPr>
          <w:p>
            <w:pPr>
              <w:pStyle w:val="17"/>
            </w:pPr>
            <w:r>
              <w:t>机关事业职业年金高质量可持续发展率</w:t>
            </w:r>
            <w:r>
              <w:tab/>
            </w:r>
            <w:r>
              <w:tab/>
            </w:r>
          </w:p>
          <w:p>
            <w:pPr>
              <w:pStyle w:val="17"/>
            </w:pPr>
          </w:p>
        </w:tc>
        <w:tc>
          <w:tcPr>
            <w:tcW w:w="1276" w:type="dxa"/>
            <w:vAlign w:val="center"/>
          </w:tcPr>
          <w:p>
            <w:pPr>
              <w:pStyle w:val="17"/>
            </w:pPr>
            <w:r>
              <w:t>≥99百分比</w:t>
            </w:r>
          </w:p>
        </w:tc>
        <w:tc>
          <w:tcPr>
            <w:tcW w:w="1843" w:type="dxa"/>
            <w:vAlign w:val="center"/>
          </w:tcPr>
          <w:p>
            <w:pPr>
              <w:pStyle w:val="17"/>
            </w:pPr>
            <w:r>
              <w:t>冀政办字〔2017〕15号文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服务对象</w:t>
            </w:r>
          </w:p>
          <w:p>
            <w:pPr>
              <w:pStyle w:val="17"/>
            </w:pPr>
            <w:r>
              <w:t>满意度指标</w:t>
            </w:r>
          </w:p>
        </w:tc>
        <w:tc>
          <w:tcPr>
            <w:tcW w:w="2891" w:type="dxa"/>
            <w:vAlign w:val="center"/>
          </w:tcPr>
          <w:p>
            <w:pPr>
              <w:pStyle w:val="17"/>
            </w:pPr>
            <w:r>
              <w:t>服务对象满意度</w:t>
            </w:r>
          </w:p>
        </w:tc>
        <w:tc>
          <w:tcPr>
            <w:tcW w:w="1276" w:type="dxa"/>
            <w:vAlign w:val="center"/>
          </w:tcPr>
          <w:p>
            <w:pPr>
              <w:pStyle w:val="17"/>
            </w:pPr>
            <w:r>
              <w:t>≥99百分比</w:t>
            </w:r>
          </w:p>
        </w:tc>
        <w:tc>
          <w:tcPr>
            <w:tcW w:w="1843" w:type="dxa"/>
            <w:vAlign w:val="center"/>
          </w:tcPr>
          <w:p>
            <w:pPr>
              <w:pStyle w:val="17"/>
            </w:pPr>
            <w:r>
              <w:t>冀政办字〔2017〕15号文</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37" w:name="_Toc_4_4_0000000028"/>
      <w:r>
        <w:rPr>
          <w:rFonts w:ascii="方正仿宋_GBK" w:hAnsi="方正仿宋_GBK" w:eastAsia="方正仿宋_GBK" w:cs="方正仿宋_GBK"/>
          <w:color w:val="000000"/>
          <w:sz w:val="28"/>
        </w:rPr>
        <w:t>2</w:t>
      </w:r>
      <w:r>
        <w:rPr>
          <w:rFonts w:hint="eastAsia" w:ascii="方正仿宋_GBK" w:hAnsi="方正仿宋_GBK" w:eastAsia="方正仿宋_GBK" w:cs="方正仿宋_GBK"/>
          <w:color w:val="000000"/>
          <w:sz w:val="28"/>
          <w:lang w:val="en-US" w:eastAsia="zh-CN"/>
        </w:rPr>
        <w:t>4</w:t>
      </w:r>
      <w:r>
        <w:rPr>
          <w:rFonts w:ascii="方正仿宋_GBK" w:hAnsi="方正仿宋_GBK" w:eastAsia="方正仿宋_GBK" w:cs="方正仿宋_GBK"/>
          <w:color w:val="000000"/>
          <w:sz w:val="28"/>
        </w:rPr>
        <w:t>.2023年中央财政机关事业单位养老保险制度改革补助经费绩效目标表</w:t>
      </w:r>
      <w:bookmarkEnd w:id="37"/>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316004阜平县社会保险事业所</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13062423P00008210005J</w:t>
            </w:r>
          </w:p>
        </w:tc>
        <w:tc>
          <w:tcPr>
            <w:tcW w:w="1587" w:type="dxa"/>
            <w:vAlign w:val="center"/>
          </w:tcPr>
          <w:p>
            <w:pPr>
              <w:pStyle w:val="15"/>
            </w:pPr>
            <w:r>
              <w:t>项目名称</w:t>
            </w:r>
          </w:p>
        </w:tc>
        <w:tc>
          <w:tcPr>
            <w:tcW w:w="4422" w:type="dxa"/>
            <w:gridSpan w:val="3"/>
            <w:vAlign w:val="center"/>
          </w:tcPr>
          <w:p>
            <w:pPr>
              <w:pStyle w:val="17"/>
            </w:pPr>
            <w:r>
              <w:t>2023年中央财政机关事业单位养老保险制度改革补助经费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1712.00</w:t>
            </w:r>
          </w:p>
        </w:tc>
        <w:tc>
          <w:tcPr>
            <w:tcW w:w="1587" w:type="dxa"/>
            <w:vAlign w:val="center"/>
          </w:tcPr>
          <w:p>
            <w:pPr>
              <w:pStyle w:val="15"/>
            </w:pPr>
            <w:r>
              <w:t>其中：财政    资金</w:t>
            </w:r>
          </w:p>
        </w:tc>
        <w:tc>
          <w:tcPr>
            <w:tcW w:w="1304" w:type="dxa"/>
            <w:vAlign w:val="center"/>
          </w:tcPr>
          <w:p>
            <w:pPr>
              <w:pStyle w:val="17"/>
            </w:pPr>
            <w:r>
              <w:t>1712.00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确保机关事业单位退休人员养老金按时足额发放。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428.00</w:t>
            </w:r>
          </w:p>
        </w:tc>
        <w:tc>
          <w:tcPr>
            <w:tcW w:w="1587" w:type="dxa"/>
            <w:vAlign w:val="center"/>
          </w:tcPr>
          <w:p>
            <w:pPr>
              <w:pStyle w:val="18"/>
            </w:pPr>
            <w:r>
              <w:t>856.00</w:t>
            </w:r>
          </w:p>
        </w:tc>
        <w:tc>
          <w:tcPr>
            <w:tcW w:w="1304" w:type="dxa"/>
            <w:vAlign w:val="center"/>
          </w:tcPr>
          <w:p>
            <w:pPr>
              <w:pStyle w:val="18"/>
            </w:pPr>
            <w:r>
              <w:t>1284.00</w:t>
            </w:r>
          </w:p>
        </w:tc>
        <w:tc>
          <w:tcPr>
            <w:tcW w:w="3118" w:type="dxa"/>
            <w:gridSpan w:val="2"/>
            <w:vAlign w:val="center"/>
          </w:tcPr>
          <w:p>
            <w:pPr>
              <w:pStyle w:val="18"/>
            </w:pPr>
            <w:r>
              <w:t>1712.00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1.目标内容1确保机关事业单位退休人员养老金按时足额发放。</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质量指标</w:t>
            </w:r>
          </w:p>
        </w:tc>
        <w:tc>
          <w:tcPr>
            <w:tcW w:w="1332" w:type="dxa"/>
            <w:vAlign w:val="center"/>
          </w:tcPr>
          <w:p>
            <w:pPr>
              <w:pStyle w:val="17"/>
            </w:pPr>
            <w:r>
              <w:t>机关事业单位退休人员养老金足额发放率</w:t>
            </w:r>
          </w:p>
        </w:tc>
        <w:tc>
          <w:tcPr>
            <w:tcW w:w="2891" w:type="dxa"/>
            <w:vAlign w:val="center"/>
          </w:tcPr>
          <w:p>
            <w:pPr>
              <w:pStyle w:val="17"/>
            </w:pPr>
            <w:r>
              <w:t>机关事业单位退休人员养老金足额发放率</w:t>
            </w:r>
          </w:p>
        </w:tc>
        <w:tc>
          <w:tcPr>
            <w:tcW w:w="1276" w:type="dxa"/>
            <w:vAlign w:val="center"/>
          </w:tcPr>
          <w:p>
            <w:pPr>
              <w:pStyle w:val="17"/>
            </w:pPr>
            <w:r>
              <w:t>≥100百分比</w:t>
            </w:r>
          </w:p>
        </w:tc>
        <w:tc>
          <w:tcPr>
            <w:tcW w:w="1843" w:type="dxa"/>
            <w:vAlign w:val="center"/>
          </w:tcPr>
          <w:p>
            <w:pPr>
              <w:pStyle w:val="17"/>
            </w:pPr>
            <w:r>
              <w:t>冀财社[2022] 151 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机关事业单位养老保险制度改革补助经费</w:t>
            </w:r>
          </w:p>
        </w:tc>
        <w:tc>
          <w:tcPr>
            <w:tcW w:w="2891" w:type="dxa"/>
            <w:vAlign w:val="center"/>
          </w:tcPr>
          <w:p>
            <w:pPr>
              <w:pStyle w:val="17"/>
            </w:pPr>
            <w:r>
              <w:t>机关事业单位养老保险制度改革补助经费</w:t>
            </w:r>
          </w:p>
        </w:tc>
        <w:tc>
          <w:tcPr>
            <w:tcW w:w="1276" w:type="dxa"/>
            <w:vAlign w:val="center"/>
          </w:tcPr>
          <w:p>
            <w:pPr>
              <w:pStyle w:val="17"/>
            </w:pPr>
            <w:r>
              <w:t>收到指标发文后及时发放到位</w:t>
            </w:r>
          </w:p>
        </w:tc>
        <w:tc>
          <w:tcPr>
            <w:tcW w:w="1843" w:type="dxa"/>
            <w:vAlign w:val="center"/>
          </w:tcPr>
          <w:p>
            <w:pPr>
              <w:pStyle w:val="17"/>
            </w:pPr>
            <w:r>
              <w:t>冀财社[2022] 151 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数量指标</w:t>
            </w:r>
          </w:p>
        </w:tc>
        <w:tc>
          <w:tcPr>
            <w:tcW w:w="1332" w:type="dxa"/>
            <w:vAlign w:val="center"/>
          </w:tcPr>
          <w:p>
            <w:pPr>
              <w:pStyle w:val="17"/>
            </w:pPr>
            <w:r>
              <w:t>机关事业养老保险参保人数在职职工</w:t>
            </w:r>
            <w:r>
              <w:tab/>
            </w:r>
            <w:r>
              <w:tab/>
            </w:r>
            <w:r>
              <w:tab/>
            </w:r>
          </w:p>
          <w:p>
            <w:pPr>
              <w:pStyle w:val="17"/>
            </w:pPr>
          </w:p>
        </w:tc>
        <w:tc>
          <w:tcPr>
            <w:tcW w:w="2891" w:type="dxa"/>
            <w:vAlign w:val="center"/>
          </w:tcPr>
          <w:p>
            <w:pPr>
              <w:pStyle w:val="17"/>
            </w:pPr>
            <w:r>
              <w:t>机关事业养老保险参保人数</w:t>
            </w:r>
            <w:r>
              <w:tab/>
            </w:r>
          </w:p>
          <w:p>
            <w:pPr>
              <w:pStyle w:val="17"/>
            </w:pPr>
          </w:p>
        </w:tc>
        <w:tc>
          <w:tcPr>
            <w:tcW w:w="1276" w:type="dxa"/>
            <w:vAlign w:val="center"/>
          </w:tcPr>
          <w:p>
            <w:pPr>
              <w:pStyle w:val="17"/>
            </w:pPr>
            <w:r>
              <w:t>5800人</w:t>
            </w:r>
          </w:p>
        </w:tc>
        <w:tc>
          <w:tcPr>
            <w:tcW w:w="1843" w:type="dxa"/>
            <w:vAlign w:val="center"/>
          </w:tcPr>
          <w:p>
            <w:pPr>
              <w:pStyle w:val="17"/>
            </w:pPr>
            <w:r>
              <w:t>冀财社[2022] 151 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机关事业养老保险发放标准</w:t>
            </w:r>
            <w:r>
              <w:tab/>
            </w:r>
            <w:r>
              <w:tab/>
            </w:r>
            <w:r>
              <w:tab/>
            </w:r>
          </w:p>
          <w:p>
            <w:pPr>
              <w:pStyle w:val="17"/>
            </w:pPr>
          </w:p>
        </w:tc>
        <w:tc>
          <w:tcPr>
            <w:tcW w:w="2891" w:type="dxa"/>
            <w:vAlign w:val="center"/>
          </w:tcPr>
          <w:p>
            <w:pPr>
              <w:pStyle w:val="17"/>
            </w:pPr>
            <w:r>
              <w:t>机关事业养老保险发放标准</w:t>
            </w:r>
            <w:r>
              <w:tab/>
            </w:r>
            <w:r>
              <w:tab/>
            </w:r>
            <w:r>
              <w:tab/>
            </w:r>
          </w:p>
          <w:p>
            <w:pPr>
              <w:pStyle w:val="17"/>
            </w:pPr>
          </w:p>
        </w:tc>
        <w:tc>
          <w:tcPr>
            <w:tcW w:w="1276" w:type="dxa"/>
            <w:vAlign w:val="center"/>
          </w:tcPr>
          <w:p>
            <w:pPr>
              <w:pStyle w:val="17"/>
            </w:pPr>
            <w:r>
              <w:t>根据退休人员工龄及缴费情况</w:t>
            </w:r>
          </w:p>
        </w:tc>
        <w:tc>
          <w:tcPr>
            <w:tcW w:w="1843" w:type="dxa"/>
            <w:vAlign w:val="center"/>
          </w:tcPr>
          <w:p>
            <w:pPr>
              <w:pStyle w:val="17"/>
            </w:pPr>
            <w:r>
              <w:t>冀财社[2022] 151 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社会效益指标</w:t>
            </w:r>
          </w:p>
        </w:tc>
        <w:tc>
          <w:tcPr>
            <w:tcW w:w="1332" w:type="dxa"/>
            <w:vAlign w:val="center"/>
          </w:tcPr>
          <w:p>
            <w:pPr>
              <w:pStyle w:val="17"/>
            </w:pPr>
            <w:r>
              <w:t>保障参保人员基本生活</w:t>
            </w:r>
          </w:p>
        </w:tc>
        <w:tc>
          <w:tcPr>
            <w:tcW w:w="2891" w:type="dxa"/>
            <w:vAlign w:val="center"/>
          </w:tcPr>
          <w:p>
            <w:pPr>
              <w:pStyle w:val="17"/>
            </w:pPr>
            <w:r>
              <w:t>保障参保人员基本生活</w:t>
            </w:r>
          </w:p>
        </w:tc>
        <w:tc>
          <w:tcPr>
            <w:tcW w:w="1276" w:type="dxa"/>
            <w:vAlign w:val="center"/>
          </w:tcPr>
          <w:p>
            <w:pPr>
              <w:pStyle w:val="17"/>
            </w:pPr>
            <w:r>
              <w:t>效果显著</w:t>
            </w:r>
          </w:p>
        </w:tc>
        <w:tc>
          <w:tcPr>
            <w:tcW w:w="1843" w:type="dxa"/>
            <w:vAlign w:val="center"/>
          </w:tcPr>
          <w:p>
            <w:pPr>
              <w:pStyle w:val="17"/>
            </w:pPr>
            <w:r>
              <w:t>冀财社[2022] 151 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基本养老保险制度长期可持续</w:t>
            </w:r>
          </w:p>
        </w:tc>
        <w:tc>
          <w:tcPr>
            <w:tcW w:w="2891" w:type="dxa"/>
            <w:vAlign w:val="center"/>
          </w:tcPr>
          <w:p>
            <w:pPr>
              <w:pStyle w:val="17"/>
            </w:pPr>
            <w:r>
              <w:t>基本养老保险制度长期可持续</w:t>
            </w:r>
          </w:p>
        </w:tc>
        <w:tc>
          <w:tcPr>
            <w:tcW w:w="1276" w:type="dxa"/>
            <w:vAlign w:val="center"/>
          </w:tcPr>
          <w:p>
            <w:pPr>
              <w:pStyle w:val="17"/>
            </w:pPr>
            <w:r>
              <w:t>长期</w:t>
            </w:r>
          </w:p>
        </w:tc>
        <w:tc>
          <w:tcPr>
            <w:tcW w:w="1843" w:type="dxa"/>
            <w:vAlign w:val="center"/>
          </w:tcPr>
          <w:p>
            <w:pPr>
              <w:pStyle w:val="17"/>
            </w:pPr>
            <w:r>
              <w:t>冀财社[2022] 151 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经济效益指标</w:t>
            </w:r>
          </w:p>
        </w:tc>
        <w:tc>
          <w:tcPr>
            <w:tcW w:w="1332" w:type="dxa"/>
            <w:vAlign w:val="center"/>
          </w:tcPr>
          <w:p>
            <w:pPr>
              <w:pStyle w:val="17"/>
            </w:pPr>
            <w:r>
              <w:t>全县养老金发放记实落实到位</w:t>
            </w:r>
          </w:p>
        </w:tc>
        <w:tc>
          <w:tcPr>
            <w:tcW w:w="2891" w:type="dxa"/>
            <w:vAlign w:val="center"/>
          </w:tcPr>
          <w:p>
            <w:pPr>
              <w:pStyle w:val="17"/>
            </w:pPr>
            <w:r>
              <w:t>全县养老金发放到位率</w:t>
            </w:r>
            <w:r>
              <w:tab/>
            </w:r>
            <w:r>
              <w:tab/>
            </w:r>
            <w:r>
              <w:tab/>
            </w:r>
          </w:p>
          <w:p>
            <w:pPr>
              <w:pStyle w:val="17"/>
            </w:pPr>
          </w:p>
        </w:tc>
        <w:tc>
          <w:tcPr>
            <w:tcW w:w="1276" w:type="dxa"/>
            <w:vAlign w:val="center"/>
          </w:tcPr>
          <w:p>
            <w:pPr>
              <w:pStyle w:val="17"/>
            </w:pPr>
            <w:r>
              <w:t>≥95百分比</w:t>
            </w:r>
          </w:p>
        </w:tc>
        <w:tc>
          <w:tcPr>
            <w:tcW w:w="1843" w:type="dxa"/>
            <w:vAlign w:val="center"/>
          </w:tcPr>
          <w:p>
            <w:pPr>
              <w:pStyle w:val="17"/>
            </w:pPr>
            <w:r>
              <w:t>冀财社[2022] 151 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满意率</w:t>
            </w:r>
          </w:p>
        </w:tc>
        <w:tc>
          <w:tcPr>
            <w:tcW w:w="2891" w:type="dxa"/>
            <w:vAlign w:val="center"/>
          </w:tcPr>
          <w:p>
            <w:pPr>
              <w:pStyle w:val="17"/>
            </w:pPr>
            <w:r>
              <w:t>满意率</w:t>
            </w:r>
          </w:p>
        </w:tc>
        <w:tc>
          <w:tcPr>
            <w:tcW w:w="1276" w:type="dxa"/>
            <w:vAlign w:val="center"/>
          </w:tcPr>
          <w:p>
            <w:pPr>
              <w:pStyle w:val="17"/>
            </w:pPr>
            <w:r>
              <w:t>≥98百分比</w:t>
            </w:r>
          </w:p>
        </w:tc>
        <w:tc>
          <w:tcPr>
            <w:tcW w:w="1843" w:type="dxa"/>
            <w:vAlign w:val="center"/>
          </w:tcPr>
          <w:p>
            <w:pPr>
              <w:pStyle w:val="17"/>
            </w:pPr>
            <w:r>
              <w:t>冀财社[2022] 151 号</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38" w:name="_Toc_4_4_0000000029"/>
      <w:r>
        <w:rPr>
          <w:rFonts w:ascii="方正仿宋_GBK" w:hAnsi="方正仿宋_GBK" w:eastAsia="方正仿宋_GBK" w:cs="方正仿宋_GBK"/>
          <w:color w:val="000000"/>
          <w:sz w:val="28"/>
        </w:rPr>
        <w:t>2</w:t>
      </w:r>
      <w:r>
        <w:rPr>
          <w:rFonts w:hint="eastAsia" w:ascii="方正仿宋_GBK" w:hAnsi="方正仿宋_GBK" w:eastAsia="方正仿宋_GBK" w:cs="方正仿宋_GBK"/>
          <w:color w:val="000000"/>
          <w:sz w:val="28"/>
          <w:lang w:val="en-US" w:eastAsia="zh-CN"/>
        </w:rPr>
        <w:t>5</w:t>
      </w:r>
      <w:r>
        <w:rPr>
          <w:rFonts w:ascii="方正仿宋_GBK" w:hAnsi="方正仿宋_GBK" w:eastAsia="方正仿宋_GBK" w:cs="方正仿宋_GBK"/>
          <w:color w:val="000000"/>
          <w:sz w:val="28"/>
        </w:rPr>
        <w:t>.机关事业单位退休人员统筹外物业费，取暖费待遇发放专项人员经费绩效目标表</w:t>
      </w:r>
      <w:bookmarkEnd w:id="38"/>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316004阜平县社会保险事业所</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13062423P00001010003D</w:t>
            </w:r>
          </w:p>
        </w:tc>
        <w:tc>
          <w:tcPr>
            <w:tcW w:w="1587" w:type="dxa"/>
            <w:vAlign w:val="center"/>
          </w:tcPr>
          <w:p>
            <w:pPr>
              <w:pStyle w:val="15"/>
            </w:pPr>
            <w:r>
              <w:t>项目名称</w:t>
            </w:r>
          </w:p>
        </w:tc>
        <w:tc>
          <w:tcPr>
            <w:tcW w:w="4422" w:type="dxa"/>
            <w:gridSpan w:val="3"/>
            <w:vAlign w:val="center"/>
          </w:tcPr>
          <w:p>
            <w:pPr>
              <w:pStyle w:val="17"/>
            </w:pPr>
            <w:r>
              <w:t>机关事业单位退休人员统筹外物业费，取暖费待遇发放专项人员经费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1.00</w:t>
            </w:r>
          </w:p>
        </w:tc>
        <w:tc>
          <w:tcPr>
            <w:tcW w:w="1587" w:type="dxa"/>
            <w:vAlign w:val="center"/>
          </w:tcPr>
          <w:p>
            <w:pPr>
              <w:pStyle w:val="15"/>
            </w:pPr>
            <w:r>
              <w:t>其中：财政    资金</w:t>
            </w:r>
          </w:p>
        </w:tc>
        <w:tc>
          <w:tcPr>
            <w:tcW w:w="1304" w:type="dxa"/>
            <w:vAlign w:val="center"/>
          </w:tcPr>
          <w:p>
            <w:pPr>
              <w:pStyle w:val="17"/>
            </w:pPr>
            <w:r>
              <w:t>1.00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保障了退休人员的切身利益</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0.25</w:t>
            </w:r>
          </w:p>
        </w:tc>
        <w:tc>
          <w:tcPr>
            <w:tcW w:w="1587" w:type="dxa"/>
            <w:vAlign w:val="center"/>
          </w:tcPr>
          <w:p>
            <w:pPr>
              <w:pStyle w:val="18"/>
            </w:pPr>
            <w:r>
              <w:t>0.50</w:t>
            </w:r>
          </w:p>
        </w:tc>
        <w:tc>
          <w:tcPr>
            <w:tcW w:w="1304" w:type="dxa"/>
            <w:vAlign w:val="center"/>
          </w:tcPr>
          <w:p>
            <w:pPr>
              <w:pStyle w:val="18"/>
            </w:pPr>
            <w:r>
              <w:t>0.75</w:t>
            </w:r>
          </w:p>
        </w:tc>
        <w:tc>
          <w:tcPr>
            <w:tcW w:w="3118" w:type="dxa"/>
            <w:gridSpan w:val="2"/>
            <w:vAlign w:val="center"/>
          </w:tcPr>
          <w:p>
            <w:pPr>
              <w:pStyle w:val="18"/>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1.目标内容1为了保障退休人员的切身利益</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总人数</w:t>
            </w:r>
          </w:p>
        </w:tc>
        <w:tc>
          <w:tcPr>
            <w:tcW w:w="2891" w:type="dxa"/>
            <w:vAlign w:val="center"/>
          </w:tcPr>
          <w:p>
            <w:pPr>
              <w:pStyle w:val="17"/>
            </w:pPr>
            <w:r>
              <w:t>总人数</w:t>
            </w:r>
          </w:p>
        </w:tc>
        <w:tc>
          <w:tcPr>
            <w:tcW w:w="1276" w:type="dxa"/>
            <w:vAlign w:val="center"/>
          </w:tcPr>
          <w:p>
            <w:pPr>
              <w:pStyle w:val="17"/>
            </w:pPr>
            <w:r>
              <w:t>1人</w:t>
            </w:r>
          </w:p>
        </w:tc>
        <w:tc>
          <w:tcPr>
            <w:tcW w:w="1843" w:type="dxa"/>
            <w:vAlign w:val="center"/>
          </w:tcPr>
          <w:p>
            <w:pPr>
              <w:pStyle w:val="17"/>
            </w:pPr>
            <w:r>
              <w:t>阜人社字【2017】27号</w:t>
            </w:r>
          </w:p>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业务工作完成率（%）</w:t>
            </w:r>
          </w:p>
        </w:tc>
        <w:tc>
          <w:tcPr>
            <w:tcW w:w="2891" w:type="dxa"/>
            <w:vAlign w:val="center"/>
          </w:tcPr>
          <w:p>
            <w:pPr>
              <w:pStyle w:val="17"/>
            </w:pPr>
            <w:r>
              <w:t>业务工作完成率（%）</w:t>
            </w:r>
          </w:p>
        </w:tc>
        <w:tc>
          <w:tcPr>
            <w:tcW w:w="1276" w:type="dxa"/>
            <w:vAlign w:val="center"/>
          </w:tcPr>
          <w:p>
            <w:pPr>
              <w:pStyle w:val="17"/>
            </w:pPr>
            <w:r>
              <w:t>≥99%</w:t>
            </w:r>
          </w:p>
        </w:tc>
        <w:tc>
          <w:tcPr>
            <w:tcW w:w="1843" w:type="dxa"/>
            <w:vAlign w:val="center"/>
          </w:tcPr>
          <w:p>
            <w:pPr>
              <w:pStyle w:val="17"/>
            </w:pPr>
            <w:r>
              <w:t>阜人社字【2017】27号</w:t>
            </w:r>
          </w:p>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工作任务完成及时率</w:t>
            </w:r>
          </w:p>
        </w:tc>
        <w:tc>
          <w:tcPr>
            <w:tcW w:w="2891" w:type="dxa"/>
            <w:vAlign w:val="center"/>
          </w:tcPr>
          <w:p>
            <w:pPr>
              <w:pStyle w:val="17"/>
            </w:pPr>
            <w:r>
              <w:t>工作任务完成及时率</w:t>
            </w:r>
          </w:p>
        </w:tc>
        <w:tc>
          <w:tcPr>
            <w:tcW w:w="1276" w:type="dxa"/>
            <w:vAlign w:val="center"/>
          </w:tcPr>
          <w:p>
            <w:pPr>
              <w:pStyle w:val="17"/>
            </w:pPr>
            <w:r>
              <w:t>≥98%</w:t>
            </w:r>
          </w:p>
        </w:tc>
        <w:tc>
          <w:tcPr>
            <w:tcW w:w="1843" w:type="dxa"/>
            <w:vAlign w:val="center"/>
          </w:tcPr>
          <w:p>
            <w:pPr>
              <w:pStyle w:val="17"/>
            </w:pPr>
            <w:r>
              <w:t>阜人社字【2017】27号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总人数</w:t>
            </w:r>
          </w:p>
        </w:tc>
        <w:tc>
          <w:tcPr>
            <w:tcW w:w="2891" w:type="dxa"/>
            <w:vAlign w:val="center"/>
          </w:tcPr>
          <w:p>
            <w:pPr>
              <w:pStyle w:val="17"/>
            </w:pPr>
            <w:r>
              <w:t>总人数</w:t>
            </w:r>
          </w:p>
        </w:tc>
        <w:tc>
          <w:tcPr>
            <w:tcW w:w="1276" w:type="dxa"/>
            <w:vAlign w:val="center"/>
          </w:tcPr>
          <w:p>
            <w:pPr>
              <w:pStyle w:val="17"/>
            </w:pPr>
            <w:r>
              <w:t>1万元</w:t>
            </w:r>
          </w:p>
        </w:tc>
        <w:tc>
          <w:tcPr>
            <w:tcW w:w="1843" w:type="dxa"/>
            <w:vAlign w:val="center"/>
          </w:tcPr>
          <w:p>
            <w:pPr>
              <w:pStyle w:val="17"/>
            </w:pPr>
            <w:r>
              <w:t>阜人社字【2017】27号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经济效益提升%</w:t>
            </w:r>
          </w:p>
        </w:tc>
        <w:tc>
          <w:tcPr>
            <w:tcW w:w="2891" w:type="dxa"/>
            <w:vAlign w:val="center"/>
          </w:tcPr>
          <w:p>
            <w:pPr>
              <w:pStyle w:val="17"/>
            </w:pPr>
            <w:r>
              <w:t>经济效益提升%</w:t>
            </w:r>
          </w:p>
        </w:tc>
        <w:tc>
          <w:tcPr>
            <w:tcW w:w="1276" w:type="dxa"/>
            <w:vAlign w:val="center"/>
          </w:tcPr>
          <w:p>
            <w:pPr>
              <w:pStyle w:val="17"/>
            </w:pPr>
            <w:r>
              <w:t>≥100%</w:t>
            </w:r>
          </w:p>
        </w:tc>
        <w:tc>
          <w:tcPr>
            <w:tcW w:w="1843" w:type="dxa"/>
            <w:vAlign w:val="center"/>
          </w:tcPr>
          <w:p>
            <w:pPr>
              <w:pStyle w:val="17"/>
            </w:pPr>
            <w:r>
              <w:t>阜人社字【2017】27号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社会效益提升值%</w:t>
            </w:r>
          </w:p>
        </w:tc>
        <w:tc>
          <w:tcPr>
            <w:tcW w:w="2891" w:type="dxa"/>
            <w:vAlign w:val="center"/>
          </w:tcPr>
          <w:p>
            <w:pPr>
              <w:pStyle w:val="17"/>
            </w:pPr>
            <w:r>
              <w:t>社会效益提升值%</w:t>
            </w:r>
          </w:p>
        </w:tc>
        <w:tc>
          <w:tcPr>
            <w:tcW w:w="1276" w:type="dxa"/>
            <w:vAlign w:val="center"/>
          </w:tcPr>
          <w:p>
            <w:pPr>
              <w:pStyle w:val="17"/>
            </w:pPr>
            <w:r>
              <w:t>≥100%</w:t>
            </w:r>
          </w:p>
        </w:tc>
        <w:tc>
          <w:tcPr>
            <w:tcW w:w="1843" w:type="dxa"/>
            <w:vAlign w:val="center"/>
          </w:tcPr>
          <w:p>
            <w:pPr>
              <w:pStyle w:val="17"/>
            </w:pPr>
            <w:r>
              <w:t>阜人社字【2017】27号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维护社会稳定</w:t>
            </w:r>
          </w:p>
        </w:tc>
        <w:tc>
          <w:tcPr>
            <w:tcW w:w="2891" w:type="dxa"/>
            <w:vAlign w:val="center"/>
          </w:tcPr>
          <w:p>
            <w:pPr>
              <w:pStyle w:val="17"/>
            </w:pPr>
            <w:r>
              <w:t>维护社会稳定</w:t>
            </w:r>
          </w:p>
        </w:tc>
        <w:tc>
          <w:tcPr>
            <w:tcW w:w="1276" w:type="dxa"/>
            <w:vAlign w:val="center"/>
          </w:tcPr>
          <w:p>
            <w:pPr>
              <w:pStyle w:val="17"/>
            </w:pPr>
            <w:r>
              <w:t>每月发放养老保险待遇，保障了人员的利益</w:t>
            </w:r>
          </w:p>
        </w:tc>
        <w:tc>
          <w:tcPr>
            <w:tcW w:w="1843" w:type="dxa"/>
            <w:vAlign w:val="center"/>
          </w:tcPr>
          <w:p>
            <w:pPr>
              <w:pStyle w:val="17"/>
            </w:pPr>
            <w:r>
              <w:t>阜人社字【2017】27号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社会公众满意度（%）</w:t>
            </w:r>
          </w:p>
        </w:tc>
        <w:tc>
          <w:tcPr>
            <w:tcW w:w="2891" w:type="dxa"/>
            <w:vAlign w:val="center"/>
          </w:tcPr>
          <w:p>
            <w:pPr>
              <w:pStyle w:val="17"/>
            </w:pPr>
            <w:r>
              <w:t>社会公众满意度（%）</w:t>
            </w:r>
          </w:p>
        </w:tc>
        <w:tc>
          <w:tcPr>
            <w:tcW w:w="1276" w:type="dxa"/>
            <w:vAlign w:val="center"/>
          </w:tcPr>
          <w:p>
            <w:pPr>
              <w:pStyle w:val="17"/>
            </w:pPr>
            <w:r>
              <w:t>≥99%</w:t>
            </w:r>
          </w:p>
        </w:tc>
        <w:tc>
          <w:tcPr>
            <w:tcW w:w="1843" w:type="dxa"/>
            <w:vAlign w:val="center"/>
          </w:tcPr>
          <w:p>
            <w:pPr>
              <w:pStyle w:val="17"/>
            </w:pPr>
            <w:r>
              <w:t>阜人社字【2017】27号</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rPr>
          <w:color w:val="auto"/>
        </w:rPr>
      </w:pPr>
      <w:bookmarkStart w:id="39" w:name="_Toc_4_4_0000000030"/>
      <w:r>
        <w:rPr>
          <w:rFonts w:ascii="方正仿宋_GBK" w:hAnsi="方正仿宋_GBK" w:eastAsia="方正仿宋_GBK" w:cs="方正仿宋_GBK"/>
          <w:color w:val="auto"/>
          <w:sz w:val="28"/>
        </w:rPr>
        <w:t>2</w:t>
      </w:r>
      <w:r>
        <w:rPr>
          <w:rFonts w:hint="eastAsia" w:ascii="方正仿宋_GBK" w:hAnsi="方正仿宋_GBK" w:eastAsia="方正仿宋_GBK" w:cs="方正仿宋_GBK"/>
          <w:color w:val="auto"/>
          <w:sz w:val="28"/>
          <w:lang w:val="en-US" w:eastAsia="zh-CN"/>
        </w:rPr>
        <w:t>6</w:t>
      </w:r>
      <w:r>
        <w:rPr>
          <w:rFonts w:ascii="方正仿宋_GBK" w:hAnsi="方正仿宋_GBK" w:eastAsia="方正仿宋_GBK" w:cs="方正仿宋_GBK"/>
          <w:color w:val="auto"/>
          <w:sz w:val="28"/>
        </w:rPr>
        <w:t>.机关事业单位退休人员养老金差额专项人员经费绩效目标表</w:t>
      </w:r>
      <w:bookmarkEnd w:id="39"/>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pPr>
              <w:pStyle w:val="21"/>
            </w:pPr>
            <w:r>
              <w:t>316004阜平县社会保险事业所</w:t>
            </w:r>
          </w:p>
        </w:tc>
        <w:tc>
          <w:tcPr>
            <w:tcW w:w="1327"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5"/>
            </w:pPr>
            <w:r>
              <w:t>项目编码</w:t>
            </w:r>
          </w:p>
        </w:tc>
        <w:tc>
          <w:tcPr>
            <w:tcW w:w="2654" w:type="dxa"/>
            <w:gridSpan w:val="2"/>
            <w:vAlign w:val="center"/>
          </w:tcPr>
          <w:p>
            <w:pPr>
              <w:pStyle w:val="17"/>
            </w:pPr>
            <w:r>
              <w:t>13062423P00005610003C</w:t>
            </w:r>
          </w:p>
        </w:tc>
        <w:tc>
          <w:tcPr>
            <w:tcW w:w="1327" w:type="dxa"/>
            <w:vAlign w:val="center"/>
          </w:tcPr>
          <w:p>
            <w:pPr>
              <w:pStyle w:val="15"/>
            </w:pPr>
            <w:r>
              <w:t>项目名称</w:t>
            </w:r>
          </w:p>
        </w:tc>
        <w:tc>
          <w:tcPr>
            <w:tcW w:w="3981" w:type="dxa"/>
            <w:gridSpan w:val="3"/>
            <w:vAlign w:val="center"/>
          </w:tcPr>
          <w:p>
            <w:pPr>
              <w:pStyle w:val="17"/>
            </w:pPr>
            <w:r>
              <w:t>机关事业单位退休人员养老金差额专项人员经费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5"/>
            </w:pPr>
            <w:r>
              <w:t>预算规模及资金用途</w:t>
            </w:r>
          </w:p>
        </w:tc>
        <w:tc>
          <w:tcPr>
            <w:tcW w:w="1327" w:type="dxa"/>
            <w:vAlign w:val="center"/>
          </w:tcPr>
          <w:p>
            <w:pPr>
              <w:pStyle w:val="15"/>
            </w:pPr>
            <w:r>
              <w:t>预算数</w:t>
            </w:r>
          </w:p>
        </w:tc>
        <w:tc>
          <w:tcPr>
            <w:tcW w:w="1327" w:type="dxa"/>
            <w:vAlign w:val="center"/>
          </w:tcPr>
          <w:p>
            <w:pPr>
              <w:pStyle w:val="17"/>
            </w:pPr>
            <w:r>
              <w:t>1345.00</w:t>
            </w:r>
          </w:p>
        </w:tc>
        <w:tc>
          <w:tcPr>
            <w:tcW w:w="1327" w:type="dxa"/>
            <w:vAlign w:val="center"/>
          </w:tcPr>
          <w:p>
            <w:pPr>
              <w:pStyle w:val="15"/>
            </w:pPr>
            <w:r>
              <w:t>其中：财政    资金</w:t>
            </w:r>
          </w:p>
        </w:tc>
        <w:tc>
          <w:tcPr>
            <w:tcW w:w="1327" w:type="dxa"/>
            <w:vAlign w:val="center"/>
          </w:tcPr>
          <w:p>
            <w:pPr>
              <w:pStyle w:val="17"/>
            </w:pPr>
            <w:r>
              <w:t>1345.00</w:t>
            </w:r>
          </w:p>
        </w:tc>
        <w:tc>
          <w:tcPr>
            <w:tcW w:w="1327" w:type="dxa"/>
            <w:vAlign w:val="center"/>
          </w:tcPr>
          <w:p>
            <w:pPr>
              <w:pStyle w:val="15"/>
            </w:pPr>
            <w:r>
              <w:t>其他资金</w:t>
            </w:r>
          </w:p>
        </w:tc>
        <w:tc>
          <w:tcPr>
            <w:tcW w:w="1327"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7962" w:type="dxa"/>
            <w:gridSpan w:val="6"/>
            <w:vAlign w:val="center"/>
          </w:tcPr>
          <w:p>
            <w:pPr>
              <w:pStyle w:val="17"/>
            </w:pPr>
            <w:r>
              <w:t>为了保障退休人员的切身利益，按时足额发放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5"/>
            </w:pPr>
            <w:r>
              <w:t>资金支出计划（%）</w:t>
            </w:r>
          </w:p>
        </w:tc>
        <w:tc>
          <w:tcPr>
            <w:tcW w:w="2654" w:type="dxa"/>
            <w:gridSpan w:val="2"/>
            <w:vAlign w:val="center"/>
          </w:tcPr>
          <w:p>
            <w:pPr>
              <w:pStyle w:val="15"/>
            </w:pPr>
            <w:r>
              <w:t>3月底</w:t>
            </w:r>
          </w:p>
        </w:tc>
        <w:tc>
          <w:tcPr>
            <w:tcW w:w="1327" w:type="dxa"/>
            <w:vAlign w:val="center"/>
          </w:tcPr>
          <w:p>
            <w:pPr>
              <w:pStyle w:val="15"/>
            </w:pPr>
            <w:r>
              <w:t>6月底</w:t>
            </w:r>
          </w:p>
        </w:tc>
        <w:tc>
          <w:tcPr>
            <w:tcW w:w="1327" w:type="dxa"/>
            <w:vAlign w:val="center"/>
          </w:tcPr>
          <w:p>
            <w:pPr>
              <w:pStyle w:val="15"/>
            </w:pPr>
            <w:r>
              <w:t>10月底</w:t>
            </w:r>
          </w:p>
        </w:tc>
        <w:tc>
          <w:tcPr>
            <w:tcW w:w="2654"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2654" w:type="dxa"/>
            <w:gridSpan w:val="2"/>
            <w:vAlign w:val="center"/>
          </w:tcPr>
          <w:p>
            <w:pPr>
              <w:pStyle w:val="18"/>
            </w:pPr>
            <w:r>
              <w:t>336.25</w:t>
            </w:r>
          </w:p>
        </w:tc>
        <w:tc>
          <w:tcPr>
            <w:tcW w:w="1327" w:type="dxa"/>
            <w:vAlign w:val="center"/>
          </w:tcPr>
          <w:p>
            <w:pPr>
              <w:pStyle w:val="18"/>
            </w:pPr>
            <w:r>
              <w:t>672.50</w:t>
            </w:r>
          </w:p>
        </w:tc>
        <w:tc>
          <w:tcPr>
            <w:tcW w:w="1327" w:type="dxa"/>
            <w:vAlign w:val="center"/>
          </w:tcPr>
          <w:p>
            <w:pPr>
              <w:pStyle w:val="18"/>
            </w:pPr>
            <w:r>
              <w:t>1008.75</w:t>
            </w:r>
          </w:p>
        </w:tc>
        <w:tc>
          <w:tcPr>
            <w:tcW w:w="2654" w:type="dxa"/>
            <w:gridSpan w:val="2"/>
            <w:vAlign w:val="center"/>
          </w:tcPr>
          <w:p>
            <w:pPr>
              <w:pStyle w:val="18"/>
            </w:pPr>
            <w:r>
              <w:t>1345.00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5"/>
            </w:pPr>
            <w:r>
              <w:t>绩效目标</w:t>
            </w:r>
          </w:p>
        </w:tc>
        <w:tc>
          <w:tcPr>
            <w:tcW w:w="7962" w:type="dxa"/>
            <w:gridSpan w:val="6"/>
            <w:vAlign w:val="center"/>
          </w:tcPr>
          <w:p>
            <w:pPr>
              <w:pStyle w:val="17"/>
            </w:pPr>
            <w:r>
              <w:t>1.目标内容1为了保障退休人员的切身利益，按时足额发放</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机关事业养老保险参保人数在职职工</w:t>
            </w:r>
            <w:r>
              <w:tab/>
            </w:r>
          </w:p>
          <w:p>
            <w:pPr>
              <w:pStyle w:val="17"/>
            </w:pPr>
          </w:p>
        </w:tc>
        <w:tc>
          <w:tcPr>
            <w:tcW w:w="2891" w:type="dxa"/>
            <w:vAlign w:val="center"/>
          </w:tcPr>
          <w:p>
            <w:pPr>
              <w:pStyle w:val="17"/>
            </w:pPr>
            <w:r>
              <w:t>参保人数</w:t>
            </w:r>
          </w:p>
        </w:tc>
        <w:tc>
          <w:tcPr>
            <w:tcW w:w="1276" w:type="dxa"/>
            <w:vAlign w:val="center"/>
          </w:tcPr>
          <w:p>
            <w:pPr>
              <w:pStyle w:val="17"/>
            </w:pPr>
            <w:r>
              <w:t>5800人</w:t>
            </w:r>
          </w:p>
        </w:tc>
        <w:tc>
          <w:tcPr>
            <w:tcW w:w="1843" w:type="dxa"/>
            <w:vAlign w:val="center"/>
          </w:tcPr>
          <w:p>
            <w:pPr>
              <w:pStyle w:val="17"/>
            </w:pPr>
            <w:r>
              <w:t>冀财社{2016}115号文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机关事业养老金发放率</w:t>
            </w:r>
          </w:p>
        </w:tc>
        <w:tc>
          <w:tcPr>
            <w:tcW w:w="2891" w:type="dxa"/>
            <w:vAlign w:val="center"/>
          </w:tcPr>
          <w:p>
            <w:pPr>
              <w:pStyle w:val="17"/>
            </w:pPr>
            <w:r>
              <w:t>机关事业养老金发放成功率</w:t>
            </w:r>
          </w:p>
        </w:tc>
        <w:tc>
          <w:tcPr>
            <w:tcW w:w="1276" w:type="dxa"/>
            <w:vAlign w:val="center"/>
          </w:tcPr>
          <w:p>
            <w:pPr>
              <w:pStyle w:val="17"/>
            </w:pPr>
            <w:r>
              <w:t>≥98百分比</w:t>
            </w:r>
          </w:p>
        </w:tc>
        <w:tc>
          <w:tcPr>
            <w:tcW w:w="1843" w:type="dxa"/>
            <w:vAlign w:val="center"/>
          </w:tcPr>
          <w:p>
            <w:pPr>
              <w:pStyle w:val="17"/>
            </w:pPr>
            <w:r>
              <w:t>冀财社{2016}115号文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资金到位及时率</w:t>
            </w:r>
          </w:p>
        </w:tc>
        <w:tc>
          <w:tcPr>
            <w:tcW w:w="2891" w:type="dxa"/>
            <w:vAlign w:val="center"/>
          </w:tcPr>
          <w:p>
            <w:pPr>
              <w:pStyle w:val="17"/>
            </w:pPr>
            <w:r>
              <w:t>资金到位及时率</w:t>
            </w:r>
            <w:r>
              <w:tab/>
            </w:r>
          </w:p>
          <w:p>
            <w:pPr>
              <w:pStyle w:val="17"/>
            </w:pPr>
          </w:p>
        </w:tc>
        <w:tc>
          <w:tcPr>
            <w:tcW w:w="1276" w:type="dxa"/>
            <w:vAlign w:val="center"/>
          </w:tcPr>
          <w:p>
            <w:pPr>
              <w:pStyle w:val="17"/>
            </w:pPr>
            <w:r>
              <w:t>≥98百分比</w:t>
            </w:r>
          </w:p>
        </w:tc>
        <w:tc>
          <w:tcPr>
            <w:tcW w:w="1843" w:type="dxa"/>
            <w:vAlign w:val="center"/>
          </w:tcPr>
          <w:p>
            <w:pPr>
              <w:pStyle w:val="17"/>
            </w:pPr>
            <w:r>
              <w:t>冀财社{2016}115号文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机关事业养老保险发放标准</w:t>
            </w:r>
            <w:r>
              <w:tab/>
            </w:r>
          </w:p>
          <w:p>
            <w:pPr>
              <w:pStyle w:val="17"/>
            </w:pPr>
          </w:p>
        </w:tc>
        <w:tc>
          <w:tcPr>
            <w:tcW w:w="2891" w:type="dxa"/>
            <w:vAlign w:val="center"/>
          </w:tcPr>
          <w:p>
            <w:pPr>
              <w:pStyle w:val="17"/>
            </w:pPr>
            <w:r>
              <w:t>机关事业养老保险标准</w:t>
            </w:r>
            <w:r>
              <w:tab/>
            </w:r>
          </w:p>
          <w:p>
            <w:pPr>
              <w:pStyle w:val="17"/>
            </w:pPr>
          </w:p>
        </w:tc>
        <w:tc>
          <w:tcPr>
            <w:tcW w:w="1276" w:type="dxa"/>
            <w:vAlign w:val="center"/>
          </w:tcPr>
          <w:p>
            <w:pPr>
              <w:pStyle w:val="17"/>
            </w:pPr>
            <w:r>
              <w:t>根据退休人员工龄及缴费情况</w:t>
            </w:r>
          </w:p>
        </w:tc>
        <w:tc>
          <w:tcPr>
            <w:tcW w:w="1843" w:type="dxa"/>
            <w:vAlign w:val="center"/>
          </w:tcPr>
          <w:p>
            <w:pPr>
              <w:pStyle w:val="17"/>
            </w:pPr>
            <w:r>
              <w:t>冀财社{2016}115号文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全县养老金发放记实落实到位</w:t>
            </w:r>
            <w:r>
              <w:tab/>
            </w:r>
          </w:p>
          <w:p>
            <w:pPr>
              <w:pStyle w:val="17"/>
            </w:pPr>
          </w:p>
        </w:tc>
        <w:tc>
          <w:tcPr>
            <w:tcW w:w="2891" w:type="dxa"/>
            <w:vAlign w:val="center"/>
          </w:tcPr>
          <w:p>
            <w:pPr>
              <w:pStyle w:val="17"/>
            </w:pPr>
            <w:r>
              <w:t>全县养老金发放到位率</w:t>
            </w:r>
            <w:r>
              <w:tab/>
            </w:r>
          </w:p>
          <w:p>
            <w:pPr>
              <w:pStyle w:val="17"/>
            </w:pPr>
          </w:p>
        </w:tc>
        <w:tc>
          <w:tcPr>
            <w:tcW w:w="1276" w:type="dxa"/>
            <w:vAlign w:val="center"/>
          </w:tcPr>
          <w:p>
            <w:pPr>
              <w:pStyle w:val="17"/>
            </w:pPr>
            <w:r>
              <w:t>≥95百分比</w:t>
            </w:r>
          </w:p>
        </w:tc>
        <w:tc>
          <w:tcPr>
            <w:tcW w:w="1843" w:type="dxa"/>
            <w:vAlign w:val="center"/>
          </w:tcPr>
          <w:p>
            <w:pPr>
              <w:pStyle w:val="17"/>
            </w:pPr>
            <w:r>
              <w:t>冀财社{2016}115号文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机关事业养老金足额发放</w:t>
            </w:r>
          </w:p>
        </w:tc>
        <w:tc>
          <w:tcPr>
            <w:tcW w:w="2891" w:type="dxa"/>
            <w:vAlign w:val="center"/>
          </w:tcPr>
          <w:p>
            <w:pPr>
              <w:pStyle w:val="17"/>
            </w:pPr>
            <w:r>
              <w:t>机关事业养老金及时发放率</w:t>
            </w:r>
          </w:p>
        </w:tc>
        <w:tc>
          <w:tcPr>
            <w:tcW w:w="1276" w:type="dxa"/>
            <w:vAlign w:val="center"/>
          </w:tcPr>
          <w:p>
            <w:pPr>
              <w:pStyle w:val="17"/>
            </w:pPr>
            <w:r>
              <w:t>≥95百分比</w:t>
            </w:r>
          </w:p>
        </w:tc>
        <w:tc>
          <w:tcPr>
            <w:tcW w:w="1843" w:type="dxa"/>
            <w:vAlign w:val="center"/>
          </w:tcPr>
          <w:p>
            <w:pPr>
              <w:pStyle w:val="17"/>
            </w:pPr>
            <w:r>
              <w:t>冀财社{2016}115号文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促进机关事业养老保险高质量可持续发展</w:t>
            </w:r>
          </w:p>
        </w:tc>
        <w:tc>
          <w:tcPr>
            <w:tcW w:w="2891" w:type="dxa"/>
            <w:vAlign w:val="center"/>
          </w:tcPr>
          <w:p>
            <w:pPr>
              <w:pStyle w:val="17"/>
            </w:pPr>
            <w:r>
              <w:t>机关事业养老保险高质量可持续发展率</w:t>
            </w:r>
            <w:r>
              <w:tab/>
            </w:r>
          </w:p>
          <w:p>
            <w:pPr>
              <w:pStyle w:val="17"/>
            </w:pPr>
          </w:p>
        </w:tc>
        <w:tc>
          <w:tcPr>
            <w:tcW w:w="1276" w:type="dxa"/>
            <w:vAlign w:val="center"/>
          </w:tcPr>
          <w:p>
            <w:pPr>
              <w:pStyle w:val="17"/>
            </w:pPr>
            <w:r>
              <w:t>≥98百分比</w:t>
            </w:r>
          </w:p>
        </w:tc>
        <w:tc>
          <w:tcPr>
            <w:tcW w:w="1843" w:type="dxa"/>
            <w:vAlign w:val="center"/>
          </w:tcPr>
          <w:p>
            <w:pPr>
              <w:pStyle w:val="17"/>
            </w:pPr>
            <w:r>
              <w:t>冀财社{2016}115号文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机关事业退休人员满意度</w:t>
            </w:r>
          </w:p>
        </w:tc>
        <w:tc>
          <w:tcPr>
            <w:tcW w:w="2891" w:type="dxa"/>
            <w:vAlign w:val="center"/>
          </w:tcPr>
          <w:p>
            <w:pPr>
              <w:pStyle w:val="17"/>
            </w:pPr>
            <w:r>
              <w:t>满意度</w:t>
            </w:r>
            <w:r>
              <w:tab/>
            </w:r>
          </w:p>
          <w:p>
            <w:pPr>
              <w:pStyle w:val="17"/>
            </w:pPr>
          </w:p>
        </w:tc>
        <w:tc>
          <w:tcPr>
            <w:tcW w:w="1276" w:type="dxa"/>
            <w:vAlign w:val="center"/>
          </w:tcPr>
          <w:p>
            <w:pPr>
              <w:pStyle w:val="17"/>
            </w:pPr>
            <w:r>
              <w:t>≥95百分比</w:t>
            </w:r>
          </w:p>
        </w:tc>
        <w:tc>
          <w:tcPr>
            <w:tcW w:w="1843" w:type="dxa"/>
            <w:vAlign w:val="center"/>
          </w:tcPr>
          <w:p>
            <w:pPr>
              <w:pStyle w:val="17"/>
            </w:pPr>
            <w:r>
              <w:t>冀财社{2016}115号文</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40" w:name="_Toc_4_4_0000000031"/>
      <w:r>
        <w:rPr>
          <w:rFonts w:ascii="方正仿宋_GBK" w:hAnsi="方正仿宋_GBK" w:eastAsia="方正仿宋_GBK" w:cs="方正仿宋_GBK"/>
          <w:color w:val="000000"/>
          <w:sz w:val="28"/>
        </w:rPr>
        <w:t>2</w:t>
      </w:r>
      <w:r>
        <w:rPr>
          <w:rFonts w:hint="eastAsia" w:ascii="方正仿宋_GBK" w:hAnsi="方正仿宋_GBK" w:eastAsia="方正仿宋_GBK" w:cs="方正仿宋_GBK"/>
          <w:color w:val="000000"/>
          <w:sz w:val="28"/>
          <w:lang w:val="en-US" w:eastAsia="zh-CN"/>
        </w:rPr>
        <w:t>7</w:t>
      </w:r>
      <w:r>
        <w:rPr>
          <w:rFonts w:ascii="方正仿宋_GBK" w:hAnsi="方正仿宋_GBK" w:eastAsia="方正仿宋_GBK" w:cs="方正仿宋_GBK"/>
          <w:color w:val="000000"/>
          <w:sz w:val="28"/>
        </w:rPr>
        <w:t>.机关事业单位退休人员养老金差额专项人员经费绩效目标表</w:t>
      </w:r>
      <w:bookmarkEnd w:id="40"/>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316004阜平县社会保险事业所</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13062423P000056100040</w:t>
            </w:r>
          </w:p>
        </w:tc>
        <w:tc>
          <w:tcPr>
            <w:tcW w:w="1587" w:type="dxa"/>
            <w:vAlign w:val="center"/>
          </w:tcPr>
          <w:p>
            <w:pPr>
              <w:pStyle w:val="15"/>
            </w:pPr>
            <w:r>
              <w:t>项目名称</w:t>
            </w:r>
          </w:p>
        </w:tc>
        <w:tc>
          <w:tcPr>
            <w:tcW w:w="4422" w:type="dxa"/>
            <w:gridSpan w:val="3"/>
            <w:vAlign w:val="center"/>
          </w:tcPr>
          <w:p>
            <w:pPr>
              <w:pStyle w:val="17"/>
            </w:pPr>
            <w:r>
              <w:t>机关事业单位退休人员养老金差额专项人员经费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6873.00</w:t>
            </w:r>
          </w:p>
        </w:tc>
        <w:tc>
          <w:tcPr>
            <w:tcW w:w="1587" w:type="dxa"/>
            <w:vAlign w:val="center"/>
          </w:tcPr>
          <w:p>
            <w:pPr>
              <w:pStyle w:val="15"/>
            </w:pPr>
            <w:r>
              <w:t>其中：财政    资金</w:t>
            </w:r>
          </w:p>
        </w:tc>
        <w:tc>
          <w:tcPr>
            <w:tcW w:w="1304" w:type="dxa"/>
            <w:vAlign w:val="center"/>
          </w:tcPr>
          <w:p>
            <w:pPr>
              <w:pStyle w:val="17"/>
            </w:pPr>
            <w:r>
              <w:t>6873.00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为了保障退休人员的切身利益，按时足额发放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1718.25</w:t>
            </w:r>
          </w:p>
        </w:tc>
        <w:tc>
          <w:tcPr>
            <w:tcW w:w="1587" w:type="dxa"/>
            <w:vAlign w:val="center"/>
          </w:tcPr>
          <w:p>
            <w:pPr>
              <w:pStyle w:val="18"/>
            </w:pPr>
            <w:r>
              <w:t>3436.50</w:t>
            </w:r>
          </w:p>
        </w:tc>
        <w:tc>
          <w:tcPr>
            <w:tcW w:w="1304" w:type="dxa"/>
            <w:vAlign w:val="center"/>
          </w:tcPr>
          <w:p>
            <w:pPr>
              <w:pStyle w:val="18"/>
            </w:pPr>
            <w:r>
              <w:t>5154.75</w:t>
            </w:r>
          </w:p>
        </w:tc>
        <w:tc>
          <w:tcPr>
            <w:tcW w:w="3118" w:type="dxa"/>
            <w:gridSpan w:val="2"/>
            <w:vAlign w:val="center"/>
          </w:tcPr>
          <w:p>
            <w:pPr>
              <w:pStyle w:val="18"/>
            </w:pPr>
            <w:r>
              <w:t>6873.00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1.目标内容1为了保障退休人员的切身利益，按时足额发放</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机关事业养老保险参保人数在职职工</w:t>
            </w:r>
          </w:p>
          <w:p>
            <w:pPr>
              <w:pStyle w:val="17"/>
            </w:pPr>
          </w:p>
        </w:tc>
        <w:tc>
          <w:tcPr>
            <w:tcW w:w="2891" w:type="dxa"/>
            <w:vAlign w:val="center"/>
          </w:tcPr>
          <w:p>
            <w:pPr>
              <w:pStyle w:val="17"/>
            </w:pPr>
            <w:r>
              <w:t>参保人数</w:t>
            </w:r>
          </w:p>
        </w:tc>
        <w:tc>
          <w:tcPr>
            <w:tcW w:w="1276" w:type="dxa"/>
            <w:vAlign w:val="center"/>
          </w:tcPr>
          <w:p>
            <w:pPr>
              <w:pStyle w:val="17"/>
            </w:pPr>
            <w:r>
              <w:t>5800人</w:t>
            </w:r>
          </w:p>
        </w:tc>
        <w:tc>
          <w:tcPr>
            <w:tcW w:w="1843" w:type="dxa"/>
            <w:vAlign w:val="center"/>
          </w:tcPr>
          <w:p>
            <w:pPr>
              <w:pStyle w:val="17"/>
            </w:pPr>
            <w:r>
              <w:t>冀财社{2016}115号文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机关事业养老金发放率</w:t>
            </w:r>
          </w:p>
        </w:tc>
        <w:tc>
          <w:tcPr>
            <w:tcW w:w="2891" w:type="dxa"/>
            <w:vAlign w:val="center"/>
          </w:tcPr>
          <w:p>
            <w:pPr>
              <w:pStyle w:val="17"/>
            </w:pPr>
            <w:r>
              <w:t>机关事业养老金发放成功率</w:t>
            </w:r>
          </w:p>
        </w:tc>
        <w:tc>
          <w:tcPr>
            <w:tcW w:w="1276" w:type="dxa"/>
            <w:vAlign w:val="center"/>
          </w:tcPr>
          <w:p>
            <w:pPr>
              <w:pStyle w:val="17"/>
            </w:pPr>
            <w:r>
              <w:t>≥98百分比</w:t>
            </w:r>
          </w:p>
        </w:tc>
        <w:tc>
          <w:tcPr>
            <w:tcW w:w="1843" w:type="dxa"/>
            <w:vAlign w:val="center"/>
          </w:tcPr>
          <w:p>
            <w:pPr>
              <w:pStyle w:val="17"/>
            </w:pPr>
            <w:r>
              <w:t>冀财社{2016}115号文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资金到位及时率</w:t>
            </w:r>
          </w:p>
        </w:tc>
        <w:tc>
          <w:tcPr>
            <w:tcW w:w="2891" w:type="dxa"/>
            <w:vAlign w:val="center"/>
          </w:tcPr>
          <w:p>
            <w:pPr>
              <w:pStyle w:val="17"/>
            </w:pPr>
            <w:r>
              <w:t>资金到位及时率</w:t>
            </w:r>
          </w:p>
          <w:p>
            <w:pPr>
              <w:pStyle w:val="17"/>
            </w:pPr>
          </w:p>
        </w:tc>
        <w:tc>
          <w:tcPr>
            <w:tcW w:w="1276" w:type="dxa"/>
            <w:vAlign w:val="center"/>
          </w:tcPr>
          <w:p>
            <w:pPr>
              <w:pStyle w:val="17"/>
            </w:pPr>
            <w:r>
              <w:t>≥98百分比</w:t>
            </w:r>
          </w:p>
        </w:tc>
        <w:tc>
          <w:tcPr>
            <w:tcW w:w="1843" w:type="dxa"/>
            <w:vAlign w:val="center"/>
          </w:tcPr>
          <w:p>
            <w:pPr>
              <w:pStyle w:val="17"/>
            </w:pPr>
            <w:r>
              <w:t>冀财社{2016}115号文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机关事业养老保险发放标准</w:t>
            </w:r>
          </w:p>
          <w:p>
            <w:pPr>
              <w:pStyle w:val="17"/>
            </w:pPr>
          </w:p>
        </w:tc>
        <w:tc>
          <w:tcPr>
            <w:tcW w:w="2891" w:type="dxa"/>
            <w:vAlign w:val="center"/>
          </w:tcPr>
          <w:p>
            <w:pPr>
              <w:pStyle w:val="17"/>
            </w:pPr>
            <w:r>
              <w:t>机关事业养老保险标准</w:t>
            </w:r>
          </w:p>
          <w:p>
            <w:pPr>
              <w:pStyle w:val="17"/>
            </w:pPr>
          </w:p>
        </w:tc>
        <w:tc>
          <w:tcPr>
            <w:tcW w:w="1276" w:type="dxa"/>
            <w:vAlign w:val="center"/>
          </w:tcPr>
          <w:p>
            <w:pPr>
              <w:pStyle w:val="17"/>
            </w:pPr>
            <w:r>
              <w:t>根据退休人员工龄及缴费情况</w:t>
            </w:r>
          </w:p>
        </w:tc>
        <w:tc>
          <w:tcPr>
            <w:tcW w:w="1843" w:type="dxa"/>
            <w:vAlign w:val="center"/>
          </w:tcPr>
          <w:p>
            <w:pPr>
              <w:pStyle w:val="17"/>
            </w:pPr>
            <w:r>
              <w:t>冀财社{2016}115号文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全县养老金发放记实落实到位</w:t>
            </w:r>
          </w:p>
          <w:p>
            <w:pPr>
              <w:pStyle w:val="17"/>
            </w:pPr>
          </w:p>
        </w:tc>
        <w:tc>
          <w:tcPr>
            <w:tcW w:w="2891" w:type="dxa"/>
            <w:vAlign w:val="center"/>
          </w:tcPr>
          <w:p>
            <w:pPr>
              <w:pStyle w:val="17"/>
            </w:pPr>
            <w:r>
              <w:t>全县养老金发放到位率</w:t>
            </w:r>
          </w:p>
          <w:p>
            <w:pPr>
              <w:pStyle w:val="17"/>
            </w:pPr>
          </w:p>
        </w:tc>
        <w:tc>
          <w:tcPr>
            <w:tcW w:w="1276" w:type="dxa"/>
            <w:vAlign w:val="center"/>
          </w:tcPr>
          <w:p>
            <w:pPr>
              <w:pStyle w:val="17"/>
            </w:pPr>
            <w:r>
              <w:t>≥95百分比</w:t>
            </w:r>
          </w:p>
        </w:tc>
        <w:tc>
          <w:tcPr>
            <w:tcW w:w="1843" w:type="dxa"/>
            <w:vAlign w:val="center"/>
          </w:tcPr>
          <w:p>
            <w:pPr>
              <w:pStyle w:val="17"/>
            </w:pPr>
            <w:r>
              <w:t>冀财社{2016}115号文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机关事业养老金足额发放</w:t>
            </w:r>
          </w:p>
        </w:tc>
        <w:tc>
          <w:tcPr>
            <w:tcW w:w="2891" w:type="dxa"/>
            <w:vAlign w:val="center"/>
          </w:tcPr>
          <w:p>
            <w:pPr>
              <w:pStyle w:val="17"/>
            </w:pPr>
            <w:r>
              <w:t>机关事业养老金及时发放率</w:t>
            </w:r>
          </w:p>
        </w:tc>
        <w:tc>
          <w:tcPr>
            <w:tcW w:w="1276" w:type="dxa"/>
            <w:vAlign w:val="center"/>
          </w:tcPr>
          <w:p>
            <w:pPr>
              <w:pStyle w:val="17"/>
            </w:pPr>
            <w:r>
              <w:t>≥95百分比</w:t>
            </w:r>
          </w:p>
        </w:tc>
        <w:tc>
          <w:tcPr>
            <w:tcW w:w="1843" w:type="dxa"/>
            <w:vAlign w:val="center"/>
          </w:tcPr>
          <w:p>
            <w:pPr>
              <w:pStyle w:val="17"/>
            </w:pPr>
            <w:r>
              <w:t>冀财社{2016}115号文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促进机关事业养老保险高质量可持续发展</w:t>
            </w:r>
          </w:p>
        </w:tc>
        <w:tc>
          <w:tcPr>
            <w:tcW w:w="2891" w:type="dxa"/>
            <w:vAlign w:val="center"/>
          </w:tcPr>
          <w:p>
            <w:pPr>
              <w:pStyle w:val="17"/>
            </w:pPr>
            <w:r>
              <w:t>机关事业养老保险高质量可持续发展率</w:t>
            </w:r>
          </w:p>
          <w:p>
            <w:pPr>
              <w:pStyle w:val="17"/>
            </w:pPr>
          </w:p>
        </w:tc>
        <w:tc>
          <w:tcPr>
            <w:tcW w:w="1276" w:type="dxa"/>
            <w:vAlign w:val="center"/>
          </w:tcPr>
          <w:p>
            <w:pPr>
              <w:pStyle w:val="17"/>
            </w:pPr>
            <w:r>
              <w:t>≥98百分比</w:t>
            </w:r>
          </w:p>
        </w:tc>
        <w:tc>
          <w:tcPr>
            <w:tcW w:w="1843" w:type="dxa"/>
            <w:vAlign w:val="center"/>
          </w:tcPr>
          <w:p>
            <w:pPr>
              <w:pStyle w:val="17"/>
            </w:pPr>
            <w:r>
              <w:t>冀财社{2016}115号文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机关事业退休人员满意度</w:t>
            </w:r>
          </w:p>
        </w:tc>
        <w:tc>
          <w:tcPr>
            <w:tcW w:w="2891" w:type="dxa"/>
            <w:vAlign w:val="center"/>
          </w:tcPr>
          <w:p>
            <w:pPr>
              <w:pStyle w:val="17"/>
            </w:pPr>
            <w:r>
              <w:t>满意度</w:t>
            </w:r>
          </w:p>
          <w:p>
            <w:pPr>
              <w:pStyle w:val="17"/>
            </w:pPr>
          </w:p>
        </w:tc>
        <w:tc>
          <w:tcPr>
            <w:tcW w:w="1276" w:type="dxa"/>
            <w:vAlign w:val="center"/>
          </w:tcPr>
          <w:p>
            <w:pPr>
              <w:pStyle w:val="17"/>
            </w:pPr>
            <w:r>
              <w:t>≥95百分比</w:t>
            </w:r>
          </w:p>
        </w:tc>
        <w:tc>
          <w:tcPr>
            <w:tcW w:w="1843" w:type="dxa"/>
            <w:vAlign w:val="center"/>
          </w:tcPr>
          <w:p>
            <w:pPr>
              <w:pStyle w:val="17"/>
            </w:pPr>
            <w:r>
              <w:t>冀财社{2016}115号文</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41" w:name="_Toc_4_4_0000000032"/>
      <w:r>
        <w:rPr>
          <w:rFonts w:ascii="方正仿宋_GBK" w:hAnsi="方正仿宋_GBK" w:eastAsia="方正仿宋_GBK" w:cs="方正仿宋_GBK"/>
          <w:color w:val="000000"/>
          <w:sz w:val="28"/>
        </w:rPr>
        <w:t>2</w:t>
      </w:r>
      <w:r>
        <w:rPr>
          <w:rFonts w:hint="eastAsia" w:ascii="方正仿宋_GBK" w:hAnsi="方正仿宋_GBK" w:eastAsia="方正仿宋_GBK" w:cs="方正仿宋_GBK"/>
          <w:color w:val="000000"/>
          <w:sz w:val="28"/>
          <w:lang w:val="en-US" w:eastAsia="zh-CN"/>
        </w:rPr>
        <w:t>8</w:t>
      </w:r>
      <w:r>
        <w:rPr>
          <w:rFonts w:ascii="方正仿宋_GBK" w:hAnsi="方正仿宋_GBK" w:eastAsia="方正仿宋_GBK" w:cs="方正仿宋_GBK"/>
          <w:color w:val="000000"/>
          <w:sz w:val="28"/>
        </w:rPr>
        <w:t>.联合办公专项经费绩效目标表</w:t>
      </w:r>
      <w:bookmarkEnd w:id="41"/>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316004阜平县社会保险事业所</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13062423P00612310003W</w:t>
            </w:r>
          </w:p>
        </w:tc>
        <w:tc>
          <w:tcPr>
            <w:tcW w:w="1587" w:type="dxa"/>
            <w:vAlign w:val="center"/>
          </w:tcPr>
          <w:p>
            <w:pPr>
              <w:pStyle w:val="15"/>
            </w:pPr>
            <w:r>
              <w:t>项目名称</w:t>
            </w:r>
          </w:p>
        </w:tc>
        <w:tc>
          <w:tcPr>
            <w:tcW w:w="4422" w:type="dxa"/>
            <w:gridSpan w:val="3"/>
            <w:vAlign w:val="center"/>
          </w:tcPr>
          <w:p>
            <w:pPr>
              <w:pStyle w:val="17"/>
            </w:pPr>
            <w:r>
              <w:t>联合办公专项经费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20.00</w:t>
            </w:r>
          </w:p>
        </w:tc>
        <w:tc>
          <w:tcPr>
            <w:tcW w:w="1587" w:type="dxa"/>
            <w:vAlign w:val="center"/>
          </w:tcPr>
          <w:p>
            <w:pPr>
              <w:pStyle w:val="15"/>
            </w:pPr>
            <w:r>
              <w:t>其中：财政    资金</w:t>
            </w:r>
          </w:p>
        </w:tc>
        <w:tc>
          <w:tcPr>
            <w:tcW w:w="1304" w:type="dxa"/>
            <w:vAlign w:val="center"/>
          </w:tcPr>
          <w:p>
            <w:pPr>
              <w:pStyle w:val="17"/>
            </w:pPr>
            <w:r>
              <w:t>20.00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确保工作正常运行</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5.00</w:t>
            </w:r>
          </w:p>
        </w:tc>
        <w:tc>
          <w:tcPr>
            <w:tcW w:w="1587" w:type="dxa"/>
            <w:vAlign w:val="center"/>
          </w:tcPr>
          <w:p>
            <w:pPr>
              <w:pStyle w:val="18"/>
            </w:pPr>
            <w:r>
              <w:t>10.00</w:t>
            </w:r>
          </w:p>
        </w:tc>
        <w:tc>
          <w:tcPr>
            <w:tcW w:w="1304" w:type="dxa"/>
            <w:vAlign w:val="center"/>
          </w:tcPr>
          <w:p>
            <w:pPr>
              <w:pStyle w:val="18"/>
            </w:pPr>
            <w:r>
              <w:t>15.00</w:t>
            </w:r>
          </w:p>
        </w:tc>
        <w:tc>
          <w:tcPr>
            <w:tcW w:w="3118" w:type="dxa"/>
            <w:gridSpan w:val="2"/>
            <w:vAlign w:val="center"/>
          </w:tcPr>
          <w:p>
            <w:pPr>
              <w:pStyle w:val="18"/>
            </w:pPr>
            <w:r>
              <w:t>20.00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1.目标内容1确保工作正常运行</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新办公场所每年需场所租金及水电暖费</w:t>
            </w:r>
          </w:p>
        </w:tc>
        <w:tc>
          <w:tcPr>
            <w:tcW w:w="2891" w:type="dxa"/>
            <w:vAlign w:val="center"/>
          </w:tcPr>
          <w:p>
            <w:pPr>
              <w:pStyle w:val="17"/>
            </w:pPr>
            <w:r>
              <w:t>费用</w:t>
            </w:r>
          </w:p>
        </w:tc>
        <w:tc>
          <w:tcPr>
            <w:tcW w:w="1276" w:type="dxa"/>
            <w:vAlign w:val="center"/>
          </w:tcPr>
          <w:p>
            <w:pPr>
              <w:pStyle w:val="17"/>
            </w:pPr>
            <w:r>
              <w:t>20万元</w:t>
            </w:r>
          </w:p>
        </w:tc>
        <w:tc>
          <w:tcPr>
            <w:tcW w:w="1843"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新办公场所每年需场所租金</w:t>
            </w:r>
          </w:p>
        </w:tc>
        <w:tc>
          <w:tcPr>
            <w:tcW w:w="2891" w:type="dxa"/>
            <w:vAlign w:val="center"/>
          </w:tcPr>
          <w:p>
            <w:pPr>
              <w:pStyle w:val="17"/>
            </w:pPr>
            <w:r>
              <w:t>租金</w:t>
            </w:r>
          </w:p>
        </w:tc>
        <w:tc>
          <w:tcPr>
            <w:tcW w:w="1276" w:type="dxa"/>
            <w:vAlign w:val="center"/>
          </w:tcPr>
          <w:p>
            <w:pPr>
              <w:pStyle w:val="17"/>
            </w:pPr>
            <w:r>
              <w:t>16万元</w:t>
            </w:r>
          </w:p>
        </w:tc>
        <w:tc>
          <w:tcPr>
            <w:tcW w:w="1843"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提升工作效率</w:t>
            </w:r>
          </w:p>
        </w:tc>
        <w:tc>
          <w:tcPr>
            <w:tcW w:w="2891" w:type="dxa"/>
            <w:vAlign w:val="center"/>
          </w:tcPr>
          <w:p>
            <w:pPr>
              <w:pStyle w:val="17"/>
            </w:pPr>
            <w:r>
              <w:t>提升工作效率</w:t>
            </w:r>
          </w:p>
        </w:tc>
        <w:tc>
          <w:tcPr>
            <w:tcW w:w="1276" w:type="dxa"/>
            <w:vAlign w:val="center"/>
          </w:tcPr>
          <w:p>
            <w:pPr>
              <w:pStyle w:val="17"/>
            </w:pPr>
            <w:r>
              <w:t>≥98百分比</w:t>
            </w:r>
          </w:p>
        </w:tc>
        <w:tc>
          <w:tcPr>
            <w:tcW w:w="1843"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方便参保人员一体化办公</w:t>
            </w:r>
          </w:p>
        </w:tc>
        <w:tc>
          <w:tcPr>
            <w:tcW w:w="2891" w:type="dxa"/>
            <w:vAlign w:val="center"/>
          </w:tcPr>
          <w:p>
            <w:pPr>
              <w:pStyle w:val="17"/>
            </w:pPr>
            <w:r>
              <w:t>确保工作正常运行率</w:t>
            </w:r>
          </w:p>
        </w:tc>
        <w:tc>
          <w:tcPr>
            <w:tcW w:w="1276" w:type="dxa"/>
            <w:vAlign w:val="center"/>
          </w:tcPr>
          <w:p>
            <w:pPr>
              <w:pStyle w:val="17"/>
            </w:pPr>
            <w:r>
              <w:t>≥99百分比</w:t>
            </w:r>
          </w:p>
        </w:tc>
        <w:tc>
          <w:tcPr>
            <w:tcW w:w="1843"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提高效率</w:t>
            </w:r>
          </w:p>
        </w:tc>
        <w:tc>
          <w:tcPr>
            <w:tcW w:w="2891" w:type="dxa"/>
            <w:vAlign w:val="center"/>
          </w:tcPr>
          <w:p>
            <w:pPr>
              <w:pStyle w:val="17"/>
            </w:pPr>
            <w:r>
              <w:t>提高效率</w:t>
            </w:r>
          </w:p>
        </w:tc>
        <w:tc>
          <w:tcPr>
            <w:tcW w:w="1276" w:type="dxa"/>
            <w:vAlign w:val="center"/>
          </w:tcPr>
          <w:p>
            <w:pPr>
              <w:pStyle w:val="17"/>
            </w:pPr>
            <w:r>
              <w:t>≥99百分比</w:t>
            </w:r>
          </w:p>
        </w:tc>
        <w:tc>
          <w:tcPr>
            <w:tcW w:w="1843"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社会影响力</w:t>
            </w:r>
          </w:p>
        </w:tc>
        <w:tc>
          <w:tcPr>
            <w:tcW w:w="2891" w:type="dxa"/>
            <w:vAlign w:val="center"/>
          </w:tcPr>
          <w:p>
            <w:pPr>
              <w:pStyle w:val="17"/>
            </w:pPr>
            <w:r>
              <w:t>社会影响率</w:t>
            </w:r>
          </w:p>
        </w:tc>
        <w:tc>
          <w:tcPr>
            <w:tcW w:w="1276" w:type="dxa"/>
            <w:vAlign w:val="center"/>
          </w:tcPr>
          <w:p>
            <w:pPr>
              <w:pStyle w:val="17"/>
            </w:pPr>
            <w:r>
              <w:t>≥98百分比</w:t>
            </w:r>
          </w:p>
        </w:tc>
        <w:tc>
          <w:tcPr>
            <w:tcW w:w="1843"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可持续影响的效果</w:t>
            </w:r>
          </w:p>
        </w:tc>
        <w:tc>
          <w:tcPr>
            <w:tcW w:w="2891" w:type="dxa"/>
            <w:vAlign w:val="center"/>
          </w:tcPr>
          <w:p>
            <w:pPr>
              <w:pStyle w:val="17"/>
            </w:pPr>
            <w:r>
              <w:t>可持续影响的效果</w:t>
            </w:r>
          </w:p>
        </w:tc>
        <w:tc>
          <w:tcPr>
            <w:tcW w:w="1276" w:type="dxa"/>
            <w:vAlign w:val="center"/>
          </w:tcPr>
          <w:p>
            <w:pPr>
              <w:pStyle w:val="17"/>
            </w:pPr>
            <w:r>
              <w:t>≥99百分比</w:t>
            </w:r>
          </w:p>
        </w:tc>
        <w:tc>
          <w:tcPr>
            <w:tcW w:w="1843"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服务对象满意度（%）</w:t>
            </w:r>
          </w:p>
        </w:tc>
        <w:tc>
          <w:tcPr>
            <w:tcW w:w="2891" w:type="dxa"/>
            <w:vAlign w:val="center"/>
          </w:tcPr>
          <w:p>
            <w:pPr>
              <w:pStyle w:val="17"/>
            </w:pPr>
            <w:r>
              <w:t>服务对象满意度（%）</w:t>
            </w:r>
          </w:p>
        </w:tc>
        <w:tc>
          <w:tcPr>
            <w:tcW w:w="1276" w:type="dxa"/>
            <w:vAlign w:val="center"/>
          </w:tcPr>
          <w:p>
            <w:pPr>
              <w:pStyle w:val="17"/>
            </w:pPr>
            <w:r>
              <w:t>≥99百分比</w:t>
            </w:r>
          </w:p>
        </w:tc>
        <w:tc>
          <w:tcPr>
            <w:tcW w:w="1843" w:type="dxa"/>
            <w:vAlign w:val="center"/>
          </w:tcPr>
          <w:p>
            <w:pPr>
              <w:pStyle w:val="17"/>
            </w:pP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42" w:name="_Toc_4_4_0000000033"/>
      <w:r>
        <w:rPr>
          <w:rFonts w:hint="eastAsia" w:ascii="方正仿宋_GBK" w:hAnsi="方正仿宋_GBK" w:eastAsia="方正仿宋_GBK" w:cs="方正仿宋_GBK"/>
          <w:color w:val="000000"/>
          <w:sz w:val="28"/>
          <w:lang w:val="en-US" w:eastAsia="zh-CN"/>
        </w:rPr>
        <w:t>29</w:t>
      </w:r>
      <w:r>
        <w:rPr>
          <w:rFonts w:ascii="方正仿宋_GBK" w:hAnsi="方正仿宋_GBK" w:eastAsia="方正仿宋_GBK" w:cs="方正仿宋_GBK"/>
          <w:color w:val="000000"/>
          <w:sz w:val="28"/>
        </w:rPr>
        <w:t>.企业离退休档案管理费绩效目标表</w:t>
      </w:r>
      <w:bookmarkEnd w:id="42"/>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316004阜平县社会保险事业所</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13062423P004U3110003W</w:t>
            </w:r>
          </w:p>
        </w:tc>
        <w:tc>
          <w:tcPr>
            <w:tcW w:w="1587" w:type="dxa"/>
            <w:vAlign w:val="center"/>
          </w:tcPr>
          <w:p>
            <w:pPr>
              <w:pStyle w:val="15"/>
            </w:pPr>
            <w:r>
              <w:t>项目名称</w:t>
            </w:r>
          </w:p>
        </w:tc>
        <w:tc>
          <w:tcPr>
            <w:tcW w:w="4422" w:type="dxa"/>
            <w:gridSpan w:val="3"/>
            <w:vAlign w:val="center"/>
          </w:tcPr>
          <w:p>
            <w:pPr>
              <w:pStyle w:val="17"/>
            </w:pPr>
            <w:r>
              <w:t>企业离退休档案管理费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2.00</w:t>
            </w:r>
          </w:p>
        </w:tc>
        <w:tc>
          <w:tcPr>
            <w:tcW w:w="1587" w:type="dxa"/>
            <w:vAlign w:val="center"/>
          </w:tcPr>
          <w:p>
            <w:pPr>
              <w:pStyle w:val="15"/>
            </w:pPr>
            <w:r>
              <w:t>其中：财政    资金</w:t>
            </w:r>
          </w:p>
        </w:tc>
        <w:tc>
          <w:tcPr>
            <w:tcW w:w="1304" w:type="dxa"/>
            <w:vAlign w:val="center"/>
          </w:tcPr>
          <w:p>
            <w:pPr>
              <w:pStyle w:val="17"/>
            </w:pPr>
            <w:r>
              <w:t>2.00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为切实解决机构、人员、经费和场地问题，申请专项资金，专门用于企业退休人员的社会化管理服务</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0.50</w:t>
            </w:r>
          </w:p>
        </w:tc>
        <w:tc>
          <w:tcPr>
            <w:tcW w:w="1587" w:type="dxa"/>
            <w:vAlign w:val="center"/>
          </w:tcPr>
          <w:p>
            <w:pPr>
              <w:pStyle w:val="18"/>
            </w:pPr>
            <w:r>
              <w:t>1.00</w:t>
            </w:r>
          </w:p>
        </w:tc>
        <w:tc>
          <w:tcPr>
            <w:tcW w:w="1304" w:type="dxa"/>
            <w:vAlign w:val="center"/>
          </w:tcPr>
          <w:p>
            <w:pPr>
              <w:pStyle w:val="18"/>
            </w:pPr>
            <w:r>
              <w:t>1.50</w:t>
            </w:r>
          </w:p>
        </w:tc>
        <w:tc>
          <w:tcPr>
            <w:tcW w:w="3118" w:type="dxa"/>
            <w:gridSpan w:val="2"/>
            <w:vAlign w:val="center"/>
          </w:tcPr>
          <w:p>
            <w:pPr>
              <w:pStyle w:val="18"/>
            </w:pPr>
            <w:r>
              <w:t>2.00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1.为切实解决机构、人员、经费和场地问题，申请专项资金，专门用于企业退休人员的社会化管理服务</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财政部门每年年初标准拨付</w:t>
            </w:r>
          </w:p>
        </w:tc>
        <w:tc>
          <w:tcPr>
            <w:tcW w:w="2891" w:type="dxa"/>
            <w:vAlign w:val="center"/>
          </w:tcPr>
          <w:p>
            <w:pPr>
              <w:pStyle w:val="17"/>
            </w:pPr>
            <w:r>
              <w:t>按人均费用标准</w:t>
            </w:r>
          </w:p>
        </w:tc>
        <w:tc>
          <w:tcPr>
            <w:tcW w:w="1276" w:type="dxa"/>
            <w:vAlign w:val="center"/>
          </w:tcPr>
          <w:p>
            <w:pPr>
              <w:pStyle w:val="17"/>
            </w:pPr>
            <w:r>
              <w:t>10元</w:t>
            </w:r>
          </w:p>
        </w:tc>
        <w:tc>
          <w:tcPr>
            <w:tcW w:w="1843" w:type="dxa"/>
            <w:vAlign w:val="center"/>
          </w:tcPr>
          <w:p>
            <w:pPr>
              <w:pStyle w:val="17"/>
            </w:pPr>
            <w:r>
              <w:t>保办字【2003】142号文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资金发放率</w:t>
            </w:r>
          </w:p>
        </w:tc>
        <w:tc>
          <w:tcPr>
            <w:tcW w:w="2891" w:type="dxa"/>
            <w:vAlign w:val="center"/>
          </w:tcPr>
          <w:p>
            <w:pPr>
              <w:pStyle w:val="17"/>
            </w:pPr>
            <w:r>
              <w:t>资金发放率</w:t>
            </w:r>
          </w:p>
        </w:tc>
        <w:tc>
          <w:tcPr>
            <w:tcW w:w="1276" w:type="dxa"/>
            <w:vAlign w:val="center"/>
          </w:tcPr>
          <w:p>
            <w:pPr>
              <w:pStyle w:val="17"/>
            </w:pPr>
            <w:r>
              <w:t>≥98百分比</w:t>
            </w:r>
          </w:p>
        </w:tc>
        <w:tc>
          <w:tcPr>
            <w:tcW w:w="1843" w:type="dxa"/>
            <w:vAlign w:val="center"/>
          </w:tcPr>
          <w:p>
            <w:pPr>
              <w:pStyle w:val="17"/>
            </w:pPr>
            <w:r>
              <w:t>保办字【2003】142号文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支付及时率</w:t>
            </w:r>
          </w:p>
        </w:tc>
        <w:tc>
          <w:tcPr>
            <w:tcW w:w="2891" w:type="dxa"/>
            <w:vAlign w:val="center"/>
          </w:tcPr>
          <w:p>
            <w:pPr>
              <w:pStyle w:val="17"/>
            </w:pPr>
            <w:r>
              <w:t>支付及时率</w:t>
            </w:r>
          </w:p>
        </w:tc>
        <w:tc>
          <w:tcPr>
            <w:tcW w:w="1276" w:type="dxa"/>
            <w:vAlign w:val="center"/>
          </w:tcPr>
          <w:p>
            <w:pPr>
              <w:pStyle w:val="17"/>
            </w:pPr>
            <w:r>
              <w:t>≥99百分比</w:t>
            </w:r>
          </w:p>
        </w:tc>
        <w:tc>
          <w:tcPr>
            <w:tcW w:w="1843" w:type="dxa"/>
            <w:vAlign w:val="center"/>
          </w:tcPr>
          <w:p>
            <w:pPr>
              <w:pStyle w:val="17"/>
            </w:pPr>
            <w:r>
              <w:t>保办字【2003】142号文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项目总成本</w:t>
            </w:r>
          </w:p>
        </w:tc>
        <w:tc>
          <w:tcPr>
            <w:tcW w:w="2891" w:type="dxa"/>
            <w:vAlign w:val="center"/>
          </w:tcPr>
          <w:p>
            <w:pPr>
              <w:pStyle w:val="17"/>
            </w:pPr>
            <w:r>
              <w:t>项目总成本</w:t>
            </w:r>
          </w:p>
        </w:tc>
        <w:tc>
          <w:tcPr>
            <w:tcW w:w="1276" w:type="dxa"/>
            <w:vAlign w:val="center"/>
          </w:tcPr>
          <w:p>
            <w:pPr>
              <w:pStyle w:val="17"/>
            </w:pPr>
            <w:r>
              <w:t>2万元</w:t>
            </w:r>
          </w:p>
        </w:tc>
        <w:tc>
          <w:tcPr>
            <w:tcW w:w="1843" w:type="dxa"/>
            <w:vAlign w:val="center"/>
          </w:tcPr>
          <w:p>
            <w:pPr>
              <w:pStyle w:val="17"/>
            </w:pPr>
            <w:r>
              <w:t>保办字【2003】142号文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提高工作效率</w:t>
            </w:r>
          </w:p>
        </w:tc>
        <w:tc>
          <w:tcPr>
            <w:tcW w:w="2891" w:type="dxa"/>
            <w:vAlign w:val="center"/>
          </w:tcPr>
          <w:p>
            <w:pPr>
              <w:pStyle w:val="17"/>
            </w:pPr>
            <w:r>
              <w:t>提高工作效率</w:t>
            </w:r>
          </w:p>
        </w:tc>
        <w:tc>
          <w:tcPr>
            <w:tcW w:w="1276" w:type="dxa"/>
            <w:vAlign w:val="center"/>
          </w:tcPr>
          <w:p>
            <w:pPr>
              <w:pStyle w:val="17"/>
            </w:pPr>
            <w:r>
              <w:t>≥98百分比</w:t>
            </w:r>
          </w:p>
        </w:tc>
        <w:tc>
          <w:tcPr>
            <w:tcW w:w="1843" w:type="dxa"/>
            <w:vAlign w:val="center"/>
          </w:tcPr>
          <w:p>
            <w:pPr>
              <w:pStyle w:val="17"/>
            </w:pPr>
            <w:r>
              <w:t>保办字【2003】142号文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社会影响力</w:t>
            </w:r>
          </w:p>
        </w:tc>
        <w:tc>
          <w:tcPr>
            <w:tcW w:w="2891" w:type="dxa"/>
            <w:vAlign w:val="center"/>
          </w:tcPr>
          <w:p>
            <w:pPr>
              <w:pStyle w:val="17"/>
            </w:pPr>
            <w:r>
              <w:t>社会影响力</w:t>
            </w:r>
          </w:p>
        </w:tc>
        <w:tc>
          <w:tcPr>
            <w:tcW w:w="1276" w:type="dxa"/>
            <w:vAlign w:val="center"/>
          </w:tcPr>
          <w:p>
            <w:pPr>
              <w:pStyle w:val="17"/>
            </w:pPr>
            <w:r>
              <w:t>≥99百分比</w:t>
            </w:r>
          </w:p>
        </w:tc>
        <w:tc>
          <w:tcPr>
            <w:tcW w:w="1843" w:type="dxa"/>
            <w:vAlign w:val="center"/>
          </w:tcPr>
          <w:p>
            <w:pPr>
              <w:pStyle w:val="17"/>
            </w:pPr>
            <w:r>
              <w:t>保办字【2003】142号文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保障能力提升情况</w:t>
            </w:r>
          </w:p>
        </w:tc>
        <w:tc>
          <w:tcPr>
            <w:tcW w:w="2891" w:type="dxa"/>
            <w:vAlign w:val="center"/>
          </w:tcPr>
          <w:p>
            <w:pPr>
              <w:pStyle w:val="17"/>
            </w:pPr>
            <w:r>
              <w:t>保障能力提升情况</w:t>
            </w:r>
          </w:p>
        </w:tc>
        <w:tc>
          <w:tcPr>
            <w:tcW w:w="1276" w:type="dxa"/>
            <w:vAlign w:val="center"/>
          </w:tcPr>
          <w:p>
            <w:pPr>
              <w:pStyle w:val="17"/>
            </w:pPr>
            <w:r>
              <w:t>≥98百分比</w:t>
            </w:r>
          </w:p>
        </w:tc>
        <w:tc>
          <w:tcPr>
            <w:tcW w:w="1843" w:type="dxa"/>
            <w:vAlign w:val="center"/>
          </w:tcPr>
          <w:p>
            <w:pPr>
              <w:pStyle w:val="17"/>
            </w:pPr>
            <w:r>
              <w:t>保办字【2003】142号文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社会公众满意度（%）</w:t>
            </w:r>
          </w:p>
        </w:tc>
        <w:tc>
          <w:tcPr>
            <w:tcW w:w="2891" w:type="dxa"/>
            <w:vAlign w:val="center"/>
          </w:tcPr>
          <w:p>
            <w:pPr>
              <w:pStyle w:val="17"/>
            </w:pPr>
            <w:r>
              <w:t>社会公众满意度（%）</w:t>
            </w:r>
          </w:p>
        </w:tc>
        <w:tc>
          <w:tcPr>
            <w:tcW w:w="1276" w:type="dxa"/>
            <w:vAlign w:val="center"/>
          </w:tcPr>
          <w:p>
            <w:pPr>
              <w:pStyle w:val="17"/>
            </w:pPr>
            <w:r>
              <w:t>≥98百分比</w:t>
            </w:r>
          </w:p>
        </w:tc>
        <w:tc>
          <w:tcPr>
            <w:tcW w:w="1843" w:type="dxa"/>
            <w:vAlign w:val="center"/>
          </w:tcPr>
          <w:p>
            <w:pPr>
              <w:pStyle w:val="17"/>
            </w:pPr>
            <w:r>
              <w:t>保办字【2003】142号文</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43" w:name="_Toc_4_4_0000000034"/>
      <w:r>
        <w:rPr>
          <w:rFonts w:ascii="方正仿宋_GBK" w:hAnsi="方正仿宋_GBK" w:eastAsia="方正仿宋_GBK" w:cs="方正仿宋_GBK"/>
          <w:color w:val="000000"/>
          <w:sz w:val="28"/>
        </w:rPr>
        <w:t>3</w:t>
      </w:r>
      <w:r>
        <w:rPr>
          <w:rFonts w:hint="eastAsia" w:ascii="方正仿宋_GBK" w:hAnsi="方正仿宋_GBK" w:eastAsia="方正仿宋_GBK" w:cs="方正仿宋_GBK"/>
          <w:color w:val="000000"/>
          <w:sz w:val="28"/>
          <w:lang w:val="en-US" w:eastAsia="zh-CN"/>
        </w:rPr>
        <w:t>0</w:t>
      </w:r>
      <w:r>
        <w:rPr>
          <w:rFonts w:ascii="方正仿宋_GBK" w:hAnsi="方正仿宋_GBK" w:eastAsia="方正仿宋_GBK" w:cs="方正仿宋_GBK"/>
          <w:color w:val="000000"/>
          <w:sz w:val="28"/>
        </w:rPr>
        <w:t>.企业养老保险基金风险储备金专项人员经费绩效目标表</w:t>
      </w:r>
      <w:bookmarkEnd w:id="43"/>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316004阜平县社会保险事业所</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13062423P000062100029</w:t>
            </w:r>
          </w:p>
        </w:tc>
        <w:tc>
          <w:tcPr>
            <w:tcW w:w="1587" w:type="dxa"/>
            <w:vAlign w:val="center"/>
          </w:tcPr>
          <w:p>
            <w:pPr>
              <w:pStyle w:val="15"/>
            </w:pPr>
            <w:r>
              <w:t>项目名称</w:t>
            </w:r>
          </w:p>
        </w:tc>
        <w:tc>
          <w:tcPr>
            <w:tcW w:w="4422" w:type="dxa"/>
            <w:gridSpan w:val="3"/>
            <w:vAlign w:val="center"/>
          </w:tcPr>
          <w:p>
            <w:pPr>
              <w:pStyle w:val="17"/>
            </w:pPr>
            <w:r>
              <w:t>企业养老保险基金风险储备金专项人员经费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1200.00</w:t>
            </w:r>
          </w:p>
        </w:tc>
        <w:tc>
          <w:tcPr>
            <w:tcW w:w="1587" w:type="dxa"/>
            <w:vAlign w:val="center"/>
          </w:tcPr>
          <w:p>
            <w:pPr>
              <w:pStyle w:val="15"/>
            </w:pPr>
            <w:r>
              <w:t>其中：财政    资金</w:t>
            </w:r>
          </w:p>
        </w:tc>
        <w:tc>
          <w:tcPr>
            <w:tcW w:w="1304" w:type="dxa"/>
            <w:vAlign w:val="center"/>
          </w:tcPr>
          <w:p>
            <w:pPr>
              <w:pStyle w:val="17"/>
            </w:pPr>
            <w:r>
              <w:t>1200.00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保障人员切身利益，按时完成上解工作</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300.00</w:t>
            </w:r>
          </w:p>
        </w:tc>
        <w:tc>
          <w:tcPr>
            <w:tcW w:w="1587" w:type="dxa"/>
            <w:vAlign w:val="center"/>
          </w:tcPr>
          <w:p>
            <w:pPr>
              <w:pStyle w:val="18"/>
            </w:pPr>
            <w:r>
              <w:t>600.00</w:t>
            </w:r>
          </w:p>
        </w:tc>
        <w:tc>
          <w:tcPr>
            <w:tcW w:w="1304" w:type="dxa"/>
            <w:vAlign w:val="center"/>
          </w:tcPr>
          <w:p>
            <w:pPr>
              <w:pStyle w:val="18"/>
            </w:pPr>
            <w:r>
              <w:t>900.00</w:t>
            </w:r>
          </w:p>
        </w:tc>
        <w:tc>
          <w:tcPr>
            <w:tcW w:w="3118" w:type="dxa"/>
            <w:gridSpan w:val="2"/>
            <w:vAlign w:val="center"/>
          </w:tcPr>
          <w:p>
            <w:pPr>
              <w:pStyle w:val="18"/>
            </w:pPr>
            <w:r>
              <w:t>1200.00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1.目标内容1目标内容1保障人员切身利益，按时完成上解工作</w:t>
            </w:r>
            <w:r>
              <w:tab/>
            </w:r>
            <w:r>
              <w:tab/>
            </w:r>
            <w:r>
              <w:tab/>
            </w:r>
            <w:r>
              <w:tab/>
            </w:r>
            <w:r>
              <w:tab/>
            </w:r>
            <w:r>
              <w:tab/>
            </w:r>
          </w:p>
          <w:p>
            <w:pPr>
              <w:pStyle w:val="17"/>
            </w:pP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企业养老保险参保人数在职职工</w:t>
            </w:r>
          </w:p>
        </w:tc>
        <w:tc>
          <w:tcPr>
            <w:tcW w:w="2891" w:type="dxa"/>
            <w:vAlign w:val="center"/>
          </w:tcPr>
          <w:p>
            <w:pPr>
              <w:pStyle w:val="17"/>
            </w:pPr>
            <w:r>
              <w:t>参保人数</w:t>
            </w:r>
          </w:p>
        </w:tc>
        <w:tc>
          <w:tcPr>
            <w:tcW w:w="1276" w:type="dxa"/>
            <w:vAlign w:val="center"/>
          </w:tcPr>
          <w:p>
            <w:pPr>
              <w:pStyle w:val="17"/>
            </w:pPr>
            <w:r>
              <w:t>12106人</w:t>
            </w:r>
          </w:p>
        </w:tc>
        <w:tc>
          <w:tcPr>
            <w:tcW w:w="1843" w:type="dxa"/>
            <w:vAlign w:val="center"/>
          </w:tcPr>
          <w:p>
            <w:pPr>
              <w:pStyle w:val="17"/>
            </w:pPr>
            <w:r>
              <w:t>《关于进一步完善企业职工养老保险省级统筹制度的通知》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企业养老金发放率</w:t>
            </w:r>
          </w:p>
        </w:tc>
        <w:tc>
          <w:tcPr>
            <w:tcW w:w="2891" w:type="dxa"/>
            <w:vAlign w:val="center"/>
          </w:tcPr>
          <w:p>
            <w:pPr>
              <w:pStyle w:val="17"/>
            </w:pPr>
            <w:r>
              <w:t>企业养老金发放成功率</w:t>
            </w:r>
          </w:p>
        </w:tc>
        <w:tc>
          <w:tcPr>
            <w:tcW w:w="1276" w:type="dxa"/>
            <w:vAlign w:val="center"/>
          </w:tcPr>
          <w:p>
            <w:pPr>
              <w:pStyle w:val="17"/>
            </w:pPr>
            <w:r>
              <w:t>≥98%</w:t>
            </w:r>
          </w:p>
        </w:tc>
        <w:tc>
          <w:tcPr>
            <w:tcW w:w="1843" w:type="dxa"/>
            <w:vAlign w:val="center"/>
          </w:tcPr>
          <w:p>
            <w:pPr>
              <w:pStyle w:val="17"/>
            </w:pPr>
            <w:r>
              <w:t>《关于进一步完善企业职工养老保险省级统筹制度的通知》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资金到位及时率</w:t>
            </w:r>
          </w:p>
        </w:tc>
        <w:tc>
          <w:tcPr>
            <w:tcW w:w="2891" w:type="dxa"/>
            <w:vAlign w:val="center"/>
          </w:tcPr>
          <w:p>
            <w:pPr>
              <w:pStyle w:val="17"/>
            </w:pPr>
            <w:r>
              <w:t>企业养老金发放及时率</w:t>
            </w:r>
          </w:p>
        </w:tc>
        <w:tc>
          <w:tcPr>
            <w:tcW w:w="1276" w:type="dxa"/>
            <w:vAlign w:val="center"/>
          </w:tcPr>
          <w:p>
            <w:pPr>
              <w:pStyle w:val="17"/>
            </w:pPr>
            <w:r>
              <w:t>≥97%</w:t>
            </w:r>
          </w:p>
        </w:tc>
        <w:tc>
          <w:tcPr>
            <w:tcW w:w="1843" w:type="dxa"/>
            <w:vAlign w:val="center"/>
          </w:tcPr>
          <w:p>
            <w:pPr>
              <w:pStyle w:val="17"/>
            </w:pPr>
            <w:r>
              <w:t>《关于进一步完善企业职工养老保险省级统筹制度的通知》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企业养老保险发放标准</w:t>
            </w:r>
          </w:p>
        </w:tc>
        <w:tc>
          <w:tcPr>
            <w:tcW w:w="2891" w:type="dxa"/>
            <w:vAlign w:val="center"/>
          </w:tcPr>
          <w:p>
            <w:pPr>
              <w:pStyle w:val="17"/>
            </w:pPr>
            <w:r>
              <w:t>发放标准</w:t>
            </w:r>
          </w:p>
        </w:tc>
        <w:tc>
          <w:tcPr>
            <w:tcW w:w="1276" w:type="dxa"/>
            <w:vAlign w:val="center"/>
          </w:tcPr>
          <w:p>
            <w:pPr>
              <w:pStyle w:val="17"/>
            </w:pPr>
            <w:r>
              <w:t>根据退休人员工龄及缴费情况</w:t>
            </w:r>
          </w:p>
          <w:p>
            <w:pPr>
              <w:pStyle w:val="17"/>
            </w:pPr>
          </w:p>
        </w:tc>
        <w:tc>
          <w:tcPr>
            <w:tcW w:w="1843" w:type="dxa"/>
            <w:vAlign w:val="center"/>
          </w:tcPr>
          <w:p>
            <w:pPr>
              <w:pStyle w:val="17"/>
            </w:pPr>
            <w:r>
              <w:t>《关于进一步完善企业职工养老保险省级统筹制度的通知》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全县养老金发放记实落实到位</w:t>
            </w:r>
          </w:p>
        </w:tc>
        <w:tc>
          <w:tcPr>
            <w:tcW w:w="2891" w:type="dxa"/>
            <w:vAlign w:val="center"/>
          </w:tcPr>
          <w:p>
            <w:pPr>
              <w:pStyle w:val="17"/>
            </w:pPr>
            <w:r>
              <w:t>发放到位率</w:t>
            </w:r>
          </w:p>
        </w:tc>
        <w:tc>
          <w:tcPr>
            <w:tcW w:w="1276" w:type="dxa"/>
            <w:vAlign w:val="center"/>
          </w:tcPr>
          <w:p>
            <w:pPr>
              <w:pStyle w:val="17"/>
            </w:pPr>
            <w:r>
              <w:t>≥99%</w:t>
            </w:r>
          </w:p>
        </w:tc>
        <w:tc>
          <w:tcPr>
            <w:tcW w:w="1843" w:type="dxa"/>
            <w:vAlign w:val="center"/>
          </w:tcPr>
          <w:p>
            <w:pPr>
              <w:pStyle w:val="17"/>
            </w:pPr>
            <w:r>
              <w:t>《关于进一步完善企业职工养老保险省级统筹制度的通知》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企业养老金足额发放</w:t>
            </w:r>
            <w:r>
              <w:tab/>
            </w:r>
            <w:r>
              <w:tab/>
            </w:r>
            <w:r>
              <w:tab/>
            </w:r>
          </w:p>
          <w:p>
            <w:pPr>
              <w:pStyle w:val="17"/>
            </w:pPr>
          </w:p>
        </w:tc>
        <w:tc>
          <w:tcPr>
            <w:tcW w:w="2891" w:type="dxa"/>
            <w:vAlign w:val="center"/>
          </w:tcPr>
          <w:p>
            <w:pPr>
              <w:pStyle w:val="17"/>
            </w:pPr>
            <w:r>
              <w:t>发放率</w:t>
            </w:r>
          </w:p>
        </w:tc>
        <w:tc>
          <w:tcPr>
            <w:tcW w:w="1276" w:type="dxa"/>
            <w:vAlign w:val="center"/>
          </w:tcPr>
          <w:p>
            <w:pPr>
              <w:pStyle w:val="17"/>
            </w:pPr>
            <w:r>
              <w:t>≥97%</w:t>
            </w:r>
          </w:p>
        </w:tc>
        <w:tc>
          <w:tcPr>
            <w:tcW w:w="1843" w:type="dxa"/>
            <w:vAlign w:val="center"/>
          </w:tcPr>
          <w:p>
            <w:pPr>
              <w:pStyle w:val="17"/>
            </w:pPr>
            <w:r>
              <w:t>《关于进一步完善企业职工养老保险省级统筹制度的通知》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满意率促进企业养老保险高质量可持续发展</w:t>
            </w:r>
            <w:r>
              <w:tab/>
            </w:r>
            <w:r>
              <w:tab/>
            </w:r>
            <w:r>
              <w:tab/>
            </w:r>
          </w:p>
          <w:p>
            <w:pPr>
              <w:pStyle w:val="17"/>
            </w:pPr>
          </w:p>
        </w:tc>
        <w:tc>
          <w:tcPr>
            <w:tcW w:w="2891" w:type="dxa"/>
            <w:vAlign w:val="center"/>
          </w:tcPr>
          <w:p>
            <w:pPr>
              <w:pStyle w:val="17"/>
            </w:pPr>
            <w:r>
              <w:t>企业养老保险高质量可持续发展</w:t>
            </w:r>
            <w:r>
              <w:tab/>
            </w:r>
            <w:r>
              <w:t>率</w:t>
            </w:r>
            <w:r>
              <w:tab/>
            </w:r>
          </w:p>
        </w:tc>
        <w:tc>
          <w:tcPr>
            <w:tcW w:w="1276" w:type="dxa"/>
            <w:vAlign w:val="center"/>
          </w:tcPr>
          <w:p>
            <w:pPr>
              <w:pStyle w:val="17"/>
            </w:pPr>
            <w:r>
              <w:t>≥98%</w:t>
            </w:r>
          </w:p>
        </w:tc>
        <w:tc>
          <w:tcPr>
            <w:tcW w:w="1843" w:type="dxa"/>
            <w:vAlign w:val="center"/>
          </w:tcPr>
          <w:p>
            <w:pPr>
              <w:pStyle w:val="17"/>
            </w:pPr>
            <w:r>
              <w:t>《关于进一步完善企业职工养老保险省级统筹制度的通知》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企业退休人员满意度</w:t>
            </w:r>
            <w:r>
              <w:tab/>
            </w:r>
            <w:r>
              <w:tab/>
            </w:r>
            <w:r>
              <w:tab/>
            </w:r>
          </w:p>
          <w:p>
            <w:pPr>
              <w:pStyle w:val="17"/>
            </w:pPr>
          </w:p>
        </w:tc>
        <w:tc>
          <w:tcPr>
            <w:tcW w:w="2891" w:type="dxa"/>
            <w:vAlign w:val="center"/>
          </w:tcPr>
          <w:p>
            <w:pPr>
              <w:pStyle w:val="17"/>
            </w:pPr>
            <w:r>
              <w:t>满意率</w:t>
            </w:r>
          </w:p>
        </w:tc>
        <w:tc>
          <w:tcPr>
            <w:tcW w:w="1276" w:type="dxa"/>
            <w:vAlign w:val="center"/>
          </w:tcPr>
          <w:p>
            <w:pPr>
              <w:pStyle w:val="17"/>
            </w:pPr>
            <w:r>
              <w:t>≥99%</w:t>
            </w:r>
          </w:p>
        </w:tc>
        <w:tc>
          <w:tcPr>
            <w:tcW w:w="1843" w:type="dxa"/>
            <w:vAlign w:val="center"/>
          </w:tcPr>
          <w:p>
            <w:pPr>
              <w:pStyle w:val="17"/>
            </w:pPr>
            <w:r>
              <w:t>《关于进一步完善企业职工养老保险省级统筹制度的通知》</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44" w:name="_Toc_4_4_0000000035"/>
      <w:r>
        <w:rPr>
          <w:rFonts w:ascii="方正仿宋_GBK" w:hAnsi="方正仿宋_GBK" w:eastAsia="方正仿宋_GBK" w:cs="方正仿宋_GBK"/>
          <w:color w:val="000000"/>
          <w:sz w:val="28"/>
        </w:rPr>
        <w:t>3</w:t>
      </w:r>
      <w:r>
        <w:rPr>
          <w:rFonts w:hint="eastAsia" w:ascii="方正仿宋_GBK" w:hAnsi="方正仿宋_GBK" w:eastAsia="方正仿宋_GBK" w:cs="方正仿宋_GBK"/>
          <w:color w:val="000000"/>
          <w:sz w:val="28"/>
          <w:lang w:val="en-US" w:eastAsia="zh-CN"/>
        </w:rPr>
        <w:t>1</w:t>
      </w:r>
      <w:r>
        <w:rPr>
          <w:rFonts w:ascii="方正仿宋_GBK" w:hAnsi="方正仿宋_GBK" w:eastAsia="方正仿宋_GBK" w:cs="方正仿宋_GBK"/>
          <w:color w:val="000000"/>
          <w:sz w:val="28"/>
        </w:rPr>
        <w:t>.企业养老金收支挂钩绩效目标表</w:t>
      </w:r>
      <w:bookmarkEnd w:id="44"/>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316004阜平县社会保险事业所</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13062423P00CXL0100036</w:t>
            </w:r>
          </w:p>
        </w:tc>
        <w:tc>
          <w:tcPr>
            <w:tcW w:w="1587" w:type="dxa"/>
            <w:vAlign w:val="center"/>
          </w:tcPr>
          <w:p>
            <w:pPr>
              <w:pStyle w:val="15"/>
            </w:pPr>
            <w:r>
              <w:t>项目名称</w:t>
            </w:r>
          </w:p>
        </w:tc>
        <w:tc>
          <w:tcPr>
            <w:tcW w:w="4422" w:type="dxa"/>
            <w:gridSpan w:val="3"/>
            <w:vAlign w:val="center"/>
          </w:tcPr>
          <w:p>
            <w:pPr>
              <w:pStyle w:val="17"/>
            </w:pPr>
            <w:r>
              <w:t>企业养老金收支挂钩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5.00</w:t>
            </w:r>
          </w:p>
        </w:tc>
        <w:tc>
          <w:tcPr>
            <w:tcW w:w="1587" w:type="dxa"/>
            <w:vAlign w:val="center"/>
          </w:tcPr>
          <w:p>
            <w:pPr>
              <w:pStyle w:val="15"/>
            </w:pPr>
            <w:r>
              <w:t>其中：财政    资金</w:t>
            </w:r>
          </w:p>
        </w:tc>
        <w:tc>
          <w:tcPr>
            <w:tcW w:w="1304" w:type="dxa"/>
            <w:vAlign w:val="center"/>
          </w:tcPr>
          <w:p>
            <w:pPr>
              <w:pStyle w:val="17"/>
            </w:pPr>
            <w:r>
              <w:t>5.00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为做好养老金按时足额发放工作，申请专项资金，提取时保障退休人员养老金发放到位。</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1.25</w:t>
            </w:r>
          </w:p>
        </w:tc>
        <w:tc>
          <w:tcPr>
            <w:tcW w:w="1587" w:type="dxa"/>
            <w:vAlign w:val="center"/>
          </w:tcPr>
          <w:p>
            <w:pPr>
              <w:pStyle w:val="18"/>
            </w:pPr>
            <w:r>
              <w:t>2.50</w:t>
            </w:r>
          </w:p>
        </w:tc>
        <w:tc>
          <w:tcPr>
            <w:tcW w:w="1304" w:type="dxa"/>
            <w:vAlign w:val="center"/>
          </w:tcPr>
          <w:p>
            <w:pPr>
              <w:pStyle w:val="18"/>
            </w:pPr>
            <w:r>
              <w:t>3.75</w:t>
            </w:r>
          </w:p>
        </w:tc>
        <w:tc>
          <w:tcPr>
            <w:tcW w:w="3118" w:type="dxa"/>
            <w:gridSpan w:val="2"/>
            <w:vAlign w:val="center"/>
          </w:tcPr>
          <w:p>
            <w:pPr>
              <w:pStyle w:val="18"/>
            </w:pPr>
            <w:r>
              <w:t>5.00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1.目标内容1为做好养老金按时足额发放工作，申请专项资金，提取时保障退休人员养老金发放到位。</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专项经费标准</w:t>
            </w:r>
          </w:p>
        </w:tc>
        <w:tc>
          <w:tcPr>
            <w:tcW w:w="2891" w:type="dxa"/>
            <w:vAlign w:val="center"/>
          </w:tcPr>
          <w:p>
            <w:pPr>
              <w:pStyle w:val="17"/>
            </w:pPr>
            <w:r>
              <w:t>专项经费标准</w:t>
            </w:r>
          </w:p>
        </w:tc>
        <w:tc>
          <w:tcPr>
            <w:tcW w:w="1276" w:type="dxa"/>
            <w:vAlign w:val="center"/>
          </w:tcPr>
          <w:p>
            <w:pPr>
              <w:pStyle w:val="17"/>
            </w:pPr>
            <w:r>
              <w:t>≥40元</w:t>
            </w:r>
          </w:p>
        </w:tc>
        <w:tc>
          <w:tcPr>
            <w:tcW w:w="1843" w:type="dxa"/>
            <w:vAlign w:val="center"/>
          </w:tcPr>
          <w:p>
            <w:pPr>
              <w:pStyle w:val="17"/>
            </w:pPr>
            <w:r>
              <w:t>冀政【2007】110号文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对社会保险经办机构的扩面</w:t>
            </w:r>
          </w:p>
        </w:tc>
        <w:tc>
          <w:tcPr>
            <w:tcW w:w="2891" w:type="dxa"/>
            <w:vAlign w:val="center"/>
          </w:tcPr>
          <w:p>
            <w:pPr>
              <w:pStyle w:val="17"/>
            </w:pPr>
            <w:r>
              <w:t>对社会保险经办机构的扩面工作完成率</w:t>
            </w:r>
          </w:p>
        </w:tc>
        <w:tc>
          <w:tcPr>
            <w:tcW w:w="1276" w:type="dxa"/>
            <w:vAlign w:val="center"/>
          </w:tcPr>
          <w:p>
            <w:pPr>
              <w:pStyle w:val="17"/>
            </w:pPr>
            <w:r>
              <w:t>≥99百分比</w:t>
            </w:r>
          </w:p>
        </w:tc>
        <w:tc>
          <w:tcPr>
            <w:tcW w:w="1843" w:type="dxa"/>
            <w:vAlign w:val="center"/>
          </w:tcPr>
          <w:p>
            <w:pPr>
              <w:pStyle w:val="17"/>
            </w:pPr>
            <w:r>
              <w:t>冀政【2007】110号文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工作任务完成及时率</w:t>
            </w:r>
          </w:p>
        </w:tc>
        <w:tc>
          <w:tcPr>
            <w:tcW w:w="2891" w:type="dxa"/>
            <w:vAlign w:val="center"/>
          </w:tcPr>
          <w:p>
            <w:pPr>
              <w:pStyle w:val="17"/>
            </w:pPr>
            <w:r>
              <w:t>工作任务完成及时率</w:t>
            </w:r>
          </w:p>
        </w:tc>
        <w:tc>
          <w:tcPr>
            <w:tcW w:w="1276" w:type="dxa"/>
            <w:vAlign w:val="center"/>
          </w:tcPr>
          <w:p>
            <w:pPr>
              <w:pStyle w:val="17"/>
            </w:pPr>
            <w:r>
              <w:t>≥95百分比</w:t>
            </w:r>
          </w:p>
        </w:tc>
        <w:tc>
          <w:tcPr>
            <w:tcW w:w="1843" w:type="dxa"/>
            <w:vAlign w:val="center"/>
          </w:tcPr>
          <w:p>
            <w:pPr>
              <w:pStyle w:val="17"/>
            </w:pPr>
            <w:r>
              <w:t>冀政【2007】110号文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实际代征费额和缴费申报核定额</w:t>
            </w:r>
          </w:p>
        </w:tc>
        <w:tc>
          <w:tcPr>
            <w:tcW w:w="2891" w:type="dxa"/>
            <w:vAlign w:val="center"/>
          </w:tcPr>
          <w:p>
            <w:pPr>
              <w:pStyle w:val="17"/>
            </w:pPr>
            <w:r>
              <w:t>实际代征费额和缴费申报核定额</w:t>
            </w:r>
          </w:p>
        </w:tc>
        <w:tc>
          <w:tcPr>
            <w:tcW w:w="1276" w:type="dxa"/>
            <w:vAlign w:val="center"/>
          </w:tcPr>
          <w:p>
            <w:pPr>
              <w:pStyle w:val="17"/>
            </w:pPr>
            <w:r>
              <w:t>0.6百分比</w:t>
            </w:r>
          </w:p>
        </w:tc>
        <w:tc>
          <w:tcPr>
            <w:tcW w:w="1843" w:type="dxa"/>
            <w:vAlign w:val="center"/>
          </w:tcPr>
          <w:p>
            <w:pPr>
              <w:pStyle w:val="17"/>
            </w:pPr>
            <w:r>
              <w:t>冀政【2007】110号文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提高工作效率</w:t>
            </w:r>
          </w:p>
        </w:tc>
        <w:tc>
          <w:tcPr>
            <w:tcW w:w="2891" w:type="dxa"/>
            <w:vAlign w:val="center"/>
          </w:tcPr>
          <w:p>
            <w:pPr>
              <w:pStyle w:val="17"/>
            </w:pPr>
            <w:r>
              <w:t>提高工作效率</w:t>
            </w:r>
          </w:p>
        </w:tc>
        <w:tc>
          <w:tcPr>
            <w:tcW w:w="1276" w:type="dxa"/>
            <w:vAlign w:val="center"/>
          </w:tcPr>
          <w:p>
            <w:pPr>
              <w:pStyle w:val="17"/>
            </w:pPr>
            <w:r>
              <w:t>≥98百分比</w:t>
            </w:r>
          </w:p>
        </w:tc>
        <w:tc>
          <w:tcPr>
            <w:tcW w:w="1843" w:type="dxa"/>
            <w:vAlign w:val="center"/>
          </w:tcPr>
          <w:p>
            <w:pPr>
              <w:pStyle w:val="17"/>
            </w:pPr>
            <w:r>
              <w:t>冀政【2007】110号文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社会影响力</w:t>
            </w:r>
          </w:p>
        </w:tc>
        <w:tc>
          <w:tcPr>
            <w:tcW w:w="2891" w:type="dxa"/>
            <w:vAlign w:val="center"/>
          </w:tcPr>
          <w:p>
            <w:pPr>
              <w:pStyle w:val="17"/>
            </w:pPr>
            <w:r>
              <w:t>社会影响力</w:t>
            </w:r>
          </w:p>
        </w:tc>
        <w:tc>
          <w:tcPr>
            <w:tcW w:w="1276" w:type="dxa"/>
            <w:vAlign w:val="center"/>
          </w:tcPr>
          <w:p>
            <w:pPr>
              <w:pStyle w:val="17"/>
            </w:pPr>
            <w:r>
              <w:t>≥97百分比</w:t>
            </w:r>
          </w:p>
        </w:tc>
        <w:tc>
          <w:tcPr>
            <w:tcW w:w="1843" w:type="dxa"/>
            <w:vAlign w:val="center"/>
          </w:tcPr>
          <w:p>
            <w:pPr>
              <w:pStyle w:val="17"/>
            </w:pPr>
            <w:r>
              <w:t>冀政【2007】110号文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维护社会稳定</w:t>
            </w:r>
          </w:p>
        </w:tc>
        <w:tc>
          <w:tcPr>
            <w:tcW w:w="2891" w:type="dxa"/>
            <w:vAlign w:val="center"/>
          </w:tcPr>
          <w:p>
            <w:pPr>
              <w:pStyle w:val="17"/>
            </w:pPr>
            <w:r>
              <w:t>维护社会稳定率</w:t>
            </w:r>
          </w:p>
        </w:tc>
        <w:tc>
          <w:tcPr>
            <w:tcW w:w="1276" w:type="dxa"/>
            <w:vAlign w:val="center"/>
          </w:tcPr>
          <w:p>
            <w:pPr>
              <w:pStyle w:val="17"/>
            </w:pPr>
            <w:r>
              <w:t>≥98百分比</w:t>
            </w:r>
          </w:p>
        </w:tc>
        <w:tc>
          <w:tcPr>
            <w:tcW w:w="1843" w:type="dxa"/>
            <w:vAlign w:val="center"/>
          </w:tcPr>
          <w:p>
            <w:pPr>
              <w:pStyle w:val="17"/>
            </w:pPr>
            <w:r>
              <w:t>冀政【2007】110号文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社会公众满意度（%）</w:t>
            </w:r>
          </w:p>
        </w:tc>
        <w:tc>
          <w:tcPr>
            <w:tcW w:w="2891" w:type="dxa"/>
            <w:vAlign w:val="center"/>
          </w:tcPr>
          <w:p>
            <w:pPr>
              <w:pStyle w:val="17"/>
            </w:pPr>
            <w:r>
              <w:t>社会公众满意度（%）</w:t>
            </w:r>
          </w:p>
        </w:tc>
        <w:tc>
          <w:tcPr>
            <w:tcW w:w="1276" w:type="dxa"/>
            <w:vAlign w:val="center"/>
          </w:tcPr>
          <w:p>
            <w:pPr>
              <w:pStyle w:val="17"/>
            </w:pPr>
            <w:r>
              <w:t>≥99百分比</w:t>
            </w:r>
          </w:p>
        </w:tc>
        <w:tc>
          <w:tcPr>
            <w:tcW w:w="1843" w:type="dxa"/>
            <w:vAlign w:val="center"/>
          </w:tcPr>
          <w:p>
            <w:pPr>
              <w:pStyle w:val="17"/>
            </w:pPr>
            <w:r>
              <w:t>冀政【2007】110号文</w:t>
            </w:r>
          </w:p>
        </w:tc>
      </w:tr>
    </w:tbl>
    <w:p>
      <w:pPr>
        <w:spacing w:before="0" w:after="0" w:line="240" w:lineRule="auto"/>
        <w:ind w:firstLine="0"/>
        <w:jc w:val="both"/>
        <w:outlineLvl w:val="9"/>
        <w:sectPr>
          <w:pgSz w:w="11900" w:h="16840"/>
          <w:pgMar w:top="1984" w:right="1304" w:bottom="1134" w:left="1304" w:header="720" w:footer="720" w:gutter="0"/>
          <w:cols w:space="720" w:num="1"/>
        </w:sectPr>
      </w:pPr>
    </w:p>
    <w:p>
      <w:pPr>
        <w:spacing w:before="0" w:after="0" w:line="240" w:lineRule="auto"/>
        <w:ind w:firstLine="0"/>
        <w:jc w:val="both"/>
        <w:outlineLvl w:val="9"/>
      </w:pPr>
      <w:bookmarkStart w:id="45" w:name="_Toc_4_4_0000000039"/>
      <w:r>
        <w:rPr>
          <w:rFonts w:ascii="方正仿宋_GBK" w:hAnsi="方正仿宋_GBK" w:eastAsia="方正仿宋_GBK" w:cs="方正仿宋_GBK"/>
          <w:color w:val="000000"/>
          <w:sz w:val="28"/>
        </w:rPr>
        <w:t>3</w:t>
      </w:r>
      <w:r>
        <w:rPr>
          <w:rFonts w:hint="eastAsia" w:ascii="方正仿宋_GBK" w:hAnsi="方正仿宋_GBK" w:eastAsia="方正仿宋_GBK" w:cs="方正仿宋_GBK"/>
          <w:color w:val="000000"/>
          <w:sz w:val="28"/>
          <w:lang w:val="en-US" w:eastAsia="zh-CN"/>
        </w:rPr>
        <w:t>2</w:t>
      </w:r>
      <w:r>
        <w:rPr>
          <w:rFonts w:ascii="方正仿宋_GBK" w:hAnsi="方正仿宋_GBK" w:eastAsia="方正仿宋_GBK" w:cs="方正仿宋_GBK"/>
          <w:color w:val="000000"/>
          <w:sz w:val="28"/>
        </w:rPr>
        <w:t>.2023年普惠金融发展专项资金绩效目标表</w:t>
      </w:r>
      <w:bookmarkEnd w:id="45"/>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316006阜平县就业服务局</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13062423P00003810002M</w:t>
            </w:r>
          </w:p>
        </w:tc>
        <w:tc>
          <w:tcPr>
            <w:tcW w:w="1587" w:type="dxa"/>
            <w:vAlign w:val="center"/>
          </w:tcPr>
          <w:p>
            <w:pPr>
              <w:pStyle w:val="15"/>
            </w:pPr>
            <w:r>
              <w:t>项目名称</w:t>
            </w:r>
          </w:p>
        </w:tc>
        <w:tc>
          <w:tcPr>
            <w:tcW w:w="4422" w:type="dxa"/>
            <w:gridSpan w:val="3"/>
            <w:vAlign w:val="center"/>
          </w:tcPr>
          <w:p>
            <w:pPr>
              <w:pStyle w:val="17"/>
            </w:pPr>
            <w:r>
              <w:t>2023年普惠金融发展专项资金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8.70</w:t>
            </w:r>
          </w:p>
        </w:tc>
        <w:tc>
          <w:tcPr>
            <w:tcW w:w="1587" w:type="dxa"/>
            <w:vAlign w:val="center"/>
          </w:tcPr>
          <w:p>
            <w:pPr>
              <w:pStyle w:val="15"/>
            </w:pPr>
            <w:r>
              <w:t>其中：财政    资金</w:t>
            </w:r>
          </w:p>
        </w:tc>
        <w:tc>
          <w:tcPr>
            <w:tcW w:w="1304" w:type="dxa"/>
            <w:vAlign w:val="center"/>
          </w:tcPr>
          <w:p>
            <w:pPr>
              <w:pStyle w:val="17"/>
            </w:pPr>
            <w:r>
              <w:t>8.70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用于创业担保贷款贴息的支出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 xml:space="preserve"> </w:t>
            </w:r>
          </w:p>
        </w:tc>
        <w:tc>
          <w:tcPr>
            <w:tcW w:w="1587" w:type="dxa"/>
            <w:vAlign w:val="center"/>
          </w:tcPr>
          <w:p>
            <w:pPr>
              <w:pStyle w:val="18"/>
            </w:pPr>
            <w:r>
              <w:t xml:space="preserve"> </w:t>
            </w:r>
          </w:p>
        </w:tc>
        <w:tc>
          <w:tcPr>
            <w:tcW w:w="1304" w:type="dxa"/>
            <w:vAlign w:val="center"/>
          </w:tcPr>
          <w:p>
            <w:pPr>
              <w:pStyle w:val="18"/>
            </w:pPr>
            <w:r>
              <w:t xml:space="preserve"> </w:t>
            </w:r>
          </w:p>
        </w:tc>
        <w:tc>
          <w:tcPr>
            <w:tcW w:w="3118" w:type="dxa"/>
            <w:gridSpan w:val="2"/>
            <w:vAlign w:val="center"/>
          </w:tcPr>
          <w:p>
            <w:pPr>
              <w:pStyle w:val="18"/>
            </w:pPr>
            <w:r>
              <w:t>8.70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1.目标内容1</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创业担保贷款贴息划拨及时率</w:t>
            </w:r>
          </w:p>
        </w:tc>
        <w:tc>
          <w:tcPr>
            <w:tcW w:w="2891" w:type="dxa"/>
            <w:vAlign w:val="center"/>
          </w:tcPr>
          <w:p>
            <w:pPr>
              <w:pStyle w:val="17"/>
            </w:pPr>
            <w:r>
              <w:t>创业担保贷款贴息划拨及时率</w:t>
            </w:r>
          </w:p>
        </w:tc>
        <w:tc>
          <w:tcPr>
            <w:tcW w:w="1276" w:type="dxa"/>
            <w:vAlign w:val="center"/>
          </w:tcPr>
          <w:p>
            <w:pPr>
              <w:pStyle w:val="17"/>
            </w:pPr>
            <w:r>
              <w:t>≥95</w:t>
            </w:r>
          </w:p>
        </w:tc>
        <w:tc>
          <w:tcPr>
            <w:tcW w:w="1843" w:type="dxa"/>
            <w:vAlign w:val="center"/>
          </w:tcPr>
          <w:p>
            <w:pPr>
              <w:pStyle w:val="17"/>
            </w:pPr>
            <w:r>
              <w:t>冀财金【2022】55号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正常使用率</w:t>
            </w:r>
          </w:p>
        </w:tc>
        <w:tc>
          <w:tcPr>
            <w:tcW w:w="2891" w:type="dxa"/>
            <w:vAlign w:val="center"/>
          </w:tcPr>
          <w:p>
            <w:pPr>
              <w:pStyle w:val="17"/>
            </w:pPr>
            <w:r>
              <w:t>正常使用率</w:t>
            </w:r>
          </w:p>
        </w:tc>
        <w:tc>
          <w:tcPr>
            <w:tcW w:w="1276" w:type="dxa"/>
            <w:vAlign w:val="center"/>
          </w:tcPr>
          <w:p>
            <w:pPr>
              <w:pStyle w:val="17"/>
            </w:pPr>
            <w:r>
              <w:t>≥96</w:t>
            </w:r>
          </w:p>
        </w:tc>
        <w:tc>
          <w:tcPr>
            <w:tcW w:w="1843" w:type="dxa"/>
            <w:vAlign w:val="center"/>
          </w:tcPr>
          <w:p>
            <w:pPr>
              <w:pStyle w:val="17"/>
            </w:pPr>
            <w:r>
              <w:t>冀财金【2022】55号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完工及时率</w:t>
            </w:r>
          </w:p>
        </w:tc>
        <w:tc>
          <w:tcPr>
            <w:tcW w:w="2891" w:type="dxa"/>
            <w:vAlign w:val="center"/>
          </w:tcPr>
          <w:p>
            <w:pPr>
              <w:pStyle w:val="17"/>
            </w:pPr>
            <w:r>
              <w:t>完工及时率</w:t>
            </w:r>
          </w:p>
        </w:tc>
        <w:tc>
          <w:tcPr>
            <w:tcW w:w="1276" w:type="dxa"/>
            <w:vAlign w:val="center"/>
          </w:tcPr>
          <w:p>
            <w:pPr>
              <w:pStyle w:val="17"/>
            </w:pPr>
            <w:r>
              <w:t>≥95</w:t>
            </w:r>
          </w:p>
        </w:tc>
        <w:tc>
          <w:tcPr>
            <w:tcW w:w="1843" w:type="dxa"/>
            <w:vAlign w:val="center"/>
          </w:tcPr>
          <w:p>
            <w:pPr>
              <w:pStyle w:val="17"/>
            </w:pPr>
            <w:r>
              <w:t>冀财金【2022】55号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项目资金支付率</w:t>
            </w:r>
          </w:p>
        </w:tc>
        <w:tc>
          <w:tcPr>
            <w:tcW w:w="2891" w:type="dxa"/>
            <w:vAlign w:val="center"/>
          </w:tcPr>
          <w:p>
            <w:pPr>
              <w:pStyle w:val="17"/>
            </w:pPr>
            <w:r>
              <w:t>项目资金支付率</w:t>
            </w:r>
          </w:p>
        </w:tc>
        <w:tc>
          <w:tcPr>
            <w:tcW w:w="1276" w:type="dxa"/>
            <w:vAlign w:val="center"/>
          </w:tcPr>
          <w:p>
            <w:pPr>
              <w:pStyle w:val="17"/>
            </w:pPr>
            <w:r>
              <w:t>≥96</w:t>
            </w:r>
          </w:p>
        </w:tc>
        <w:tc>
          <w:tcPr>
            <w:tcW w:w="1843" w:type="dxa"/>
            <w:vAlign w:val="center"/>
          </w:tcPr>
          <w:p>
            <w:pPr>
              <w:pStyle w:val="17"/>
            </w:pPr>
            <w:r>
              <w:t>冀财金【2022】55号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提高就业率</w:t>
            </w:r>
          </w:p>
        </w:tc>
        <w:tc>
          <w:tcPr>
            <w:tcW w:w="2891" w:type="dxa"/>
            <w:vAlign w:val="center"/>
          </w:tcPr>
          <w:p>
            <w:pPr>
              <w:pStyle w:val="17"/>
            </w:pPr>
            <w:r>
              <w:t>提高就业率</w:t>
            </w:r>
          </w:p>
        </w:tc>
        <w:tc>
          <w:tcPr>
            <w:tcW w:w="1276" w:type="dxa"/>
            <w:vAlign w:val="center"/>
          </w:tcPr>
          <w:p>
            <w:pPr>
              <w:pStyle w:val="17"/>
            </w:pPr>
            <w:r>
              <w:t>≥95</w:t>
            </w:r>
          </w:p>
        </w:tc>
        <w:tc>
          <w:tcPr>
            <w:tcW w:w="1843" w:type="dxa"/>
            <w:vAlign w:val="center"/>
          </w:tcPr>
          <w:p>
            <w:pPr>
              <w:pStyle w:val="17"/>
            </w:pPr>
            <w:r>
              <w:t>冀财金【2022】55号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创新工作完成率</w:t>
            </w:r>
          </w:p>
        </w:tc>
        <w:tc>
          <w:tcPr>
            <w:tcW w:w="2891" w:type="dxa"/>
            <w:vAlign w:val="center"/>
          </w:tcPr>
          <w:p>
            <w:pPr>
              <w:pStyle w:val="17"/>
            </w:pPr>
            <w:r>
              <w:t>创新工作完成率</w:t>
            </w:r>
          </w:p>
        </w:tc>
        <w:tc>
          <w:tcPr>
            <w:tcW w:w="1276" w:type="dxa"/>
            <w:vAlign w:val="center"/>
          </w:tcPr>
          <w:p>
            <w:pPr>
              <w:pStyle w:val="17"/>
            </w:pPr>
            <w:r>
              <w:t>≥93</w:t>
            </w:r>
          </w:p>
        </w:tc>
        <w:tc>
          <w:tcPr>
            <w:tcW w:w="1843" w:type="dxa"/>
            <w:vAlign w:val="center"/>
          </w:tcPr>
          <w:p>
            <w:pPr>
              <w:pStyle w:val="17"/>
            </w:pPr>
            <w:r>
              <w:t>冀财金【2022】55号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生态效益增长率</w:t>
            </w:r>
          </w:p>
        </w:tc>
        <w:tc>
          <w:tcPr>
            <w:tcW w:w="2891" w:type="dxa"/>
            <w:vAlign w:val="center"/>
          </w:tcPr>
          <w:p>
            <w:pPr>
              <w:pStyle w:val="17"/>
            </w:pPr>
            <w:r>
              <w:t>生态效益增长率</w:t>
            </w:r>
          </w:p>
        </w:tc>
        <w:tc>
          <w:tcPr>
            <w:tcW w:w="1276" w:type="dxa"/>
            <w:vAlign w:val="center"/>
          </w:tcPr>
          <w:p>
            <w:pPr>
              <w:pStyle w:val="17"/>
            </w:pPr>
            <w:r>
              <w:t>≥92</w:t>
            </w:r>
          </w:p>
        </w:tc>
        <w:tc>
          <w:tcPr>
            <w:tcW w:w="1843" w:type="dxa"/>
            <w:vAlign w:val="center"/>
          </w:tcPr>
          <w:p>
            <w:pPr>
              <w:pStyle w:val="17"/>
            </w:pPr>
            <w:r>
              <w:t>冀财金【2022】55号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可持续性</w:t>
            </w:r>
          </w:p>
        </w:tc>
        <w:tc>
          <w:tcPr>
            <w:tcW w:w="2891" w:type="dxa"/>
            <w:vAlign w:val="center"/>
          </w:tcPr>
          <w:p>
            <w:pPr>
              <w:pStyle w:val="17"/>
            </w:pPr>
            <w:r>
              <w:t>可持续性</w:t>
            </w:r>
          </w:p>
        </w:tc>
        <w:tc>
          <w:tcPr>
            <w:tcW w:w="1276" w:type="dxa"/>
            <w:vAlign w:val="center"/>
          </w:tcPr>
          <w:p>
            <w:pPr>
              <w:pStyle w:val="17"/>
            </w:pPr>
            <w:r>
              <w:t>≥96</w:t>
            </w:r>
          </w:p>
        </w:tc>
        <w:tc>
          <w:tcPr>
            <w:tcW w:w="1843" w:type="dxa"/>
            <w:vAlign w:val="center"/>
          </w:tcPr>
          <w:p>
            <w:pPr>
              <w:pStyle w:val="17"/>
            </w:pPr>
            <w:r>
              <w:t>冀财金【2022】55号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客户满意度</w:t>
            </w:r>
          </w:p>
        </w:tc>
        <w:tc>
          <w:tcPr>
            <w:tcW w:w="2891" w:type="dxa"/>
            <w:vAlign w:val="center"/>
          </w:tcPr>
          <w:p>
            <w:pPr>
              <w:pStyle w:val="17"/>
            </w:pPr>
            <w:r>
              <w:t>客户满意度</w:t>
            </w:r>
          </w:p>
        </w:tc>
        <w:tc>
          <w:tcPr>
            <w:tcW w:w="1276" w:type="dxa"/>
            <w:vAlign w:val="center"/>
          </w:tcPr>
          <w:p>
            <w:pPr>
              <w:pStyle w:val="17"/>
            </w:pPr>
            <w:r>
              <w:t>≥96</w:t>
            </w:r>
          </w:p>
        </w:tc>
        <w:tc>
          <w:tcPr>
            <w:tcW w:w="1843" w:type="dxa"/>
            <w:vAlign w:val="center"/>
          </w:tcPr>
          <w:p>
            <w:pPr>
              <w:pStyle w:val="17"/>
            </w:pPr>
            <w:r>
              <w:t>冀财金【2022】55号</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46" w:name="_Toc_4_4_0000000040"/>
      <w:r>
        <w:rPr>
          <w:rFonts w:ascii="方正仿宋_GBK" w:hAnsi="方正仿宋_GBK" w:eastAsia="方正仿宋_GBK" w:cs="方正仿宋_GBK"/>
          <w:color w:val="000000"/>
          <w:sz w:val="28"/>
        </w:rPr>
        <w:t>3</w:t>
      </w:r>
      <w:r>
        <w:rPr>
          <w:rFonts w:hint="eastAsia" w:ascii="方正仿宋_GBK" w:hAnsi="方正仿宋_GBK" w:eastAsia="方正仿宋_GBK" w:cs="方正仿宋_GBK"/>
          <w:color w:val="000000"/>
          <w:sz w:val="28"/>
          <w:lang w:val="en-US" w:eastAsia="zh-CN"/>
        </w:rPr>
        <w:t>3</w:t>
      </w:r>
      <w:r>
        <w:rPr>
          <w:rFonts w:ascii="方正仿宋_GBK" w:hAnsi="方正仿宋_GBK" w:eastAsia="方正仿宋_GBK" w:cs="方正仿宋_GBK"/>
          <w:color w:val="000000"/>
          <w:sz w:val="28"/>
        </w:rPr>
        <w:t>.2023年省级就业补助资金绩效目标表</w:t>
      </w:r>
      <w:bookmarkEnd w:id="46"/>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316006阜平县就业服务局</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13062423P00004810002W</w:t>
            </w:r>
          </w:p>
        </w:tc>
        <w:tc>
          <w:tcPr>
            <w:tcW w:w="1587" w:type="dxa"/>
            <w:vAlign w:val="center"/>
          </w:tcPr>
          <w:p>
            <w:pPr>
              <w:pStyle w:val="15"/>
            </w:pPr>
            <w:r>
              <w:t>项目名称</w:t>
            </w:r>
          </w:p>
        </w:tc>
        <w:tc>
          <w:tcPr>
            <w:tcW w:w="4422" w:type="dxa"/>
            <w:gridSpan w:val="3"/>
            <w:vAlign w:val="center"/>
          </w:tcPr>
          <w:p>
            <w:pPr>
              <w:pStyle w:val="17"/>
            </w:pPr>
            <w:r>
              <w:t>2023年省级就业补助资金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161.00</w:t>
            </w:r>
          </w:p>
        </w:tc>
        <w:tc>
          <w:tcPr>
            <w:tcW w:w="1587" w:type="dxa"/>
            <w:vAlign w:val="center"/>
          </w:tcPr>
          <w:p>
            <w:pPr>
              <w:pStyle w:val="15"/>
            </w:pPr>
            <w:r>
              <w:t>其中：财政    资金</w:t>
            </w:r>
          </w:p>
        </w:tc>
        <w:tc>
          <w:tcPr>
            <w:tcW w:w="1304" w:type="dxa"/>
            <w:vAlign w:val="center"/>
          </w:tcPr>
          <w:p>
            <w:pPr>
              <w:pStyle w:val="17"/>
            </w:pPr>
            <w:r>
              <w:t>161.00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用于公益岗岗位补贴、就业见习补贴、孵化基地房租物业水电费补贴等支出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 xml:space="preserve"> </w:t>
            </w:r>
          </w:p>
        </w:tc>
        <w:tc>
          <w:tcPr>
            <w:tcW w:w="1587" w:type="dxa"/>
            <w:vAlign w:val="center"/>
          </w:tcPr>
          <w:p>
            <w:pPr>
              <w:pStyle w:val="18"/>
            </w:pPr>
            <w:r>
              <w:t xml:space="preserve"> </w:t>
            </w:r>
          </w:p>
        </w:tc>
        <w:tc>
          <w:tcPr>
            <w:tcW w:w="1304" w:type="dxa"/>
            <w:vAlign w:val="center"/>
          </w:tcPr>
          <w:p>
            <w:pPr>
              <w:pStyle w:val="18"/>
            </w:pPr>
            <w:r>
              <w:t xml:space="preserve"> </w:t>
            </w:r>
          </w:p>
        </w:tc>
        <w:tc>
          <w:tcPr>
            <w:tcW w:w="3118" w:type="dxa"/>
            <w:gridSpan w:val="2"/>
            <w:vAlign w:val="center"/>
          </w:tcPr>
          <w:p>
            <w:pPr>
              <w:pStyle w:val="18"/>
            </w:pPr>
            <w:r>
              <w:t>161.00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1.目标内容1</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公益岗人数</w:t>
            </w:r>
          </w:p>
        </w:tc>
        <w:tc>
          <w:tcPr>
            <w:tcW w:w="2891" w:type="dxa"/>
            <w:vAlign w:val="center"/>
          </w:tcPr>
          <w:p>
            <w:pPr>
              <w:pStyle w:val="17"/>
            </w:pPr>
            <w:r>
              <w:t>公益岗人数</w:t>
            </w:r>
          </w:p>
        </w:tc>
        <w:tc>
          <w:tcPr>
            <w:tcW w:w="1276" w:type="dxa"/>
            <w:vAlign w:val="center"/>
          </w:tcPr>
          <w:p>
            <w:pPr>
              <w:pStyle w:val="17"/>
            </w:pPr>
            <w:r>
              <w:t>不少于200人</w:t>
            </w:r>
          </w:p>
        </w:tc>
        <w:tc>
          <w:tcPr>
            <w:tcW w:w="1843" w:type="dxa"/>
            <w:vAlign w:val="center"/>
          </w:tcPr>
          <w:p>
            <w:pPr>
              <w:pStyle w:val="17"/>
            </w:pPr>
            <w:r>
              <w:t>冀财社【2022】162号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正常使用率</w:t>
            </w:r>
          </w:p>
        </w:tc>
        <w:tc>
          <w:tcPr>
            <w:tcW w:w="2891" w:type="dxa"/>
            <w:vAlign w:val="center"/>
          </w:tcPr>
          <w:p>
            <w:pPr>
              <w:pStyle w:val="17"/>
            </w:pPr>
            <w:r>
              <w:t>正常使用率</w:t>
            </w:r>
          </w:p>
        </w:tc>
        <w:tc>
          <w:tcPr>
            <w:tcW w:w="1276" w:type="dxa"/>
            <w:vAlign w:val="center"/>
          </w:tcPr>
          <w:p>
            <w:pPr>
              <w:pStyle w:val="17"/>
            </w:pPr>
            <w:r>
              <w:t>资金按时发放</w:t>
            </w:r>
          </w:p>
        </w:tc>
        <w:tc>
          <w:tcPr>
            <w:tcW w:w="1843" w:type="dxa"/>
            <w:vAlign w:val="center"/>
          </w:tcPr>
          <w:p>
            <w:pPr>
              <w:pStyle w:val="17"/>
            </w:pPr>
            <w:r>
              <w:t>冀财社【2022】162号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各项任务完成及时率（%）</w:t>
            </w:r>
          </w:p>
        </w:tc>
        <w:tc>
          <w:tcPr>
            <w:tcW w:w="2891" w:type="dxa"/>
            <w:vAlign w:val="center"/>
          </w:tcPr>
          <w:p>
            <w:pPr>
              <w:pStyle w:val="17"/>
            </w:pPr>
            <w:r>
              <w:t>各项任务完成及时率（%）</w:t>
            </w:r>
          </w:p>
        </w:tc>
        <w:tc>
          <w:tcPr>
            <w:tcW w:w="1276" w:type="dxa"/>
            <w:vAlign w:val="center"/>
          </w:tcPr>
          <w:p>
            <w:pPr>
              <w:pStyle w:val="17"/>
            </w:pPr>
            <w:r>
              <w:t>≥95百分比</w:t>
            </w:r>
          </w:p>
        </w:tc>
        <w:tc>
          <w:tcPr>
            <w:tcW w:w="1843" w:type="dxa"/>
            <w:vAlign w:val="center"/>
          </w:tcPr>
          <w:p>
            <w:pPr>
              <w:pStyle w:val="17"/>
            </w:pPr>
            <w:r>
              <w:t>冀财社【2022】162号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公益性岗位补贴人均标准</w:t>
            </w:r>
          </w:p>
        </w:tc>
        <w:tc>
          <w:tcPr>
            <w:tcW w:w="2891" w:type="dxa"/>
            <w:vAlign w:val="center"/>
          </w:tcPr>
          <w:p>
            <w:pPr>
              <w:pStyle w:val="17"/>
            </w:pPr>
            <w:r>
              <w:t>公益性岗位补贴人均标准</w:t>
            </w:r>
          </w:p>
        </w:tc>
        <w:tc>
          <w:tcPr>
            <w:tcW w:w="1276" w:type="dxa"/>
            <w:vAlign w:val="center"/>
          </w:tcPr>
          <w:p>
            <w:pPr>
              <w:pStyle w:val="17"/>
            </w:pPr>
            <w:r>
              <w:t>按河北省最低工资标准发放</w:t>
            </w:r>
          </w:p>
        </w:tc>
        <w:tc>
          <w:tcPr>
            <w:tcW w:w="1843" w:type="dxa"/>
            <w:vAlign w:val="center"/>
          </w:tcPr>
          <w:p>
            <w:pPr>
              <w:pStyle w:val="17"/>
            </w:pPr>
            <w:r>
              <w:t>冀财社【2022】162号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提高效率</w:t>
            </w:r>
          </w:p>
        </w:tc>
        <w:tc>
          <w:tcPr>
            <w:tcW w:w="2891" w:type="dxa"/>
            <w:vAlign w:val="center"/>
          </w:tcPr>
          <w:p>
            <w:pPr>
              <w:pStyle w:val="17"/>
            </w:pPr>
            <w:r>
              <w:t>提高效率</w:t>
            </w:r>
          </w:p>
        </w:tc>
        <w:tc>
          <w:tcPr>
            <w:tcW w:w="1276" w:type="dxa"/>
            <w:vAlign w:val="center"/>
          </w:tcPr>
          <w:p>
            <w:pPr>
              <w:pStyle w:val="17"/>
            </w:pPr>
            <w:r>
              <w:t>≥95百分比</w:t>
            </w:r>
          </w:p>
        </w:tc>
        <w:tc>
          <w:tcPr>
            <w:tcW w:w="1843" w:type="dxa"/>
            <w:vAlign w:val="center"/>
          </w:tcPr>
          <w:p>
            <w:pPr>
              <w:pStyle w:val="17"/>
            </w:pPr>
            <w:r>
              <w:t>冀财社【2022】162号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创新工作完成率</w:t>
            </w:r>
          </w:p>
        </w:tc>
        <w:tc>
          <w:tcPr>
            <w:tcW w:w="2891" w:type="dxa"/>
            <w:vAlign w:val="center"/>
          </w:tcPr>
          <w:p>
            <w:pPr>
              <w:pStyle w:val="17"/>
            </w:pPr>
            <w:r>
              <w:t>创新工作完成率</w:t>
            </w:r>
          </w:p>
        </w:tc>
        <w:tc>
          <w:tcPr>
            <w:tcW w:w="1276" w:type="dxa"/>
            <w:vAlign w:val="center"/>
          </w:tcPr>
          <w:p>
            <w:pPr>
              <w:pStyle w:val="17"/>
            </w:pPr>
            <w:r>
              <w:t>≥95百分比</w:t>
            </w:r>
          </w:p>
        </w:tc>
        <w:tc>
          <w:tcPr>
            <w:tcW w:w="1843" w:type="dxa"/>
            <w:vAlign w:val="center"/>
          </w:tcPr>
          <w:p>
            <w:pPr>
              <w:pStyle w:val="17"/>
            </w:pPr>
            <w:r>
              <w:t>冀财社【2022】162号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社会保障制度更加公平可持续</w:t>
            </w:r>
          </w:p>
        </w:tc>
        <w:tc>
          <w:tcPr>
            <w:tcW w:w="2891" w:type="dxa"/>
            <w:vAlign w:val="center"/>
          </w:tcPr>
          <w:p>
            <w:pPr>
              <w:pStyle w:val="17"/>
            </w:pPr>
            <w:r>
              <w:t>社会保障制度更加公平可持续</w:t>
            </w:r>
          </w:p>
        </w:tc>
        <w:tc>
          <w:tcPr>
            <w:tcW w:w="1276" w:type="dxa"/>
            <w:vAlign w:val="center"/>
          </w:tcPr>
          <w:p>
            <w:pPr>
              <w:pStyle w:val="17"/>
            </w:pPr>
            <w:r>
              <w:t>≥95百分比</w:t>
            </w:r>
          </w:p>
        </w:tc>
        <w:tc>
          <w:tcPr>
            <w:tcW w:w="1843" w:type="dxa"/>
            <w:vAlign w:val="center"/>
          </w:tcPr>
          <w:p>
            <w:pPr>
              <w:pStyle w:val="17"/>
            </w:pPr>
            <w:r>
              <w:t>冀财社【2022】162号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满意率</w:t>
            </w:r>
          </w:p>
        </w:tc>
        <w:tc>
          <w:tcPr>
            <w:tcW w:w="2891" w:type="dxa"/>
            <w:vAlign w:val="center"/>
          </w:tcPr>
          <w:p>
            <w:pPr>
              <w:pStyle w:val="17"/>
            </w:pPr>
            <w:r>
              <w:t>满意率</w:t>
            </w:r>
          </w:p>
        </w:tc>
        <w:tc>
          <w:tcPr>
            <w:tcW w:w="1276" w:type="dxa"/>
            <w:vAlign w:val="center"/>
          </w:tcPr>
          <w:p>
            <w:pPr>
              <w:pStyle w:val="17"/>
            </w:pPr>
            <w:r>
              <w:t>≥95百分比</w:t>
            </w:r>
          </w:p>
        </w:tc>
        <w:tc>
          <w:tcPr>
            <w:tcW w:w="1843" w:type="dxa"/>
            <w:vAlign w:val="center"/>
          </w:tcPr>
          <w:p>
            <w:pPr>
              <w:pStyle w:val="17"/>
            </w:pPr>
            <w:r>
              <w:t>冀财社【2022】162号</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47" w:name="_Toc_4_4_0000000041"/>
      <w:r>
        <w:rPr>
          <w:rFonts w:ascii="方正仿宋_GBK" w:hAnsi="方正仿宋_GBK" w:eastAsia="方正仿宋_GBK" w:cs="方正仿宋_GBK"/>
          <w:color w:val="000000"/>
          <w:sz w:val="28"/>
        </w:rPr>
        <w:t>3</w:t>
      </w:r>
      <w:r>
        <w:rPr>
          <w:rFonts w:hint="eastAsia" w:ascii="方正仿宋_GBK" w:hAnsi="方正仿宋_GBK" w:eastAsia="方正仿宋_GBK" w:cs="方正仿宋_GBK"/>
          <w:color w:val="000000"/>
          <w:sz w:val="28"/>
          <w:lang w:val="en-US" w:eastAsia="zh-CN"/>
        </w:rPr>
        <w:t>4</w:t>
      </w:r>
      <w:r>
        <w:rPr>
          <w:rFonts w:ascii="方正仿宋_GBK" w:hAnsi="方正仿宋_GBK" w:eastAsia="方正仿宋_GBK" w:cs="方正仿宋_GBK"/>
          <w:color w:val="000000"/>
          <w:sz w:val="28"/>
        </w:rPr>
        <w:t>.2023年县级普惠金融发展专项（创业担保贷款贴息）绩效目标表</w:t>
      </w:r>
      <w:bookmarkEnd w:id="47"/>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316006阜平县就业服务局</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13062423P00720910001K</w:t>
            </w:r>
          </w:p>
        </w:tc>
        <w:tc>
          <w:tcPr>
            <w:tcW w:w="1587" w:type="dxa"/>
            <w:vAlign w:val="center"/>
          </w:tcPr>
          <w:p>
            <w:pPr>
              <w:pStyle w:val="15"/>
            </w:pPr>
            <w:r>
              <w:t>项目名称</w:t>
            </w:r>
          </w:p>
        </w:tc>
        <w:tc>
          <w:tcPr>
            <w:tcW w:w="4422" w:type="dxa"/>
            <w:gridSpan w:val="3"/>
            <w:vAlign w:val="center"/>
          </w:tcPr>
          <w:p>
            <w:pPr>
              <w:pStyle w:val="17"/>
            </w:pPr>
            <w:r>
              <w:t>2023年县级普惠金融发展专项（创业担保贷款贴息）</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7.35</w:t>
            </w:r>
          </w:p>
        </w:tc>
        <w:tc>
          <w:tcPr>
            <w:tcW w:w="1587" w:type="dxa"/>
            <w:vAlign w:val="center"/>
          </w:tcPr>
          <w:p>
            <w:pPr>
              <w:pStyle w:val="15"/>
            </w:pPr>
            <w:r>
              <w:t>其中：财政    资金</w:t>
            </w:r>
          </w:p>
        </w:tc>
        <w:tc>
          <w:tcPr>
            <w:tcW w:w="1304" w:type="dxa"/>
            <w:vAlign w:val="center"/>
          </w:tcPr>
          <w:p>
            <w:pPr>
              <w:pStyle w:val="17"/>
            </w:pPr>
            <w:r>
              <w:t>7.35</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用于创业担保贷款贴息的支出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 xml:space="preserve"> </w:t>
            </w:r>
          </w:p>
        </w:tc>
        <w:tc>
          <w:tcPr>
            <w:tcW w:w="1587" w:type="dxa"/>
            <w:vAlign w:val="center"/>
          </w:tcPr>
          <w:p>
            <w:pPr>
              <w:pStyle w:val="18"/>
            </w:pPr>
            <w:r>
              <w:t xml:space="preserve"> </w:t>
            </w:r>
          </w:p>
        </w:tc>
        <w:tc>
          <w:tcPr>
            <w:tcW w:w="1304" w:type="dxa"/>
            <w:vAlign w:val="center"/>
          </w:tcPr>
          <w:p>
            <w:pPr>
              <w:pStyle w:val="18"/>
            </w:pPr>
            <w:r>
              <w:t xml:space="preserve"> </w:t>
            </w:r>
          </w:p>
        </w:tc>
        <w:tc>
          <w:tcPr>
            <w:tcW w:w="3118" w:type="dxa"/>
            <w:gridSpan w:val="2"/>
            <w:vAlign w:val="center"/>
          </w:tcPr>
          <w:p>
            <w:pPr>
              <w:pStyle w:val="18"/>
            </w:pPr>
            <w:r>
              <w:t>7.35</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1.目标内容1</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创业担保贷款贴息划拨及时率</w:t>
            </w:r>
          </w:p>
        </w:tc>
        <w:tc>
          <w:tcPr>
            <w:tcW w:w="2891" w:type="dxa"/>
            <w:vAlign w:val="center"/>
          </w:tcPr>
          <w:p>
            <w:pPr>
              <w:pStyle w:val="17"/>
            </w:pPr>
            <w:r>
              <w:t>创业担保贷款贴息划拨及时率</w:t>
            </w:r>
          </w:p>
        </w:tc>
        <w:tc>
          <w:tcPr>
            <w:tcW w:w="1276" w:type="dxa"/>
            <w:vAlign w:val="center"/>
          </w:tcPr>
          <w:p>
            <w:pPr>
              <w:pStyle w:val="17"/>
            </w:pPr>
            <w:r>
              <w:t>≥95</w:t>
            </w:r>
          </w:p>
        </w:tc>
        <w:tc>
          <w:tcPr>
            <w:tcW w:w="1843" w:type="dxa"/>
            <w:vAlign w:val="center"/>
          </w:tcPr>
          <w:p>
            <w:pPr>
              <w:pStyle w:val="17"/>
            </w:pPr>
            <w:r>
              <w:t>冀财金【2022】55号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正常使用率</w:t>
            </w:r>
          </w:p>
        </w:tc>
        <w:tc>
          <w:tcPr>
            <w:tcW w:w="2891" w:type="dxa"/>
            <w:vAlign w:val="center"/>
          </w:tcPr>
          <w:p>
            <w:pPr>
              <w:pStyle w:val="17"/>
            </w:pPr>
            <w:r>
              <w:t>正常使用率</w:t>
            </w:r>
          </w:p>
        </w:tc>
        <w:tc>
          <w:tcPr>
            <w:tcW w:w="1276" w:type="dxa"/>
            <w:vAlign w:val="center"/>
          </w:tcPr>
          <w:p>
            <w:pPr>
              <w:pStyle w:val="17"/>
            </w:pPr>
            <w:r>
              <w:t>≥96</w:t>
            </w:r>
          </w:p>
        </w:tc>
        <w:tc>
          <w:tcPr>
            <w:tcW w:w="1843" w:type="dxa"/>
            <w:vAlign w:val="center"/>
          </w:tcPr>
          <w:p>
            <w:pPr>
              <w:pStyle w:val="17"/>
            </w:pPr>
            <w:r>
              <w:t>冀财金【2022】55号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完工及时率</w:t>
            </w:r>
          </w:p>
        </w:tc>
        <w:tc>
          <w:tcPr>
            <w:tcW w:w="2891" w:type="dxa"/>
            <w:vAlign w:val="center"/>
          </w:tcPr>
          <w:p>
            <w:pPr>
              <w:pStyle w:val="17"/>
            </w:pPr>
            <w:r>
              <w:t>完工及时率</w:t>
            </w:r>
          </w:p>
        </w:tc>
        <w:tc>
          <w:tcPr>
            <w:tcW w:w="1276" w:type="dxa"/>
            <w:vAlign w:val="center"/>
          </w:tcPr>
          <w:p>
            <w:pPr>
              <w:pStyle w:val="17"/>
            </w:pPr>
            <w:r>
              <w:t>≥95</w:t>
            </w:r>
          </w:p>
        </w:tc>
        <w:tc>
          <w:tcPr>
            <w:tcW w:w="1843" w:type="dxa"/>
            <w:vAlign w:val="center"/>
          </w:tcPr>
          <w:p>
            <w:pPr>
              <w:pStyle w:val="17"/>
            </w:pPr>
            <w:r>
              <w:t>冀财金【2022】55号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项目资金支付率</w:t>
            </w:r>
          </w:p>
        </w:tc>
        <w:tc>
          <w:tcPr>
            <w:tcW w:w="2891" w:type="dxa"/>
            <w:vAlign w:val="center"/>
          </w:tcPr>
          <w:p>
            <w:pPr>
              <w:pStyle w:val="17"/>
            </w:pPr>
            <w:r>
              <w:t>项目资金支付率</w:t>
            </w:r>
          </w:p>
        </w:tc>
        <w:tc>
          <w:tcPr>
            <w:tcW w:w="1276" w:type="dxa"/>
            <w:vAlign w:val="center"/>
          </w:tcPr>
          <w:p>
            <w:pPr>
              <w:pStyle w:val="17"/>
            </w:pPr>
            <w:r>
              <w:t>≥96</w:t>
            </w:r>
          </w:p>
        </w:tc>
        <w:tc>
          <w:tcPr>
            <w:tcW w:w="1843" w:type="dxa"/>
            <w:vAlign w:val="center"/>
          </w:tcPr>
          <w:p>
            <w:pPr>
              <w:pStyle w:val="17"/>
            </w:pPr>
            <w:r>
              <w:t>冀财金【2022】55号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提高就业率</w:t>
            </w:r>
          </w:p>
        </w:tc>
        <w:tc>
          <w:tcPr>
            <w:tcW w:w="2891" w:type="dxa"/>
            <w:vAlign w:val="center"/>
          </w:tcPr>
          <w:p>
            <w:pPr>
              <w:pStyle w:val="17"/>
            </w:pPr>
            <w:r>
              <w:t>提高就业率</w:t>
            </w:r>
          </w:p>
        </w:tc>
        <w:tc>
          <w:tcPr>
            <w:tcW w:w="1276" w:type="dxa"/>
            <w:vAlign w:val="center"/>
          </w:tcPr>
          <w:p>
            <w:pPr>
              <w:pStyle w:val="17"/>
            </w:pPr>
            <w:r>
              <w:t>≥95</w:t>
            </w:r>
          </w:p>
        </w:tc>
        <w:tc>
          <w:tcPr>
            <w:tcW w:w="1843" w:type="dxa"/>
            <w:vAlign w:val="center"/>
          </w:tcPr>
          <w:p>
            <w:pPr>
              <w:pStyle w:val="17"/>
            </w:pPr>
            <w:r>
              <w:t>冀财金【2022】55号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创新工作完成率</w:t>
            </w:r>
          </w:p>
        </w:tc>
        <w:tc>
          <w:tcPr>
            <w:tcW w:w="2891" w:type="dxa"/>
            <w:vAlign w:val="center"/>
          </w:tcPr>
          <w:p>
            <w:pPr>
              <w:pStyle w:val="17"/>
            </w:pPr>
            <w:r>
              <w:t>创新工作完成率</w:t>
            </w:r>
          </w:p>
        </w:tc>
        <w:tc>
          <w:tcPr>
            <w:tcW w:w="1276" w:type="dxa"/>
            <w:vAlign w:val="center"/>
          </w:tcPr>
          <w:p>
            <w:pPr>
              <w:pStyle w:val="17"/>
            </w:pPr>
            <w:r>
              <w:t>≥93</w:t>
            </w:r>
          </w:p>
        </w:tc>
        <w:tc>
          <w:tcPr>
            <w:tcW w:w="1843" w:type="dxa"/>
            <w:vAlign w:val="center"/>
          </w:tcPr>
          <w:p>
            <w:pPr>
              <w:pStyle w:val="17"/>
            </w:pPr>
            <w:r>
              <w:t>冀财金【2022】55号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可持续性</w:t>
            </w:r>
          </w:p>
        </w:tc>
        <w:tc>
          <w:tcPr>
            <w:tcW w:w="2891" w:type="dxa"/>
            <w:vAlign w:val="center"/>
          </w:tcPr>
          <w:p>
            <w:pPr>
              <w:pStyle w:val="17"/>
            </w:pPr>
            <w:r>
              <w:t>可持续性</w:t>
            </w:r>
          </w:p>
        </w:tc>
        <w:tc>
          <w:tcPr>
            <w:tcW w:w="1276" w:type="dxa"/>
            <w:vAlign w:val="center"/>
          </w:tcPr>
          <w:p>
            <w:pPr>
              <w:pStyle w:val="17"/>
            </w:pPr>
            <w:r>
              <w:t>≥96</w:t>
            </w:r>
          </w:p>
        </w:tc>
        <w:tc>
          <w:tcPr>
            <w:tcW w:w="1843" w:type="dxa"/>
            <w:vAlign w:val="center"/>
          </w:tcPr>
          <w:p>
            <w:pPr>
              <w:pStyle w:val="17"/>
            </w:pPr>
            <w:r>
              <w:t>冀财金【2022】55号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客户满意度</w:t>
            </w:r>
          </w:p>
        </w:tc>
        <w:tc>
          <w:tcPr>
            <w:tcW w:w="2891" w:type="dxa"/>
            <w:vAlign w:val="center"/>
          </w:tcPr>
          <w:p>
            <w:pPr>
              <w:pStyle w:val="17"/>
            </w:pPr>
            <w:r>
              <w:t>客户满意度</w:t>
            </w:r>
          </w:p>
        </w:tc>
        <w:tc>
          <w:tcPr>
            <w:tcW w:w="1276" w:type="dxa"/>
            <w:vAlign w:val="center"/>
          </w:tcPr>
          <w:p>
            <w:pPr>
              <w:pStyle w:val="17"/>
            </w:pPr>
            <w:r>
              <w:t>≥96</w:t>
            </w:r>
          </w:p>
        </w:tc>
        <w:tc>
          <w:tcPr>
            <w:tcW w:w="1843" w:type="dxa"/>
            <w:vAlign w:val="center"/>
          </w:tcPr>
          <w:p>
            <w:pPr>
              <w:pStyle w:val="17"/>
            </w:pPr>
            <w:r>
              <w:t>冀财金【2022】55号</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48" w:name="_Toc_4_4_0000000042"/>
      <w:r>
        <w:rPr>
          <w:rFonts w:ascii="方正仿宋_GBK" w:hAnsi="方正仿宋_GBK" w:eastAsia="方正仿宋_GBK" w:cs="方正仿宋_GBK"/>
          <w:color w:val="000000"/>
          <w:sz w:val="28"/>
        </w:rPr>
        <w:t>3</w:t>
      </w:r>
      <w:r>
        <w:rPr>
          <w:rFonts w:hint="eastAsia" w:ascii="方正仿宋_GBK" w:hAnsi="方正仿宋_GBK" w:eastAsia="方正仿宋_GBK" w:cs="方正仿宋_GBK"/>
          <w:color w:val="000000"/>
          <w:sz w:val="28"/>
          <w:lang w:val="en-US" w:eastAsia="zh-CN"/>
        </w:rPr>
        <w:t>5</w:t>
      </w:r>
      <w:r>
        <w:rPr>
          <w:rFonts w:ascii="方正仿宋_GBK" w:hAnsi="方正仿宋_GBK" w:eastAsia="方正仿宋_GBK" w:cs="方正仿宋_GBK"/>
          <w:color w:val="000000"/>
          <w:sz w:val="28"/>
        </w:rPr>
        <w:t>.2023年中央就业补助资金绩效目标表</w:t>
      </w:r>
      <w:bookmarkEnd w:id="48"/>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316006阜平县就业服务局</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13062423P00005210001E</w:t>
            </w:r>
          </w:p>
        </w:tc>
        <w:tc>
          <w:tcPr>
            <w:tcW w:w="1587" w:type="dxa"/>
            <w:vAlign w:val="center"/>
          </w:tcPr>
          <w:p>
            <w:pPr>
              <w:pStyle w:val="15"/>
            </w:pPr>
            <w:r>
              <w:t>项目名称</w:t>
            </w:r>
          </w:p>
        </w:tc>
        <w:tc>
          <w:tcPr>
            <w:tcW w:w="4422" w:type="dxa"/>
            <w:gridSpan w:val="3"/>
            <w:vAlign w:val="center"/>
          </w:tcPr>
          <w:p>
            <w:pPr>
              <w:pStyle w:val="17"/>
            </w:pPr>
            <w:r>
              <w:t>2023年中央就业补助资金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1115.00</w:t>
            </w:r>
          </w:p>
        </w:tc>
        <w:tc>
          <w:tcPr>
            <w:tcW w:w="1587" w:type="dxa"/>
            <w:vAlign w:val="center"/>
          </w:tcPr>
          <w:p>
            <w:pPr>
              <w:pStyle w:val="15"/>
            </w:pPr>
            <w:r>
              <w:t>其中：财政    资金</w:t>
            </w:r>
          </w:p>
        </w:tc>
        <w:tc>
          <w:tcPr>
            <w:tcW w:w="1304" w:type="dxa"/>
            <w:vAlign w:val="center"/>
          </w:tcPr>
          <w:p>
            <w:pPr>
              <w:pStyle w:val="17"/>
            </w:pPr>
            <w:r>
              <w:t>1115.00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用于公益岗岗位补贴、就业见习补贴、孵化基地房租物业水电费补贴等支出。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 xml:space="preserve"> </w:t>
            </w:r>
          </w:p>
        </w:tc>
        <w:tc>
          <w:tcPr>
            <w:tcW w:w="1587" w:type="dxa"/>
            <w:vAlign w:val="center"/>
          </w:tcPr>
          <w:p>
            <w:pPr>
              <w:pStyle w:val="18"/>
            </w:pPr>
            <w:r>
              <w:t>500.00</w:t>
            </w:r>
          </w:p>
        </w:tc>
        <w:tc>
          <w:tcPr>
            <w:tcW w:w="1304" w:type="dxa"/>
            <w:vAlign w:val="center"/>
          </w:tcPr>
          <w:p>
            <w:pPr>
              <w:pStyle w:val="18"/>
            </w:pPr>
            <w:r>
              <w:t xml:space="preserve"> </w:t>
            </w:r>
          </w:p>
        </w:tc>
        <w:tc>
          <w:tcPr>
            <w:tcW w:w="3118" w:type="dxa"/>
            <w:gridSpan w:val="2"/>
            <w:vAlign w:val="center"/>
          </w:tcPr>
          <w:p>
            <w:pPr>
              <w:pStyle w:val="18"/>
            </w:pPr>
            <w:r>
              <w:t>1115.00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1.目标内容1</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公益岗人数</w:t>
            </w:r>
          </w:p>
        </w:tc>
        <w:tc>
          <w:tcPr>
            <w:tcW w:w="2891" w:type="dxa"/>
            <w:vAlign w:val="center"/>
          </w:tcPr>
          <w:p>
            <w:pPr>
              <w:pStyle w:val="17"/>
            </w:pPr>
            <w:r>
              <w:t>公益岗人数</w:t>
            </w:r>
          </w:p>
        </w:tc>
        <w:tc>
          <w:tcPr>
            <w:tcW w:w="1276" w:type="dxa"/>
            <w:vAlign w:val="center"/>
          </w:tcPr>
          <w:p>
            <w:pPr>
              <w:pStyle w:val="17"/>
            </w:pPr>
            <w:r>
              <w:t>不少于200人</w:t>
            </w:r>
          </w:p>
        </w:tc>
        <w:tc>
          <w:tcPr>
            <w:tcW w:w="1843" w:type="dxa"/>
            <w:vAlign w:val="center"/>
          </w:tcPr>
          <w:p>
            <w:pPr>
              <w:pStyle w:val="17"/>
            </w:pPr>
            <w:r>
              <w:t>冀财社【2022】162号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正常使用率</w:t>
            </w:r>
          </w:p>
        </w:tc>
        <w:tc>
          <w:tcPr>
            <w:tcW w:w="2891" w:type="dxa"/>
            <w:vAlign w:val="center"/>
          </w:tcPr>
          <w:p>
            <w:pPr>
              <w:pStyle w:val="17"/>
            </w:pPr>
            <w:r>
              <w:t>正常使用率</w:t>
            </w:r>
          </w:p>
        </w:tc>
        <w:tc>
          <w:tcPr>
            <w:tcW w:w="1276" w:type="dxa"/>
            <w:vAlign w:val="center"/>
          </w:tcPr>
          <w:p>
            <w:pPr>
              <w:pStyle w:val="17"/>
            </w:pPr>
            <w:r>
              <w:t>资金按时发放</w:t>
            </w:r>
          </w:p>
        </w:tc>
        <w:tc>
          <w:tcPr>
            <w:tcW w:w="1843" w:type="dxa"/>
            <w:vAlign w:val="center"/>
          </w:tcPr>
          <w:p>
            <w:pPr>
              <w:pStyle w:val="17"/>
            </w:pPr>
            <w:r>
              <w:t>冀财社【2022】162号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各项任务完成及时率（%）</w:t>
            </w:r>
          </w:p>
        </w:tc>
        <w:tc>
          <w:tcPr>
            <w:tcW w:w="2891" w:type="dxa"/>
            <w:vAlign w:val="center"/>
          </w:tcPr>
          <w:p>
            <w:pPr>
              <w:pStyle w:val="17"/>
            </w:pPr>
            <w:r>
              <w:t>各项任务完成及时率（%）</w:t>
            </w:r>
          </w:p>
        </w:tc>
        <w:tc>
          <w:tcPr>
            <w:tcW w:w="1276" w:type="dxa"/>
            <w:vAlign w:val="center"/>
          </w:tcPr>
          <w:p>
            <w:pPr>
              <w:pStyle w:val="17"/>
            </w:pPr>
            <w:r>
              <w:t>≥95百分比</w:t>
            </w:r>
          </w:p>
        </w:tc>
        <w:tc>
          <w:tcPr>
            <w:tcW w:w="1843" w:type="dxa"/>
            <w:vAlign w:val="center"/>
          </w:tcPr>
          <w:p>
            <w:pPr>
              <w:pStyle w:val="17"/>
            </w:pPr>
            <w:r>
              <w:t>冀财社【2022】162号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公益性岗位补贴人均标准</w:t>
            </w:r>
          </w:p>
        </w:tc>
        <w:tc>
          <w:tcPr>
            <w:tcW w:w="2891" w:type="dxa"/>
            <w:vAlign w:val="center"/>
          </w:tcPr>
          <w:p>
            <w:pPr>
              <w:pStyle w:val="17"/>
            </w:pPr>
            <w:r>
              <w:t>公益性岗位补贴人均标准</w:t>
            </w:r>
          </w:p>
        </w:tc>
        <w:tc>
          <w:tcPr>
            <w:tcW w:w="1276" w:type="dxa"/>
            <w:vAlign w:val="center"/>
          </w:tcPr>
          <w:p>
            <w:pPr>
              <w:pStyle w:val="17"/>
            </w:pPr>
            <w:r>
              <w:t>按河北省最低工资标准发放</w:t>
            </w:r>
          </w:p>
        </w:tc>
        <w:tc>
          <w:tcPr>
            <w:tcW w:w="1843" w:type="dxa"/>
            <w:vAlign w:val="center"/>
          </w:tcPr>
          <w:p>
            <w:pPr>
              <w:pStyle w:val="17"/>
            </w:pPr>
            <w:r>
              <w:t>冀财社【2022】162号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提高效率</w:t>
            </w:r>
          </w:p>
        </w:tc>
        <w:tc>
          <w:tcPr>
            <w:tcW w:w="2891" w:type="dxa"/>
            <w:vAlign w:val="center"/>
          </w:tcPr>
          <w:p>
            <w:pPr>
              <w:pStyle w:val="17"/>
            </w:pPr>
            <w:r>
              <w:t>提高效率</w:t>
            </w:r>
          </w:p>
        </w:tc>
        <w:tc>
          <w:tcPr>
            <w:tcW w:w="1276" w:type="dxa"/>
            <w:vAlign w:val="center"/>
          </w:tcPr>
          <w:p>
            <w:pPr>
              <w:pStyle w:val="17"/>
            </w:pPr>
            <w:r>
              <w:t>≥95百分比</w:t>
            </w:r>
          </w:p>
        </w:tc>
        <w:tc>
          <w:tcPr>
            <w:tcW w:w="1843" w:type="dxa"/>
            <w:vAlign w:val="center"/>
          </w:tcPr>
          <w:p>
            <w:pPr>
              <w:pStyle w:val="17"/>
            </w:pPr>
            <w:r>
              <w:t>冀财社【2022】162号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创新工作完成率</w:t>
            </w:r>
          </w:p>
        </w:tc>
        <w:tc>
          <w:tcPr>
            <w:tcW w:w="2891" w:type="dxa"/>
            <w:vAlign w:val="center"/>
          </w:tcPr>
          <w:p>
            <w:pPr>
              <w:pStyle w:val="17"/>
            </w:pPr>
            <w:r>
              <w:t>创新工作完成率</w:t>
            </w:r>
          </w:p>
        </w:tc>
        <w:tc>
          <w:tcPr>
            <w:tcW w:w="1276" w:type="dxa"/>
            <w:vAlign w:val="center"/>
          </w:tcPr>
          <w:p>
            <w:pPr>
              <w:pStyle w:val="17"/>
            </w:pPr>
            <w:r>
              <w:t>≥95百分比</w:t>
            </w:r>
          </w:p>
        </w:tc>
        <w:tc>
          <w:tcPr>
            <w:tcW w:w="1843" w:type="dxa"/>
            <w:vAlign w:val="center"/>
          </w:tcPr>
          <w:p>
            <w:pPr>
              <w:pStyle w:val="17"/>
            </w:pPr>
            <w:r>
              <w:t>冀财社【2022】162号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社会保障制度更加公平可持续</w:t>
            </w:r>
          </w:p>
        </w:tc>
        <w:tc>
          <w:tcPr>
            <w:tcW w:w="2891" w:type="dxa"/>
            <w:vAlign w:val="center"/>
          </w:tcPr>
          <w:p>
            <w:pPr>
              <w:pStyle w:val="17"/>
            </w:pPr>
            <w:r>
              <w:t>社会保障制度更加公平可持续</w:t>
            </w:r>
          </w:p>
        </w:tc>
        <w:tc>
          <w:tcPr>
            <w:tcW w:w="1276" w:type="dxa"/>
            <w:vAlign w:val="center"/>
          </w:tcPr>
          <w:p>
            <w:pPr>
              <w:pStyle w:val="17"/>
            </w:pPr>
            <w:r>
              <w:t>≥95百分比</w:t>
            </w:r>
          </w:p>
        </w:tc>
        <w:tc>
          <w:tcPr>
            <w:tcW w:w="1843" w:type="dxa"/>
            <w:vAlign w:val="center"/>
          </w:tcPr>
          <w:p>
            <w:pPr>
              <w:pStyle w:val="17"/>
            </w:pPr>
            <w:r>
              <w:t>冀财社【2022】162号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满意率</w:t>
            </w:r>
          </w:p>
        </w:tc>
        <w:tc>
          <w:tcPr>
            <w:tcW w:w="2891" w:type="dxa"/>
            <w:vAlign w:val="center"/>
          </w:tcPr>
          <w:p>
            <w:pPr>
              <w:pStyle w:val="17"/>
            </w:pPr>
            <w:r>
              <w:t>满意率</w:t>
            </w:r>
          </w:p>
        </w:tc>
        <w:tc>
          <w:tcPr>
            <w:tcW w:w="1276" w:type="dxa"/>
            <w:vAlign w:val="center"/>
          </w:tcPr>
          <w:p>
            <w:pPr>
              <w:pStyle w:val="17"/>
            </w:pPr>
            <w:r>
              <w:t>≥95百分比</w:t>
            </w:r>
          </w:p>
        </w:tc>
        <w:tc>
          <w:tcPr>
            <w:tcW w:w="1843" w:type="dxa"/>
            <w:vAlign w:val="center"/>
          </w:tcPr>
          <w:p>
            <w:pPr>
              <w:pStyle w:val="17"/>
            </w:pPr>
            <w:r>
              <w:t>冀财社【2022】162号</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49" w:name="_Toc_4_4_0000000043"/>
      <w:r>
        <w:rPr>
          <w:rFonts w:hint="eastAsia" w:ascii="方正仿宋_GBK" w:hAnsi="方正仿宋_GBK" w:eastAsia="方正仿宋_GBK" w:cs="方正仿宋_GBK"/>
          <w:color w:val="000000"/>
          <w:sz w:val="28"/>
          <w:lang w:val="en-US" w:eastAsia="zh-CN"/>
        </w:rPr>
        <w:t>36</w:t>
      </w:r>
      <w:r>
        <w:rPr>
          <w:rFonts w:ascii="方正仿宋_GBK" w:hAnsi="方正仿宋_GBK" w:eastAsia="方正仿宋_GBK" w:cs="方正仿宋_GBK"/>
          <w:color w:val="000000"/>
          <w:sz w:val="28"/>
        </w:rPr>
        <w:t>.2023年中央普惠金融发展专项资金绩效目标表</w:t>
      </w:r>
      <w:bookmarkEnd w:id="49"/>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316006阜平县就业服务局</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13062423P00004010002F</w:t>
            </w:r>
          </w:p>
        </w:tc>
        <w:tc>
          <w:tcPr>
            <w:tcW w:w="1587" w:type="dxa"/>
            <w:vAlign w:val="center"/>
          </w:tcPr>
          <w:p>
            <w:pPr>
              <w:pStyle w:val="15"/>
            </w:pPr>
            <w:r>
              <w:t>项目名称</w:t>
            </w:r>
          </w:p>
        </w:tc>
        <w:tc>
          <w:tcPr>
            <w:tcW w:w="4422" w:type="dxa"/>
            <w:gridSpan w:val="3"/>
            <w:vAlign w:val="center"/>
          </w:tcPr>
          <w:p>
            <w:pPr>
              <w:pStyle w:val="17"/>
            </w:pPr>
            <w:r>
              <w:t>2023年中央普惠金融发展专项资金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8.32</w:t>
            </w:r>
          </w:p>
        </w:tc>
        <w:tc>
          <w:tcPr>
            <w:tcW w:w="1587" w:type="dxa"/>
            <w:vAlign w:val="center"/>
          </w:tcPr>
          <w:p>
            <w:pPr>
              <w:pStyle w:val="15"/>
            </w:pPr>
            <w:r>
              <w:t>其中：财政    资金</w:t>
            </w:r>
          </w:p>
        </w:tc>
        <w:tc>
          <w:tcPr>
            <w:tcW w:w="1304" w:type="dxa"/>
            <w:vAlign w:val="center"/>
          </w:tcPr>
          <w:p>
            <w:pPr>
              <w:pStyle w:val="17"/>
            </w:pPr>
            <w:r>
              <w:t>8.32</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用于创业担保贷款贴息支出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 xml:space="preserve"> </w:t>
            </w:r>
          </w:p>
        </w:tc>
        <w:tc>
          <w:tcPr>
            <w:tcW w:w="1587" w:type="dxa"/>
            <w:vAlign w:val="center"/>
          </w:tcPr>
          <w:p>
            <w:pPr>
              <w:pStyle w:val="18"/>
            </w:pPr>
            <w:r>
              <w:t xml:space="preserve"> </w:t>
            </w:r>
          </w:p>
        </w:tc>
        <w:tc>
          <w:tcPr>
            <w:tcW w:w="1304" w:type="dxa"/>
            <w:vAlign w:val="center"/>
          </w:tcPr>
          <w:p>
            <w:pPr>
              <w:pStyle w:val="18"/>
            </w:pPr>
            <w:r>
              <w:t xml:space="preserve"> </w:t>
            </w:r>
          </w:p>
        </w:tc>
        <w:tc>
          <w:tcPr>
            <w:tcW w:w="3118" w:type="dxa"/>
            <w:gridSpan w:val="2"/>
            <w:vAlign w:val="center"/>
          </w:tcPr>
          <w:p>
            <w:pPr>
              <w:pStyle w:val="18"/>
            </w:pPr>
            <w:r>
              <w:t>8.32</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1.目标内容1</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创业担保贷款贴息划拨及时率</w:t>
            </w:r>
          </w:p>
        </w:tc>
        <w:tc>
          <w:tcPr>
            <w:tcW w:w="2891" w:type="dxa"/>
            <w:vAlign w:val="center"/>
          </w:tcPr>
          <w:p>
            <w:pPr>
              <w:pStyle w:val="17"/>
            </w:pPr>
            <w:r>
              <w:t>创业担保贷款贴息划拨及时率</w:t>
            </w:r>
          </w:p>
        </w:tc>
        <w:tc>
          <w:tcPr>
            <w:tcW w:w="1276" w:type="dxa"/>
            <w:vAlign w:val="center"/>
          </w:tcPr>
          <w:p>
            <w:pPr>
              <w:pStyle w:val="17"/>
            </w:pPr>
            <w:r>
              <w:t>≥95</w:t>
            </w:r>
          </w:p>
        </w:tc>
        <w:tc>
          <w:tcPr>
            <w:tcW w:w="1843" w:type="dxa"/>
            <w:vAlign w:val="center"/>
          </w:tcPr>
          <w:p>
            <w:pPr>
              <w:pStyle w:val="17"/>
            </w:pPr>
            <w:r>
              <w:t>冀财金【2022】51号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正常使用率</w:t>
            </w:r>
          </w:p>
        </w:tc>
        <w:tc>
          <w:tcPr>
            <w:tcW w:w="2891" w:type="dxa"/>
            <w:vAlign w:val="center"/>
          </w:tcPr>
          <w:p>
            <w:pPr>
              <w:pStyle w:val="17"/>
            </w:pPr>
            <w:r>
              <w:t>正常使用率</w:t>
            </w:r>
          </w:p>
        </w:tc>
        <w:tc>
          <w:tcPr>
            <w:tcW w:w="1276" w:type="dxa"/>
            <w:vAlign w:val="center"/>
          </w:tcPr>
          <w:p>
            <w:pPr>
              <w:pStyle w:val="17"/>
            </w:pPr>
            <w:r>
              <w:t>≥96</w:t>
            </w:r>
          </w:p>
        </w:tc>
        <w:tc>
          <w:tcPr>
            <w:tcW w:w="1843" w:type="dxa"/>
            <w:vAlign w:val="center"/>
          </w:tcPr>
          <w:p>
            <w:pPr>
              <w:pStyle w:val="17"/>
            </w:pPr>
            <w:r>
              <w:t>冀财金【2022】51号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完工及时率</w:t>
            </w:r>
          </w:p>
        </w:tc>
        <w:tc>
          <w:tcPr>
            <w:tcW w:w="2891" w:type="dxa"/>
            <w:vAlign w:val="center"/>
          </w:tcPr>
          <w:p>
            <w:pPr>
              <w:pStyle w:val="17"/>
            </w:pPr>
            <w:r>
              <w:t>完工及时率</w:t>
            </w:r>
          </w:p>
        </w:tc>
        <w:tc>
          <w:tcPr>
            <w:tcW w:w="1276" w:type="dxa"/>
            <w:vAlign w:val="center"/>
          </w:tcPr>
          <w:p>
            <w:pPr>
              <w:pStyle w:val="17"/>
            </w:pPr>
            <w:r>
              <w:t>≥95</w:t>
            </w:r>
          </w:p>
        </w:tc>
        <w:tc>
          <w:tcPr>
            <w:tcW w:w="1843" w:type="dxa"/>
            <w:vAlign w:val="center"/>
          </w:tcPr>
          <w:p>
            <w:pPr>
              <w:pStyle w:val="17"/>
            </w:pPr>
            <w:r>
              <w:t>冀财金【2022】51号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项目资金支付率</w:t>
            </w:r>
          </w:p>
        </w:tc>
        <w:tc>
          <w:tcPr>
            <w:tcW w:w="2891" w:type="dxa"/>
            <w:vAlign w:val="center"/>
          </w:tcPr>
          <w:p>
            <w:pPr>
              <w:pStyle w:val="17"/>
            </w:pPr>
            <w:r>
              <w:t>项目资金支付率</w:t>
            </w:r>
          </w:p>
        </w:tc>
        <w:tc>
          <w:tcPr>
            <w:tcW w:w="1276" w:type="dxa"/>
            <w:vAlign w:val="center"/>
          </w:tcPr>
          <w:p>
            <w:pPr>
              <w:pStyle w:val="17"/>
            </w:pPr>
            <w:r>
              <w:t>≥96</w:t>
            </w:r>
          </w:p>
        </w:tc>
        <w:tc>
          <w:tcPr>
            <w:tcW w:w="1843" w:type="dxa"/>
            <w:vAlign w:val="center"/>
          </w:tcPr>
          <w:p>
            <w:pPr>
              <w:pStyle w:val="17"/>
            </w:pPr>
            <w:r>
              <w:t>冀财金【2022】51号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提高就业率</w:t>
            </w:r>
          </w:p>
        </w:tc>
        <w:tc>
          <w:tcPr>
            <w:tcW w:w="2891" w:type="dxa"/>
            <w:vAlign w:val="center"/>
          </w:tcPr>
          <w:p>
            <w:pPr>
              <w:pStyle w:val="17"/>
            </w:pPr>
            <w:r>
              <w:t>提高就业率</w:t>
            </w:r>
          </w:p>
        </w:tc>
        <w:tc>
          <w:tcPr>
            <w:tcW w:w="1276" w:type="dxa"/>
            <w:vAlign w:val="center"/>
          </w:tcPr>
          <w:p>
            <w:pPr>
              <w:pStyle w:val="17"/>
            </w:pPr>
            <w:r>
              <w:t>≥95</w:t>
            </w:r>
          </w:p>
        </w:tc>
        <w:tc>
          <w:tcPr>
            <w:tcW w:w="1843" w:type="dxa"/>
            <w:vAlign w:val="center"/>
          </w:tcPr>
          <w:p>
            <w:pPr>
              <w:pStyle w:val="17"/>
            </w:pPr>
            <w:r>
              <w:t>冀财金【2022】51号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创新工作完成率</w:t>
            </w:r>
          </w:p>
        </w:tc>
        <w:tc>
          <w:tcPr>
            <w:tcW w:w="2891" w:type="dxa"/>
            <w:vAlign w:val="center"/>
          </w:tcPr>
          <w:p>
            <w:pPr>
              <w:pStyle w:val="17"/>
            </w:pPr>
            <w:r>
              <w:t>创新工作完成率</w:t>
            </w:r>
          </w:p>
        </w:tc>
        <w:tc>
          <w:tcPr>
            <w:tcW w:w="1276" w:type="dxa"/>
            <w:vAlign w:val="center"/>
          </w:tcPr>
          <w:p>
            <w:pPr>
              <w:pStyle w:val="17"/>
            </w:pPr>
            <w:r>
              <w:t>≥93</w:t>
            </w:r>
          </w:p>
        </w:tc>
        <w:tc>
          <w:tcPr>
            <w:tcW w:w="1843" w:type="dxa"/>
            <w:vAlign w:val="center"/>
          </w:tcPr>
          <w:p>
            <w:pPr>
              <w:pStyle w:val="17"/>
            </w:pPr>
            <w:r>
              <w:t>冀财金【2022】51号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可持续性</w:t>
            </w:r>
          </w:p>
        </w:tc>
        <w:tc>
          <w:tcPr>
            <w:tcW w:w="2891" w:type="dxa"/>
            <w:vAlign w:val="center"/>
          </w:tcPr>
          <w:p>
            <w:pPr>
              <w:pStyle w:val="17"/>
            </w:pPr>
            <w:r>
              <w:t>可持续性</w:t>
            </w:r>
          </w:p>
        </w:tc>
        <w:tc>
          <w:tcPr>
            <w:tcW w:w="1276" w:type="dxa"/>
            <w:vAlign w:val="center"/>
          </w:tcPr>
          <w:p>
            <w:pPr>
              <w:pStyle w:val="17"/>
            </w:pPr>
            <w:r>
              <w:t>≥96</w:t>
            </w:r>
          </w:p>
        </w:tc>
        <w:tc>
          <w:tcPr>
            <w:tcW w:w="1843" w:type="dxa"/>
            <w:vAlign w:val="center"/>
          </w:tcPr>
          <w:p>
            <w:pPr>
              <w:pStyle w:val="17"/>
            </w:pPr>
            <w:r>
              <w:t>冀财金【2022】51号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客户满意度</w:t>
            </w:r>
          </w:p>
        </w:tc>
        <w:tc>
          <w:tcPr>
            <w:tcW w:w="2891" w:type="dxa"/>
            <w:vAlign w:val="center"/>
          </w:tcPr>
          <w:p>
            <w:pPr>
              <w:pStyle w:val="17"/>
            </w:pPr>
            <w:r>
              <w:t>客户满意度</w:t>
            </w:r>
          </w:p>
        </w:tc>
        <w:tc>
          <w:tcPr>
            <w:tcW w:w="1276" w:type="dxa"/>
            <w:vAlign w:val="center"/>
          </w:tcPr>
          <w:p>
            <w:pPr>
              <w:pStyle w:val="17"/>
            </w:pPr>
            <w:r>
              <w:t>≥96</w:t>
            </w:r>
          </w:p>
        </w:tc>
        <w:tc>
          <w:tcPr>
            <w:tcW w:w="1843" w:type="dxa"/>
            <w:vAlign w:val="center"/>
          </w:tcPr>
          <w:p>
            <w:pPr>
              <w:pStyle w:val="17"/>
            </w:pPr>
            <w:r>
              <w:t>冀财金【2022】51号</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50" w:name="_Toc_4_4_0000000044"/>
      <w:r>
        <w:rPr>
          <w:rFonts w:hint="eastAsia" w:ascii="方正仿宋_GBK" w:hAnsi="方正仿宋_GBK" w:eastAsia="方正仿宋_GBK" w:cs="方正仿宋_GBK"/>
          <w:color w:val="000000"/>
          <w:sz w:val="28"/>
          <w:lang w:val="en-US" w:eastAsia="zh-CN"/>
        </w:rPr>
        <w:t>37</w:t>
      </w:r>
      <w:r>
        <w:rPr>
          <w:rFonts w:ascii="方正仿宋_GBK" w:hAnsi="方正仿宋_GBK" w:eastAsia="方正仿宋_GBK" w:cs="方正仿宋_GBK"/>
          <w:color w:val="000000"/>
          <w:sz w:val="28"/>
        </w:rPr>
        <w:t>.互联网专线业务网费绩效目标表</w:t>
      </w:r>
      <w:bookmarkEnd w:id="50"/>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316006阜平县就业服务局</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13062423P00028610001A</w:t>
            </w:r>
          </w:p>
        </w:tc>
        <w:tc>
          <w:tcPr>
            <w:tcW w:w="1587" w:type="dxa"/>
            <w:vAlign w:val="center"/>
          </w:tcPr>
          <w:p>
            <w:pPr>
              <w:pStyle w:val="15"/>
            </w:pPr>
            <w:r>
              <w:t>项目名称</w:t>
            </w:r>
          </w:p>
        </w:tc>
        <w:tc>
          <w:tcPr>
            <w:tcW w:w="4422" w:type="dxa"/>
            <w:gridSpan w:val="3"/>
            <w:vAlign w:val="center"/>
          </w:tcPr>
          <w:p>
            <w:pPr>
              <w:pStyle w:val="17"/>
            </w:pPr>
            <w:r>
              <w:t>互联网专线业务网费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1.60</w:t>
            </w:r>
          </w:p>
        </w:tc>
        <w:tc>
          <w:tcPr>
            <w:tcW w:w="1587" w:type="dxa"/>
            <w:vAlign w:val="center"/>
          </w:tcPr>
          <w:p>
            <w:pPr>
              <w:pStyle w:val="15"/>
            </w:pPr>
            <w:r>
              <w:t>其中：财政    资金</w:t>
            </w:r>
          </w:p>
        </w:tc>
        <w:tc>
          <w:tcPr>
            <w:tcW w:w="1304" w:type="dxa"/>
            <w:vAlign w:val="center"/>
          </w:tcPr>
          <w:p>
            <w:pPr>
              <w:pStyle w:val="17"/>
            </w:pPr>
            <w:r>
              <w:t>1.60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用于单位日常办公所需网络费用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 xml:space="preserve"> </w:t>
            </w:r>
          </w:p>
        </w:tc>
        <w:tc>
          <w:tcPr>
            <w:tcW w:w="1587" w:type="dxa"/>
            <w:vAlign w:val="center"/>
          </w:tcPr>
          <w:p>
            <w:pPr>
              <w:pStyle w:val="18"/>
            </w:pPr>
            <w:r>
              <w:t>0.80</w:t>
            </w:r>
          </w:p>
        </w:tc>
        <w:tc>
          <w:tcPr>
            <w:tcW w:w="1304" w:type="dxa"/>
            <w:vAlign w:val="center"/>
          </w:tcPr>
          <w:p>
            <w:pPr>
              <w:pStyle w:val="18"/>
            </w:pPr>
            <w:r>
              <w:t>1.60</w:t>
            </w:r>
          </w:p>
        </w:tc>
        <w:tc>
          <w:tcPr>
            <w:tcW w:w="3118" w:type="dxa"/>
            <w:gridSpan w:val="2"/>
            <w:vAlign w:val="center"/>
          </w:tcPr>
          <w:p>
            <w:pPr>
              <w:pStyle w:val="1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1.目标内容1</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网络线路数量</w:t>
            </w:r>
          </w:p>
        </w:tc>
        <w:tc>
          <w:tcPr>
            <w:tcW w:w="2891" w:type="dxa"/>
            <w:vAlign w:val="center"/>
          </w:tcPr>
          <w:p>
            <w:pPr>
              <w:pStyle w:val="17"/>
            </w:pPr>
            <w:r>
              <w:t>执行公开率(%)</w:t>
            </w:r>
          </w:p>
        </w:tc>
        <w:tc>
          <w:tcPr>
            <w:tcW w:w="1276" w:type="dxa"/>
            <w:vAlign w:val="center"/>
          </w:tcPr>
          <w:p>
            <w:pPr>
              <w:pStyle w:val="17"/>
            </w:pPr>
            <w:r>
              <w:t>1条</w:t>
            </w:r>
          </w:p>
        </w:tc>
        <w:tc>
          <w:tcPr>
            <w:tcW w:w="1843" w:type="dxa"/>
            <w:vAlign w:val="center"/>
          </w:tcPr>
          <w:p>
            <w:pPr>
              <w:pStyle w:val="17"/>
            </w:pPr>
            <w:r>
              <w:t>业务服务协议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正常使用率</w:t>
            </w:r>
          </w:p>
        </w:tc>
        <w:tc>
          <w:tcPr>
            <w:tcW w:w="2891" w:type="dxa"/>
            <w:vAlign w:val="center"/>
          </w:tcPr>
          <w:p>
            <w:pPr>
              <w:pStyle w:val="17"/>
            </w:pPr>
            <w:r>
              <w:t>正常使用率</w:t>
            </w:r>
          </w:p>
        </w:tc>
        <w:tc>
          <w:tcPr>
            <w:tcW w:w="1276" w:type="dxa"/>
            <w:vAlign w:val="center"/>
          </w:tcPr>
          <w:p>
            <w:pPr>
              <w:pStyle w:val="17"/>
            </w:pPr>
            <w:r>
              <w:t>≥96百分比</w:t>
            </w:r>
          </w:p>
        </w:tc>
        <w:tc>
          <w:tcPr>
            <w:tcW w:w="1843" w:type="dxa"/>
            <w:vAlign w:val="center"/>
          </w:tcPr>
          <w:p>
            <w:pPr>
              <w:pStyle w:val="17"/>
            </w:pPr>
            <w:r>
              <w:t>业务服务协议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网络运行时间</w:t>
            </w:r>
          </w:p>
        </w:tc>
        <w:tc>
          <w:tcPr>
            <w:tcW w:w="2891" w:type="dxa"/>
            <w:vAlign w:val="center"/>
          </w:tcPr>
          <w:p>
            <w:pPr>
              <w:pStyle w:val="17"/>
            </w:pPr>
            <w:r>
              <w:t>完工及时率</w:t>
            </w:r>
          </w:p>
        </w:tc>
        <w:tc>
          <w:tcPr>
            <w:tcW w:w="1276" w:type="dxa"/>
            <w:vAlign w:val="center"/>
          </w:tcPr>
          <w:p>
            <w:pPr>
              <w:pStyle w:val="17"/>
            </w:pPr>
            <w:r>
              <w:t>≥98百分比</w:t>
            </w:r>
          </w:p>
        </w:tc>
        <w:tc>
          <w:tcPr>
            <w:tcW w:w="1843" w:type="dxa"/>
            <w:vAlign w:val="center"/>
          </w:tcPr>
          <w:p>
            <w:pPr>
              <w:pStyle w:val="17"/>
            </w:pPr>
            <w:r>
              <w:t>业务服务协议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项目资金</w:t>
            </w:r>
          </w:p>
        </w:tc>
        <w:tc>
          <w:tcPr>
            <w:tcW w:w="2891" w:type="dxa"/>
            <w:vAlign w:val="center"/>
          </w:tcPr>
          <w:p>
            <w:pPr>
              <w:pStyle w:val="17"/>
            </w:pPr>
            <w:r>
              <w:t>项目资金支付率</w:t>
            </w:r>
          </w:p>
        </w:tc>
        <w:tc>
          <w:tcPr>
            <w:tcW w:w="1276" w:type="dxa"/>
            <w:vAlign w:val="center"/>
          </w:tcPr>
          <w:p>
            <w:pPr>
              <w:pStyle w:val="17"/>
            </w:pPr>
            <w:r>
              <w:t>≥98百分比</w:t>
            </w:r>
          </w:p>
        </w:tc>
        <w:tc>
          <w:tcPr>
            <w:tcW w:w="1843" w:type="dxa"/>
            <w:vAlign w:val="center"/>
          </w:tcPr>
          <w:p>
            <w:pPr>
              <w:pStyle w:val="17"/>
            </w:pPr>
            <w:r>
              <w:t>业务服务协议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设施完好率(％)</w:t>
            </w:r>
          </w:p>
        </w:tc>
        <w:tc>
          <w:tcPr>
            <w:tcW w:w="2891" w:type="dxa"/>
            <w:vAlign w:val="center"/>
          </w:tcPr>
          <w:p>
            <w:pPr>
              <w:pStyle w:val="17"/>
            </w:pPr>
            <w:r>
              <w:t>设施完好率(％)</w:t>
            </w:r>
          </w:p>
        </w:tc>
        <w:tc>
          <w:tcPr>
            <w:tcW w:w="1276" w:type="dxa"/>
            <w:vAlign w:val="center"/>
          </w:tcPr>
          <w:p>
            <w:pPr>
              <w:pStyle w:val="17"/>
            </w:pPr>
            <w:r>
              <w:t>≥98百分比</w:t>
            </w:r>
          </w:p>
        </w:tc>
        <w:tc>
          <w:tcPr>
            <w:tcW w:w="1843" w:type="dxa"/>
            <w:vAlign w:val="center"/>
          </w:tcPr>
          <w:p>
            <w:pPr>
              <w:pStyle w:val="17"/>
            </w:pPr>
            <w:r>
              <w:t>业务服务协议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项目实现功能</w:t>
            </w:r>
          </w:p>
        </w:tc>
        <w:tc>
          <w:tcPr>
            <w:tcW w:w="2891" w:type="dxa"/>
            <w:vAlign w:val="center"/>
          </w:tcPr>
          <w:p>
            <w:pPr>
              <w:pStyle w:val="17"/>
            </w:pPr>
            <w:r>
              <w:t>项目实现功能</w:t>
            </w:r>
          </w:p>
        </w:tc>
        <w:tc>
          <w:tcPr>
            <w:tcW w:w="1276" w:type="dxa"/>
            <w:vAlign w:val="center"/>
          </w:tcPr>
          <w:p>
            <w:pPr>
              <w:pStyle w:val="17"/>
            </w:pPr>
            <w:r>
              <w:t>≥96百分比</w:t>
            </w:r>
          </w:p>
        </w:tc>
        <w:tc>
          <w:tcPr>
            <w:tcW w:w="1843" w:type="dxa"/>
            <w:vAlign w:val="center"/>
          </w:tcPr>
          <w:p>
            <w:pPr>
              <w:pStyle w:val="17"/>
            </w:pPr>
            <w:r>
              <w:t>业务服务协议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结果准确性</w:t>
            </w:r>
          </w:p>
        </w:tc>
        <w:tc>
          <w:tcPr>
            <w:tcW w:w="2891" w:type="dxa"/>
            <w:vAlign w:val="center"/>
          </w:tcPr>
          <w:p>
            <w:pPr>
              <w:pStyle w:val="17"/>
            </w:pPr>
            <w:r>
              <w:t>结果准确性</w:t>
            </w:r>
          </w:p>
        </w:tc>
        <w:tc>
          <w:tcPr>
            <w:tcW w:w="1276" w:type="dxa"/>
            <w:vAlign w:val="center"/>
          </w:tcPr>
          <w:p>
            <w:pPr>
              <w:pStyle w:val="17"/>
            </w:pPr>
            <w:r>
              <w:t>≥96百分比</w:t>
            </w:r>
          </w:p>
        </w:tc>
        <w:tc>
          <w:tcPr>
            <w:tcW w:w="1843" w:type="dxa"/>
            <w:vAlign w:val="center"/>
          </w:tcPr>
          <w:p>
            <w:pPr>
              <w:pStyle w:val="17"/>
            </w:pPr>
            <w:r>
              <w:t>业务服务协议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可持续性服务</w:t>
            </w:r>
          </w:p>
        </w:tc>
        <w:tc>
          <w:tcPr>
            <w:tcW w:w="2891" w:type="dxa"/>
            <w:vAlign w:val="center"/>
          </w:tcPr>
          <w:p>
            <w:pPr>
              <w:pStyle w:val="17"/>
            </w:pPr>
            <w:r>
              <w:t>可持续性服务</w:t>
            </w:r>
          </w:p>
        </w:tc>
        <w:tc>
          <w:tcPr>
            <w:tcW w:w="1276" w:type="dxa"/>
            <w:vAlign w:val="center"/>
          </w:tcPr>
          <w:p>
            <w:pPr>
              <w:pStyle w:val="17"/>
            </w:pPr>
            <w:r>
              <w:t>≥98百分比</w:t>
            </w:r>
          </w:p>
        </w:tc>
        <w:tc>
          <w:tcPr>
            <w:tcW w:w="1843" w:type="dxa"/>
            <w:vAlign w:val="center"/>
          </w:tcPr>
          <w:p>
            <w:pPr>
              <w:pStyle w:val="17"/>
            </w:pPr>
            <w:r>
              <w:t>业务服务协议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客户满意度</w:t>
            </w:r>
          </w:p>
        </w:tc>
        <w:tc>
          <w:tcPr>
            <w:tcW w:w="2891" w:type="dxa"/>
            <w:vAlign w:val="center"/>
          </w:tcPr>
          <w:p>
            <w:pPr>
              <w:pStyle w:val="17"/>
            </w:pPr>
            <w:r>
              <w:t>客户满意度</w:t>
            </w:r>
          </w:p>
        </w:tc>
        <w:tc>
          <w:tcPr>
            <w:tcW w:w="1276" w:type="dxa"/>
            <w:vAlign w:val="center"/>
          </w:tcPr>
          <w:p>
            <w:pPr>
              <w:pStyle w:val="17"/>
            </w:pPr>
            <w:r>
              <w:t>≥96百分比</w:t>
            </w:r>
          </w:p>
        </w:tc>
        <w:tc>
          <w:tcPr>
            <w:tcW w:w="1843" w:type="dxa"/>
            <w:vAlign w:val="center"/>
          </w:tcPr>
          <w:p>
            <w:pPr>
              <w:pStyle w:val="17"/>
            </w:pPr>
            <w:r>
              <w:t>业务服务协议</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51" w:name="_Toc_4_4_0000000045"/>
      <w:r>
        <w:rPr>
          <w:rFonts w:hint="eastAsia" w:ascii="方正仿宋_GBK" w:hAnsi="方正仿宋_GBK" w:eastAsia="方正仿宋_GBK" w:cs="方正仿宋_GBK"/>
          <w:color w:val="000000"/>
          <w:sz w:val="28"/>
          <w:lang w:val="en-US" w:eastAsia="zh-CN"/>
        </w:rPr>
        <w:t>38</w:t>
      </w:r>
      <w:r>
        <w:rPr>
          <w:rFonts w:ascii="方正仿宋_GBK" w:hAnsi="方正仿宋_GBK" w:eastAsia="方正仿宋_GBK" w:cs="方正仿宋_GBK"/>
          <w:color w:val="000000"/>
          <w:sz w:val="28"/>
        </w:rPr>
        <w:t>.就业补助资金绩效目标表</w:t>
      </w:r>
      <w:bookmarkEnd w:id="51"/>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316006阜平县就业服务局</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13062423P00028210001K</w:t>
            </w:r>
          </w:p>
        </w:tc>
        <w:tc>
          <w:tcPr>
            <w:tcW w:w="1587" w:type="dxa"/>
            <w:vAlign w:val="center"/>
          </w:tcPr>
          <w:p>
            <w:pPr>
              <w:pStyle w:val="15"/>
            </w:pPr>
            <w:r>
              <w:t>项目名称</w:t>
            </w:r>
          </w:p>
        </w:tc>
        <w:tc>
          <w:tcPr>
            <w:tcW w:w="4422" w:type="dxa"/>
            <w:gridSpan w:val="3"/>
            <w:vAlign w:val="center"/>
          </w:tcPr>
          <w:p>
            <w:pPr>
              <w:pStyle w:val="17"/>
            </w:pPr>
            <w:r>
              <w:t>就业补助资金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100.00</w:t>
            </w:r>
          </w:p>
        </w:tc>
        <w:tc>
          <w:tcPr>
            <w:tcW w:w="1587" w:type="dxa"/>
            <w:vAlign w:val="center"/>
          </w:tcPr>
          <w:p>
            <w:pPr>
              <w:pStyle w:val="15"/>
            </w:pPr>
            <w:r>
              <w:t>其中：财政    资金</w:t>
            </w:r>
          </w:p>
        </w:tc>
        <w:tc>
          <w:tcPr>
            <w:tcW w:w="1304" w:type="dxa"/>
            <w:vAlign w:val="center"/>
          </w:tcPr>
          <w:p>
            <w:pPr>
              <w:pStyle w:val="17"/>
            </w:pPr>
            <w:r>
              <w:t>100.00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用于公益岗岗位补贴、就业见习补贴、社保补贴等支出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 xml:space="preserve"> </w:t>
            </w:r>
          </w:p>
        </w:tc>
        <w:tc>
          <w:tcPr>
            <w:tcW w:w="1587" w:type="dxa"/>
            <w:vAlign w:val="center"/>
          </w:tcPr>
          <w:p>
            <w:pPr>
              <w:pStyle w:val="18"/>
            </w:pPr>
            <w:r>
              <w:t xml:space="preserve"> </w:t>
            </w:r>
          </w:p>
        </w:tc>
        <w:tc>
          <w:tcPr>
            <w:tcW w:w="1304" w:type="dxa"/>
            <w:vAlign w:val="center"/>
          </w:tcPr>
          <w:p>
            <w:pPr>
              <w:pStyle w:val="18"/>
            </w:pPr>
            <w:r>
              <w:t xml:space="preserve"> </w:t>
            </w:r>
          </w:p>
        </w:tc>
        <w:tc>
          <w:tcPr>
            <w:tcW w:w="3118" w:type="dxa"/>
            <w:gridSpan w:val="2"/>
            <w:vAlign w:val="center"/>
          </w:tcPr>
          <w:p>
            <w:pPr>
              <w:pStyle w:val="18"/>
            </w:pPr>
            <w:r>
              <w:t>100.00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1.目标内容1</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公益岗人数</w:t>
            </w:r>
          </w:p>
        </w:tc>
        <w:tc>
          <w:tcPr>
            <w:tcW w:w="2891" w:type="dxa"/>
            <w:vAlign w:val="center"/>
          </w:tcPr>
          <w:p>
            <w:pPr>
              <w:pStyle w:val="17"/>
            </w:pPr>
            <w:r>
              <w:t>公益岗人数</w:t>
            </w:r>
          </w:p>
        </w:tc>
        <w:tc>
          <w:tcPr>
            <w:tcW w:w="1276" w:type="dxa"/>
            <w:vAlign w:val="center"/>
          </w:tcPr>
          <w:p>
            <w:pPr>
              <w:pStyle w:val="17"/>
            </w:pPr>
            <w:r>
              <w:t>不少于200人</w:t>
            </w:r>
          </w:p>
        </w:tc>
        <w:tc>
          <w:tcPr>
            <w:tcW w:w="1843" w:type="dxa"/>
            <w:vAlign w:val="center"/>
          </w:tcPr>
          <w:p>
            <w:pPr>
              <w:pStyle w:val="17"/>
            </w:pPr>
            <w:r>
              <w:t>冀财规【2018】21号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正常使用率</w:t>
            </w:r>
          </w:p>
        </w:tc>
        <w:tc>
          <w:tcPr>
            <w:tcW w:w="2891" w:type="dxa"/>
            <w:vAlign w:val="center"/>
          </w:tcPr>
          <w:p>
            <w:pPr>
              <w:pStyle w:val="17"/>
            </w:pPr>
            <w:r>
              <w:t>正常使用率</w:t>
            </w:r>
          </w:p>
        </w:tc>
        <w:tc>
          <w:tcPr>
            <w:tcW w:w="1276" w:type="dxa"/>
            <w:vAlign w:val="center"/>
          </w:tcPr>
          <w:p>
            <w:pPr>
              <w:pStyle w:val="17"/>
            </w:pPr>
            <w:r>
              <w:t>资金按时发放</w:t>
            </w:r>
          </w:p>
        </w:tc>
        <w:tc>
          <w:tcPr>
            <w:tcW w:w="1843" w:type="dxa"/>
            <w:vAlign w:val="center"/>
          </w:tcPr>
          <w:p>
            <w:pPr>
              <w:pStyle w:val="17"/>
            </w:pPr>
            <w:r>
              <w:t>冀财规【2018】21号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各项任务完成及时率（%）</w:t>
            </w:r>
          </w:p>
        </w:tc>
        <w:tc>
          <w:tcPr>
            <w:tcW w:w="2891" w:type="dxa"/>
            <w:vAlign w:val="center"/>
          </w:tcPr>
          <w:p>
            <w:pPr>
              <w:pStyle w:val="17"/>
            </w:pPr>
            <w:r>
              <w:t>各项任务完成及时率（%）</w:t>
            </w:r>
          </w:p>
        </w:tc>
        <w:tc>
          <w:tcPr>
            <w:tcW w:w="1276" w:type="dxa"/>
            <w:vAlign w:val="center"/>
          </w:tcPr>
          <w:p>
            <w:pPr>
              <w:pStyle w:val="17"/>
            </w:pPr>
            <w:r>
              <w:t>≥95百分比</w:t>
            </w:r>
          </w:p>
        </w:tc>
        <w:tc>
          <w:tcPr>
            <w:tcW w:w="1843" w:type="dxa"/>
            <w:vAlign w:val="center"/>
          </w:tcPr>
          <w:p>
            <w:pPr>
              <w:pStyle w:val="17"/>
            </w:pPr>
            <w:r>
              <w:t>冀财规【2018】21号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公益性岗位补贴人均标准</w:t>
            </w:r>
          </w:p>
        </w:tc>
        <w:tc>
          <w:tcPr>
            <w:tcW w:w="2891" w:type="dxa"/>
            <w:vAlign w:val="center"/>
          </w:tcPr>
          <w:p>
            <w:pPr>
              <w:pStyle w:val="17"/>
            </w:pPr>
            <w:r>
              <w:t>公益性岗位补贴人均标准</w:t>
            </w:r>
          </w:p>
        </w:tc>
        <w:tc>
          <w:tcPr>
            <w:tcW w:w="1276" w:type="dxa"/>
            <w:vAlign w:val="center"/>
          </w:tcPr>
          <w:p>
            <w:pPr>
              <w:pStyle w:val="17"/>
            </w:pPr>
            <w:r>
              <w:t>按河北省最低工资标准发放</w:t>
            </w:r>
          </w:p>
        </w:tc>
        <w:tc>
          <w:tcPr>
            <w:tcW w:w="1843" w:type="dxa"/>
            <w:vAlign w:val="center"/>
          </w:tcPr>
          <w:p>
            <w:pPr>
              <w:pStyle w:val="17"/>
            </w:pPr>
            <w:r>
              <w:t>冀财规【2018】21号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提高效率</w:t>
            </w:r>
          </w:p>
        </w:tc>
        <w:tc>
          <w:tcPr>
            <w:tcW w:w="2891" w:type="dxa"/>
            <w:vAlign w:val="center"/>
          </w:tcPr>
          <w:p>
            <w:pPr>
              <w:pStyle w:val="17"/>
            </w:pPr>
            <w:r>
              <w:t>提高效率</w:t>
            </w:r>
          </w:p>
        </w:tc>
        <w:tc>
          <w:tcPr>
            <w:tcW w:w="1276" w:type="dxa"/>
            <w:vAlign w:val="center"/>
          </w:tcPr>
          <w:p>
            <w:pPr>
              <w:pStyle w:val="17"/>
            </w:pPr>
            <w:r>
              <w:t>≥95百分比</w:t>
            </w:r>
          </w:p>
        </w:tc>
        <w:tc>
          <w:tcPr>
            <w:tcW w:w="1843" w:type="dxa"/>
            <w:vAlign w:val="center"/>
          </w:tcPr>
          <w:p>
            <w:pPr>
              <w:pStyle w:val="17"/>
            </w:pPr>
            <w:r>
              <w:t>冀财规【2018】21号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创新工作完成率</w:t>
            </w:r>
          </w:p>
        </w:tc>
        <w:tc>
          <w:tcPr>
            <w:tcW w:w="2891" w:type="dxa"/>
            <w:vAlign w:val="center"/>
          </w:tcPr>
          <w:p>
            <w:pPr>
              <w:pStyle w:val="17"/>
            </w:pPr>
            <w:r>
              <w:t>创新工作完成率</w:t>
            </w:r>
          </w:p>
        </w:tc>
        <w:tc>
          <w:tcPr>
            <w:tcW w:w="1276" w:type="dxa"/>
            <w:vAlign w:val="center"/>
          </w:tcPr>
          <w:p>
            <w:pPr>
              <w:pStyle w:val="17"/>
            </w:pPr>
            <w:r>
              <w:t>≥95百分比</w:t>
            </w:r>
          </w:p>
        </w:tc>
        <w:tc>
          <w:tcPr>
            <w:tcW w:w="1843" w:type="dxa"/>
            <w:vAlign w:val="center"/>
          </w:tcPr>
          <w:p>
            <w:pPr>
              <w:pStyle w:val="17"/>
            </w:pPr>
            <w:r>
              <w:t>冀财规【2018】21号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社会保障制度更加公平可持续</w:t>
            </w:r>
          </w:p>
        </w:tc>
        <w:tc>
          <w:tcPr>
            <w:tcW w:w="2891" w:type="dxa"/>
            <w:vAlign w:val="center"/>
          </w:tcPr>
          <w:p>
            <w:pPr>
              <w:pStyle w:val="17"/>
            </w:pPr>
            <w:r>
              <w:t>社会保障制度更加公平可持续</w:t>
            </w:r>
          </w:p>
        </w:tc>
        <w:tc>
          <w:tcPr>
            <w:tcW w:w="1276" w:type="dxa"/>
            <w:vAlign w:val="center"/>
          </w:tcPr>
          <w:p>
            <w:pPr>
              <w:pStyle w:val="17"/>
            </w:pPr>
            <w:r>
              <w:t>≥95百分比</w:t>
            </w:r>
          </w:p>
        </w:tc>
        <w:tc>
          <w:tcPr>
            <w:tcW w:w="1843" w:type="dxa"/>
            <w:vAlign w:val="center"/>
          </w:tcPr>
          <w:p>
            <w:pPr>
              <w:pStyle w:val="17"/>
            </w:pPr>
            <w:r>
              <w:t>冀财规【2018】21号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满意率</w:t>
            </w:r>
          </w:p>
        </w:tc>
        <w:tc>
          <w:tcPr>
            <w:tcW w:w="2891" w:type="dxa"/>
            <w:vAlign w:val="center"/>
          </w:tcPr>
          <w:p>
            <w:pPr>
              <w:pStyle w:val="17"/>
            </w:pPr>
            <w:r>
              <w:t>满意率</w:t>
            </w:r>
          </w:p>
        </w:tc>
        <w:tc>
          <w:tcPr>
            <w:tcW w:w="1276" w:type="dxa"/>
            <w:vAlign w:val="center"/>
          </w:tcPr>
          <w:p>
            <w:pPr>
              <w:pStyle w:val="17"/>
            </w:pPr>
            <w:r>
              <w:t>≥95百分比</w:t>
            </w:r>
          </w:p>
        </w:tc>
        <w:tc>
          <w:tcPr>
            <w:tcW w:w="1843" w:type="dxa"/>
            <w:vAlign w:val="center"/>
          </w:tcPr>
          <w:p>
            <w:pPr>
              <w:pStyle w:val="17"/>
            </w:pPr>
            <w:r>
              <w:t>冀财规【2018】21号</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52" w:name="_Toc_4_4_0000000046"/>
      <w:r>
        <w:rPr>
          <w:rFonts w:hint="eastAsia" w:ascii="方正仿宋_GBK" w:hAnsi="方正仿宋_GBK" w:eastAsia="方正仿宋_GBK" w:cs="方正仿宋_GBK"/>
          <w:color w:val="000000"/>
          <w:sz w:val="28"/>
          <w:lang w:val="en-US" w:eastAsia="zh-CN"/>
        </w:rPr>
        <w:t>39</w:t>
      </w:r>
      <w:r>
        <w:rPr>
          <w:rFonts w:ascii="方正仿宋_GBK" w:hAnsi="方正仿宋_GBK" w:eastAsia="方正仿宋_GBK" w:cs="方正仿宋_GBK"/>
          <w:color w:val="000000"/>
          <w:sz w:val="28"/>
        </w:rPr>
        <w:t>.就业服务专项活动经费绩效目标表</w:t>
      </w:r>
      <w:bookmarkEnd w:id="52"/>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316006阜平县就业服务局</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13062423P00028410001Y</w:t>
            </w:r>
          </w:p>
        </w:tc>
        <w:tc>
          <w:tcPr>
            <w:tcW w:w="1587" w:type="dxa"/>
            <w:vAlign w:val="center"/>
          </w:tcPr>
          <w:p>
            <w:pPr>
              <w:pStyle w:val="15"/>
            </w:pPr>
            <w:r>
              <w:t>项目名称</w:t>
            </w:r>
          </w:p>
        </w:tc>
        <w:tc>
          <w:tcPr>
            <w:tcW w:w="4422" w:type="dxa"/>
            <w:gridSpan w:val="3"/>
            <w:vAlign w:val="center"/>
          </w:tcPr>
          <w:p>
            <w:pPr>
              <w:pStyle w:val="17"/>
            </w:pPr>
            <w:r>
              <w:t>就业服务专项活动经费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5.00</w:t>
            </w:r>
          </w:p>
        </w:tc>
        <w:tc>
          <w:tcPr>
            <w:tcW w:w="1587" w:type="dxa"/>
            <w:vAlign w:val="center"/>
          </w:tcPr>
          <w:p>
            <w:pPr>
              <w:pStyle w:val="15"/>
            </w:pPr>
            <w:r>
              <w:t>其中：财政    资金</w:t>
            </w:r>
          </w:p>
        </w:tc>
        <w:tc>
          <w:tcPr>
            <w:tcW w:w="1304" w:type="dxa"/>
            <w:vAlign w:val="center"/>
          </w:tcPr>
          <w:p>
            <w:pPr>
              <w:pStyle w:val="17"/>
            </w:pPr>
            <w:r>
              <w:t>5.00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用于线上直播带岗、线下就业招聘活动开展经费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1.50</w:t>
            </w:r>
          </w:p>
        </w:tc>
        <w:tc>
          <w:tcPr>
            <w:tcW w:w="1587" w:type="dxa"/>
            <w:vAlign w:val="center"/>
          </w:tcPr>
          <w:p>
            <w:pPr>
              <w:pStyle w:val="18"/>
            </w:pPr>
            <w:r>
              <w:t>2.00</w:t>
            </w:r>
          </w:p>
        </w:tc>
        <w:tc>
          <w:tcPr>
            <w:tcW w:w="1304" w:type="dxa"/>
            <w:vAlign w:val="center"/>
          </w:tcPr>
          <w:p>
            <w:pPr>
              <w:pStyle w:val="18"/>
            </w:pPr>
            <w:r>
              <w:t>4.00</w:t>
            </w:r>
          </w:p>
        </w:tc>
        <w:tc>
          <w:tcPr>
            <w:tcW w:w="3118" w:type="dxa"/>
            <w:gridSpan w:val="2"/>
            <w:vAlign w:val="center"/>
          </w:tcPr>
          <w:p>
            <w:pPr>
              <w:pStyle w:val="18"/>
            </w:pPr>
            <w:r>
              <w:t>5.00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1.目标内容1</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举办活动场次</w:t>
            </w:r>
          </w:p>
        </w:tc>
        <w:tc>
          <w:tcPr>
            <w:tcW w:w="2891" w:type="dxa"/>
            <w:vAlign w:val="center"/>
          </w:tcPr>
          <w:p>
            <w:pPr>
              <w:pStyle w:val="17"/>
            </w:pPr>
            <w:r>
              <w:t>举办活动场次</w:t>
            </w:r>
          </w:p>
        </w:tc>
        <w:tc>
          <w:tcPr>
            <w:tcW w:w="1276" w:type="dxa"/>
            <w:vAlign w:val="center"/>
          </w:tcPr>
          <w:p>
            <w:pPr>
              <w:pStyle w:val="17"/>
            </w:pPr>
            <w:r>
              <w:t>≥20次</w:t>
            </w:r>
          </w:p>
        </w:tc>
        <w:tc>
          <w:tcPr>
            <w:tcW w:w="1843" w:type="dxa"/>
            <w:vAlign w:val="center"/>
          </w:tcPr>
          <w:p>
            <w:pPr>
              <w:pStyle w:val="17"/>
            </w:pPr>
            <w:r>
              <w:t>冀人社【2022】10号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享受政策人数</w:t>
            </w:r>
          </w:p>
        </w:tc>
        <w:tc>
          <w:tcPr>
            <w:tcW w:w="2891" w:type="dxa"/>
            <w:vAlign w:val="center"/>
          </w:tcPr>
          <w:p>
            <w:pPr>
              <w:pStyle w:val="17"/>
            </w:pPr>
            <w:r>
              <w:t>享受政策人数</w:t>
            </w:r>
          </w:p>
        </w:tc>
        <w:tc>
          <w:tcPr>
            <w:tcW w:w="1276" w:type="dxa"/>
            <w:vAlign w:val="center"/>
          </w:tcPr>
          <w:p>
            <w:pPr>
              <w:pStyle w:val="17"/>
            </w:pPr>
            <w:r>
              <w:t>≥500人</w:t>
            </w:r>
          </w:p>
        </w:tc>
        <w:tc>
          <w:tcPr>
            <w:tcW w:w="1843" w:type="dxa"/>
            <w:vAlign w:val="center"/>
          </w:tcPr>
          <w:p>
            <w:pPr>
              <w:pStyle w:val="17"/>
            </w:pPr>
            <w:r>
              <w:t>冀人社【2022】10号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政策知晓率</w:t>
            </w:r>
          </w:p>
        </w:tc>
        <w:tc>
          <w:tcPr>
            <w:tcW w:w="2891" w:type="dxa"/>
            <w:vAlign w:val="center"/>
          </w:tcPr>
          <w:p>
            <w:pPr>
              <w:pStyle w:val="17"/>
            </w:pPr>
            <w:r>
              <w:t>政策知晓率</w:t>
            </w:r>
          </w:p>
        </w:tc>
        <w:tc>
          <w:tcPr>
            <w:tcW w:w="1276" w:type="dxa"/>
            <w:vAlign w:val="center"/>
          </w:tcPr>
          <w:p>
            <w:pPr>
              <w:pStyle w:val="17"/>
            </w:pPr>
            <w:r>
              <w:t>≥95百分比</w:t>
            </w:r>
          </w:p>
        </w:tc>
        <w:tc>
          <w:tcPr>
            <w:tcW w:w="1843" w:type="dxa"/>
            <w:vAlign w:val="center"/>
          </w:tcPr>
          <w:p>
            <w:pPr>
              <w:pStyle w:val="17"/>
            </w:pPr>
            <w:r>
              <w:t>冀人社【2022】10号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活动资金</w:t>
            </w:r>
          </w:p>
        </w:tc>
        <w:tc>
          <w:tcPr>
            <w:tcW w:w="2891" w:type="dxa"/>
            <w:vAlign w:val="center"/>
          </w:tcPr>
          <w:p>
            <w:pPr>
              <w:pStyle w:val="17"/>
            </w:pPr>
            <w:r>
              <w:t>活动资金</w:t>
            </w:r>
          </w:p>
        </w:tc>
        <w:tc>
          <w:tcPr>
            <w:tcW w:w="1276" w:type="dxa"/>
            <w:vAlign w:val="center"/>
          </w:tcPr>
          <w:p>
            <w:pPr>
              <w:pStyle w:val="17"/>
            </w:pPr>
            <w:r>
              <w:t>5万元</w:t>
            </w:r>
          </w:p>
        </w:tc>
        <w:tc>
          <w:tcPr>
            <w:tcW w:w="1843" w:type="dxa"/>
            <w:vAlign w:val="center"/>
          </w:tcPr>
          <w:p>
            <w:pPr>
              <w:pStyle w:val="17"/>
            </w:pPr>
            <w:r>
              <w:t>冀人社【2022】10号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经济发展</w:t>
            </w:r>
          </w:p>
        </w:tc>
        <w:tc>
          <w:tcPr>
            <w:tcW w:w="2891" w:type="dxa"/>
            <w:vAlign w:val="center"/>
          </w:tcPr>
          <w:p>
            <w:pPr>
              <w:pStyle w:val="17"/>
            </w:pPr>
            <w:r>
              <w:t>经济发展</w:t>
            </w:r>
          </w:p>
        </w:tc>
        <w:tc>
          <w:tcPr>
            <w:tcW w:w="1276" w:type="dxa"/>
            <w:vAlign w:val="center"/>
          </w:tcPr>
          <w:p>
            <w:pPr>
              <w:pStyle w:val="17"/>
            </w:pPr>
            <w:r>
              <w:t>带动当地就业率</w:t>
            </w:r>
          </w:p>
        </w:tc>
        <w:tc>
          <w:tcPr>
            <w:tcW w:w="1843" w:type="dxa"/>
            <w:vAlign w:val="center"/>
          </w:tcPr>
          <w:p>
            <w:pPr>
              <w:pStyle w:val="17"/>
            </w:pPr>
            <w:r>
              <w:t>冀人社【2022】10号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新增就业人数</w:t>
            </w:r>
          </w:p>
        </w:tc>
        <w:tc>
          <w:tcPr>
            <w:tcW w:w="2891" w:type="dxa"/>
            <w:vAlign w:val="center"/>
          </w:tcPr>
          <w:p>
            <w:pPr>
              <w:pStyle w:val="17"/>
            </w:pPr>
            <w:r>
              <w:t>新增就业人数</w:t>
            </w:r>
          </w:p>
        </w:tc>
        <w:tc>
          <w:tcPr>
            <w:tcW w:w="1276" w:type="dxa"/>
            <w:vAlign w:val="center"/>
          </w:tcPr>
          <w:p>
            <w:pPr>
              <w:pStyle w:val="17"/>
            </w:pPr>
            <w:r>
              <w:t>带动当地就业率</w:t>
            </w:r>
          </w:p>
        </w:tc>
        <w:tc>
          <w:tcPr>
            <w:tcW w:w="1843" w:type="dxa"/>
            <w:vAlign w:val="center"/>
          </w:tcPr>
          <w:p>
            <w:pPr>
              <w:pStyle w:val="17"/>
            </w:pPr>
            <w:r>
              <w:t>冀人社【2022】10号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结果准确性</w:t>
            </w:r>
          </w:p>
        </w:tc>
        <w:tc>
          <w:tcPr>
            <w:tcW w:w="2891" w:type="dxa"/>
            <w:vAlign w:val="center"/>
          </w:tcPr>
          <w:p>
            <w:pPr>
              <w:pStyle w:val="17"/>
            </w:pPr>
            <w:r>
              <w:t>结果准确性</w:t>
            </w:r>
          </w:p>
        </w:tc>
        <w:tc>
          <w:tcPr>
            <w:tcW w:w="1276" w:type="dxa"/>
            <w:vAlign w:val="center"/>
          </w:tcPr>
          <w:p>
            <w:pPr>
              <w:pStyle w:val="17"/>
            </w:pPr>
            <w:r>
              <w:t>≥96百分比</w:t>
            </w:r>
          </w:p>
        </w:tc>
        <w:tc>
          <w:tcPr>
            <w:tcW w:w="1843" w:type="dxa"/>
            <w:vAlign w:val="center"/>
          </w:tcPr>
          <w:p>
            <w:pPr>
              <w:pStyle w:val="17"/>
            </w:pPr>
            <w:r>
              <w:t>冀人社【2022】10号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可持续性</w:t>
            </w:r>
          </w:p>
        </w:tc>
        <w:tc>
          <w:tcPr>
            <w:tcW w:w="2891" w:type="dxa"/>
            <w:vAlign w:val="center"/>
          </w:tcPr>
          <w:p>
            <w:pPr>
              <w:pStyle w:val="17"/>
            </w:pPr>
            <w:r>
              <w:t>可持续性</w:t>
            </w:r>
          </w:p>
        </w:tc>
        <w:tc>
          <w:tcPr>
            <w:tcW w:w="1276" w:type="dxa"/>
            <w:vAlign w:val="center"/>
          </w:tcPr>
          <w:p>
            <w:pPr>
              <w:pStyle w:val="17"/>
            </w:pPr>
            <w:r>
              <w:t>可持续增加就业人数</w:t>
            </w:r>
          </w:p>
        </w:tc>
        <w:tc>
          <w:tcPr>
            <w:tcW w:w="1843" w:type="dxa"/>
            <w:vAlign w:val="center"/>
          </w:tcPr>
          <w:p>
            <w:pPr>
              <w:pStyle w:val="17"/>
            </w:pPr>
            <w:r>
              <w:t>冀人社【2022】10号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享受人员满意度</w:t>
            </w:r>
          </w:p>
        </w:tc>
        <w:tc>
          <w:tcPr>
            <w:tcW w:w="2891" w:type="dxa"/>
            <w:vAlign w:val="center"/>
          </w:tcPr>
          <w:p>
            <w:pPr>
              <w:pStyle w:val="17"/>
            </w:pPr>
            <w:r>
              <w:t>享受人员满意度</w:t>
            </w:r>
          </w:p>
        </w:tc>
        <w:tc>
          <w:tcPr>
            <w:tcW w:w="1276" w:type="dxa"/>
            <w:vAlign w:val="center"/>
          </w:tcPr>
          <w:p>
            <w:pPr>
              <w:pStyle w:val="17"/>
            </w:pPr>
            <w:r>
              <w:t>≥96百分比</w:t>
            </w:r>
          </w:p>
        </w:tc>
        <w:tc>
          <w:tcPr>
            <w:tcW w:w="1843" w:type="dxa"/>
            <w:vAlign w:val="center"/>
          </w:tcPr>
          <w:p>
            <w:pPr>
              <w:pStyle w:val="17"/>
            </w:pPr>
            <w:r>
              <w:t>冀人社【2022】10号</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53" w:name="_Toc_4_4_0000000047"/>
      <w:r>
        <w:rPr>
          <w:rFonts w:ascii="方正仿宋_GBK" w:hAnsi="方正仿宋_GBK" w:eastAsia="方正仿宋_GBK" w:cs="方正仿宋_GBK"/>
          <w:color w:val="000000"/>
          <w:sz w:val="28"/>
        </w:rPr>
        <w:t>4</w:t>
      </w:r>
      <w:r>
        <w:rPr>
          <w:rFonts w:hint="eastAsia" w:ascii="方正仿宋_GBK" w:hAnsi="方正仿宋_GBK" w:eastAsia="方正仿宋_GBK" w:cs="方正仿宋_GBK"/>
          <w:color w:val="000000"/>
          <w:sz w:val="28"/>
          <w:lang w:val="en-US" w:eastAsia="zh-CN"/>
        </w:rPr>
        <w:t>0</w:t>
      </w:r>
      <w:r>
        <w:rPr>
          <w:rFonts w:ascii="方正仿宋_GBK" w:hAnsi="方正仿宋_GBK" w:eastAsia="方正仿宋_GBK" w:cs="方正仿宋_GBK"/>
          <w:color w:val="000000"/>
          <w:sz w:val="28"/>
        </w:rPr>
        <w:t>.农村劳动力技能培训补贴绩效目标表</w:t>
      </w:r>
      <w:bookmarkEnd w:id="53"/>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316006阜平县就业服务局</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13062423P00028810001M</w:t>
            </w:r>
          </w:p>
        </w:tc>
        <w:tc>
          <w:tcPr>
            <w:tcW w:w="1587" w:type="dxa"/>
            <w:vAlign w:val="center"/>
          </w:tcPr>
          <w:p>
            <w:pPr>
              <w:pStyle w:val="15"/>
            </w:pPr>
            <w:r>
              <w:t>项目名称</w:t>
            </w:r>
          </w:p>
        </w:tc>
        <w:tc>
          <w:tcPr>
            <w:tcW w:w="4422" w:type="dxa"/>
            <w:gridSpan w:val="3"/>
            <w:vAlign w:val="center"/>
          </w:tcPr>
          <w:p>
            <w:pPr>
              <w:pStyle w:val="17"/>
            </w:pPr>
            <w:r>
              <w:t>农村劳动力技能培训补贴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20.00</w:t>
            </w:r>
          </w:p>
        </w:tc>
        <w:tc>
          <w:tcPr>
            <w:tcW w:w="1587" w:type="dxa"/>
            <w:vAlign w:val="center"/>
          </w:tcPr>
          <w:p>
            <w:pPr>
              <w:pStyle w:val="15"/>
            </w:pPr>
            <w:r>
              <w:t>其中：财政    资金</w:t>
            </w:r>
          </w:p>
        </w:tc>
        <w:tc>
          <w:tcPr>
            <w:tcW w:w="1304" w:type="dxa"/>
            <w:vAlign w:val="center"/>
          </w:tcPr>
          <w:p>
            <w:pPr>
              <w:pStyle w:val="17"/>
            </w:pPr>
            <w:r>
              <w:t>20.00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用于农村转移就业劳动者就业培训补贴。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5.00</w:t>
            </w:r>
          </w:p>
        </w:tc>
        <w:tc>
          <w:tcPr>
            <w:tcW w:w="1587" w:type="dxa"/>
            <w:vAlign w:val="center"/>
          </w:tcPr>
          <w:p>
            <w:pPr>
              <w:pStyle w:val="18"/>
            </w:pPr>
            <w:r>
              <w:t>10.00</w:t>
            </w:r>
          </w:p>
        </w:tc>
        <w:tc>
          <w:tcPr>
            <w:tcW w:w="1304" w:type="dxa"/>
            <w:vAlign w:val="center"/>
          </w:tcPr>
          <w:p>
            <w:pPr>
              <w:pStyle w:val="18"/>
            </w:pPr>
            <w:r>
              <w:t>15.00</w:t>
            </w:r>
          </w:p>
        </w:tc>
        <w:tc>
          <w:tcPr>
            <w:tcW w:w="3118" w:type="dxa"/>
            <w:gridSpan w:val="2"/>
            <w:vAlign w:val="center"/>
          </w:tcPr>
          <w:p>
            <w:pPr>
              <w:pStyle w:val="18"/>
            </w:pPr>
            <w:r>
              <w:t>20.00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1.目标内容1</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培训人数</w:t>
            </w:r>
          </w:p>
        </w:tc>
        <w:tc>
          <w:tcPr>
            <w:tcW w:w="2891" w:type="dxa"/>
            <w:vAlign w:val="center"/>
          </w:tcPr>
          <w:p>
            <w:pPr>
              <w:pStyle w:val="17"/>
            </w:pPr>
            <w:r>
              <w:t>培训人数</w:t>
            </w:r>
          </w:p>
        </w:tc>
        <w:tc>
          <w:tcPr>
            <w:tcW w:w="1276" w:type="dxa"/>
            <w:vAlign w:val="center"/>
          </w:tcPr>
          <w:p>
            <w:pPr>
              <w:pStyle w:val="17"/>
            </w:pPr>
            <w:r>
              <w:t>≥10人</w:t>
            </w:r>
          </w:p>
        </w:tc>
        <w:tc>
          <w:tcPr>
            <w:tcW w:w="1843" w:type="dxa"/>
            <w:vAlign w:val="center"/>
          </w:tcPr>
          <w:p>
            <w:pPr>
              <w:pStyle w:val="17"/>
            </w:pPr>
            <w:r>
              <w:t>河北省农业转移人口市民化奖励资金管理办法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培训是否完整</w:t>
            </w:r>
          </w:p>
        </w:tc>
        <w:tc>
          <w:tcPr>
            <w:tcW w:w="2891" w:type="dxa"/>
            <w:vAlign w:val="center"/>
          </w:tcPr>
          <w:p>
            <w:pPr>
              <w:pStyle w:val="17"/>
            </w:pPr>
            <w:r>
              <w:t>培训是否完整</w:t>
            </w:r>
          </w:p>
        </w:tc>
        <w:tc>
          <w:tcPr>
            <w:tcW w:w="1276" w:type="dxa"/>
            <w:vAlign w:val="center"/>
          </w:tcPr>
          <w:p>
            <w:pPr>
              <w:pStyle w:val="17"/>
            </w:pPr>
            <w:r>
              <w:t>培训过程是否完善完整</w:t>
            </w:r>
          </w:p>
        </w:tc>
        <w:tc>
          <w:tcPr>
            <w:tcW w:w="1843" w:type="dxa"/>
            <w:vAlign w:val="center"/>
          </w:tcPr>
          <w:p>
            <w:pPr>
              <w:pStyle w:val="17"/>
            </w:pPr>
            <w:r>
              <w:t>河北省农业转移人口市民化奖励资金管理办法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培训是否及时</w:t>
            </w:r>
          </w:p>
        </w:tc>
        <w:tc>
          <w:tcPr>
            <w:tcW w:w="2891" w:type="dxa"/>
            <w:vAlign w:val="center"/>
          </w:tcPr>
          <w:p>
            <w:pPr>
              <w:pStyle w:val="17"/>
            </w:pPr>
            <w:r>
              <w:t>培训是否及时</w:t>
            </w:r>
          </w:p>
        </w:tc>
        <w:tc>
          <w:tcPr>
            <w:tcW w:w="1276" w:type="dxa"/>
            <w:vAlign w:val="center"/>
          </w:tcPr>
          <w:p>
            <w:pPr>
              <w:pStyle w:val="17"/>
            </w:pPr>
            <w:r>
              <w:t>是否及时开展培训</w:t>
            </w:r>
          </w:p>
        </w:tc>
        <w:tc>
          <w:tcPr>
            <w:tcW w:w="1843" w:type="dxa"/>
            <w:vAlign w:val="center"/>
          </w:tcPr>
          <w:p>
            <w:pPr>
              <w:pStyle w:val="17"/>
            </w:pPr>
            <w:r>
              <w:t>河北省农业转移人口市民化奖励资金管理办法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培训资金</w:t>
            </w:r>
          </w:p>
        </w:tc>
        <w:tc>
          <w:tcPr>
            <w:tcW w:w="2891" w:type="dxa"/>
            <w:vAlign w:val="center"/>
          </w:tcPr>
          <w:p>
            <w:pPr>
              <w:pStyle w:val="17"/>
            </w:pPr>
            <w:r>
              <w:t>培训资金</w:t>
            </w:r>
          </w:p>
        </w:tc>
        <w:tc>
          <w:tcPr>
            <w:tcW w:w="1276" w:type="dxa"/>
            <w:vAlign w:val="center"/>
          </w:tcPr>
          <w:p>
            <w:pPr>
              <w:pStyle w:val="17"/>
            </w:pPr>
            <w:r>
              <w:t>20万元</w:t>
            </w:r>
          </w:p>
        </w:tc>
        <w:tc>
          <w:tcPr>
            <w:tcW w:w="1843" w:type="dxa"/>
            <w:vAlign w:val="center"/>
          </w:tcPr>
          <w:p>
            <w:pPr>
              <w:pStyle w:val="17"/>
            </w:pPr>
            <w:r>
              <w:t>河北省农业转移人口市民化奖励资金管理办法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经济发展</w:t>
            </w:r>
          </w:p>
        </w:tc>
        <w:tc>
          <w:tcPr>
            <w:tcW w:w="2891" w:type="dxa"/>
            <w:vAlign w:val="center"/>
          </w:tcPr>
          <w:p>
            <w:pPr>
              <w:pStyle w:val="17"/>
            </w:pPr>
            <w:r>
              <w:t>经济发展</w:t>
            </w:r>
          </w:p>
        </w:tc>
        <w:tc>
          <w:tcPr>
            <w:tcW w:w="1276" w:type="dxa"/>
            <w:vAlign w:val="center"/>
          </w:tcPr>
          <w:p>
            <w:pPr>
              <w:pStyle w:val="17"/>
            </w:pPr>
            <w:r>
              <w:t>带动当地经济发展</w:t>
            </w:r>
          </w:p>
        </w:tc>
        <w:tc>
          <w:tcPr>
            <w:tcW w:w="1843" w:type="dxa"/>
            <w:vAlign w:val="center"/>
          </w:tcPr>
          <w:p>
            <w:pPr>
              <w:pStyle w:val="17"/>
            </w:pPr>
            <w:r>
              <w:t>河北省农业转移人口市民化奖励资金管理办法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新增就业人数</w:t>
            </w:r>
          </w:p>
        </w:tc>
        <w:tc>
          <w:tcPr>
            <w:tcW w:w="2891" w:type="dxa"/>
            <w:vAlign w:val="center"/>
          </w:tcPr>
          <w:p>
            <w:pPr>
              <w:pStyle w:val="17"/>
            </w:pPr>
            <w:r>
              <w:t>新增就业人数</w:t>
            </w:r>
          </w:p>
        </w:tc>
        <w:tc>
          <w:tcPr>
            <w:tcW w:w="1276" w:type="dxa"/>
            <w:vAlign w:val="center"/>
          </w:tcPr>
          <w:p>
            <w:pPr>
              <w:pStyle w:val="17"/>
            </w:pPr>
            <w:r>
              <w:t>≥1人</w:t>
            </w:r>
          </w:p>
        </w:tc>
        <w:tc>
          <w:tcPr>
            <w:tcW w:w="1843" w:type="dxa"/>
            <w:vAlign w:val="center"/>
          </w:tcPr>
          <w:p>
            <w:pPr>
              <w:pStyle w:val="17"/>
            </w:pPr>
            <w:r>
              <w:t>河北省农业转移人口市民化奖励资金管理办法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结果准确性</w:t>
            </w:r>
          </w:p>
        </w:tc>
        <w:tc>
          <w:tcPr>
            <w:tcW w:w="2891" w:type="dxa"/>
            <w:vAlign w:val="center"/>
          </w:tcPr>
          <w:p>
            <w:pPr>
              <w:pStyle w:val="17"/>
            </w:pPr>
            <w:r>
              <w:t>结果准确性</w:t>
            </w:r>
          </w:p>
        </w:tc>
        <w:tc>
          <w:tcPr>
            <w:tcW w:w="1276" w:type="dxa"/>
            <w:vAlign w:val="center"/>
          </w:tcPr>
          <w:p>
            <w:pPr>
              <w:pStyle w:val="17"/>
            </w:pPr>
            <w:r>
              <w:t>培训是否发放结业证书</w:t>
            </w:r>
          </w:p>
        </w:tc>
        <w:tc>
          <w:tcPr>
            <w:tcW w:w="1843" w:type="dxa"/>
            <w:vAlign w:val="center"/>
          </w:tcPr>
          <w:p>
            <w:pPr>
              <w:pStyle w:val="17"/>
            </w:pPr>
            <w:r>
              <w:t>河北省农业转移人口市民化奖励资金管理办法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可持续性</w:t>
            </w:r>
          </w:p>
        </w:tc>
        <w:tc>
          <w:tcPr>
            <w:tcW w:w="2891" w:type="dxa"/>
            <w:vAlign w:val="center"/>
          </w:tcPr>
          <w:p>
            <w:pPr>
              <w:pStyle w:val="17"/>
            </w:pPr>
            <w:r>
              <w:t>可持续性</w:t>
            </w:r>
          </w:p>
        </w:tc>
        <w:tc>
          <w:tcPr>
            <w:tcW w:w="1276" w:type="dxa"/>
            <w:vAlign w:val="center"/>
          </w:tcPr>
          <w:p>
            <w:pPr>
              <w:pStyle w:val="17"/>
            </w:pPr>
            <w:r>
              <w:t>可持续转化农业人口市民化</w:t>
            </w:r>
          </w:p>
        </w:tc>
        <w:tc>
          <w:tcPr>
            <w:tcW w:w="1843" w:type="dxa"/>
            <w:vAlign w:val="center"/>
          </w:tcPr>
          <w:p>
            <w:pPr>
              <w:pStyle w:val="17"/>
            </w:pPr>
            <w:r>
              <w:t>河北省农业转移人口市民化奖励资金管理办法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享受人员满意度</w:t>
            </w:r>
          </w:p>
        </w:tc>
        <w:tc>
          <w:tcPr>
            <w:tcW w:w="2891" w:type="dxa"/>
            <w:vAlign w:val="center"/>
          </w:tcPr>
          <w:p>
            <w:pPr>
              <w:pStyle w:val="17"/>
            </w:pPr>
            <w:r>
              <w:t>享受人员满意度</w:t>
            </w:r>
          </w:p>
        </w:tc>
        <w:tc>
          <w:tcPr>
            <w:tcW w:w="1276" w:type="dxa"/>
            <w:vAlign w:val="center"/>
          </w:tcPr>
          <w:p>
            <w:pPr>
              <w:pStyle w:val="17"/>
            </w:pPr>
            <w:r>
              <w:t>≥98百分比</w:t>
            </w:r>
          </w:p>
        </w:tc>
        <w:tc>
          <w:tcPr>
            <w:tcW w:w="1843" w:type="dxa"/>
            <w:vAlign w:val="center"/>
          </w:tcPr>
          <w:p>
            <w:pPr>
              <w:pStyle w:val="17"/>
            </w:pPr>
            <w:r>
              <w:t>河北省农业转移人口市民化奖励资金管理办法</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10" w:after="10"/>
        <w:ind w:firstLine="640"/>
        <w:outlineLvl w:val="2"/>
      </w:pPr>
      <w:bookmarkStart w:id="54" w:name="_Toc_3_3_0000000015"/>
      <w:r>
        <w:rPr>
          <w:rFonts w:ascii="黑体" w:hAnsi="黑体" w:eastAsia="黑体" w:cs="黑体"/>
          <w:color w:val="000000"/>
          <w:sz w:val="32"/>
        </w:rPr>
        <w:t>六、政府采购预算情况</w:t>
      </w:r>
      <w:bookmarkEnd w:id="54"/>
    </w:p>
    <w:p>
      <w:pPr>
        <w:spacing w:line="500" w:lineRule="exact"/>
        <w:ind w:firstLine="560"/>
        <w:rPr>
          <w:rFonts w:eastAsia="方正仿宋_GBK"/>
          <w:color w:val="000000"/>
          <w:sz w:val="28"/>
        </w:rPr>
      </w:pPr>
      <w:r>
        <w:rPr>
          <w:rFonts w:eastAsia="方正仿宋_GBK"/>
          <w:color w:val="000000"/>
          <w:sz w:val="28"/>
        </w:rPr>
        <w:t>202</w:t>
      </w:r>
      <w:r>
        <w:rPr>
          <w:rFonts w:hint="eastAsia" w:eastAsia="方正仿宋_GBK"/>
          <w:color w:val="000000"/>
          <w:sz w:val="28"/>
          <w:lang w:val="en-US" w:eastAsia="zh-CN"/>
        </w:rPr>
        <w:t>3</w:t>
      </w:r>
      <w:r>
        <w:rPr>
          <w:rFonts w:eastAsia="方正仿宋_GBK"/>
          <w:color w:val="000000"/>
          <w:sz w:val="28"/>
        </w:rPr>
        <w:t>年阜平县人力资源和社会保障局</w:t>
      </w:r>
      <w:r>
        <w:rPr>
          <w:rFonts w:hint="eastAsia" w:eastAsia="方正仿宋_GBK"/>
          <w:color w:val="000000"/>
          <w:sz w:val="28"/>
          <w:lang w:eastAsia="zh-CN"/>
        </w:rPr>
        <w:t>无</w:t>
      </w:r>
      <w:r>
        <w:rPr>
          <w:rFonts w:eastAsia="方正仿宋_GBK"/>
          <w:color w:val="000000"/>
          <w:sz w:val="28"/>
        </w:rPr>
        <w:t>政府采购预算。</w:t>
      </w:r>
    </w:p>
    <w:p>
      <w:pPr>
        <w:spacing w:line="500" w:lineRule="exact"/>
        <w:jc w:val="center"/>
        <w:outlineLvl w:val="1"/>
      </w:pPr>
      <w:r>
        <w:rPr>
          <w:rFonts w:hint="eastAsia" w:ascii="方正小标宋_GBK" w:hAnsi="方正小标宋_GBK" w:eastAsia="方正小标宋_GBK" w:cs="方正小标宋_GBK"/>
          <w:color w:val="000000"/>
          <w:sz w:val="32"/>
          <w:lang w:eastAsia="zh-CN"/>
        </w:rPr>
        <w:t>部门</w:t>
      </w:r>
      <w:r>
        <w:rPr>
          <w:rFonts w:hint="eastAsia" w:ascii="方正小标宋_GBK" w:hAnsi="方正小标宋_GBK" w:eastAsia="方正小标宋_GBK" w:cs="方正小标宋_GBK"/>
          <w:color w:val="000000"/>
          <w:sz w:val="32"/>
        </w:rPr>
        <w:t>政府采购预算</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346"/>
        <w:gridCol w:w="1017"/>
        <w:gridCol w:w="883"/>
        <w:gridCol w:w="1007"/>
        <w:gridCol w:w="703"/>
        <w:gridCol w:w="540"/>
        <w:gridCol w:w="1050"/>
        <w:gridCol w:w="1236"/>
        <w:gridCol w:w="1133"/>
        <w:gridCol w:w="1225"/>
        <w:gridCol w:w="650"/>
        <w:gridCol w:w="550"/>
        <w:gridCol w:w="375"/>
        <w:gridCol w:w="538"/>
        <w:gridCol w:w="687"/>
        <w:gridCol w:w="10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546" w:type="dxa"/>
            <w:gridSpan w:val="7"/>
            <w:tcBorders>
              <w:top w:val="single" w:color="FFFFFF" w:sz="6" w:space="0"/>
              <w:left w:val="single" w:color="FFFFFF" w:sz="6" w:space="0"/>
              <w:right w:val="single" w:color="FFFFFF" w:sz="6" w:space="0"/>
            </w:tcBorders>
            <w:vAlign w:val="center"/>
          </w:tcPr>
          <w:p>
            <w:pPr>
              <w:pStyle w:val="14"/>
              <w:rPr>
                <w:lang w:eastAsia="zh-CN"/>
              </w:rPr>
            </w:pPr>
            <w:r>
              <w:t>3</w:t>
            </w:r>
            <w:r>
              <w:rPr>
                <w:rFonts w:hint="eastAsia"/>
                <w:lang w:eastAsia="zh-CN"/>
              </w:rPr>
              <w:t>16阜平县人力资源和社会保障局</w:t>
            </w:r>
          </w:p>
        </w:tc>
        <w:tc>
          <w:tcPr>
            <w:tcW w:w="7470" w:type="dxa"/>
            <w:gridSpan w:val="9"/>
            <w:tcBorders>
              <w:top w:val="single" w:color="FFFFFF" w:sz="6" w:space="0"/>
              <w:left w:val="single" w:color="FFFFFF" w:sz="6" w:space="0"/>
              <w:right w:val="single" w:color="FFFFFF" w:sz="6" w:space="0"/>
            </w:tcBorders>
            <w:vAlign w:val="center"/>
          </w:tcPr>
          <w:p>
            <w:pPr>
              <w:pStyle w:val="33"/>
            </w:pPr>
            <w:r>
              <w:rPr>
                <w:rFonts w:hint="eastAsia"/>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363" w:type="dxa"/>
            <w:gridSpan w:val="2"/>
            <w:vAlign w:val="center"/>
          </w:tcPr>
          <w:p>
            <w:pPr>
              <w:pStyle w:val="15"/>
            </w:pPr>
            <w:r>
              <w:rPr>
                <w:rFonts w:hint="eastAsia"/>
              </w:rPr>
              <w:t>政府采购项目来源</w:t>
            </w:r>
          </w:p>
        </w:tc>
        <w:tc>
          <w:tcPr>
            <w:tcW w:w="883" w:type="dxa"/>
            <w:vMerge w:val="restart"/>
            <w:vAlign w:val="center"/>
          </w:tcPr>
          <w:p>
            <w:pPr>
              <w:pStyle w:val="15"/>
            </w:pPr>
            <w:r>
              <w:rPr>
                <w:rFonts w:hint="eastAsia"/>
              </w:rPr>
              <w:t>采购物品名称</w:t>
            </w:r>
          </w:p>
        </w:tc>
        <w:tc>
          <w:tcPr>
            <w:tcW w:w="1007" w:type="dxa"/>
            <w:vMerge w:val="restart"/>
            <w:vAlign w:val="center"/>
          </w:tcPr>
          <w:p>
            <w:pPr>
              <w:pStyle w:val="15"/>
            </w:pPr>
            <w:r>
              <w:rPr>
                <w:rFonts w:hint="eastAsia"/>
              </w:rPr>
              <w:t>政府采购目录序号</w:t>
            </w:r>
          </w:p>
        </w:tc>
        <w:tc>
          <w:tcPr>
            <w:tcW w:w="703" w:type="dxa"/>
            <w:vMerge w:val="restart"/>
            <w:vAlign w:val="center"/>
          </w:tcPr>
          <w:p>
            <w:pPr>
              <w:pStyle w:val="15"/>
            </w:pPr>
            <w:r>
              <w:rPr>
                <w:rFonts w:hint="eastAsia"/>
              </w:rPr>
              <w:t>计量</w:t>
            </w:r>
            <w:r>
              <w:t xml:space="preserve">  </w:t>
            </w:r>
            <w:r>
              <w:rPr>
                <w:rFonts w:hint="eastAsia"/>
              </w:rPr>
              <w:t>单位</w:t>
            </w:r>
          </w:p>
        </w:tc>
        <w:tc>
          <w:tcPr>
            <w:tcW w:w="540" w:type="dxa"/>
            <w:vMerge w:val="restart"/>
            <w:vAlign w:val="center"/>
          </w:tcPr>
          <w:p>
            <w:pPr>
              <w:pStyle w:val="15"/>
            </w:pPr>
            <w:r>
              <w:rPr>
                <w:rFonts w:hint="eastAsia"/>
              </w:rPr>
              <w:t>数量</w:t>
            </w:r>
          </w:p>
        </w:tc>
        <w:tc>
          <w:tcPr>
            <w:tcW w:w="1050" w:type="dxa"/>
            <w:vMerge w:val="restart"/>
            <w:vAlign w:val="center"/>
          </w:tcPr>
          <w:p>
            <w:pPr>
              <w:pStyle w:val="15"/>
            </w:pPr>
            <w:r>
              <w:rPr>
                <w:rFonts w:hint="eastAsia"/>
              </w:rPr>
              <w:t>单价</w:t>
            </w:r>
          </w:p>
        </w:tc>
        <w:tc>
          <w:tcPr>
            <w:tcW w:w="6394" w:type="dxa"/>
            <w:gridSpan w:val="8"/>
            <w:vAlign w:val="center"/>
          </w:tcPr>
          <w:p>
            <w:pPr>
              <w:pStyle w:val="15"/>
            </w:pPr>
            <w:r>
              <w:rPr>
                <w:rFonts w:hint="eastAsia"/>
              </w:rPr>
              <w:t>政府采购金额（当年</w:t>
            </w:r>
            <w:r>
              <w:rPr>
                <w:rFonts w:hint="eastAsia"/>
                <w:lang w:eastAsia="zh-CN"/>
              </w:rPr>
              <w:t>单位</w:t>
            </w:r>
            <w:r>
              <w:rPr>
                <w:rFonts w:hint="eastAsia"/>
              </w:rPr>
              <w:t>预算安排资金）</w:t>
            </w:r>
          </w:p>
        </w:tc>
        <w:tc>
          <w:tcPr>
            <w:tcW w:w="1076" w:type="dxa"/>
            <w:vMerge w:val="restart"/>
            <w:vAlign w:val="center"/>
          </w:tcPr>
          <w:p>
            <w:pPr>
              <w:pStyle w:val="15"/>
            </w:pPr>
            <w:r>
              <w:t>2022</w:t>
            </w:r>
            <w:r>
              <w:rPr>
                <w:rFonts w:hint="eastAsia"/>
              </w:rPr>
              <w:t>年</w:t>
            </w:r>
            <w:r>
              <w:t xml:space="preserve">  </w:t>
            </w:r>
            <w:r>
              <w:rPr>
                <w:rFonts w:hint="eastAsia"/>
              </w:rPr>
              <w:t>预留中</w:t>
            </w:r>
            <w:r>
              <w:t xml:space="preserve">  </w:t>
            </w:r>
            <w:r>
              <w:rPr>
                <w:rFonts w:hint="eastAsia"/>
              </w:rPr>
              <w:t>小微企</w:t>
            </w:r>
            <w:r>
              <w:t xml:space="preserve">  </w:t>
            </w:r>
            <w:r>
              <w:rPr>
                <w:rFonts w:hint="eastAsia"/>
              </w:rPr>
              <w:t>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346" w:type="dxa"/>
            <w:vAlign w:val="center"/>
          </w:tcPr>
          <w:p>
            <w:pPr>
              <w:pStyle w:val="15"/>
            </w:pPr>
            <w:r>
              <w:rPr>
                <w:rFonts w:hint="eastAsia"/>
              </w:rPr>
              <w:t>项目名称</w:t>
            </w:r>
          </w:p>
        </w:tc>
        <w:tc>
          <w:tcPr>
            <w:tcW w:w="1017" w:type="dxa"/>
            <w:vAlign w:val="center"/>
          </w:tcPr>
          <w:p>
            <w:pPr>
              <w:pStyle w:val="15"/>
            </w:pPr>
            <w:r>
              <w:rPr>
                <w:rFonts w:hint="eastAsia"/>
              </w:rPr>
              <w:t>预算</w:t>
            </w:r>
            <w:r>
              <w:t xml:space="preserve">    </w:t>
            </w:r>
            <w:r>
              <w:rPr>
                <w:rFonts w:hint="eastAsia"/>
              </w:rPr>
              <w:t>资金</w:t>
            </w:r>
          </w:p>
        </w:tc>
        <w:tc>
          <w:tcPr>
            <w:tcW w:w="883" w:type="dxa"/>
            <w:vMerge w:val="continue"/>
          </w:tcPr>
          <w:p/>
        </w:tc>
        <w:tc>
          <w:tcPr>
            <w:tcW w:w="1007" w:type="dxa"/>
            <w:vMerge w:val="continue"/>
          </w:tcPr>
          <w:p/>
        </w:tc>
        <w:tc>
          <w:tcPr>
            <w:tcW w:w="703" w:type="dxa"/>
            <w:vMerge w:val="continue"/>
          </w:tcPr>
          <w:p/>
        </w:tc>
        <w:tc>
          <w:tcPr>
            <w:tcW w:w="540" w:type="dxa"/>
            <w:vMerge w:val="continue"/>
          </w:tcPr>
          <w:p/>
        </w:tc>
        <w:tc>
          <w:tcPr>
            <w:tcW w:w="1050" w:type="dxa"/>
            <w:vMerge w:val="continue"/>
          </w:tcPr>
          <w:p/>
        </w:tc>
        <w:tc>
          <w:tcPr>
            <w:tcW w:w="1236" w:type="dxa"/>
            <w:vAlign w:val="center"/>
          </w:tcPr>
          <w:p>
            <w:pPr>
              <w:pStyle w:val="15"/>
            </w:pPr>
            <w:r>
              <w:rPr>
                <w:rFonts w:hint="eastAsia"/>
              </w:rPr>
              <w:t>合计</w:t>
            </w:r>
          </w:p>
        </w:tc>
        <w:tc>
          <w:tcPr>
            <w:tcW w:w="1133" w:type="dxa"/>
            <w:vAlign w:val="center"/>
          </w:tcPr>
          <w:p>
            <w:pPr>
              <w:pStyle w:val="15"/>
            </w:pPr>
            <w:r>
              <w:rPr>
                <w:rFonts w:hint="eastAsia"/>
              </w:rPr>
              <w:t>一般公共预算拨款</w:t>
            </w:r>
          </w:p>
        </w:tc>
        <w:tc>
          <w:tcPr>
            <w:tcW w:w="1225" w:type="dxa"/>
            <w:vAlign w:val="center"/>
          </w:tcPr>
          <w:p>
            <w:pPr>
              <w:pStyle w:val="15"/>
            </w:pPr>
            <w:r>
              <w:rPr>
                <w:rFonts w:hint="eastAsia"/>
              </w:rPr>
              <w:t>基金预算拨款</w:t>
            </w:r>
          </w:p>
        </w:tc>
        <w:tc>
          <w:tcPr>
            <w:tcW w:w="650" w:type="dxa"/>
            <w:vAlign w:val="center"/>
          </w:tcPr>
          <w:p>
            <w:pPr>
              <w:pStyle w:val="15"/>
            </w:pPr>
            <w:r>
              <w:rPr>
                <w:rFonts w:hint="eastAsia"/>
              </w:rPr>
              <w:t>国有资本经营预算拨款</w:t>
            </w:r>
          </w:p>
        </w:tc>
        <w:tc>
          <w:tcPr>
            <w:tcW w:w="550" w:type="dxa"/>
            <w:vAlign w:val="center"/>
          </w:tcPr>
          <w:p>
            <w:pPr>
              <w:pStyle w:val="15"/>
            </w:pPr>
            <w:r>
              <w:rPr>
                <w:rFonts w:hint="eastAsia"/>
              </w:rPr>
              <w:t>财政专户核拨</w:t>
            </w:r>
          </w:p>
        </w:tc>
        <w:tc>
          <w:tcPr>
            <w:tcW w:w="375" w:type="dxa"/>
            <w:vAlign w:val="center"/>
          </w:tcPr>
          <w:p>
            <w:pPr>
              <w:pStyle w:val="15"/>
            </w:pPr>
            <w:r>
              <w:rPr>
                <w:rFonts w:hint="eastAsia"/>
              </w:rPr>
              <w:t>单位</w:t>
            </w:r>
            <w:r>
              <w:t xml:space="preserve">    </w:t>
            </w:r>
            <w:r>
              <w:rPr>
                <w:rFonts w:hint="eastAsia"/>
              </w:rPr>
              <w:t>资金</w:t>
            </w:r>
          </w:p>
        </w:tc>
        <w:tc>
          <w:tcPr>
            <w:tcW w:w="538" w:type="dxa"/>
            <w:vAlign w:val="center"/>
          </w:tcPr>
          <w:p>
            <w:pPr>
              <w:pStyle w:val="15"/>
            </w:pPr>
            <w:r>
              <w:rPr>
                <w:rFonts w:hint="eastAsia"/>
              </w:rPr>
              <w:t>财政拨</w:t>
            </w:r>
            <w:r>
              <w:t xml:space="preserve">    </w:t>
            </w:r>
            <w:r>
              <w:rPr>
                <w:rFonts w:hint="eastAsia"/>
              </w:rPr>
              <w:t>款结转</w:t>
            </w:r>
          </w:p>
        </w:tc>
        <w:tc>
          <w:tcPr>
            <w:tcW w:w="687" w:type="dxa"/>
            <w:vAlign w:val="center"/>
          </w:tcPr>
          <w:p>
            <w:pPr>
              <w:pStyle w:val="15"/>
            </w:pPr>
            <w:r>
              <w:rPr>
                <w:rFonts w:hint="eastAsia"/>
              </w:rPr>
              <w:t>非财政</w:t>
            </w:r>
            <w:r>
              <w:t xml:space="preserve">    </w:t>
            </w:r>
            <w:r>
              <w:rPr>
                <w:rFonts w:hint="eastAsia"/>
              </w:rPr>
              <w:t>拨款结</w:t>
            </w:r>
            <w:r>
              <w:t xml:space="preserve">    </w:t>
            </w:r>
            <w:r>
              <w:rPr>
                <w:rFonts w:hint="eastAsia"/>
              </w:rPr>
              <w:t>转结余</w:t>
            </w:r>
          </w:p>
        </w:tc>
        <w:tc>
          <w:tcPr>
            <w:tcW w:w="1076"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346" w:type="dxa"/>
            <w:vAlign w:val="center"/>
          </w:tcPr>
          <w:p>
            <w:pPr>
              <w:pStyle w:val="19"/>
            </w:pPr>
          </w:p>
        </w:tc>
        <w:tc>
          <w:tcPr>
            <w:tcW w:w="1017" w:type="dxa"/>
            <w:vAlign w:val="center"/>
          </w:tcPr>
          <w:p>
            <w:pPr>
              <w:pStyle w:val="20"/>
            </w:pPr>
          </w:p>
        </w:tc>
        <w:tc>
          <w:tcPr>
            <w:tcW w:w="883" w:type="dxa"/>
            <w:vAlign w:val="center"/>
          </w:tcPr>
          <w:p>
            <w:pPr>
              <w:pStyle w:val="21"/>
            </w:pPr>
          </w:p>
        </w:tc>
        <w:tc>
          <w:tcPr>
            <w:tcW w:w="1007" w:type="dxa"/>
            <w:vAlign w:val="center"/>
          </w:tcPr>
          <w:p>
            <w:pPr>
              <w:pStyle w:val="21"/>
            </w:pPr>
          </w:p>
        </w:tc>
        <w:tc>
          <w:tcPr>
            <w:tcW w:w="703" w:type="dxa"/>
            <w:vAlign w:val="center"/>
          </w:tcPr>
          <w:p>
            <w:pPr>
              <w:pStyle w:val="19"/>
            </w:pPr>
          </w:p>
        </w:tc>
        <w:tc>
          <w:tcPr>
            <w:tcW w:w="540" w:type="dxa"/>
            <w:vAlign w:val="center"/>
          </w:tcPr>
          <w:p>
            <w:pPr>
              <w:pStyle w:val="20"/>
            </w:pPr>
          </w:p>
        </w:tc>
        <w:tc>
          <w:tcPr>
            <w:tcW w:w="1050" w:type="dxa"/>
            <w:vAlign w:val="center"/>
          </w:tcPr>
          <w:p>
            <w:pPr>
              <w:pStyle w:val="20"/>
            </w:pPr>
          </w:p>
        </w:tc>
        <w:tc>
          <w:tcPr>
            <w:tcW w:w="1236" w:type="dxa"/>
            <w:vAlign w:val="center"/>
          </w:tcPr>
          <w:p>
            <w:pPr>
              <w:pStyle w:val="20"/>
            </w:pPr>
          </w:p>
        </w:tc>
        <w:tc>
          <w:tcPr>
            <w:tcW w:w="1133" w:type="dxa"/>
            <w:vAlign w:val="center"/>
          </w:tcPr>
          <w:p>
            <w:pPr>
              <w:pStyle w:val="20"/>
            </w:pPr>
          </w:p>
        </w:tc>
        <w:tc>
          <w:tcPr>
            <w:tcW w:w="1225" w:type="dxa"/>
            <w:vAlign w:val="center"/>
          </w:tcPr>
          <w:p>
            <w:pPr>
              <w:pStyle w:val="20"/>
            </w:pPr>
          </w:p>
        </w:tc>
        <w:tc>
          <w:tcPr>
            <w:tcW w:w="650" w:type="dxa"/>
            <w:vAlign w:val="center"/>
          </w:tcPr>
          <w:p>
            <w:pPr>
              <w:pStyle w:val="20"/>
            </w:pPr>
          </w:p>
        </w:tc>
        <w:tc>
          <w:tcPr>
            <w:tcW w:w="550" w:type="dxa"/>
            <w:vAlign w:val="center"/>
          </w:tcPr>
          <w:p>
            <w:pPr>
              <w:pStyle w:val="20"/>
            </w:pPr>
          </w:p>
        </w:tc>
        <w:tc>
          <w:tcPr>
            <w:tcW w:w="375" w:type="dxa"/>
            <w:vAlign w:val="center"/>
          </w:tcPr>
          <w:p>
            <w:pPr>
              <w:pStyle w:val="20"/>
            </w:pPr>
          </w:p>
        </w:tc>
        <w:tc>
          <w:tcPr>
            <w:tcW w:w="538" w:type="dxa"/>
            <w:vAlign w:val="center"/>
          </w:tcPr>
          <w:p>
            <w:pPr>
              <w:pStyle w:val="20"/>
            </w:pPr>
          </w:p>
        </w:tc>
        <w:tc>
          <w:tcPr>
            <w:tcW w:w="687" w:type="dxa"/>
            <w:vAlign w:val="center"/>
          </w:tcPr>
          <w:p>
            <w:pPr>
              <w:pStyle w:val="20"/>
            </w:pPr>
          </w:p>
        </w:tc>
        <w:tc>
          <w:tcPr>
            <w:tcW w:w="1076" w:type="dxa"/>
            <w:vAlign w:val="center"/>
          </w:tcPr>
          <w:p>
            <w:pPr>
              <w:pStyle w:val="20"/>
            </w:pPr>
          </w:p>
        </w:tc>
      </w:tr>
    </w:tbl>
    <w:p>
      <w:pPr>
        <w:pStyle w:val="41"/>
        <w:ind w:firstLine="840" w:firstLineChars="400"/>
        <w:rPr>
          <w:rFonts w:ascii="黑体" w:hAnsi="黑体" w:eastAsia="黑体" w:cs="黑体"/>
          <w:sz w:val="32"/>
        </w:rPr>
      </w:pPr>
      <w:r>
        <w:rPr>
          <w:rFonts w:hint="eastAsia" w:ascii="方正书宋_GBK" w:hAnsi="方正书宋_GBK" w:eastAsia="方正书宋_GBK" w:cs="方正书宋_GBK"/>
          <w:sz w:val="21"/>
          <w:lang w:eastAsia="zh-CN"/>
        </w:rPr>
        <w:t>注：无政府采购预算，空表列示。</w:t>
      </w:r>
    </w:p>
    <w:p>
      <w:pPr>
        <w:spacing w:line="500" w:lineRule="exact"/>
        <w:ind w:firstLine="560"/>
        <w:rPr>
          <w:rFonts w:eastAsia="方正仿宋_GBK"/>
          <w:color w:val="000000"/>
          <w:sz w:val="28"/>
        </w:rPr>
      </w:pPr>
    </w:p>
    <w:p>
      <w:pPr>
        <w:spacing w:line="500" w:lineRule="exact"/>
        <w:ind w:firstLine="560"/>
        <w:rPr>
          <w:rFonts w:eastAsia="方正仿宋_GBK"/>
          <w:color w:val="000000"/>
          <w:sz w:val="28"/>
        </w:rPr>
      </w:pPr>
    </w:p>
    <w:p>
      <w:pPr>
        <w:spacing w:line="500" w:lineRule="exact"/>
        <w:ind w:firstLine="560"/>
        <w:rPr>
          <w:rFonts w:eastAsia="方正仿宋_GBK"/>
          <w:color w:val="000000"/>
          <w:sz w:val="28"/>
        </w:rPr>
      </w:pPr>
    </w:p>
    <w:p>
      <w:pPr>
        <w:spacing w:line="500" w:lineRule="exact"/>
        <w:ind w:firstLine="560"/>
        <w:rPr>
          <w:rFonts w:eastAsia="方正仿宋_GBK"/>
          <w:color w:val="000000"/>
          <w:sz w:val="28"/>
        </w:rPr>
      </w:pPr>
    </w:p>
    <w:p>
      <w:pPr>
        <w:spacing w:line="500" w:lineRule="exact"/>
        <w:ind w:firstLine="560"/>
        <w:rPr>
          <w:rFonts w:eastAsia="方正仿宋_GBK"/>
          <w:color w:val="000000"/>
          <w:sz w:val="28"/>
        </w:rPr>
      </w:pPr>
    </w:p>
    <w:p>
      <w:pPr>
        <w:spacing w:line="500" w:lineRule="exact"/>
        <w:ind w:firstLine="560"/>
        <w:rPr>
          <w:rFonts w:eastAsia="方正仿宋_GBK"/>
          <w:color w:val="000000"/>
          <w:sz w:val="28"/>
        </w:rPr>
      </w:pPr>
    </w:p>
    <w:p>
      <w:pPr>
        <w:spacing w:line="500" w:lineRule="exact"/>
        <w:ind w:firstLine="560"/>
        <w:rPr>
          <w:rFonts w:eastAsia="方正仿宋_GBK"/>
          <w:color w:val="000000"/>
          <w:sz w:val="28"/>
        </w:rPr>
      </w:pPr>
    </w:p>
    <w:p>
      <w:pPr>
        <w:ind w:firstLine="640"/>
      </w:pPr>
      <w:r>
        <w:rPr>
          <w:rFonts w:eastAsia="方正仿宋_GBK"/>
          <w:color w:val="000000"/>
          <w:sz w:val="32"/>
        </w:rPr>
        <w:t xml:space="preserve"> </w:t>
      </w:r>
    </w:p>
    <w:p>
      <w:pPr>
        <w:spacing w:before="10" w:after="10"/>
        <w:ind w:firstLine="640"/>
        <w:outlineLvl w:val="2"/>
      </w:pPr>
      <w:bookmarkStart w:id="55" w:name="_Toc_3_3_0000000016"/>
      <w:r>
        <w:rPr>
          <w:rFonts w:ascii="黑体" w:hAnsi="黑体" w:eastAsia="黑体" w:cs="黑体"/>
          <w:color w:val="000000"/>
          <w:sz w:val="32"/>
        </w:rPr>
        <w:t>七、国有资产信息</w:t>
      </w:r>
      <w:bookmarkEnd w:id="55"/>
    </w:p>
    <w:p>
      <w:pPr>
        <w:spacing w:line="500" w:lineRule="exact"/>
        <w:ind w:firstLine="560"/>
      </w:pPr>
      <w:r>
        <w:rPr>
          <w:rFonts w:eastAsia="方正仿宋_GBK"/>
          <w:color w:val="000000"/>
          <w:sz w:val="28"/>
        </w:rPr>
        <w:t>阜平县人力资源和社会保障局（含所属单位）上年末固定资产金额为</w:t>
      </w:r>
      <w:r>
        <w:rPr>
          <w:rFonts w:hint="eastAsia" w:eastAsia="方正仿宋_GBK"/>
          <w:color w:val="000000"/>
          <w:sz w:val="28"/>
          <w:lang w:val="en-US" w:eastAsia="zh-CN"/>
        </w:rPr>
        <w:t>692.19</w:t>
      </w:r>
      <w:r>
        <w:rPr>
          <w:rFonts w:eastAsia="方正仿宋_GBK"/>
          <w:color w:val="000000"/>
          <w:sz w:val="28"/>
        </w:rPr>
        <w:t>万元（详见下表）。</w:t>
      </w:r>
    </w:p>
    <w:p>
      <w:pPr>
        <w:jc w:val="center"/>
      </w:pPr>
      <w:r>
        <w:rPr>
          <w:rFonts w:ascii="方正小标宋_GBK" w:hAnsi="方正小标宋_GBK" w:eastAsia="方正小标宋_GBK" w:cs="方正小标宋_GBK"/>
          <w:color w:val="000000"/>
          <w:sz w:val="36"/>
        </w:rPr>
        <w:t>部门固定资产占用情况表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4"/>
            </w:pPr>
            <w:r>
              <w:rPr>
                <w:rFonts w:hint="eastAsia"/>
                <w:lang w:eastAsia="zh-CN"/>
              </w:rPr>
              <w:t>316阜平县人力资源和社会保障局</w:t>
            </w:r>
          </w:p>
        </w:tc>
        <w:tc>
          <w:tcPr>
            <w:tcW w:w="5669" w:type="dxa"/>
            <w:gridSpan w:val="2"/>
            <w:tcBorders>
              <w:top w:val="single" w:color="FFFFFF" w:sz="6" w:space="0"/>
              <w:left w:val="single" w:color="FFFFFF" w:sz="6" w:space="0"/>
              <w:right w:val="single" w:color="FFFFFF" w:sz="6" w:space="0"/>
            </w:tcBorders>
            <w:vAlign w:val="center"/>
          </w:tcPr>
          <w:p>
            <w:pPr>
              <w:pStyle w:val="12"/>
            </w:pPr>
            <w:r>
              <w:t>截止时间：202</w:t>
            </w:r>
            <w:r>
              <w:rPr>
                <w:rFonts w:hint="eastAsia"/>
                <w:lang w:val="en-US" w:eastAsia="zh-CN"/>
              </w:rPr>
              <w:t>2</w:t>
            </w:r>
            <w:r>
              <w:t>-12-31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5"/>
            </w:pPr>
            <w:r>
              <w:t>项   目</w:t>
            </w:r>
          </w:p>
        </w:tc>
        <w:tc>
          <w:tcPr>
            <w:tcW w:w="2835" w:type="dxa"/>
            <w:vAlign w:val="center"/>
          </w:tcPr>
          <w:p>
            <w:pPr>
              <w:pStyle w:val="15"/>
            </w:pPr>
            <w:r>
              <w:t>数量</w:t>
            </w:r>
          </w:p>
        </w:tc>
        <w:tc>
          <w:tcPr>
            <w:tcW w:w="2835" w:type="dxa"/>
            <w:vAlign w:val="center"/>
          </w:tcPr>
          <w:p>
            <w:pPr>
              <w:pStyle w:val="15"/>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7"/>
            </w:pPr>
            <w:r>
              <w:t>资产总额</w:t>
            </w:r>
          </w:p>
        </w:tc>
        <w:tc>
          <w:tcPr>
            <w:tcW w:w="2835" w:type="dxa"/>
            <w:vAlign w:val="center"/>
          </w:tcPr>
          <w:p>
            <w:pPr>
              <w:pStyle w:val="18"/>
            </w:pPr>
          </w:p>
        </w:tc>
        <w:tc>
          <w:tcPr>
            <w:tcW w:w="2835" w:type="dxa"/>
            <w:vAlign w:val="center"/>
          </w:tcPr>
          <w:p>
            <w:pPr>
              <w:pStyle w:val="16"/>
              <w:rPr>
                <w:rFonts w:hint="default"/>
                <w:lang w:val="en-US" w:eastAsia="zh-CN"/>
              </w:rPr>
            </w:pPr>
            <w:r>
              <w:rPr>
                <w:rFonts w:hint="eastAsia"/>
                <w:lang w:val="en-US" w:eastAsia="zh-CN"/>
              </w:rPr>
              <w:t>692.19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7"/>
            </w:pPr>
            <w:r>
              <w:t>1、房屋（平方米）</w:t>
            </w:r>
          </w:p>
        </w:tc>
        <w:tc>
          <w:tcPr>
            <w:tcW w:w="2835" w:type="dxa"/>
            <w:vAlign w:val="center"/>
          </w:tcPr>
          <w:p>
            <w:pPr>
              <w:pStyle w:val="18"/>
              <w:rPr>
                <w:lang w:eastAsia="zh-CN"/>
              </w:rPr>
            </w:pPr>
            <w:r>
              <w:rPr>
                <w:rFonts w:hint="eastAsia"/>
                <w:lang w:eastAsia="zh-CN"/>
              </w:rPr>
              <w:t>833.77</w:t>
            </w:r>
          </w:p>
        </w:tc>
        <w:tc>
          <w:tcPr>
            <w:tcW w:w="2835" w:type="dxa"/>
            <w:vAlign w:val="center"/>
          </w:tcPr>
          <w:p>
            <w:pPr>
              <w:pStyle w:val="16"/>
              <w:rPr>
                <w:lang w:eastAsia="zh-CN"/>
              </w:rPr>
            </w:pPr>
            <w:r>
              <w:rPr>
                <w:rFonts w:hint="eastAsia"/>
                <w:lang w:eastAsia="zh-CN"/>
              </w:rPr>
              <w:t>85.94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7"/>
            </w:pPr>
            <w:r>
              <w:t>　　其中：办公用房（平方米）</w:t>
            </w:r>
          </w:p>
        </w:tc>
        <w:tc>
          <w:tcPr>
            <w:tcW w:w="2835" w:type="dxa"/>
            <w:vAlign w:val="center"/>
          </w:tcPr>
          <w:p>
            <w:pPr>
              <w:pStyle w:val="18"/>
              <w:rPr>
                <w:lang w:eastAsia="zh-CN"/>
              </w:rPr>
            </w:pPr>
            <w:r>
              <w:rPr>
                <w:rFonts w:hint="eastAsia"/>
                <w:lang w:eastAsia="zh-CN"/>
              </w:rPr>
              <w:t>590</w:t>
            </w:r>
          </w:p>
        </w:tc>
        <w:tc>
          <w:tcPr>
            <w:tcW w:w="2835" w:type="dxa"/>
            <w:vAlign w:val="center"/>
          </w:tcPr>
          <w:p>
            <w:pPr>
              <w:pStyle w:val="16"/>
            </w:pPr>
            <w:r>
              <w:rPr>
                <w:rFonts w:hint="eastAsia"/>
                <w:lang w:eastAsia="zh-CN"/>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7"/>
            </w:pPr>
            <w:r>
              <w:t>2、车辆（台、辆）</w:t>
            </w:r>
          </w:p>
        </w:tc>
        <w:tc>
          <w:tcPr>
            <w:tcW w:w="2835" w:type="dxa"/>
            <w:vAlign w:val="center"/>
          </w:tcPr>
          <w:p>
            <w:pPr>
              <w:pStyle w:val="18"/>
              <w:rPr>
                <w:lang w:eastAsia="zh-CN"/>
              </w:rPr>
            </w:pPr>
            <w:r>
              <w:rPr>
                <w:rFonts w:hint="eastAsia"/>
                <w:lang w:eastAsia="zh-CN"/>
              </w:rPr>
              <w:t>4</w:t>
            </w:r>
          </w:p>
        </w:tc>
        <w:tc>
          <w:tcPr>
            <w:tcW w:w="2835" w:type="dxa"/>
            <w:vAlign w:val="center"/>
          </w:tcPr>
          <w:p>
            <w:pPr>
              <w:pStyle w:val="16"/>
              <w:rPr>
                <w:lang w:eastAsia="zh-CN"/>
              </w:rPr>
            </w:pPr>
            <w:r>
              <w:rPr>
                <w:rFonts w:hint="eastAsia"/>
                <w:lang w:eastAsia="zh-CN"/>
              </w:rPr>
              <w:t>37.50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7"/>
            </w:pPr>
            <w:r>
              <w:t>3、单价在20万元以上的设备</w:t>
            </w:r>
          </w:p>
        </w:tc>
        <w:tc>
          <w:tcPr>
            <w:tcW w:w="2835" w:type="dxa"/>
            <w:vAlign w:val="center"/>
          </w:tcPr>
          <w:p>
            <w:pPr>
              <w:pStyle w:val="18"/>
            </w:pPr>
          </w:p>
        </w:tc>
        <w:tc>
          <w:tcPr>
            <w:tcW w:w="2835" w:type="dxa"/>
            <w:vAlign w:val="center"/>
          </w:tcPr>
          <w:p>
            <w:pPr>
              <w:pStyle w:val="16"/>
            </w:pPr>
            <w: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7"/>
            </w:pPr>
            <w:r>
              <w:t>4、其他固定资产</w:t>
            </w:r>
          </w:p>
        </w:tc>
        <w:tc>
          <w:tcPr>
            <w:tcW w:w="2835" w:type="dxa"/>
            <w:vAlign w:val="center"/>
          </w:tcPr>
          <w:p>
            <w:pPr>
              <w:pStyle w:val="18"/>
            </w:pPr>
          </w:p>
        </w:tc>
        <w:tc>
          <w:tcPr>
            <w:tcW w:w="2835" w:type="dxa"/>
            <w:vAlign w:val="center"/>
          </w:tcPr>
          <w:p>
            <w:pPr>
              <w:pStyle w:val="16"/>
              <w:rPr>
                <w:lang w:eastAsia="zh-CN"/>
              </w:rPr>
            </w:pPr>
            <w:r>
              <w:rPr>
                <w:rFonts w:hint="eastAsia"/>
                <w:lang w:eastAsia="zh-CN"/>
              </w:rPr>
              <w:t>535.25</w:t>
            </w:r>
          </w:p>
        </w:tc>
      </w:tr>
    </w:tbl>
    <w:p>
      <w:pPr>
        <w:ind w:firstLine="640"/>
      </w:pPr>
      <w:r>
        <w:rPr>
          <w:rFonts w:eastAsia="方正仿宋_GBK"/>
          <w:color w:val="000000"/>
          <w:sz w:val="32"/>
        </w:rPr>
        <w:t xml:space="preserve"> </w:t>
      </w:r>
    </w:p>
    <w:p>
      <w:pPr>
        <w:spacing w:before="10" w:after="10"/>
        <w:ind w:firstLine="640"/>
        <w:outlineLvl w:val="2"/>
        <w:rPr>
          <w:rFonts w:ascii="黑体" w:hAnsi="黑体" w:eastAsia="黑体" w:cs="黑体"/>
          <w:color w:val="000000"/>
          <w:sz w:val="32"/>
        </w:rPr>
      </w:pPr>
      <w:bookmarkStart w:id="56" w:name="_Toc_3_3_0000000017"/>
    </w:p>
    <w:p>
      <w:pPr>
        <w:spacing w:before="10" w:after="10"/>
        <w:ind w:firstLine="640"/>
        <w:outlineLvl w:val="2"/>
        <w:rPr>
          <w:rFonts w:ascii="黑体" w:hAnsi="黑体" w:eastAsia="黑体" w:cs="黑体"/>
          <w:color w:val="000000"/>
          <w:sz w:val="32"/>
        </w:rPr>
      </w:pPr>
    </w:p>
    <w:p>
      <w:pPr>
        <w:spacing w:before="10" w:after="10"/>
        <w:ind w:firstLine="640"/>
        <w:outlineLvl w:val="2"/>
        <w:rPr>
          <w:rFonts w:ascii="黑体" w:hAnsi="黑体" w:eastAsia="黑体" w:cs="黑体"/>
          <w:color w:val="000000"/>
          <w:sz w:val="32"/>
        </w:rPr>
      </w:pPr>
    </w:p>
    <w:p>
      <w:pPr>
        <w:spacing w:before="10" w:after="10"/>
        <w:ind w:firstLine="640"/>
        <w:outlineLvl w:val="2"/>
        <w:rPr>
          <w:rFonts w:ascii="黑体" w:hAnsi="黑体" w:eastAsia="黑体" w:cs="黑体"/>
          <w:color w:val="000000"/>
          <w:sz w:val="32"/>
        </w:rPr>
      </w:pPr>
    </w:p>
    <w:p>
      <w:pPr>
        <w:spacing w:before="10" w:after="10"/>
        <w:ind w:firstLine="640"/>
        <w:outlineLvl w:val="2"/>
        <w:rPr>
          <w:rFonts w:ascii="黑体" w:hAnsi="黑体" w:eastAsia="黑体" w:cs="黑体"/>
          <w:color w:val="000000"/>
          <w:sz w:val="32"/>
        </w:rPr>
      </w:pPr>
    </w:p>
    <w:p>
      <w:pPr>
        <w:spacing w:before="10" w:after="10"/>
        <w:ind w:firstLine="640"/>
        <w:outlineLvl w:val="2"/>
        <w:rPr>
          <w:rFonts w:ascii="黑体" w:hAnsi="黑体" w:eastAsia="黑体" w:cs="黑体"/>
          <w:color w:val="000000"/>
          <w:sz w:val="32"/>
        </w:rPr>
      </w:pPr>
    </w:p>
    <w:p>
      <w:pPr>
        <w:spacing w:before="10" w:after="10"/>
        <w:ind w:firstLine="640"/>
        <w:outlineLvl w:val="2"/>
        <w:rPr>
          <w:rFonts w:ascii="黑体" w:hAnsi="黑体" w:eastAsia="黑体" w:cs="黑体"/>
          <w:color w:val="000000"/>
          <w:sz w:val="32"/>
        </w:rPr>
      </w:pPr>
    </w:p>
    <w:p>
      <w:pPr>
        <w:spacing w:before="10" w:after="10"/>
        <w:ind w:firstLine="640"/>
        <w:outlineLvl w:val="2"/>
        <w:rPr>
          <w:rFonts w:eastAsia="黑体" w:cs="黑体" w:asciiTheme="minorHAnsi" w:hAnsiTheme="minorHAnsi"/>
          <w:color w:val="000000"/>
          <w:sz w:val="32"/>
          <w:lang w:val="uk-UA"/>
        </w:rPr>
      </w:pPr>
      <w:r>
        <w:rPr>
          <w:rFonts w:ascii="黑体" w:hAnsi="黑体" w:eastAsia="黑体" w:cs="黑体"/>
          <w:color w:val="000000"/>
          <w:sz w:val="32"/>
        </w:rPr>
        <w:t>八、名词解释</w:t>
      </w:r>
      <w:bookmarkEnd w:id="56"/>
    </w:p>
    <w:p>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w:t>
      </w:r>
      <w:r>
        <w:rPr>
          <w:rFonts w:hint="eastAsia" w:eastAsia="方正仿宋_GBK"/>
          <w:color w:val="000000"/>
          <w:sz w:val="28"/>
          <w:lang w:eastAsia="zh-CN"/>
        </w:rPr>
        <w:t>县</w:t>
      </w:r>
      <w:r>
        <w:rPr>
          <w:rFonts w:hint="eastAsia" w:eastAsia="方正仿宋_GBK"/>
          <w:color w:val="000000"/>
          <w:sz w:val="28"/>
        </w:rPr>
        <w:t>级财政当年拨付的资金。</w:t>
      </w:r>
    </w:p>
    <w:p>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w:t>
      </w:r>
      <w:r>
        <w:rPr>
          <w:rFonts w:hint="eastAsia" w:eastAsia="方正仿宋_GBK"/>
          <w:color w:val="000000"/>
          <w:sz w:val="28"/>
          <w:lang w:eastAsia="zh-CN"/>
        </w:rPr>
        <w:t>县</w:t>
      </w:r>
      <w:r>
        <w:rPr>
          <w:rFonts w:hint="eastAsia" w:eastAsia="方正仿宋_GBK"/>
          <w:color w:val="000000"/>
          <w:sz w:val="28"/>
        </w:rPr>
        <w:t>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市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pPr>
        <w:spacing w:before="10" w:after="10"/>
        <w:ind w:firstLine="640"/>
        <w:outlineLvl w:val="2"/>
      </w:pPr>
      <w:bookmarkStart w:id="57" w:name="_Toc_3_3_0000000018"/>
      <w:r>
        <w:rPr>
          <w:rFonts w:ascii="黑体" w:hAnsi="黑体" w:eastAsia="黑体" w:cs="黑体"/>
          <w:color w:val="000000"/>
          <w:sz w:val="32"/>
        </w:rPr>
        <w:t>九、其他需要说明的事项</w:t>
      </w:r>
      <w:bookmarkEnd w:id="57"/>
    </w:p>
    <w:p>
      <w:pPr>
        <w:spacing w:line="500" w:lineRule="exact"/>
        <w:ind w:firstLine="560"/>
        <w:rPr>
          <w:rFonts w:eastAsiaTheme="minorEastAsia"/>
          <w:lang w:eastAsia="zh-CN"/>
        </w:rPr>
      </w:pPr>
      <w:r>
        <w:rPr>
          <w:rFonts w:eastAsia="方正仿宋_GBK"/>
          <w:color w:val="000000"/>
          <w:sz w:val="28"/>
        </w:rPr>
        <w:t>我部门无其他需要说明的事项</w:t>
      </w:r>
      <w:r>
        <w:rPr>
          <w:rFonts w:hint="eastAsia" w:eastAsia="方正仿宋_GBK"/>
          <w:color w:val="000000"/>
          <w:sz w:val="28"/>
          <w:lang w:eastAsia="zh-CN"/>
        </w:rPr>
        <w:t>。</w:t>
      </w:r>
    </w:p>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altName w:val="微软雅黑"/>
    <w:panose1 w:val="00000000000000000000"/>
    <w:charset w:val="86"/>
    <w:family w:val="script"/>
    <w:pitch w:val="default"/>
    <w:sig w:usb0="00000000" w:usb1="00000000" w:usb2="00000000" w:usb3="00000000" w:csb0="00040000" w:csb1="00000000"/>
  </w:font>
  <w:font w:name="方正小标宋_GBK">
    <w:altName w:val="微软雅黑"/>
    <w:panose1 w:val="00000000000000000000"/>
    <w:charset w:val="86"/>
    <w:family w:val="script"/>
    <w:pitch w:val="default"/>
    <w:sig w:usb0="00000000" w:usb1="00000000" w:usb2="00000000" w:usb3="00000000" w:csb0="00040000" w:csb1="00000000"/>
  </w:font>
  <w:font w:name="方正书宋_GBK">
    <w:altName w:val="微软雅黑"/>
    <w:panose1 w:val="00000000000000000000"/>
    <w:charset w:val="86"/>
    <w:family w:val="script"/>
    <w:pitch w:val="default"/>
    <w:sig w:usb0="00000000" w:usb1="00000000" w:usb2="00000010" w:usb3="00000000" w:csb0="00040000" w:csb1="00000000"/>
  </w:font>
  <w:font w:name="方正楷体_GBK">
    <w:altName w:val="微软雅黑"/>
    <w:panose1 w:val="00000000000000000000"/>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DengXian-Regular">
    <w:altName w:val="宋体"/>
    <w:panose1 w:val="00000000000000000000"/>
    <w:charset w:val="86"/>
    <w:family w:val="auto"/>
    <w:pitch w:val="default"/>
    <w:sig w:usb0="00000000" w:usb1="00000000" w:usb2="0000001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133</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fldChar w:fldCharType="begin"/>
    </w:r>
    <w:r>
      <w:instrText xml:space="preserve">PAGE "page number"</w:instrText>
    </w:r>
    <w:r>
      <w:fldChar w:fldCharType="separate"/>
    </w:r>
    <w:r>
      <w:t>106</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EBBFB41"/>
    <w:multiLevelType w:val="singleLevel"/>
    <w:tmpl w:val="CEBBFB41"/>
    <w:lvl w:ilvl="0" w:tentative="0">
      <w:start w:val="3"/>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hlMjhkODIxZjc4YmY3NjNkYjBkMDM3YTFhYTU0ZDIifQ=="/>
  </w:docVars>
  <w:rsids>
    <w:rsidRoot w:val="00172A27"/>
    <w:rsid w:val="000133C3"/>
    <w:rsid w:val="00077BF0"/>
    <w:rsid w:val="00093291"/>
    <w:rsid w:val="000A1D33"/>
    <w:rsid w:val="000D2356"/>
    <w:rsid w:val="00123130"/>
    <w:rsid w:val="00123CEC"/>
    <w:rsid w:val="001263C6"/>
    <w:rsid w:val="0013151E"/>
    <w:rsid w:val="0015442F"/>
    <w:rsid w:val="00172A27"/>
    <w:rsid w:val="001A038E"/>
    <w:rsid w:val="001A1C47"/>
    <w:rsid w:val="001A24B4"/>
    <w:rsid w:val="001B1F4F"/>
    <w:rsid w:val="001B4EDA"/>
    <w:rsid w:val="001E19A6"/>
    <w:rsid w:val="001E7527"/>
    <w:rsid w:val="001E7A90"/>
    <w:rsid w:val="002027C9"/>
    <w:rsid w:val="002170A0"/>
    <w:rsid w:val="002316AD"/>
    <w:rsid w:val="00276A5A"/>
    <w:rsid w:val="00306FF5"/>
    <w:rsid w:val="00327932"/>
    <w:rsid w:val="00335893"/>
    <w:rsid w:val="003478F2"/>
    <w:rsid w:val="00356479"/>
    <w:rsid w:val="00381309"/>
    <w:rsid w:val="00382ED3"/>
    <w:rsid w:val="00390258"/>
    <w:rsid w:val="00396333"/>
    <w:rsid w:val="003D5097"/>
    <w:rsid w:val="003E3DBD"/>
    <w:rsid w:val="003F2778"/>
    <w:rsid w:val="00406415"/>
    <w:rsid w:val="00421C5A"/>
    <w:rsid w:val="00426F5B"/>
    <w:rsid w:val="004500E5"/>
    <w:rsid w:val="004B2B21"/>
    <w:rsid w:val="004C4B29"/>
    <w:rsid w:val="004D16F8"/>
    <w:rsid w:val="004E076F"/>
    <w:rsid w:val="00500138"/>
    <w:rsid w:val="00501E03"/>
    <w:rsid w:val="005102D8"/>
    <w:rsid w:val="00523B6C"/>
    <w:rsid w:val="005335F3"/>
    <w:rsid w:val="00534EDF"/>
    <w:rsid w:val="00573ED8"/>
    <w:rsid w:val="005F669C"/>
    <w:rsid w:val="00641927"/>
    <w:rsid w:val="00664AAA"/>
    <w:rsid w:val="006921E5"/>
    <w:rsid w:val="006D4535"/>
    <w:rsid w:val="00702004"/>
    <w:rsid w:val="00722DCB"/>
    <w:rsid w:val="0073227E"/>
    <w:rsid w:val="00744606"/>
    <w:rsid w:val="007D0569"/>
    <w:rsid w:val="00803004"/>
    <w:rsid w:val="0083050D"/>
    <w:rsid w:val="00835F95"/>
    <w:rsid w:val="00846033"/>
    <w:rsid w:val="008A044E"/>
    <w:rsid w:val="008C78F7"/>
    <w:rsid w:val="00954A90"/>
    <w:rsid w:val="009B243C"/>
    <w:rsid w:val="009C061B"/>
    <w:rsid w:val="009F4A28"/>
    <w:rsid w:val="00A0025F"/>
    <w:rsid w:val="00A16289"/>
    <w:rsid w:val="00A24658"/>
    <w:rsid w:val="00A27F71"/>
    <w:rsid w:val="00A549A4"/>
    <w:rsid w:val="00A93EEB"/>
    <w:rsid w:val="00A97111"/>
    <w:rsid w:val="00AB31AB"/>
    <w:rsid w:val="00AC796E"/>
    <w:rsid w:val="00AE1D15"/>
    <w:rsid w:val="00B47D22"/>
    <w:rsid w:val="00BB3BBC"/>
    <w:rsid w:val="00BE2588"/>
    <w:rsid w:val="00BF3B18"/>
    <w:rsid w:val="00C31F6E"/>
    <w:rsid w:val="00C40259"/>
    <w:rsid w:val="00C528D4"/>
    <w:rsid w:val="00C553F8"/>
    <w:rsid w:val="00CB01FF"/>
    <w:rsid w:val="00CC1039"/>
    <w:rsid w:val="00CC2D19"/>
    <w:rsid w:val="00CC52A0"/>
    <w:rsid w:val="00CD281F"/>
    <w:rsid w:val="00CF7B32"/>
    <w:rsid w:val="00D02EAD"/>
    <w:rsid w:val="00D0667A"/>
    <w:rsid w:val="00D23EA0"/>
    <w:rsid w:val="00D40AC8"/>
    <w:rsid w:val="00D7659C"/>
    <w:rsid w:val="00D9102E"/>
    <w:rsid w:val="00DE5408"/>
    <w:rsid w:val="00E5312D"/>
    <w:rsid w:val="00E77EFD"/>
    <w:rsid w:val="00E81EE3"/>
    <w:rsid w:val="00E95675"/>
    <w:rsid w:val="00ED5634"/>
    <w:rsid w:val="00EE0592"/>
    <w:rsid w:val="00EE41C5"/>
    <w:rsid w:val="00F23EFD"/>
    <w:rsid w:val="00F37677"/>
    <w:rsid w:val="00F41464"/>
    <w:rsid w:val="00F50CDF"/>
    <w:rsid w:val="00F84527"/>
    <w:rsid w:val="00FB5910"/>
    <w:rsid w:val="00FF64C5"/>
    <w:rsid w:val="010827C0"/>
    <w:rsid w:val="011253ED"/>
    <w:rsid w:val="012C1CD7"/>
    <w:rsid w:val="01374E54"/>
    <w:rsid w:val="016F0A91"/>
    <w:rsid w:val="017B11E4"/>
    <w:rsid w:val="01877B89"/>
    <w:rsid w:val="0196601E"/>
    <w:rsid w:val="02341BB6"/>
    <w:rsid w:val="0259765B"/>
    <w:rsid w:val="025A704C"/>
    <w:rsid w:val="02820350"/>
    <w:rsid w:val="02A227A1"/>
    <w:rsid w:val="02B04EBD"/>
    <w:rsid w:val="02F93B2C"/>
    <w:rsid w:val="03011BBD"/>
    <w:rsid w:val="030D2310"/>
    <w:rsid w:val="031C07A5"/>
    <w:rsid w:val="031E2BB0"/>
    <w:rsid w:val="033F6241"/>
    <w:rsid w:val="03411FB9"/>
    <w:rsid w:val="03C74BB5"/>
    <w:rsid w:val="03CE7CF1"/>
    <w:rsid w:val="03D1333D"/>
    <w:rsid w:val="040C0819"/>
    <w:rsid w:val="041F585D"/>
    <w:rsid w:val="045B3BFF"/>
    <w:rsid w:val="04651CD8"/>
    <w:rsid w:val="04692D61"/>
    <w:rsid w:val="047168CE"/>
    <w:rsid w:val="048066C6"/>
    <w:rsid w:val="04A3117E"/>
    <w:rsid w:val="04AD7905"/>
    <w:rsid w:val="04D806FC"/>
    <w:rsid w:val="04DE3653"/>
    <w:rsid w:val="04FF229E"/>
    <w:rsid w:val="051B02AC"/>
    <w:rsid w:val="05943E99"/>
    <w:rsid w:val="05B25CDD"/>
    <w:rsid w:val="05EE786C"/>
    <w:rsid w:val="061816F7"/>
    <w:rsid w:val="06370A2C"/>
    <w:rsid w:val="065F10D4"/>
    <w:rsid w:val="067A0399"/>
    <w:rsid w:val="067F3525"/>
    <w:rsid w:val="06C947F5"/>
    <w:rsid w:val="06E458B7"/>
    <w:rsid w:val="073836D3"/>
    <w:rsid w:val="073E6F3C"/>
    <w:rsid w:val="07434552"/>
    <w:rsid w:val="07652CDE"/>
    <w:rsid w:val="07852DBD"/>
    <w:rsid w:val="07941EA7"/>
    <w:rsid w:val="07990616"/>
    <w:rsid w:val="07B471FE"/>
    <w:rsid w:val="07F910B5"/>
    <w:rsid w:val="080F08D8"/>
    <w:rsid w:val="081E0B1B"/>
    <w:rsid w:val="087F0F62"/>
    <w:rsid w:val="088F37C7"/>
    <w:rsid w:val="0898267C"/>
    <w:rsid w:val="08A54D99"/>
    <w:rsid w:val="08C711B3"/>
    <w:rsid w:val="08CF1E16"/>
    <w:rsid w:val="091066B6"/>
    <w:rsid w:val="095742E5"/>
    <w:rsid w:val="09840E52"/>
    <w:rsid w:val="09B01C47"/>
    <w:rsid w:val="09B23C11"/>
    <w:rsid w:val="09E55D95"/>
    <w:rsid w:val="09EC7123"/>
    <w:rsid w:val="0A037FC9"/>
    <w:rsid w:val="0A0A57FB"/>
    <w:rsid w:val="0A395E2F"/>
    <w:rsid w:val="0AAA2B3A"/>
    <w:rsid w:val="0B4765DB"/>
    <w:rsid w:val="0B4E1717"/>
    <w:rsid w:val="0BB7550F"/>
    <w:rsid w:val="0BE856C8"/>
    <w:rsid w:val="0C0544CC"/>
    <w:rsid w:val="0C063DA0"/>
    <w:rsid w:val="0C193AD3"/>
    <w:rsid w:val="0C4274CE"/>
    <w:rsid w:val="0C51014B"/>
    <w:rsid w:val="0C5428FF"/>
    <w:rsid w:val="0C7358DA"/>
    <w:rsid w:val="0C7400A7"/>
    <w:rsid w:val="0C767178"/>
    <w:rsid w:val="0CCE2B10"/>
    <w:rsid w:val="0CF956B3"/>
    <w:rsid w:val="0D0522AA"/>
    <w:rsid w:val="0D0E5916"/>
    <w:rsid w:val="0D3200C1"/>
    <w:rsid w:val="0D38442D"/>
    <w:rsid w:val="0D652ACB"/>
    <w:rsid w:val="0D682F64"/>
    <w:rsid w:val="0DB6446C"/>
    <w:rsid w:val="0DC161D1"/>
    <w:rsid w:val="0DDF0D4D"/>
    <w:rsid w:val="0E286250"/>
    <w:rsid w:val="0E707BD8"/>
    <w:rsid w:val="0E981627"/>
    <w:rsid w:val="0E990EFC"/>
    <w:rsid w:val="0EB66BB2"/>
    <w:rsid w:val="0F2646A0"/>
    <w:rsid w:val="0F490B74"/>
    <w:rsid w:val="0F8751F8"/>
    <w:rsid w:val="0FD664E4"/>
    <w:rsid w:val="1021564D"/>
    <w:rsid w:val="1025513D"/>
    <w:rsid w:val="103B4960"/>
    <w:rsid w:val="10594DE6"/>
    <w:rsid w:val="106E3B88"/>
    <w:rsid w:val="10703EDE"/>
    <w:rsid w:val="10B464C1"/>
    <w:rsid w:val="10C761F4"/>
    <w:rsid w:val="10E70644"/>
    <w:rsid w:val="10F92125"/>
    <w:rsid w:val="11252F1A"/>
    <w:rsid w:val="11254CC9"/>
    <w:rsid w:val="11420219"/>
    <w:rsid w:val="114E06C3"/>
    <w:rsid w:val="1167079C"/>
    <w:rsid w:val="11823EC9"/>
    <w:rsid w:val="118916FB"/>
    <w:rsid w:val="11C52008"/>
    <w:rsid w:val="11C646FD"/>
    <w:rsid w:val="11E626AA"/>
    <w:rsid w:val="124C123D"/>
    <w:rsid w:val="1262099C"/>
    <w:rsid w:val="12902616"/>
    <w:rsid w:val="12C7072D"/>
    <w:rsid w:val="12DE5A77"/>
    <w:rsid w:val="12E27315"/>
    <w:rsid w:val="12EF558E"/>
    <w:rsid w:val="13207E3D"/>
    <w:rsid w:val="132536A6"/>
    <w:rsid w:val="13462F18"/>
    <w:rsid w:val="134D06CD"/>
    <w:rsid w:val="13854144"/>
    <w:rsid w:val="13A76E22"/>
    <w:rsid w:val="13B64C03"/>
    <w:rsid w:val="13CE5AEB"/>
    <w:rsid w:val="146401FE"/>
    <w:rsid w:val="14B922F8"/>
    <w:rsid w:val="14D507B4"/>
    <w:rsid w:val="150C7B42"/>
    <w:rsid w:val="151412DC"/>
    <w:rsid w:val="15593193"/>
    <w:rsid w:val="156264EB"/>
    <w:rsid w:val="1582093B"/>
    <w:rsid w:val="15DB629E"/>
    <w:rsid w:val="15EE7D7F"/>
    <w:rsid w:val="161F43DC"/>
    <w:rsid w:val="165027E8"/>
    <w:rsid w:val="166938A9"/>
    <w:rsid w:val="16781D3E"/>
    <w:rsid w:val="16842491"/>
    <w:rsid w:val="16D74CB7"/>
    <w:rsid w:val="17562080"/>
    <w:rsid w:val="1759391E"/>
    <w:rsid w:val="17712A16"/>
    <w:rsid w:val="177B5642"/>
    <w:rsid w:val="17EB732D"/>
    <w:rsid w:val="17FB49D5"/>
    <w:rsid w:val="18194E5B"/>
    <w:rsid w:val="183028D1"/>
    <w:rsid w:val="18485103"/>
    <w:rsid w:val="1853036D"/>
    <w:rsid w:val="185760AF"/>
    <w:rsid w:val="18AB4CC9"/>
    <w:rsid w:val="18D86AC4"/>
    <w:rsid w:val="18DA45EA"/>
    <w:rsid w:val="18E86D07"/>
    <w:rsid w:val="18F57676"/>
    <w:rsid w:val="191775ED"/>
    <w:rsid w:val="19851B19"/>
    <w:rsid w:val="198F3627"/>
    <w:rsid w:val="199B29A8"/>
    <w:rsid w:val="19D6693B"/>
    <w:rsid w:val="19D83220"/>
    <w:rsid w:val="19F142E2"/>
    <w:rsid w:val="1A620D3B"/>
    <w:rsid w:val="1AA80E44"/>
    <w:rsid w:val="1AAD79B9"/>
    <w:rsid w:val="1AC56EBD"/>
    <w:rsid w:val="1ADF05DE"/>
    <w:rsid w:val="1AE9320B"/>
    <w:rsid w:val="1AF06347"/>
    <w:rsid w:val="1AFC2F3E"/>
    <w:rsid w:val="1B1061AA"/>
    <w:rsid w:val="1B3426D8"/>
    <w:rsid w:val="1B481CDF"/>
    <w:rsid w:val="1B530684"/>
    <w:rsid w:val="1B974A15"/>
    <w:rsid w:val="1BE0016A"/>
    <w:rsid w:val="1BF754B3"/>
    <w:rsid w:val="1C112A19"/>
    <w:rsid w:val="1C512E16"/>
    <w:rsid w:val="1C746B04"/>
    <w:rsid w:val="1C8E7BC6"/>
    <w:rsid w:val="1C915908"/>
    <w:rsid w:val="1C9176B6"/>
    <w:rsid w:val="1CB533A4"/>
    <w:rsid w:val="1D06283A"/>
    <w:rsid w:val="1D3249F5"/>
    <w:rsid w:val="1D3A7D4E"/>
    <w:rsid w:val="1D3D339A"/>
    <w:rsid w:val="1D422D87"/>
    <w:rsid w:val="1D5E2AAA"/>
    <w:rsid w:val="1D664C44"/>
    <w:rsid w:val="1D7E7C3A"/>
    <w:rsid w:val="1D955363"/>
    <w:rsid w:val="1DB95116"/>
    <w:rsid w:val="1DDC7057"/>
    <w:rsid w:val="1DF75C3F"/>
    <w:rsid w:val="1E054F96"/>
    <w:rsid w:val="1EAB0F4E"/>
    <w:rsid w:val="1EEF3673"/>
    <w:rsid w:val="1EFA7794"/>
    <w:rsid w:val="1F5D7D23"/>
    <w:rsid w:val="1F7F413E"/>
    <w:rsid w:val="1FC3402A"/>
    <w:rsid w:val="1FCA360B"/>
    <w:rsid w:val="204D1B46"/>
    <w:rsid w:val="20523600"/>
    <w:rsid w:val="20BA367F"/>
    <w:rsid w:val="20D26864"/>
    <w:rsid w:val="21052421"/>
    <w:rsid w:val="212464FB"/>
    <w:rsid w:val="21640EDA"/>
    <w:rsid w:val="21843C8D"/>
    <w:rsid w:val="21C347B6"/>
    <w:rsid w:val="21C83B7A"/>
    <w:rsid w:val="220F51C8"/>
    <w:rsid w:val="22237002"/>
    <w:rsid w:val="22350A5E"/>
    <w:rsid w:val="226F0499"/>
    <w:rsid w:val="2288155B"/>
    <w:rsid w:val="228D6B72"/>
    <w:rsid w:val="22A029D5"/>
    <w:rsid w:val="22B660C8"/>
    <w:rsid w:val="22CE3412"/>
    <w:rsid w:val="22E4784C"/>
    <w:rsid w:val="22F10EAE"/>
    <w:rsid w:val="231132FF"/>
    <w:rsid w:val="232036F7"/>
    <w:rsid w:val="23623B5A"/>
    <w:rsid w:val="23767606"/>
    <w:rsid w:val="238166D6"/>
    <w:rsid w:val="23931F66"/>
    <w:rsid w:val="23A928D9"/>
    <w:rsid w:val="23B26890"/>
    <w:rsid w:val="23BF0FAD"/>
    <w:rsid w:val="23C95987"/>
    <w:rsid w:val="23DA5DE6"/>
    <w:rsid w:val="24466FD8"/>
    <w:rsid w:val="249E5066"/>
    <w:rsid w:val="24AF1021"/>
    <w:rsid w:val="24BE505E"/>
    <w:rsid w:val="24D804D4"/>
    <w:rsid w:val="252E63EA"/>
    <w:rsid w:val="254259F1"/>
    <w:rsid w:val="254963CE"/>
    <w:rsid w:val="255B6AB3"/>
    <w:rsid w:val="257D111F"/>
    <w:rsid w:val="25950217"/>
    <w:rsid w:val="25A07760"/>
    <w:rsid w:val="25D16D75"/>
    <w:rsid w:val="26AC3A6A"/>
    <w:rsid w:val="26CC5EBA"/>
    <w:rsid w:val="26D905D7"/>
    <w:rsid w:val="26E34FB2"/>
    <w:rsid w:val="27147861"/>
    <w:rsid w:val="27181100"/>
    <w:rsid w:val="27231852"/>
    <w:rsid w:val="27247AA4"/>
    <w:rsid w:val="273121C1"/>
    <w:rsid w:val="27333754"/>
    <w:rsid w:val="278A3680"/>
    <w:rsid w:val="27AB4887"/>
    <w:rsid w:val="27BF157B"/>
    <w:rsid w:val="27CB5E79"/>
    <w:rsid w:val="28013942"/>
    <w:rsid w:val="281E16E9"/>
    <w:rsid w:val="284303FE"/>
    <w:rsid w:val="28650375"/>
    <w:rsid w:val="286A598B"/>
    <w:rsid w:val="28B766F6"/>
    <w:rsid w:val="28EF7C3E"/>
    <w:rsid w:val="290D6316"/>
    <w:rsid w:val="292D1ECE"/>
    <w:rsid w:val="295B3526"/>
    <w:rsid w:val="296B47B6"/>
    <w:rsid w:val="297B3BC8"/>
    <w:rsid w:val="29930F11"/>
    <w:rsid w:val="29986528"/>
    <w:rsid w:val="29D21349"/>
    <w:rsid w:val="29DD03DE"/>
    <w:rsid w:val="2A005E7B"/>
    <w:rsid w:val="2A0140CD"/>
    <w:rsid w:val="2A04596B"/>
    <w:rsid w:val="2A0911D4"/>
    <w:rsid w:val="2A497822"/>
    <w:rsid w:val="2AB0164F"/>
    <w:rsid w:val="2AE5579D"/>
    <w:rsid w:val="2B2142FB"/>
    <w:rsid w:val="2B4F3C14"/>
    <w:rsid w:val="2B520958"/>
    <w:rsid w:val="2B593A95"/>
    <w:rsid w:val="2B666451"/>
    <w:rsid w:val="2B904A1E"/>
    <w:rsid w:val="2B9D7E25"/>
    <w:rsid w:val="2BD1187D"/>
    <w:rsid w:val="2BF35C97"/>
    <w:rsid w:val="2C2063A3"/>
    <w:rsid w:val="2C477D91"/>
    <w:rsid w:val="2C4C35F9"/>
    <w:rsid w:val="2C504E98"/>
    <w:rsid w:val="2C803A9A"/>
    <w:rsid w:val="2CB43679"/>
    <w:rsid w:val="2CB43FCF"/>
    <w:rsid w:val="2CD94E8D"/>
    <w:rsid w:val="2CDA6E57"/>
    <w:rsid w:val="2D03015C"/>
    <w:rsid w:val="2D0F4D53"/>
    <w:rsid w:val="2D3C71CA"/>
    <w:rsid w:val="2D746964"/>
    <w:rsid w:val="2D8A262B"/>
    <w:rsid w:val="2DA84860"/>
    <w:rsid w:val="2DDA435D"/>
    <w:rsid w:val="2DDB69E3"/>
    <w:rsid w:val="2E0F48DF"/>
    <w:rsid w:val="2E4C78E1"/>
    <w:rsid w:val="2E5A1FFE"/>
    <w:rsid w:val="2E5F5866"/>
    <w:rsid w:val="2E913546"/>
    <w:rsid w:val="2EDA4EED"/>
    <w:rsid w:val="2EE263F6"/>
    <w:rsid w:val="30006BD5"/>
    <w:rsid w:val="302307C5"/>
    <w:rsid w:val="30936F38"/>
    <w:rsid w:val="309D08C8"/>
    <w:rsid w:val="30B359F5"/>
    <w:rsid w:val="30D00355"/>
    <w:rsid w:val="315F5FD4"/>
    <w:rsid w:val="31755DD2"/>
    <w:rsid w:val="31A55C86"/>
    <w:rsid w:val="31AA6DF8"/>
    <w:rsid w:val="31BA0FF9"/>
    <w:rsid w:val="31EC7411"/>
    <w:rsid w:val="32036508"/>
    <w:rsid w:val="322569EB"/>
    <w:rsid w:val="3228133A"/>
    <w:rsid w:val="3234700A"/>
    <w:rsid w:val="326571C3"/>
    <w:rsid w:val="32CE2FBA"/>
    <w:rsid w:val="32E449A4"/>
    <w:rsid w:val="33064502"/>
    <w:rsid w:val="330B38C7"/>
    <w:rsid w:val="330C763F"/>
    <w:rsid w:val="33525999"/>
    <w:rsid w:val="335355F1"/>
    <w:rsid w:val="33953AD8"/>
    <w:rsid w:val="33C30645"/>
    <w:rsid w:val="34306C82"/>
    <w:rsid w:val="34480B4A"/>
    <w:rsid w:val="345319C9"/>
    <w:rsid w:val="34565015"/>
    <w:rsid w:val="345D45F6"/>
    <w:rsid w:val="346314E0"/>
    <w:rsid w:val="346A286F"/>
    <w:rsid w:val="34A246FE"/>
    <w:rsid w:val="34DB551B"/>
    <w:rsid w:val="353D61D5"/>
    <w:rsid w:val="35447564"/>
    <w:rsid w:val="35523A2F"/>
    <w:rsid w:val="3554278E"/>
    <w:rsid w:val="357C6CFE"/>
    <w:rsid w:val="35904557"/>
    <w:rsid w:val="35AB7BFD"/>
    <w:rsid w:val="35B04BF9"/>
    <w:rsid w:val="35E054DE"/>
    <w:rsid w:val="35FA7C22"/>
    <w:rsid w:val="36653C36"/>
    <w:rsid w:val="366A2FFA"/>
    <w:rsid w:val="368816D2"/>
    <w:rsid w:val="36B17579"/>
    <w:rsid w:val="36DA31BD"/>
    <w:rsid w:val="3709636F"/>
    <w:rsid w:val="371812F8"/>
    <w:rsid w:val="371A057C"/>
    <w:rsid w:val="378974B0"/>
    <w:rsid w:val="37CF580A"/>
    <w:rsid w:val="37EA5ED8"/>
    <w:rsid w:val="38064FA4"/>
    <w:rsid w:val="381551E7"/>
    <w:rsid w:val="381C20D2"/>
    <w:rsid w:val="381D4B68"/>
    <w:rsid w:val="382947EF"/>
    <w:rsid w:val="382D05E1"/>
    <w:rsid w:val="38331D16"/>
    <w:rsid w:val="384633D2"/>
    <w:rsid w:val="388D2FD0"/>
    <w:rsid w:val="38FD1F03"/>
    <w:rsid w:val="39227BBC"/>
    <w:rsid w:val="39521BA1"/>
    <w:rsid w:val="397A17A6"/>
    <w:rsid w:val="39BC3B6C"/>
    <w:rsid w:val="3A437DEA"/>
    <w:rsid w:val="3A836438"/>
    <w:rsid w:val="3AD13648"/>
    <w:rsid w:val="3AD2116E"/>
    <w:rsid w:val="3B1654FE"/>
    <w:rsid w:val="3B351E28"/>
    <w:rsid w:val="3B4A51A8"/>
    <w:rsid w:val="3B765F9D"/>
    <w:rsid w:val="3BE42422"/>
    <w:rsid w:val="3BF70E8C"/>
    <w:rsid w:val="3C687FDC"/>
    <w:rsid w:val="3C746980"/>
    <w:rsid w:val="3CB52AF5"/>
    <w:rsid w:val="3CB60D47"/>
    <w:rsid w:val="3CBA010B"/>
    <w:rsid w:val="3CC002C3"/>
    <w:rsid w:val="3CC35212"/>
    <w:rsid w:val="3CD76F0F"/>
    <w:rsid w:val="3CEA0BC2"/>
    <w:rsid w:val="3D0D2931"/>
    <w:rsid w:val="3D491BBB"/>
    <w:rsid w:val="3D4F4CF8"/>
    <w:rsid w:val="3D801355"/>
    <w:rsid w:val="3D85696B"/>
    <w:rsid w:val="3DD551FD"/>
    <w:rsid w:val="3DDD071A"/>
    <w:rsid w:val="3DED69EA"/>
    <w:rsid w:val="3E185C5D"/>
    <w:rsid w:val="3E1E5B17"/>
    <w:rsid w:val="3E2E0DB1"/>
    <w:rsid w:val="3E3C1720"/>
    <w:rsid w:val="3E734A16"/>
    <w:rsid w:val="3E85310C"/>
    <w:rsid w:val="3E9E5F37"/>
    <w:rsid w:val="3EBB7A88"/>
    <w:rsid w:val="3ED01E68"/>
    <w:rsid w:val="3EFF0342"/>
    <w:rsid w:val="3EFF247C"/>
    <w:rsid w:val="3F051B12"/>
    <w:rsid w:val="3F0F0BE2"/>
    <w:rsid w:val="3F217C09"/>
    <w:rsid w:val="3F5D194E"/>
    <w:rsid w:val="3F5E5B7F"/>
    <w:rsid w:val="3F780536"/>
    <w:rsid w:val="3FC92B3F"/>
    <w:rsid w:val="4004626D"/>
    <w:rsid w:val="400973E0"/>
    <w:rsid w:val="4012098A"/>
    <w:rsid w:val="402C1320"/>
    <w:rsid w:val="404D5B03"/>
    <w:rsid w:val="405B3408"/>
    <w:rsid w:val="405D772B"/>
    <w:rsid w:val="406211FE"/>
    <w:rsid w:val="40A315E2"/>
    <w:rsid w:val="411918A4"/>
    <w:rsid w:val="41847913"/>
    <w:rsid w:val="41923405"/>
    <w:rsid w:val="41A82C28"/>
    <w:rsid w:val="41AE6491"/>
    <w:rsid w:val="42156510"/>
    <w:rsid w:val="42415908"/>
    <w:rsid w:val="42446DF5"/>
    <w:rsid w:val="42521F95"/>
    <w:rsid w:val="42A969CC"/>
    <w:rsid w:val="42AE24C0"/>
    <w:rsid w:val="431107FA"/>
    <w:rsid w:val="43193DDE"/>
    <w:rsid w:val="433A3D54"/>
    <w:rsid w:val="435A402D"/>
    <w:rsid w:val="436D5ED7"/>
    <w:rsid w:val="437F1F9F"/>
    <w:rsid w:val="43805C0B"/>
    <w:rsid w:val="441F0A66"/>
    <w:rsid w:val="444035EC"/>
    <w:rsid w:val="44663053"/>
    <w:rsid w:val="44872FC9"/>
    <w:rsid w:val="44A738FA"/>
    <w:rsid w:val="44B429B0"/>
    <w:rsid w:val="44BA514C"/>
    <w:rsid w:val="44DE708D"/>
    <w:rsid w:val="44E41A8F"/>
    <w:rsid w:val="45336CAD"/>
    <w:rsid w:val="45467DAC"/>
    <w:rsid w:val="454964D0"/>
    <w:rsid w:val="458C1F00"/>
    <w:rsid w:val="459656C5"/>
    <w:rsid w:val="45DE30BD"/>
    <w:rsid w:val="46366A55"/>
    <w:rsid w:val="4654512D"/>
    <w:rsid w:val="467F664E"/>
    <w:rsid w:val="468A6DA0"/>
    <w:rsid w:val="468C0D6B"/>
    <w:rsid w:val="46A55988"/>
    <w:rsid w:val="473A4323"/>
    <w:rsid w:val="47460F19"/>
    <w:rsid w:val="479A3013"/>
    <w:rsid w:val="47B93146"/>
    <w:rsid w:val="47CA6C82"/>
    <w:rsid w:val="47D604EF"/>
    <w:rsid w:val="47D93B3C"/>
    <w:rsid w:val="47DC362C"/>
    <w:rsid w:val="48520BA9"/>
    <w:rsid w:val="48693111"/>
    <w:rsid w:val="486F624E"/>
    <w:rsid w:val="487321E2"/>
    <w:rsid w:val="48952158"/>
    <w:rsid w:val="489B7043"/>
    <w:rsid w:val="48BD345D"/>
    <w:rsid w:val="48C447EC"/>
    <w:rsid w:val="48C51BAC"/>
    <w:rsid w:val="48EB1D78"/>
    <w:rsid w:val="49060DC5"/>
    <w:rsid w:val="493E459E"/>
    <w:rsid w:val="494F1069"/>
    <w:rsid w:val="497E0E3E"/>
    <w:rsid w:val="49A24E1E"/>
    <w:rsid w:val="49A95790"/>
    <w:rsid w:val="49CB4A16"/>
    <w:rsid w:val="49CD76D0"/>
    <w:rsid w:val="49E8275C"/>
    <w:rsid w:val="4A0B3FF7"/>
    <w:rsid w:val="4A4060F4"/>
    <w:rsid w:val="4A441895"/>
    <w:rsid w:val="4A6E2C61"/>
    <w:rsid w:val="4A7E29FB"/>
    <w:rsid w:val="4AB64608"/>
    <w:rsid w:val="4ABE526B"/>
    <w:rsid w:val="4B4B11F4"/>
    <w:rsid w:val="4B555BCF"/>
    <w:rsid w:val="4B5F25AA"/>
    <w:rsid w:val="4B7342A7"/>
    <w:rsid w:val="4B893ACB"/>
    <w:rsid w:val="4BA601D9"/>
    <w:rsid w:val="4BB5666E"/>
    <w:rsid w:val="4BBA787E"/>
    <w:rsid w:val="4BC44B03"/>
    <w:rsid w:val="4BDA60D4"/>
    <w:rsid w:val="4C343A32"/>
    <w:rsid w:val="4C3677AE"/>
    <w:rsid w:val="4C5C2519"/>
    <w:rsid w:val="4C6A7458"/>
    <w:rsid w:val="4C9364A1"/>
    <w:rsid w:val="4CA946DB"/>
    <w:rsid w:val="4CC528E0"/>
    <w:rsid w:val="4CD60F91"/>
    <w:rsid w:val="4CFB4C1B"/>
    <w:rsid w:val="4D0F7FFF"/>
    <w:rsid w:val="4D461C73"/>
    <w:rsid w:val="4D5C1497"/>
    <w:rsid w:val="4D6B16DA"/>
    <w:rsid w:val="4D80037C"/>
    <w:rsid w:val="4DCB5FD8"/>
    <w:rsid w:val="4DD454D1"/>
    <w:rsid w:val="4DD86643"/>
    <w:rsid w:val="4DED0341"/>
    <w:rsid w:val="4E233D62"/>
    <w:rsid w:val="4E3B72FE"/>
    <w:rsid w:val="4E50267E"/>
    <w:rsid w:val="4E7C3473"/>
    <w:rsid w:val="4E802F63"/>
    <w:rsid w:val="4EB66985"/>
    <w:rsid w:val="4EC07803"/>
    <w:rsid w:val="4ECA0682"/>
    <w:rsid w:val="4EE31744"/>
    <w:rsid w:val="4EF23735"/>
    <w:rsid w:val="4F1A33B7"/>
    <w:rsid w:val="4F90367A"/>
    <w:rsid w:val="4FE614EB"/>
    <w:rsid w:val="4FFE6835"/>
    <w:rsid w:val="50306C0B"/>
    <w:rsid w:val="504E3096"/>
    <w:rsid w:val="5066262C"/>
    <w:rsid w:val="5076286F"/>
    <w:rsid w:val="50EC48E0"/>
    <w:rsid w:val="510F05CE"/>
    <w:rsid w:val="510F4A72"/>
    <w:rsid w:val="517B3EB5"/>
    <w:rsid w:val="51915487"/>
    <w:rsid w:val="51960CEF"/>
    <w:rsid w:val="519F5DF6"/>
    <w:rsid w:val="52140128"/>
    <w:rsid w:val="522E0F28"/>
    <w:rsid w:val="52493EAF"/>
    <w:rsid w:val="527032EE"/>
    <w:rsid w:val="528D20F2"/>
    <w:rsid w:val="52952D55"/>
    <w:rsid w:val="52AE3E89"/>
    <w:rsid w:val="52B753C1"/>
    <w:rsid w:val="52DC0E4C"/>
    <w:rsid w:val="53334A48"/>
    <w:rsid w:val="53536E98"/>
    <w:rsid w:val="536B6B87"/>
    <w:rsid w:val="53762B86"/>
    <w:rsid w:val="538452A3"/>
    <w:rsid w:val="53C01365"/>
    <w:rsid w:val="53C140E5"/>
    <w:rsid w:val="53C4411D"/>
    <w:rsid w:val="53D8739D"/>
    <w:rsid w:val="53E26580"/>
    <w:rsid w:val="53F02FA7"/>
    <w:rsid w:val="542720D3"/>
    <w:rsid w:val="545D78A2"/>
    <w:rsid w:val="548D71D5"/>
    <w:rsid w:val="548F13BB"/>
    <w:rsid w:val="54B24092"/>
    <w:rsid w:val="54BB7B25"/>
    <w:rsid w:val="54C1695D"/>
    <w:rsid w:val="54C97AC2"/>
    <w:rsid w:val="55156683"/>
    <w:rsid w:val="55562C6F"/>
    <w:rsid w:val="55603A56"/>
    <w:rsid w:val="55643EED"/>
    <w:rsid w:val="55A0213D"/>
    <w:rsid w:val="55B41744"/>
    <w:rsid w:val="55BD2CEE"/>
    <w:rsid w:val="561623FF"/>
    <w:rsid w:val="56427534"/>
    <w:rsid w:val="56454FC2"/>
    <w:rsid w:val="564B20A8"/>
    <w:rsid w:val="56541920"/>
    <w:rsid w:val="56674A08"/>
    <w:rsid w:val="567F7FA4"/>
    <w:rsid w:val="56876E58"/>
    <w:rsid w:val="56A96DCF"/>
    <w:rsid w:val="56C37B72"/>
    <w:rsid w:val="56D24B3D"/>
    <w:rsid w:val="571C3AE6"/>
    <w:rsid w:val="57454D4A"/>
    <w:rsid w:val="57664CC0"/>
    <w:rsid w:val="57D52571"/>
    <w:rsid w:val="57E722A5"/>
    <w:rsid w:val="57F0499E"/>
    <w:rsid w:val="58117322"/>
    <w:rsid w:val="581514FD"/>
    <w:rsid w:val="586E02D0"/>
    <w:rsid w:val="5875165E"/>
    <w:rsid w:val="58871392"/>
    <w:rsid w:val="59142C25"/>
    <w:rsid w:val="59205D38"/>
    <w:rsid w:val="594661BA"/>
    <w:rsid w:val="59544349"/>
    <w:rsid w:val="59861649"/>
    <w:rsid w:val="59916541"/>
    <w:rsid w:val="599D70BF"/>
    <w:rsid w:val="59EE4DD5"/>
    <w:rsid w:val="59F9006D"/>
    <w:rsid w:val="5A1F20F0"/>
    <w:rsid w:val="5A2971D5"/>
    <w:rsid w:val="5A3D7F5A"/>
    <w:rsid w:val="5A7547E2"/>
    <w:rsid w:val="5A875679"/>
    <w:rsid w:val="5A8B75F0"/>
    <w:rsid w:val="5AFF7905"/>
    <w:rsid w:val="5B0B62AA"/>
    <w:rsid w:val="5BB029AE"/>
    <w:rsid w:val="5BDB7A2A"/>
    <w:rsid w:val="5C142F3C"/>
    <w:rsid w:val="5C180AD1"/>
    <w:rsid w:val="5CB564CD"/>
    <w:rsid w:val="5CB63FF4"/>
    <w:rsid w:val="5D55380D"/>
    <w:rsid w:val="5D566C1D"/>
    <w:rsid w:val="5D5C1BAA"/>
    <w:rsid w:val="5D635F29"/>
    <w:rsid w:val="5DAB5B22"/>
    <w:rsid w:val="5DB04EE7"/>
    <w:rsid w:val="5E0D40E7"/>
    <w:rsid w:val="5E1638B1"/>
    <w:rsid w:val="5E1E62F4"/>
    <w:rsid w:val="5E426E0C"/>
    <w:rsid w:val="5E6D4B86"/>
    <w:rsid w:val="5E7248A5"/>
    <w:rsid w:val="5E820631"/>
    <w:rsid w:val="5EA92062"/>
    <w:rsid w:val="5F0B4ACB"/>
    <w:rsid w:val="5F1D65AC"/>
    <w:rsid w:val="5FB24397"/>
    <w:rsid w:val="606F1089"/>
    <w:rsid w:val="607C7302"/>
    <w:rsid w:val="608763D3"/>
    <w:rsid w:val="60964868"/>
    <w:rsid w:val="60B116A2"/>
    <w:rsid w:val="60FF065F"/>
    <w:rsid w:val="6118527D"/>
    <w:rsid w:val="6155202D"/>
    <w:rsid w:val="618446C0"/>
    <w:rsid w:val="61930DA7"/>
    <w:rsid w:val="61C96577"/>
    <w:rsid w:val="625F161B"/>
    <w:rsid w:val="628E1C9B"/>
    <w:rsid w:val="62E55633"/>
    <w:rsid w:val="630136E3"/>
    <w:rsid w:val="630F445E"/>
    <w:rsid w:val="63750765"/>
    <w:rsid w:val="640A1577"/>
    <w:rsid w:val="64195359"/>
    <w:rsid w:val="64AF414A"/>
    <w:rsid w:val="64B27796"/>
    <w:rsid w:val="64E8473D"/>
    <w:rsid w:val="652222F1"/>
    <w:rsid w:val="655D3BA6"/>
    <w:rsid w:val="655F16CC"/>
    <w:rsid w:val="65612E4B"/>
    <w:rsid w:val="65635B2D"/>
    <w:rsid w:val="65717652"/>
    <w:rsid w:val="657333CA"/>
    <w:rsid w:val="657C227E"/>
    <w:rsid w:val="65A90B99"/>
    <w:rsid w:val="65F938CF"/>
    <w:rsid w:val="65FC33BF"/>
    <w:rsid w:val="65FC6F1B"/>
    <w:rsid w:val="660D2ED6"/>
    <w:rsid w:val="661F0E5C"/>
    <w:rsid w:val="662D5327"/>
    <w:rsid w:val="66524D8D"/>
    <w:rsid w:val="66B45A48"/>
    <w:rsid w:val="66BC2B4E"/>
    <w:rsid w:val="66D32372"/>
    <w:rsid w:val="67013841"/>
    <w:rsid w:val="670D5158"/>
    <w:rsid w:val="67114C48"/>
    <w:rsid w:val="6718068C"/>
    <w:rsid w:val="67294E82"/>
    <w:rsid w:val="675D1C3B"/>
    <w:rsid w:val="6796514D"/>
    <w:rsid w:val="67B6134C"/>
    <w:rsid w:val="67C9107F"/>
    <w:rsid w:val="67DA14DE"/>
    <w:rsid w:val="681D761D"/>
    <w:rsid w:val="682E35D8"/>
    <w:rsid w:val="68593550"/>
    <w:rsid w:val="68783716"/>
    <w:rsid w:val="68E00D76"/>
    <w:rsid w:val="69124CA8"/>
    <w:rsid w:val="69150626"/>
    <w:rsid w:val="691B1DAE"/>
    <w:rsid w:val="69237EF4"/>
    <w:rsid w:val="692D1AE1"/>
    <w:rsid w:val="69492530"/>
    <w:rsid w:val="6949592E"/>
    <w:rsid w:val="696D1EDE"/>
    <w:rsid w:val="69787200"/>
    <w:rsid w:val="69877444"/>
    <w:rsid w:val="69B875FD"/>
    <w:rsid w:val="6A5D1F52"/>
    <w:rsid w:val="6A813E93"/>
    <w:rsid w:val="6AB9362D"/>
    <w:rsid w:val="6ACB7804"/>
    <w:rsid w:val="6AEC1C54"/>
    <w:rsid w:val="6AEF523F"/>
    <w:rsid w:val="6AFB3492"/>
    <w:rsid w:val="6B0138B1"/>
    <w:rsid w:val="6B0B11B3"/>
    <w:rsid w:val="6B3E7FD6"/>
    <w:rsid w:val="6B4D0219"/>
    <w:rsid w:val="6B5B0E66"/>
    <w:rsid w:val="6B6D2669"/>
    <w:rsid w:val="6BD91AAD"/>
    <w:rsid w:val="6C5775A1"/>
    <w:rsid w:val="6C5C4BB7"/>
    <w:rsid w:val="6C627CF4"/>
    <w:rsid w:val="6C6F7A7E"/>
    <w:rsid w:val="6D4318D3"/>
    <w:rsid w:val="6D45564C"/>
    <w:rsid w:val="6D761D9A"/>
    <w:rsid w:val="6D8E526E"/>
    <w:rsid w:val="6DB97DE8"/>
    <w:rsid w:val="6E1D0376"/>
    <w:rsid w:val="6E283FD4"/>
    <w:rsid w:val="6E2A648C"/>
    <w:rsid w:val="6E4C2A0A"/>
    <w:rsid w:val="6E52293D"/>
    <w:rsid w:val="6E7855AD"/>
    <w:rsid w:val="6E985C4F"/>
    <w:rsid w:val="6E9A19C7"/>
    <w:rsid w:val="6EAC5256"/>
    <w:rsid w:val="6ED07197"/>
    <w:rsid w:val="6EE67565"/>
    <w:rsid w:val="6EE82732"/>
    <w:rsid w:val="6F1E43A6"/>
    <w:rsid w:val="6F285225"/>
    <w:rsid w:val="6F2A2D4B"/>
    <w:rsid w:val="6F3B4F58"/>
    <w:rsid w:val="6F51652A"/>
    <w:rsid w:val="6F5778B8"/>
    <w:rsid w:val="6F5D6E5C"/>
    <w:rsid w:val="6F8C57B4"/>
    <w:rsid w:val="6FF60E7F"/>
    <w:rsid w:val="6FF62C2D"/>
    <w:rsid w:val="6FFF485D"/>
    <w:rsid w:val="70027824"/>
    <w:rsid w:val="70335C2F"/>
    <w:rsid w:val="70422316"/>
    <w:rsid w:val="707B1384"/>
    <w:rsid w:val="70D54F38"/>
    <w:rsid w:val="70E60EF4"/>
    <w:rsid w:val="70EB4776"/>
    <w:rsid w:val="71033854"/>
    <w:rsid w:val="711A6DEF"/>
    <w:rsid w:val="71A52B5D"/>
    <w:rsid w:val="71A576C6"/>
    <w:rsid w:val="71B52EE3"/>
    <w:rsid w:val="71C33899"/>
    <w:rsid w:val="71C561B9"/>
    <w:rsid w:val="72135D18"/>
    <w:rsid w:val="72144F7F"/>
    <w:rsid w:val="72396D82"/>
    <w:rsid w:val="72556331"/>
    <w:rsid w:val="728063A7"/>
    <w:rsid w:val="72A93F87"/>
    <w:rsid w:val="72C25048"/>
    <w:rsid w:val="72C54B39"/>
    <w:rsid w:val="72E476B5"/>
    <w:rsid w:val="72EE5E3E"/>
    <w:rsid w:val="731A6C33"/>
    <w:rsid w:val="734D7008"/>
    <w:rsid w:val="739E1612"/>
    <w:rsid w:val="73AE5822"/>
    <w:rsid w:val="73C117A4"/>
    <w:rsid w:val="73C6500C"/>
    <w:rsid w:val="74035919"/>
    <w:rsid w:val="7422115A"/>
    <w:rsid w:val="743401C8"/>
    <w:rsid w:val="744022CA"/>
    <w:rsid w:val="747D56CB"/>
    <w:rsid w:val="749F1AE5"/>
    <w:rsid w:val="74BB23BB"/>
    <w:rsid w:val="74CE4179"/>
    <w:rsid w:val="74DA2B1D"/>
    <w:rsid w:val="74EE0377"/>
    <w:rsid w:val="752E34A0"/>
    <w:rsid w:val="75A60C51"/>
    <w:rsid w:val="75B82733"/>
    <w:rsid w:val="762304F4"/>
    <w:rsid w:val="762B1157"/>
    <w:rsid w:val="768C7E47"/>
    <w:rsid w:val="76936B57"/>
    <w:rsid w:val="76C84BF7"/>
    <w:rsid w:val="76C97380"/>
    <w:rsid w:val="76D8308D"/>
    <w:rsid w:val="76D90BB3"/>
    <w:rsid w:val="76E2215D"/>
    <w:rsid w:val="76E97048"/>
    <w:rsid w:val="770D75E2"/>
    <w:rsid w:val="7731279D"/>
    <w:rsid w:val="77495D38"/>
    <w:rsid w:val="777F175A"/>
    <w:rsid w:val="77E43CB3"/>
    <w:rsid w:val="77EB0F76"/>
    <w:rsid w:val="78414C61"/>
    <w:rsid w:val="785C7CED"/>
    <w:rsid w:val="78882890"/>
    <w:rsid w:val="78AB2F9A"/>
    <w:rsid w:val="78C338C8"/>
    <w:rsid w:val="78E55F35"/>
    <w:rsid w:val="78E57CE3"/>
    <w:rsid w:val="78EA70A7"/>
    <w:rsid w:val="795135CA"/>
    <w:rsid w:val="79905EA0"/>
    <w:rsid w:val="79974691"/>
    <w:rsid w:val="79A33E26"/>
    <w:rsid w:val="79AB6836"/>
    <w:rsid w:val="79BD2A0E"/>
    <w:rsid w:val="79F41C32"/>
    <w:rsid w:val="7A044199"/>
    <w:rsid w:val="7A097A4C"/>
    <w:rsid w:val="7A4822D7"/>
    <w:rsid w:val="7AB23BF5"/>
    <w:rsid w:val="7B193C74"/>
    <w:rsid w:val="7B3B1E3C"/>
    <w:rsid w:val="7B5353D8"/>
    <w:rsid w:val="7B713AB0"/>
    <w:rsid w:val="7B98103C"/>
    <w:rsid w:val="7BCA1F4E"/>
    <w:rsid w:val="7BE75B20"/>
    <w:rsid w:val="7C6F7FEF"/>
    <w:rsid w:val="7C7B50D5"/>
    <w:rsid w:val="7CAA10E8"/>
    <w:rsid w:val="7CB24380"/>
    <w:rsid w:val="7CCF4F32"/>
    <w:rsid w:val="7CEB6320"/>
    <w:rsid w:val="7D0A5F6A"/>
    <w:rsid w:val="7D1172F8"/>
    <w:rsid w:val="7D1F46FD"/>
    <w:rsid w:val="7D225061"/>
    <w:rsid w:val="7D43322A"/>
    <w:rsid w:val="7D66494E"/>
    <w:rsid w:val="7DBB54B6"/>
    <w:rsid w:val="7DC4674C"/>
    <w:rsid w:val="7E2766A8"/>
    <w:rsid w:val="7E370FE0"/>
    <w:rsid w:val="7E7C4C45"/>
    <w:rsid w:val="7F3D7110"/>
    <w:rsid w:val="7F5259A6"/>
    <w:rsid w:val="7F5F3EE7"/>
    <w:rsid w:val="7F914720"/>
    <w:rsid w:val="7F9F6E3D"/>
    <w:rsid w:val="7FD10FC1"/>
    <w:rsid w:val="7FD85EAB"/>
    <w:rsid w:val="7FF16F6D"/>
    <w:rsid w:val="7FF62C29"/>
    <w:rsid w:val="7FF802FC"/>
    <w:rsid w:val="7FFD1D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footer"/>
    <w:basedOn w:val="1"/>
    <w:link w:val="39"/>
    <w:unhideWhenUsed/>
    <w:qFormat/>
    <w:uiPriority w:val="99"/>
    <w:pPr>
      <w:tabs>
        <w:tab w:val="center" w:pos="4153"/>
        <w:tab w:val="right" w:pos="8306"/>
      </w:tabs>
      <w:snapToGrid w:val="0"/>
    </w:pPr>
    <w:rPr>
      <w:sz w:val="18"/>
      <w:szCs w:val="18"/>
    </w:rPr>
  </w:style>
  <w:style w:type="paragraph" w:styleId="4">
    <w:name w:val="header"/>
    <w:basedOn w:val="1"/>
    <w:link w:val="38"/>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toc 1"/>
    <w:basedOn w:val="1"/>
    <w:next w:val="1"/>
    <w:qFormat/>
    <w:uiPriority w:val="0"/>
    <w:pPr>
      <w:spacing w:before="120"/>
      <w:ind w:firstLine="560"/>
    </w:pPr>
    <w:rPr>
      <w:rFonts w:eastAsia="方正仿宋_GBK"/>
      <w:color w:val="000000"/>
      <w:sz w:val="28"/>
    </w:rPr>
  </w:style>
  <w:style w:type="paragraph" w:styleId="6">
    <w:name w:val="toc 4"/>
    <w:basedOn w:val="1"/>
    <w:next w:val="1"/>
    <w:qFormat/>
    <w:uiPriority w:val="0"/>
    <w:pPr>
      <w:ind w:left="720"/>
    </w:pPr>
  </w:style>
  <w:style w:type="paragraph" w:styleId="7">
    <w:name w:val="toc 2"/>
    <w:basedOn w:val="1"/>
    <w:next w:val="1"/>
    <w:qFormat/>
    <w:uiPriority w:val="0"/>
    <w:pPr>
      <w:ind w:left="240"/>
    </w:pPr>
  </w:style>
  <w:style w:type="table" w:styleId="9">
    <w:name w:val="Table Grid"/>
    <w:basedOn w:val="8"/>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1">
    <w:name w:val="Strong"/>
    <w:qFormat/>
    <w:uiPriority w:val="0"/>
    <w:rPr>
      <w:b/>
      <w:bCs/>
    </w:rPr>
  </w:style>
  <w:style w:type="paragraph" w:customStyle="1" w:styleId="12">
    <w:name w:val="单元格样式22"/>
    <w:basedOn w:val="1"/>
    <w:qFormat/>
    <w:uiPriority w:val="0"/>
    <w:pPr>
      <w:jc w:val="right"/>
    </w:pPr>
    <w:rPr>
      <w:rFonts w:ascii="方正小标宋_GBK" w:hAnsi="方正小标宋_GBK" w:eastAsia="方正小标宋_GBK" w:cs="方正小标宋_GBK"/>
    </w:rPr>
  </w:style>
  <w:style w:type="paragraph" w:customStyle="1" w:styleId="13">
    <w:name w:val="单元格样式21"/>
    <w:basedOn w:val="1"/>
    <w:qFormat/>
    <w:uiPriority w:val="0"/>
    <w:pPr>
      <w:jc w:val="center"/>
    </w:pPr>
    <w:rPr>
      <w:rFonts w:ascii="方正小标宋_GBK" w:hAnsi="方正小标宋_GBK" w:eastAsia="方正小标宋_GBK" w:cs="方正小标宋_GBK"/>
    </w:rPr>
  </w:style>
  <w:style w:type="paragraph" w:customStyle="1" w:styleId="14">
    <w:name w:val="单元格样式20"/>
    <w:basedOn w:val="1"/>
    <w:qFormat/>
    <w:uiPriority w:val="0"/>
    <w:rPr>
      <w:rFonts w:ascii="方正小标宋_GBK" w:hAnsi="方正小标宋_GBK" w:eastAsia="方正小标宋_GBK" w:cs="方正小标宋_GBK"/>
    </w:rPr>
  </w:style>
  <w:style w:type="paragraph" w:customStyle="1" w:styleId="15">
    <w:name w:val="单元格样式1"/>
    <w:basedOn w:val="1"/>
    <w:qFormat/>
    <w:uiPriority w:val="0"/>
    <w:pPr>
      <w:jc w:val="center"/>
    </w:pPr>
    <w:rPr>
      <w:rFonts w:ascii="方正书宋_GBK" w:hAnsi="方正书宋_GBK" w:eastAsia="方正书宋_GBK" w:cs="方正书宋_GBK"/>
      <w:b/>
      <w:sz w:val="21"/>
    </w:rPr>
  </w:style>
  <w:style w:type="paragraph" w:customStyle="1" w:styleId="16">
    <w:name w:val="单元格样式4"/>
    <w:basedOn w:val="1"/>
    <w:qFormat/>
    <w:uiPriority w:val="0"/>
    <w:pPr>
      <w:jc w:val="right"/>
    </w:pPr>
    <w:rPr>
      <w:rFonts w:ascii="方正书宋_GBK" w:hAnsi="方正书宋_GBK" w:eastAsia="方正书宋_GBK" w:cs="方正书宋_GBK"/>
      <w:sz w:val="21"/>
    </w:rPr>
  </w:style>
  <w:style w:type="paragraph" w:customStyle="1" w:styleId="17">
    <w:name w:val="单元格样式2"/>
    <w:basedOn w:val="1"/>
    <w:qFormat/>
    <w:uiPriority w:val="0"/>
    <w:rPr>
      <w:rFonts w:ascii="方正书宋_GBK" w:hAnsi="方正书宋_GBK" w:eastAsia="方正书宋_GBK" w:cs="方正书宋_GBK"/>
      <w:sz w:val="21"/>
    </w:rPr>
  </w:style>
  <w:style w:type="paragraph" w:customStyle="1" w:styleId="18">
    <w:name w:val="单元格样式3"/>
    <w:basedOn w:val="1"/>
    <w:qFormat/>
    <w:uiPriority w:val="0"/>
    <w:pPr>
      <w:jc w:val="center"/>
    </w:pPr>
    <w:rPr>
      <w:rFonts w:ascii="方正书宋_GBK" w:hAnsi="方正书宋_GBK" w:eastAsia="方正书宋_GBK" w:cs="方正书宋_GBK"/>
      <w:sz w:val="21"/>
    </w:rPr>
  </w:style>
  <w:style w:type="paragraph" w:customStyle="1" w:styleId="19">
    <w:name w:val="单元格样式6"/>
    <w:basedOn w:val="1"/>
    <w:qFormat/>
    <w:uiPriority w:val="0"/>
    <w:pPr>
      <w:jc w:val="center"/>
    </w:pPr>
    <w:rPr>
      <w:rFonts w:ascii="方正书宋_GBK" w:hAnsi="方正书宋_GBK" w:eastAsia="方正书宋_GBK" w:cs="方正书宋_GBK"/>
      <w:b/>
      <w:sz w:val="21"/>
    </w:rPr>
  </w:style>
  <w:style w:type="paragraph" w:customStyle="1" w:styleId="20">
    <w:name w:val="单元格样式7"/>
    <w:basedOn w:val="1"/>
    <w:qFormat/>
    <w:uiPriority w:val="0"/>
    <w:pPr>
      <w:jc w:val="right"/>
    </w:pPr>
    <w:rPr>
      <w:rFonts w:ascii="方正书宋_GBK" w:hAnsi="方正书宋_GBK" w:eastAsia="方正书宋_GBK" w:cs="方正书宋_GBK"/>
      <w:b/>
      <w:sz w:val="21"/>
    </w:rPr>
  </w:style>
  <w:style w:type="paragraph" w:customStyle="1" w:styleId="21">
    <w:name w:val="单元格样式5"/>
    <w:basedOn w:val="1"/>
    <w:qFormat/>
    <w:uiPriority w:val="0"/>
    <w:rPr>
      <w:rFonts w:ascii="方正书宋_GBK" w:hAnsi="方正书宋_GBK" w:eastAsia="方正书宋_GBK" w:cs="方正书宋_GBK"/>
      <w:b/>
      <w:sz w:val="21"/>
    </w:rPr>
  </w:style>
  <w:style w:type="paragraph" w:customStyle="1" w:styleId="22">
    <w:name w:val="插入文本样式-插入部门职责文件"/>
    <w:basedOn w:val="1"/>
    <w:qFormat/>
    <w:uiPriority w:val="0"/>
    <w:pPr>
      <w:spacing w:line="500" w:lineRule="exact"/>
      <w:ind w:firstLine="560"/>
    </w:pPr>
    <w:rPr>
      <w:rFonts w:eastAsia="方正仿宋_GBK"/>
      <w:sz w:val="28"/>
    </w:rPr>
  </w:style>
  <w:style w:type="paragraph" w:customStyle="1" w:styleId="23">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4">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5">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6">
    <w:name w:val="插入文本样式-插入总体目标文件"/>
    <w:basedOn w:val="1"/>
    <w:qFormat/>
    <w:uiPriority w:val="0"/>
    <w:pPr>
      <w:spacing w:line="500" w:lineRule="exact"/>
      <w:ind w:firstLine="560"/>
    </w:pPr>
    <w:rPr>
      <w:rFonts w:eastAsia="方正仿宋_GBK"/>
      <w:sz w:val="28"/>
    </w:rPr>
  </w:style>
  <w:style w:type="paragraph" w:customStyle="1" w:styleId="27">
    <w:name w:val="插入文本样式-插入职责分类绩效目标文件"/>
    <w:basedOn w:val="1"/>
    <w:qFormat/>
    <w:uiPriority w:val="0"/>
    <w:pPr>
      <w:spacing w:line="500" w:lineRule="exact"/>
      <w:ind w:firstLine="560"/>
    </w:pPr>
    <w:rPr>
      <w:rFonts w:eastAsia="方正仿宋_GBK"/>
      <w:sz w:val="28"/>
    </w:rPr>
  </w:style>
  <w:style w:type="paragraph" w:customStyle="1" w:styleId="28">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9">
    <w:name w:val="Normal_e155f901-ca45-4470-afb3-8504056cb521"/>
    <w:qFormat/>
    <w:uiPriority w:val="0"/>
    <w:rPr>
      <w:rFonts w:ascii="Times New Roman" w:hAnsi="Times New Roman" w:eastAsia="Times New Roman" w:cs="Times New Roman"/>
      <w:sz w:val="24"/>
      <w:szCs w:val="24"/>
      <w:lang w:val="en-US" w:eastAsia="uk-UA" w:bidi="ar-SA"/>
    </w:rPr>
  </w:style>
  <w:style w:type="paragraph" w:customStyle="1" w:styleId="30">
    <w:name w:val="单元格样式1_cb87e9d4-8c24-4ce5-a687-188e7fba010f"/>
    <w:basedOn w:val="1"/>
    <w:qFormat/>
    <w:uiPriority w:val="0"/>
    <w:pPr>
      <w:jc w:val="center"/>
    </w:pPr>
    <w:rPr>
      <w:rFonts w:ascii="方正书宋_GBK" w:hAnsi="方正书宋_GBK" w:eastAsia="方正书宋_GBK" w:cs="方正书宋_GBK"/>
      <w:b/>
      <w:sz w:val="21"/>
    </w:rPr>
  </w:style>
  <w:style w:type="paragraph" w:customStyle="1" w:styleId="31">
    <w:name w:val="单元格样式2_66f19a9a-4077-4c15-983c-f2f0d91d503c"/>
    <w:basedOn w:val="1"/>
    <w:qFormat/>
    <w:uiPriority w:val="0"/>
    <w:rPr>
      <w:rFonts w:ascii="方正书宋_GBK" w:hAnsi="方正书宋_GBK" w:eastAsia="方正书宋_GBK" w:cs="方正书宋_GBK"/>
      <w:sz w:val="21"/>
    </w:rPr>
  </w:style>
  <w:style w:type="paragraph" w:customStyle="1" w:styleId="32">
    <w:name w:val="单元格样式3_507fd89c-e27c-4aae-ac44-d0e7d0d215c9"/>
    <w:basedOn w:val="1"/>
    <w:qFormat/>
    <w:uiPriority w:val="0"/>
    <w:pPr>
      <w:jc w:val="center"/>
    </w:pPr>
    <w:rPr>
      <w:rFonts w:ascii="方正书宋_GBK" w:hAnsi="方正书宋_GBK" w:eastAsia="方正书宋_GBK" w:cs="方正书宋_GBK"/>
      <w:sz w:val="21"/>
    </w:rPr>
  </w:style>
  <w:style w:type="paragraph" w:customStyle="1" w:styleId="33">
    <w:name w:val="单元格样式23"/>
    <w:basedOn w:val="1"/>
    <w:qFormat/>
    <w:uiPriority w:val="0"/>
    <w:pPr>
      <w:jc w:val="right"/>
    </w:pPr>
    <w:rPr>
      <w:rFonts w:ascii="方正书宋_GBK" w:hAnsi="方正书宋_GBK" w:eastAsia="方正书宋_GBK" w:cs="方正书宋_GBK"/>
    </w:rPr>
  </w:style>
  <w:style w:type="paragraph" w:customStyle="1" w:styleId="34">
    <w:name w:val="插入文本样式-插入单位职责文件"/>
    <w:basedOn w:val="1"/>
    <w:qFormat/>
    <w:uiPriority w:val="0"/>
    <w:pPr>
      <w:spacing w:line="500" w:lineRule="exact"/>
      <w:ind w:firstLine="560"/>
    </w:pPr>
    <w:rPr>
      <w:rFonts w:eastAsia="方正仿宋_GBK"/>
      <w:sz w:val="28"/>
    </w:rPr>
  </w:style>
  <w:style w:type="paragraph" w:customStyle="1" w:styleId="35">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36">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37">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character" w:customStyle="1" w:styleId="38">
    <w:name w:val="页眉 Char"/>
    <w:basedOn w:val="10"/>
    <w:link w:val="4"/>
    <w:qFormat/>
    <w:uiPriority w:val="99"/>
    <w:rPr>
      <w:rFonts w:ascii="Times New Roman" w:hAnsi="Times New Roman" w:eastAsia="Times New Roman" w:cs="Times New Roman"/>
      <w:kern w:val="0"/>
      <w:sz w:val="18"/>
      <w:szCs w:val="18"/>
      <w:lang w:eastAsia="uk-UA"/>
    </w:rPr>
  </w:style>
  <w:style w:type="character" w:customStyle="1" w:styleId="39">
    <w:name w:val="页脚 Char"/>
    <w:basedOn w:val="10"/>
    <w:link w:val="3"/>
    <w:qFormat/>
    <w:uiPriority w:val="99"/>
    <w:rPr>
      <w:rFonts w:ascii="Times New Roman" w:hAnsi="Times New Roman" w:eastAsia="Times New Roman" w:cs="Times New Roman"/>
      <w:kern w:val="0"/>
      <w:sz w:val="18"/>
      <w:szCs w:val="18"/>
      <w:lang w:eastAsia="uk-UA"/>
    </w:rPr>
  </w:style>
  <w:style w:type="character" w:customStyle="1" w:styleId="40">
    <w:name w:val="NormalCharacter"/>
    <w:qFormat/>
    <w:uiPriority w:val="0"/>
    <w:rPr>
      <w:rFonts w:ascii="Calibri" w:hAnsi="Calibri" w:eastAsia="宋体" w:cs="Times New Roman"/>
      <w:kern w:val="2"/>
      <w:sz w:val="21"/>
      <w:szCs w:val="24"/>
      <w:lang w:val="en-US" w:eastAsia="zh-CN" w:bidi="ar-SA"/>
    </w:rPr>
  </w:style>
  <w:style w:type="paragraph" w:customStyle="1" w:styleId="41">
    <w:name w:val="Default"/>
    <w:basedOn w:val="1"/>
    <w:qFormat/>
    <w:uiPriority w:val="0"/>
    <w:pPr>
      <w:autoSpaceDE w:val="0"/>
      <w:autoSpaceDN w:val="0"/>
    </w:pPr>
    <w:rPr>
      <w:rFonts w:ascii="宋体" w:hAnsi="宋体"/>
      <w:color w:val="00000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71EB06-4CA6-483D-A0CC-09CB7871E7F6}">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102</Pages>
  <Words>30651</Words>
  <Characters>37675</Characters>
  <Lines>355</Lines>
  <Paragraphs>100</Paragraphs>
  <TotalTime>0</TotalTime>
  <ScaleCrop>false</ScaleCrop>
  <LinksUpToDate>false</LinksUpToDate>
  <CharactersWithSpaces>38738</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2022-02-10T08:23:00Z</dcterms:created>
  <dc:creator>user</dc:creator>
  <cp:lastModifiedBy>Administrator</cp:lastModifiedBy>
  <cp:lastPrinted>2023-02-21T12:14:00Z</cp:lastPrinted>
  <dcterms:modified xsi:type="dcterms:W3CDTF">2023-02-22T09:22:13Z</dcterms:modified>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3702AE91DE284A4894FE5388707BA6FA</vt:lpwstr>
  </property>
</Properties>
</file>