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EC9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0"/>
          <w:kern w:val="0"/>
          <w:sz w:val="44"/>
          <w:szCs w:val="44"/>
          <w:lang w:val="en-US" w:eastAsia="zh-CN"/>
        </w:rPr>
        <w:t>阜平县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0"/>
          <w:kern w:val="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0"/>
          <w:kern w:val="0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0"/>
          <w:kern w:val="0"/>
          <w:sz w:val="44"/>
          <w:szCs w:val="44"/>
        </w:rPr>
        <w:t>年政府信息公开工作年度报告</w:t>
      </w:r>
    </w:p>
    <w:p w14:paraId="541F0A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0"/>
          <w:kern w:val="0"/>
          <w:sz w:val="36"/>
          <w:szCs w:val="36"/>
        </w:rPr>
      </w:pPr>
    </w:p>
    <w:p w14:paraId="3A9791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hAnsi="仿宋_GB2312" w:cs="仿宋_GB2312"/>
          <w:b w:val="0"/>
          <w:bCs/>
          <w:color w:val="000000"/>
          <w:spacing w:val="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0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0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0"/>
          <w:sz w:val="32"/>
          <w:szCs w:val="32"/>
          <w:lang w:eastAsia="zh-CN"/>
        </w:rPr>
        <w:t>河北省实施&lt;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0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0"/>
          <w:sz w:val="32"/>
          <w:szCs w:val="32"/>
          <w:lang w:eastAsia="zh-CN"/>
        </w:rPr>
        <w:t>条例&gt;办法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0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0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0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0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0"/>
          <w:sz w:val="32"/>
          <w:szCs w:val="32"/>
        </w:rPr>
        <w:t>202</w:t>
      </w:r>
      <w:r>
        <w:rPr>
          <w:rFonts w:hint="eastAsia" w:hAnsi="仿宋_GB2312" w:cs="仿宋_GB2312"/>
          <w:b w:val="0"/>
          <w:bCs/>
          <w:color w:val="000000"/>
          <w:spacing w:val="0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0"/>
          <w:sz w:val="32"/>
          <w:szCs w:val="32"/>
        </w:rPr>
        <w:t>年1月1日至202</w:t>
      </w:r>
      <w:r>
        <w:rPr>
          <w:rFonts w:hint="eastAsia" w:hAnsi="仿宋_GB2312" w:cs="仿宋_GB2312"/>
          <w:b w:val="0"/>
          <w:bCs/>
          <w:color w:val="000000"/>
          <w:spacing w:val="0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0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000000"/>
          <w:spacing w:val="0"/>
          <w:kern w:val="0"/>
          <w:sz w:val="32"/>
          <w:szCs w:val="32"/>
          <w:lang w:eastAsia="zh-CN"/>
        </w:rPr>
        <w:t>。</w:t>
      </w:r>
    </w:p>
    <w:p w14:paraId="49EC5C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pacing w:val="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0"/>
          <w:kern w:val="0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000000"/>
          <w:spacing w:val="0"/>
          <w:kern w:val="0"/>
          <w:sz w:val="32"/>
          <w:szCs w:val="32"/>
        </w:rPr>
        <w:t>总体情况</w:t>
      </w:r>
    </w:p>
    <w:p w14:paraId="4D3080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0"/>
          <w:sz w:val="32"/>
          <w:szCs w:val="32"/>
          <w:lang w:val="en-US" w:eastAsia="zh-CN"/>
        </w:rPr>
        <w:t>2025年，</w:t>
      </w:r>
      <w:r>
        <w:rPr>
          <w:rFonts w:hint="eastAsia" w:hAnsi="仿宋_GB2312" w:cs="仿宋_GB2312"/>
          <w:b w:val="0"/>
          <w:bCs/>
          <w:color w:val="000000"/>
          <w:spacing w:val="0"/>
          <w:kern w:val="0"/>
          <w:sz w:val="32"/>
          <w:szCs w:val="32"/>
          <w:lang w:val="en-US" w:eastAsia="zh-CN"/>
        </w:rPr>
        <w:t>我县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0"/>
          <w:sz w:val="32"/>
          <w:szCs w:val="32"/>
          <w:lang w:val="en-US" w:eastAsia="zh-CN"/>
        </w:rPr>
        <w:t>坚持以习近平新时代中国特色社会主义思想为指导，深入贯彻落实中央、省、市关于政务公开工作的决策部署，围绕“经济强县、美丽阜平”总目标，扎实推进政府信息公开各项工作，为全县经济社会高质量发展提供有力支撑</w:t>
      </w:r>
      <w:r>
        <w:rPr>
          <w:rFonts w:hint="eastAsia" w:hAnsi="仿宋_GB2312" w:cs="仿宋_GB2312"/>
          <w:b w:val="0"/>
          <w:bCs/>
          <w:color w:val="000000"/>
          <w:spacing w:val="0"/>
          <w:kern w:val="0"/>
          <w:sz w:val="32"/>
          <w:szCs w:val="32"/>
          <w:lang w:val="en-US" w:eastAsia="zh-CN"/>
        </w:rPr>
        <w:t>。</w:t>
      </w:r>
    </w:p>
    <w:p w14:paraId="536629D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kern w:val="0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0"/>
          <w:kern w:val="0"/>
          <w:sz w:val="32"/>
          <w:szCs w:val="32"/>
        </w:rPr>
        <w:t>（一）主动公开</w:t>
      </w:r>
      <w:r>
        <w:rPr>
          <w:rStyle w:val="10"/>
          <w:rFonts w:hint="eastAsia"/>
          <w:spacing w:val="0"/>
          <w:kern w:val="0"/>
        </w:rPr>
        <w:t>政府信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0"/>
          <w:kern w:val="0"/>
          <w:sz w:val="32"/>
          <w:szCs w:val="32"/>
        </w:rPr>
        <w:t>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0"/>
          <w:kern w:val="0"/>
          <w:sz w:val="32"/>
          <w:szCs w:val="32"/>
          <w:lang w:eastAsia="zh-CN"/>
        </w:rPr>
        <w:t>。</w:t>
      </w:r>
      <w:r>
        <w:rPr>
          <w:rFonts w:hint="eastAsia" w:hAnsi="仿宋_GB2312" w:cs="仿宋_GB2312"/>
          <w:spacing w:val="0"/>
          <w:kern w:val="0"/>
          <w:sz w:val="32"/>
          <w:szCs w:val="32"/>
          <w:lang w:val="en-US" w:eastAsia="zh-CN"/>
        </w:rPr>
        <w:t>坚持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</w:rPr>
        <w:t>“以公开为常态、不公开为例外”的原则，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eastAsia="zh-CN"/>
        </w:rPr>
        <w:t>聚焦群众关切</w:t>
      </w:r>
      <w:r>
        <w:rPr>
          <w:rFonts w:hint="eastAsia" w:hAnsi="仿宋_GB2312" w:cs="仿宋_GB2312"/>
          <w:spacing w:val="0"/>
          <w:kern w:val="0"/>
          <w:sz w:val="32"/>
          <w:szCs w:val="32"/>
          <w:lang w:eastAsia="zh-CN"/>
        </w:rPr>
        <w:t>，</w:t>
      </w:r>
      <w:r>
        <w:rPr>
          <w:rFonts w:hint="eastAsia" w:hAnsi="仿宋_GB2312" w:cs="仿宋_GB2312"/>
          <w:spacing w:val="0"/>
          <w:kern w:val="0"/>
          <w:sz w:val="32"/>
          <w:szCs w:val="32"/>
          <w:lang w:val="en-US" w:eastAsia="zh-CN"/>
        </w:rPr>
        <w:t>不断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val="en-US" w:eastAsia="zh-CN"/>
        </w:rPr>
        <w:t>加强重点领域信息公开，</w:t>
      </w:r>
      <w:r>
        <w:rPr>
          <w:rFonts w:hint="eastAsia" w:hAnsi="仿宋_GB2312" w:cs="仿宋_GB2312"/>
          <w:spacing w:val="0"/>
          <w:kern w:val="0"/>
          <w:sz w:val="32"/>
          <w:szCs w:val="32"/>
          <w:lang w:val="en-US" w:eastAsia="zh-CN"/>
        </w:rPr>
        <w:t>持续提升公开质效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val="en-US" w:eastAsia="zh-CN"/>
        </w:rPr>
        <w:t>全年通过</w:t>
      </w:r>
      <w:r>
        <w:rPr>
          <w:rFonts w:hint="eastAsia" w:hAnsi="仿宋_GB2312" w:cs="仿宋_GB2312"/>
          <w:spacing w:val="0"/>
          <w:kern w:val="0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val="en-US" w:eastAsia="zh-CN"/>
        </w:rPr>
        <w:t>政府门户网站发布信息</w:t>
      </w:r>
      <w:r>
        <w:rPr>
          <w:rFonts w:hint="eastAsia" w:cs="仿宋_GB2312"/>
          <w:spacing w:val="0"/>
          <w:kern w:val="0"/>
          <w:sz w:val="32"/>
          <w:szCs w:val="32"/>
          <w:lang w:val="en-US" w:eastAsia="zh-CN"/>
        </w:rPr>
        <w:t>1214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</w:rPr>
        <w:t>条，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kern w:val="0"/>
          <w:sz w:val="32"/>
          <w:szCs w:val="32"/>
          <w:highlight w:val="none"/>
        </w:rPr>
        <w:t>其中，概况类信息更新</w:t>
      </w:r>
      <w:r>
        <w:rPr>
          <w:rFonts w:hint="eastAsia" w:cs="仿宋_GB2312"/>
          <w:b w:val="0"/>
          <w:bCs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42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kern w:val="0"/>
          <w:sz w:val="32"/>
          <w:szCs w:val="32"/>
          <w:highlight w:val="none"/>
        </w:rPr>
        <w:t>条，政务动态信息更新</w:t>
      </w:r>
      <w:r>
        <w:rPr>
          <w:rFonts w:hint="eastAsia" w:cs="仿宋_GB2312"/>
          <w:b w:val="0"/>
          <w:bCs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493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kern w:val="0"/>
          <w:sz w:val="32"/>
          <w:szCs w:val="32"/>
          <w:highlight w:val="none"/>
        </w:rPr>
        <w:t>条，信息公开目录信息更新</w:t>
      </w:r>
      <w:r>
        <w:rPr>
          <w:rFonts w:hint="eastAsia" w:cs="仿宋_GB2312"/>
          <w:b w:val="0"/>
          <w:bCs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679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kern w:val="0"/>
          <w:sz w:val="32"/>
          <w:szCs w:val="32"/>
          <w:highlight w:val="none"/>
        </w:rPr>
        <w:t>条</w:t>
      </w:r>
      <w:r>
        <w:rPr>
          <w:rFonts w:hint="eastAsia" w:hAnsi="仿宋_GB2312" w:cs="仿宋_GB2312"/>
          <w:b w:val="0"/>
          <w:bCs/>
          <w:color w:val="auto"/>
          <w:spacing w:val="0"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hAnsi="仿宋_GB2312" w:cs="仿宋_GB2312"/>
          <w:spacing w:val="0"/>
          <w:kern w:val="0"/>
          <w:sz w:val="32"/>
          <w:szCs w:val="32"/>
          <w:lang w:val="en-US" w:eastAsia="zh-CN"/>
        </w:rPr>
        <w:t>持续更新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lang w:val="en-US" w:eastAsia="zh-CN"/>
        </w:rPr>
        <w:t>1</w:t>
      </w:r>
      <w:r>
        <w:rPr>
          <w:rFonts w:hint="eastAsia" w:hAnsi="仿宋_GB2312" w:cs="仿宋_GB2312"/>
          <w:spacing w:val="0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</w:rPr>
        <w:t>个专栏专题（含本年新增设</w:t>
      </w:r>
      <w:r>
        <w:rPr>
          <w:rFonts w:hint="eastAsia" w:hAnsi="仿宋_GB2312" w:cs="仿宋_GB2312"/>
          <w:spacing w:val="0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</w:rPr>
        <w:t>个）</w:t>
      </w:r>
      <w:r>
        <w:rPr>
          <w:rFonts w:hint="eastAsia" w:hAnsi="仿宋_GB2312" w:cs="仿宋_GB2312"/>
          <w:spacing w:val="0"/>
          <w:kern w:val="0"/>
          <w:sz w:val="32"/>
          <w:szCs w:val="32"/>
          <w:lang w:eastAsia="zh-CN"/>
        </w:rPr>
        <w:t>。</w:t>
      </w:r>
    </w:p>
    <w:p w14:paraId="16F9F8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firstLine="643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0"/>
          <w:kern w:val="0"/>
          <w:sz w:val="32"/>
          <w:szCs w:val="32"/>
          <w:highlight w:val="none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0"/>
          <w:kern w:val="0"/>
          <w:sz w:val="32"/>
          <w:szCs w:val="32"/>
          <w:highlight w:val="none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0"/>
          <w:kern w:val="0"/>
          <w:sz w:val="32"/>
          <w:szCs w:val="32"/>
          <w:highlight w:val="none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0"/>
          <w:kern w:val="0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严格按照《中华人民共和国政府信息公开条例》第三十六条规定对政府信息公开申请作出答复</w:t>
      </w:r>
      <w:r>
        <w:rPr>
          <w:rFonts w:hint="eastAsia" w:hAnsi="仿宋_GB2312" w:cs="仿宋_GB2312"/>
          <w:b w:val="0"/>
          <w:bCs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持续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完善配套工作机制，明确政府信息公开工作各环节责任人和时间节点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，</w:t>
      </w:r>
      <w:bookmarkStart w:id="0" w:name="OLE_LINK2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确保在收到申请的20个工作日内书面答复申请人，</w:t>
      </w:r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依法规范办理政府信息公开申请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  <w:r>
        <w:rPr>
          <w:rFonts w:hint="eastAsia" w:hAnsi="Noto Sans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/>
        </w:rPr>
        <w:t>全年依法依规办结</w:t>
      </w:r>
      <w:r>
        <w:rPr>
          <w:rFonts w:hint="eastAsia" w:ascii="仿宋_GB2312" w:hAnsi="Noto Sans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</w:rPr>
        <w:t>政府信息公开申请</w:t>
      </w:r>
      <w:r>
        <w:rPr>
          <w:rFonts w:hint="eastAsia" w:hAnsi="Noto Sans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/>
        </w:rPr>
        <w:t>33</w:t>
      </w:r>
      <w:r>
        <w:rPr>
          <w:rFonts w:hint="eastAsia" w:ascii="仿宋_GB2312" w:hAnsi="Noto Sans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</w:rPr>
        <w:t>件</w:t>
      </w:r>
      <w:r>
        <w:rPr>
          <w:rFonts w:hint="eastAsia" w:hAnsi="Noto Sans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eastAsia="zh-CN"/>
        </w:rPr>
        <w:t>（</w:t>
      </w:r>
      <w:r>
        <w:rPr>
          <w:rFonts w:hint="eastAsia" w:hAnsi="Noto Sans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/>
        </w:rPr>
        <w:t>办理上年结转政府信息公开申请1件、本年新收政府信息公开申请32件</w:t>
      </w:r>
      <w:r>
        <w:rPr>
          <w:rFonts w:hint="eastAsia" w:hAnsi="Noto Sans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eastAsia="zh-CN"/>
        </w:rPr>
        <w:t>）</w:t>
      </w:r>
      <w:r>
        <w:rPr>
          <w:rFonts w:hint="eastAsia" w:hAnsi="Noto Sans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/>
        </w:rPr>
        <w:t>，结转下年度继续办理1件</w:t>
      </w:r>
      <w:r>
        <w:rPr>
          <w:rFonts w:hint="eastAsia" w:hAnsi="Noto Sans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eastAsia="zh-CN"/>
        </w:rPr>
        <w:t>。</w:t>
      </w:r>
    </w:p>
    <w:p w14:paraId="62F229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加强政府信息源头管理，进一步完善信息发布审核机制，严格落实“三审三校”制度，</w:t>
      </w:r>
      <w:r>
        <w:rPr>
          <w:rFonts w:hint="eastAsia" w:hAnsi="仿宋_GB2312" w:cs="仿宋_GB2312"/>
          <w:b w:val="0"/>
          <w:bCs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认真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审核内容</w:t>
      </w:r>
      <w:r>
        <w:rPr>
          <w:rFonts w:hint="eastAsia" w:hAnsi="仿宋_GB2312" w:cs="仿宋_GB2312"/>
          <w:b w:val="0"/>
          <w:bCs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合法性、准确性、完整性和时效性，严防涉密信息、违规信息泄露，不断提升政府信息管理规范化水平。同时，</w:t>
      </w:r>
      <w:r>
        <w:rPr>
          <w:rFonts w:hint="eastAsia" w:hAnsi="仿宋_GB2312" w:cs="仿宋_GB2312"/>
          <w:b w:val="0"/>
          <w:bCs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强化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政府信息归档管理，规范整理各类公开信息、申请办理材料，实现全程可追溯、可核查。</w:t>
      </w:r>
    </w:p>
    <w:p w14:paraId="08F2EFB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99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（四）平台建设情况。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持续加强</w:t>
      </w:r>
      <w:r>
        <w:rPr>
          <w:rFonts w:hint="eastAsia" w:hAnsi="仿宋_GB2312" w:cs="仿宋_GB2312"/>
          <w:b w:val="0"/>
          <w:bCs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政府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网站运维管理，</w:t>
      </w:r>
      <w:r>
        <w:rPr>
          <w:rFonts w:hint="eastAsia" w:hAnsi="仿宋_GB2312" w:cs="仿宋_GB2312"/>
          <w:b w:val="0"/>
          <w:bCs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不断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提升用户体验</w:t>
      </w:r>
      <w:r>
        <w:rPr>
          <w:rFonts w:hint="eastAsia" w:cs="仿宋_GB2312"/>
          <w:b w:val="0"/>
          <w:bCs w:val="0"/>
          <w:spacing w:val="0"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cs="仿宋_GB2312"/>
          <w:b w:val="0"/>
          <w:bCs w:val="0"/>
          <w:spacing w:val="0"/>
          <w:kern w:val="0"/>
          <w:sz w:val="32"/>
          <w:szCs w:val="32"/>
          <w:highlight w:val="none"/>
          <w:lang w:val="en-US" w:eastAsia="zh-CN"/>
        </w:rPr>
        <w:t>确保</w:t>
      </w:r>
      <w:r>
        <w:rPr>
          <w:rStyle w:val="11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kern w:val="0"/>
          <w:highlight w:val="none"/>
        </w:rPr>
        <w:t>政府网站总体运行安全平稳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，</w:t>
      </w:r>
      <w:r>
        <w:rPr>
          <w:rFonts w:hint="eastAsia" w:hAnsi="仿宋_GB2312" w:cs="仿宋_GB2312"/>
          <w:spacing w:val="0"/>
          <w:kern w:val="0"/>
          <w:sz w:val="32"/>
          <w:szCs w:val="32"/>
          <w:highlight w:val="none"/>
          <w:lang w:val="en-US" w:eastAsia="zh-CN"/>
        </w:rPr>
        <w:t>全年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highlight w:val="none"/>
        </w:rPr>
        <w:t>网站独立用户访问总量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highlight w:val="none"/>
          <w:lang w:val="en-US" w:eastAsia="zh-CN"/>
        </w:rPr>
        <w:t>419188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highlight w:val="none"/>
        </w:rPr>
        <w:t>个，总访问量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highlight w:val="none"/>
          <w:lang w:val="en-US" w:eastAsia="zh-CN"/>
        </w:rPr>
        <w:t>706129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highlight w:val="none"/>
        </w:rPr>
        <w:t>次。</w:t>
      </w:r>
      <w:r>
        <w:rPr>
          <w:rFonts w:hint="eastAsia" w:hAnsi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/>
        </w:rPr>
        <w:t>同时，着力推进政务新媒体建设，</w:t>
      </w:r>
      <w:r>
        <w:rPr>
          <w:rFonts w:hint="eastAsia" w:hAnsi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/>
        </w:rPr>
        <w:t>在政务新媒体</w:t>
      </w:r>
      <w:r>
        <w:rPr>
          <w:rFonts w:hint="eastAsia" w:hAnsi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eastAsia="zh-CN"/>
        </w:rPr>
        <w:t>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</w:rPr>
        <w:t>微博阜平</w:t>
      </w:r>
      <w:r>
        <w:rPr>
          <w:rFonts w:hint="eastAsia" w:hAnsi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eastAsia="zh-CN"/>
        </w:rPr>
        <w:t>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</w:rPr>
        <w:t>发布信息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/>
        </w:rPr>
        <w:t>299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</w:rPr>
        <w:t>条，网民关注</w:t>
      </w:r>
      <w:r>
        <w:rPr>
          <w:rFonts w:hint="eastAsia" w:hAnsi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/>
        </w:rPr>
        <w:t>数量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</w:rPr>
        <w:t>1485</w:t>
      </w:r>
      <w:r>
        <w:rPr>
          <w:rFonts w:hint="eastAsia" w:hAnsi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  <w:lang w:val="en-US" w:eastAsia="zh-CN"/>
        </w:rPr>
        <w:t>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shd w:val="clear" w:fill="FFFFFF"/>
        </w:rPr>
        <w:t>。</w:t>
      </w:r>
    </w:p>
    <w:p w14:paraId="20519BF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 w:val="0"/>
          <w:color w:val="FF0000"/>
          <w:spacing w:val="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0"/>
          <w:kern w:val="0"/>
          <w:sz w:val="32"/>
          <w:szCs w:val="32"/>
          <w:highlight w:val="none"/>
          <w:lang w:val="en-US" w:eastAsia="zh-CN"/>
        </w:rPr>
        <w:t>（五）监督保障情况。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进一步明确了39家政府信息公开有关单位在信息公开中的职责，确保基层政府信息公开工作“有人管、有人抓、有成效”，切实打通政策落地与群众知情权保障的“最后一公里”。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加强信息公开工作常态化对接和交流，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与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法律顾问等专业法律人士建立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更加紧密的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咨询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联系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机制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有效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防范化解行政风险。</w:t>
      </w:r>
    </w:p>
    <w:p w14:paraId="2B1846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 w14:paraId="7714E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363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01213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6118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9CE5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7806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D94E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 w14:paraId="3ADED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45C7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CD2C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0627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CDEF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7AE2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4E16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077A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1E54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565E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26</w:t>
            </w:r>
          </w:p>
        </w:tc>
      </w:tr>
      <w:tr w14:paraId="4BC78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9FB5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4D638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B77B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5EA6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19846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98AB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0BDF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13076</w:t>
            </w:r>
          </w:p>
        </w:tc>
      </w:tr>
      <w:tr w14:paraId="07098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0930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78E66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07A3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8B58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7B44A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315E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2653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6791</w:t>
            </w:r>
          </w:p>
        </w:tc>
      </w:tr>
      <w:tr w14:paraId="70348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911D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25B3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274</w:t>
            </w:r>
          </w:p>
        </w:tc>
      </w:tr>
      <w:tr w14:paraId="032D7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77C7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28997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D2AD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F102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170BB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4F30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3DB0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661.24</w:t>
            </w:r>
          </w:p>
        </w:tc>
      </w:tr>
    </w:tbl>
    <w:p w14:paraId="1A58C8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 w14:paraId="7E721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C62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AD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 w14:paraId="7B206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F0A40"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68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91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CF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 w14:paraId="31632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BCA93"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9F7E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08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19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2A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0F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A6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898B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310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318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bookmarkStart w:id="1" w:name="_GoBack" w:colFirst="3" w:colLast="9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1F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F5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81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CD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99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72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D1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</w:tr>
      <w:tr w14:paraId="333D0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64D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EE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03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A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92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54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61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3D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F5A7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3EA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6FE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FD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DC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94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68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35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0E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B6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</w:tr>
      <w:tr w14:paraId="2A128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D58DC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FF1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F2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1B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76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FD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94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8E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EC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0A166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602B7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869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D50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E5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8F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69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3F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6A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D1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10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579E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54E4D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2F598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412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8F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B3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12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6D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B6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FA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BD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A135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22184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13446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232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B1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74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FC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C5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11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82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A4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37A7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76FE2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1FFA7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109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70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5F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58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64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A7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B6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D9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B39F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C8ECD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F5D7C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0C7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95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AE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79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AC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C8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74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18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4D4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E8BDF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E9E80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E6B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79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98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FB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AF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D8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55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B1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3B041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1A876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A0760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7BB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41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9E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4C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31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97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4C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78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52FDD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C41E1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58AB7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9E5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FC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AF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8F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B8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4A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AF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18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A334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E9B58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BAB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217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6B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82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03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15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C5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69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C0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</w:tr>
      <w:tr w14:paraId="6030A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80195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1E036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075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4C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BC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2C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19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74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CF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E0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46065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07E64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71C8D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8B3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36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DE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3B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C4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5F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DB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95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4CC0A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489BC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959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0BE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6A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8C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B6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15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11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7A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74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895C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A22E2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0662B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42C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0C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08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24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52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2E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A2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40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06FFD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A81C8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F69A3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35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62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47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E1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D0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91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0F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33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EB73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77B94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143C5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B09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99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B0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18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6A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AB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65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B9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72BE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27CBA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8C83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EA2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FA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49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5C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FF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DB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BC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EE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71197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15916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B7D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C07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A1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18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B0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E9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0A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D7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BD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076F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99A0D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748BD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416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0F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96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B8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F4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38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F3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34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123E3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27579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A334F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6D6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8C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57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1D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77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75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DF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EF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D092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2CD1D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507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A2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BD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09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E9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FC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97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40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</w:tr>
      <w:tr w14:paraId="2D8AF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0A0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B5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81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A1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2A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33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48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81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bookmarkEnd w:id="1"/>
    </w:tbl>
    <w:p w14:paraId="4C41FD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 w14:paraId="3B7E36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4FF9B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6966E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1923CF1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86AA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BED9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CB01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9CA4B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30A33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50F9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DA85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1F8FB69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6E6EC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EB3D8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F0EB8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306BB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1C021F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C7CD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5BA4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FCDD2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15E1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EBBBE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949FA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651A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C3A47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2B84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2BC0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1F8F345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3ECB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7E60A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FFFB7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FC7E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95BE6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8C96D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2D44F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7B1AD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20AB2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D4EC6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87944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9372A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9B48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B4CF5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FF9C3EB"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</w:t>
            </w:r>
          </w:p>
        </w:tc>
      </w:tr>
    </w:tbl>
    <w:p w14:paraId="7E8998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存在的主要问题及改进情况</w:t>
      </w:r>
    </w:p>
    <w:p w14:paraId="13381C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default" w:hAnsi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这一年，我县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在重点领域</w:t>
      </w:r>
      <w:r>
        <w:rPr>
          <w:rFonts w:hint="eastAsia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公开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、公开平台建设等方面取得一定成效，但对照</w:t>
      </w:r>
      <w:r>
        <w:rPr>
          <w:rFonts w:hint="eastAsia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上级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要求和群众期盼，</w:t>
      </w:r>
      <w:r>
        <w:rPr>
          <w:rFonts w:hint="eastAsia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还存在工作衔接不够紧密、公开内容质效不高等问题。</w:t>
      </w:r>
    </w:p>
    <w:p w14:paraId="2A5B20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color w:val="C00000"/>
          <w:sz w:val="32"/>
          <w:szCs w:val="32"/>
        </w:rPr>
      </w:pP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下一步，</w:t>
      </w:r>
      <w:r>
        <w:rPr>
          <w:rFonts w:hint="eastAsia" w:hAnsi="宋体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我</w:t>
      </w: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县将针对存在问题，进一步优化政府信息公开工作。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一是强化统筹推进</w:t>
      </w:r>
      <w:r>
        <w:rPr>
          <w:rFonts w:hint="eastAsia" w:hAnsi="仿宋_GB2312" w:cs="仿宋_GB2312"/>
          <w:b/>
          <w:bCs/>
          <w:color w:val="auto"/>
          <w:sz w:val="32"/>
          <w:szCs w:val="32"/>
          <w:lang w:val="en-US" w:eastAsia="zh-CN"/>
        </w:rPr>
        <w:t>。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通过构建全链条协同闭环机制，打破</w:t>
      </w:r>
      <w:r>
        <w:rPr>
          <w:rFonts w:hint="eastAsia" w:hAnsi="仿宋_GB2312" w:cs="仿宋_GB2312"/>
          <w:color w:val="auto"/>
          <w:sz w:val="32"/>
          <w:szCs w:val="32"/>
          <w:lang w:val="en-US" w:eastAsia="zh-CN"/>
        </w:rPr>
        <w:t>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县各单位间的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信息壁垒，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让办理更高效。</w:t>
      </w:r>
      <w:r>
        <w:rPr>
          <w:rFonts w:hint="eastAsia" w:hAnsi="仿宋_GB2312" w:cs="仿宋_GB2312"/>
          <w:b/>
          <w:bCs/>
          <w:color w:val="auto"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提升内容</w:t>
      </w:r>
      <w:r>
        <w:rPr>
          <w:rFonts w:hint="eastAsia" w:hAnsi="仿宋_GB2312" w:cs="仿宋_GB2312"/>
          <w:b/>
          <w:bCs/>
          <w:color w:val="auto"/>
          <w:sz w:val="32"/>
          <w:szCs w:val="32"/>
          <w:lang w:val="en-US" w:eastAsia="zh-CN"/>
        </w:rPr>
        <w:t>质效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深化重点领域信息公开，加大政策解读力度，优化解读方式，精准回应社会关切。</w:t>
      </w:r>
    </w:p>
    <w:p w14:paraId="6A7CE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六、其他需要报告的事项</w:t>
      </w:r>
    </w:p>
    <w:p w14:paraId="2C7FC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未收取信息处理费。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Noto Sans">
    <w:altName w:val="Noto Sans SC"/>
    <w:panose1 w:val="020B0502040504020204"/>
    <w:charset w:val="00"/>
    <w:family w:val="auto"/>
    <w:pitch w:val="default"/>
    <w:sig w:usb0="00000000" w:usb1="00000000" w:usb2="08000029" w:usb3="00100000" w:csb0="0000019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2E8F06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296868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9296868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BA4E94"/>
    <w:rsid w:val="02BA0438"/>
    <w:rsid w:val="046C12B8"/>
    <w:rsid w:val="06223796"/>
    <w:rsid w:val="07055CA4"/>
    <w:rsid w:val="12F303EC"/>
    <w:rsid w:val="131B332B"/>
    <w:rsid w:val="13BA4E94"/>
    <w:rsid w:val="15932B49"/>
    <w:rsid w:val="15D11091"/>
    <w:rsid w:val="19543E20"/>
    <w:rsid w:val="1C5D2B84"/>
    <w:rsid w:val="1FA533FC"/>
    <w:rsid w:val="21304A63"/>
    <w:rsid w:val="250C735C"/>
    <w:rsid w:val="303A5565"/>
    <w:rsid w:val="308B46F0"/>
    <w:rsid w:val="358B7B22"/>
    <w:rsid w:val="360D50DA"/>
    <w:rsid w:val="38EB1BA0"/>
    <w:rsid w:val="42EA4BD5"/>
    <w:rsid w:val="441E09A6"/>
    <w:rsid w:val="47D54773"/>
    <w:rsid w:val="4C0D46FC"/>
    <w:rsid w:val="4FC72A5B"/>
    <w:rsid w:val="502A0F89"/>
    <w:rsid w:val="52396251"/>
    <w:rsid w:val="52763D71"/>
    <w:rsid w:val="53325996"/>
    <w:rsid w:val="560065D8"/>
    <w:rsid w:val="62E96ED1"/>
    <w:rsid w:val="6E5304D6"/>
    <w:rsid w:val="72842772"/>
    <w:rsid w:val="792E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3"/>
    <w:next w:val="1"/>
    <w:link w:val="10"/>
    <w:semiHidden/>
    <w:unhideWhenUsed/>
    <w:qFormat/>
    <w:uiPriority w:val="0"/>
    <w:pPr>
      <w:spacing w:before="0" w:beforeAutospacing="0" w:after="0" w:afterAutospacing="0"/>
      <w:jc w:val="both"/>
      <w:outlineLvl w:val="2"/>
    </w:pPr>
    <w:rPr>
      <w:rFonts w:ascii="楷体_GB2312" w:hAnsi="楷体_GB2312" w:eastAsia="楷体_GB2312" w:cs="楷体_GB2312"/>
      <w:b/>
      <w:color w:val="auto"/>
      <w:spacing w:val="-11"/>
      <w:sz w:val="32"/>
    </w:rPr>
  </w:style>
  <w:style w:type="paragraph" w:styleId="3">
    <w:name w:val="heading 4"/>
    <w:next w:val="1"/>
    <w:link w:val="11"/>
    <w:semiHidden/>
    <w:unhideWhenUsed/>
    <w:qFormat/>
    <w:uiPriority w:val="0"/>
    <w:pPr>
      <w:spacing w:before="0" w:beforeAutospacing="0" w:after="0" w:afterAutospacing="0"/>
      <w:ind w:firstLine="599"/>
      <w:jc w:val="both"/>
      <w:outlineLvl w:val="3"/>
    </w:pPr>
    <w:rPr>
      <w:rFonts w:ascii="仿宋_GB2312" w:hAnsi="仿宋_GB2312" w:eastAsia="仿宋_GB2312" w:cs="仿宋_GB2312"/>
      <w:b/>
      <w:bCs/>
      <w:spacing w:val="-11"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Body Text First Indent 2"/>
    <w:basedOn w:val="4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styleId="9">
    <w:name w:val="Emphasis"/>
    <w:basedOn w:val="8"/>
    <w:qFormat/>
    <w:uiPriority w:val="0"/>
    <w:rPr>
      <w:i/>
    </w:rPr>
  </w:style>
  <w:style w:type="character" w:customStyle="1" w:styleId="10">
    <w:name w:val="标题 3 Char"/>
    <w:link w:val="2"/>
    <w:qFormat/>
    <w:uiPriority w:val="0"/>
    <w:rPr>
      <w:rFonts w:ascii="楷体_GB2312" w:hAnsi="楷体_GB2312" w:eastAsia="楷体_GB2312" w:cs="楷体_GB2312"/>
      <w:b/>
      <w:color w:val="auto"/>
      <w:spacing w:val="-11"/>
      <w:sz w:val="32"/>
    </w:rPr>
  </w:style>
  <w:style w:type="character" w:customStyle="1" w:styleId="11">
    <w:name w:val="标题 4 Char"/>
    <w:link w:val="3"/>
    <w:qFormat/>
    <w:uiPriority w:val="0"/>
    <w:rPr>
      <w:rFonts w:ascii="仿宋_GB2312" w:hAnsi="仿宋_GB2312" w:eastAsia="仿宋_GB2312" w:cs="仿宋_GB2312"/>
      <w:b/>
      <w:bCs/>
      <w:spacing w:val="-11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2109</Words>
  <Characters>2191</Characters>
  <Lines>0</Lines>
  <Paragraphs>0</Paragraphs>
  <TotalTime>1</TotalTime>
  <ScaleCrop>false</ScaleCrop>
  <LinksUpToDate>false</LinksUpToDate>
  <CharactersWithSpaces>2191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2026-01-23T01:04:00Z</dcterms:created>
  <dc:creator>天上人间1427723851</dc:creator>
  <cp:lastModifiedBy>天上人间1427723851</cp:lastModifiedBy>
  <dcterms:modified xsi:type="dcterms:W3CDTF">2026-02-11T03:36:15Z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9191DCA848EF4BAE9CCEC3F1904B1FA3_11</vt:lpwstr>
  </property>
  <property fmtid="{D5CDD505-2E9C-101B-9397-08002B2CF9AE}" pid="4" name="KSOTemplateDocerSaveRecord">
    <vt:lpwstr>eyJoZGlkIjoiOGFkZWE3YjQwNWY2NTkwYTRmNDhlY2EwODE1YzdmNWEiLCJ1c2VySWQiOiIxMDE5OTczNzIifQ==</vt:lpwstr>
  </property>
</Properties>
</file>