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outlineLvl w:val="0"/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  <w:lang w:val="en-US" w:eastAsia="zh-CN"/>
        </w:rPr>
      </w:pPr>
      <w:r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  <w:lang w:val="en-US" w:eastAsia="zh-CN"/>
        </w:rPr>
        <w:t>阜 平 县</w:t>
      </w:r>
    </w:p>
    <w:p>
      <w:pPr>
        <w:spacing w:line="540" w:lineRule="exact"/>
        <w:jc w:val="center"/>
        <w:outlineLvl w:val="0"/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</w:rPr>
      </w:pPr>
      <w:r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</w:rPr>
        <w:t>202</w:t>
      </w:r>
      <w:r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  <w:lang w:val="en-US" w:eastAsia="zh-CN"/>
        </w:rPr>
        <w:t>3</w:t>
      </w:r>
      <w:r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根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据《中华人民共和国政府信息公开条例》《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河北省实施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&lt;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中华人民共和国政府信息公开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条例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&gt;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办法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等规定，发布本年度报告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。报告中所列数据统计期限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为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2023年1月1日至2023年12月31日。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一、总体情况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 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3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年，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全县政务公开工作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坚持以习近平新时代中国特色社会主义思想为指导，全面贯彻落实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上级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关于政务公开工作决策部署，紧扣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县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委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县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政府中心工作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和人民群众关切，推进政务公开向纵深发展，为建设经济强县提供有力支撑。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（一）主动公开政府信息情况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</w:pP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3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年，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全县政务公开工作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坚持以习近平新时代中国特色社会主义思想为指导，全面贯彻落实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上级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关于政务公开工作决策部署，紧扣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县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委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县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政府中心工作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和人民群众关切，推进政务公开向纵深发展，为建设经济强县提供有力支撑。在县政府网站首页开设13个专题专栏（含本年新增设3个），法定主动公开内容新增了乡村振兴、住房和城乡建设、市场管理、文件汇编等6个子栏目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。202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3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年，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县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政府网站发布信息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2225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条，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其中概况类信息更新43条、政务动态信息更新706条，信息公开目录信息更新1476条。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（二）依申请公开政府信息情况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严格执行《中华人民共和国政府信息公开条例》和《河北省政府信息公开申请办理规范》规定，坚持以人民为中心，在法规和政策允许的范围，尽可能满足申请人的信息需求。推行争议化解前置工作方式，力争将政府信息公开类行政争议化解于行政复议与行政诉讼前。全年共受理依申请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19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件，依法依规办理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19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（三）政府信息管理情况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认真贯彻执行《河北省规范性文件管理办法》，加强组织领导，落实专人管理、审查等制度，有序组织实施政府信息定期审查，动态调整公开内容，及时更新文件效力状态。提供行政规范性文件在线查阅、检索、下载等服务,方便公众快捷获取政府信息。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2023年我县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共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制发10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个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规范性文件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，已全部公开并解读。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（四）平台建设情况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一是强化政府网站公开主平台作用，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主动公开政府信息。多措并举保障政府网站安全运维，坚持每日读网站制度，明确专人每日读网，及时发现网站漏洞，委托中企动力公司对网站进行技术维护，通过“技防+人防+告警”网站安全快速响应处置机制，确保政府网站安全稳定可靠运行。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二是进一步加强对政务新媒体的常态化监管。通过严格开设整合、严抓内容更新、严把内容安全，保障全县新媒体矩阵稳定、健康运行。2023年全县政务新媒体发布信息27000余条。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（五）政府信息公开监督保障情况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深入贯彻落实《河北省政务公开工作考核办法》《河北省政务公开工作社会评议办法》《河北省政务公开工作责任追究办法》《保定市2022年政务公开工作要点及分工方案》，印发《阜平县2023年政务公开工作要点及分工方案》，强化考评结果运用。本年度开展了2次业务知识培训学习，进一步提高我县政务公开工作人员专业素质，夯实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二、主动公开政府信息情况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721"/>
        <w:gridCol w:w="1425"/>
        <w:gridCol w:w="188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制发件数</w:t>
            </w:r>
          </w:p>
        </w:tc>
        <w:tc>
          <w:tcPr>
            <w:tcW w:w="14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废止件数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行政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31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ind w:firstLine="2000" w:firstLineChars="100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14617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ind w:firstLine="2000" w:firstLineChars="1000"/>
              <w:jc w:val="left"/>
              <w:rPr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40820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ind w:firstLine="2200" w:firstLineChars="1100"/>
              <w:jc w:val="both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152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367.21759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三、收到和处理政府信息公开申请情况</w:t>
      </w:r>
    </w:p>
    <w:tbl>
      <w:tblPr>
        <w:tblStyle w:val="3"/>
        <w:tblpPr w:leftFromText="180" w:rightFromText="180" w:vertAnchor="text" w:horzAnchor="page" w:tblpX="1399" w:tblpY="80"/>
        <w:tblOverlap w:val="never"/>
        <w:tblW w:w="8744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2779"/>
        <w:gridCol w:w="519"/>
        <w:gridCol w:w="678"/>
        <w:gridCol w:w="735"/>
        <w:gridCol w:w="678"/>
        <w:gridCol w:w="649"/>
        <w:gridCol w:w="548"/>
        <w:gridCol w:w="447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254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人</w:t>
            </w:r>
          </w:p>
        </w:tc>
        <w:tc>
          <w:tcPr>
            <w:tcW w:w="328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447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他</w:t>
            </w:r>
          </w:p>
        </w:tc>
        <w:tc>
          <w:tcPr>
            <w:tcW w:w="447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19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19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default"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11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51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19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19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四、政府信息公开行政复议、行政诉讼情况</w:t>
      </w:r>
    </w:p>
    <w:tbl>
      <w:tblPr>
        <w:tblStyle w:val="3"/>
        <w:tblpPr w:leftFromText="180" w:rightFromText="180" w:vertAnchor="text" w:horzAnchor="page" w:tblpX="1461" w:tblpY="184"/>
        <w:tblOverlap w:val="never"/>
        <w:tblW w:w="9303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649"/>
        <w:gridCol w:w="649"/>
        <w:gridCol w:w="649"/>
        <w:gridCol w:w="452"/>
        <w:gridCol w:w="678"/>
        <w:gridCol w:w="721"/>
        <w:gridCol w:w="663"/>
        <w:gridCol w:w="693"/>
        <w:gridCol w:w="389"/>
        <w:gridCol w:w="736"/>
        <w:gridCol w:w="692"/>
        <w:gridCol w:w="663"/>
        <w:gridCol w:w="664"/>
        <w:gridCol w:w="433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297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33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57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14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8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57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57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  <w:bookmarkStart w:id="0" w:name="_GoBack"/>
            <w:bookmarkEnd w:id="0"/>
          </w:p>
        </w:tc>
        <w:tc>
          <w:tcPr>
            <w:tcW w:w="7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20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23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年，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我县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政府信息公开工作虽取得了一定成效，但距上级工作标准和群众需求还有一些差距和不足，如：主动公开认识不到位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、解读形式不丰富、政务新媒体备案不规范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等问题。下一步，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我县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将不断提升工作标准，进一步提升公开水平。一是继续坚持高标准严要求，保证公开质效，以上级政务公开工作要点为工作基准，把握本年公开工作的落脚点、侧重点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二是进一步丰富公开内容，创新公开形式，进一步丰富解读形式，增加图片、问答等解读形式的占比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；三是加强政务新媒体监管，对备案不规范、僵尸号进行集中整治。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我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县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认真贯彻执行国务院办公厅《政府信息公开信息处理费管理办法》，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本年度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未收取信息处理费。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yZDEwMGU4MWU4YmMwOTM0OTkyZTNmNDdhZDQzYzgifQ=="/>
  </w:docVars>
  <w:rsids>
    <w:rsidRoot w:val="31E629DE"/>
    <w:rsid w:val="0BBF72CC"/>
    <w:rsid w:val="17DD8000"/>
    <w:rsid w:val="31E629DE"/>
    <w:rsid w:val="327F697F"/>
    <w:rsid w:val="3D490691"/>
    <w:rsid w:val="3EEF9419"/>
    <w:rsid w:val="3F7FACC3"/>
    <w:rsid w:val="4F97BE4A"/>
    <w:rsid w:val="56FB8168"/>
    <w:rsid w:val="577DB7EB"/>
    <w:rsid w:val="57ADCA39"/>
    <w:rsid w:val="5BBA0E3C"/>
    <w:rsid w:val="5E7A69DC"/>
    <w:rsid w:val="6FDBDE36"/>
    <w:rsid w:val="7EDF5517"/>
    <w:rsid w:val="7FFBE845"/>
    <w:rsid w:val="BC7D9882"/>
    <w:rsid w:val="BDFF961A"/>
    <w:rsid w:val="E5F02A90"/>
    <w:rsid w:val="EBDD468C"/>
    <w:rsid w:val="EDBEB92A"/>
    <w:rsid w:val="FBE77627"/>
    <w:rsid w:val="FE6B6004"/>
    <w:rsid w:val="FFFB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2760</Words>
  <Characters>2817</Characters>
  <Lines>0</Lines>
  <Paragraphs>0</Paragraphs>
  <TotalTime>9</TotalTime>
  <ScaleCrop>false</ScaleCrop>
  <LinksUpToDate>false</LinksUpToDate>
  <CharactersWithSpaces>2904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2023-01-14T01:57:00Z</dcterms:created>
  <dc:creator>冯崇</dc:creator>
  <cp:lastModifiedBy>work</cp:lastModifiedBy>
  <cp:lastPrinted>2024-01-25T06:37:00Z</cp:lastPrinted>
  <dcterms:modified xsi:type="dcterms:W3CDTF">2024-02-20T11:30:28Z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5BA5C4B90391435B8D4091051CA49B74</vt:lpwstr>
  </property>
</Properties>
</file>