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FE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1" w:name="_GoBack"/>
      <w:bookmarkStart w:id="0" w:name="OLE_LINK1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阜平县1-10月份固定资产投资完成情况</w:t>
      </w:r>
      <w:bookmarkEnd w:id="0"/>
    </w:p>
    <w:bookmarkEnd w:id="1"/>
    <w:p w14:paraId="6BA63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80D3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1-10月份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，全县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固定资产投资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同比增长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  <w:lang w:val="en-US" w:eastAsia="zh-CN"/>
        </w:rPr>
        <w:t>-17.2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，增速排全市第18位，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比全市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eastAsia="zh-CN"/>
        </w:rPr>
        <w:t>增速高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val="en-US" w:eastAsia="zh-CN"/>
        </w:rPr>
        <w:t>9.0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个百分点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2AAA6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343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502A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阜平县统计局</w:t>
      </w:r>
    </w:p>
    <w:p w14:paraId="195A1A82">
      <w:pPr>
        <w:jc w:val="right"/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4335785-FF7B-428E-870B-D4DED2E74117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BBA46F4-B487-4FB1-A60E-D9911F10CEF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A578263-978B-4B69-BEA9-DA7228EAD1B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579B3BC-4819-4360-A4B0-D5F75CD2FC9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D145C8"/>
    <w:rsid w:val="04D1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2025-11-25T02:42:00Z</dcterms:created>
  <dc:creator>刘子萱</dc:creator>
  <cp:lastModifiedBy>刘子萱</cp:lastModifiedBy>
  <dcterms:modified xsi:type="dcterms:W3CDTF">2025-11-25T02:44:40Z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6E88201F612747A78B4DEFD7C2F552A6_11</vt:lpwstr>
  </property>
  <property fmtid="{D5CDD505-2E9C-101B-9397-08002B2CF9AE}" pid="4" name="KSOTemplateDocerSaveRecord">
    <vt:lpwstr>eyJoZGlkIjoiMWU3NTBmYTJlZTY0MTRjZjAxZjBlNzE4ZjdlODkyMjciLCJ1c2VySWQiOiIxNjc5NDU0ODIxIn0=</vt:lpwstr>
  </property>
</Properties>
</file>