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rPr>
      </w:pPr>
      <w:bookmarkStart w:id="0" w:name="_GoBack"/>
      <w:bookmarkEnd w:id="0"/>
      <w:r>
        <w:rPr>
          <w:rFonts w:hint="eastAsia" w:ascii="方正小标宋简体" w:hAnsi="方正小标宋简体" w:eastAsia="方正小标宋简体" w:cs="方正小标宋简体"/>
          <w:sz w:val="44"/>
          <w:szCs w:val="44"/>
          <w:lang w:val="en-US" w:eastAsia="zh-CN"/>
        </w:rPr>
        <w:t>阜平县消防救援大队</w:t>
      </w:r>
      <w:r>
        <w:rPr>
          <w:rFonts w:hint="eastAsia" w:ascii="方正小标宋简体" w:hAnsi="方正小标宋简体" w:eastAsia="方正小标宋简体" w:cs="方正小标宋简体"/>
          <w:sz w:val="44"/>
          <w:szCs w:val="44"/>
        </w:rPr>
        <w:t>执法服务指南</w:t>
      </w:r>
    </w:p>
    <w:p>
      <w:pPr>
        <w:ind w:firstLine="640"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公众聚集场所投入使用、营业前消防安全检查申报指南（执法服务指南）</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一、办理范围</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河北省范围内，纳入消防监督检查范围的下列场所：</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（一）宾馆、饭店、商场、集贸市场、客运车站候车室、客运码头候船厅、民用机场航站楼、体育场馆、会堂等。</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公共娱乐场所：影剧院、录像厅、礼堂等演出、放映场所；舞厅、卡拉OK厅等歌舞娱乐场所；具有娱乐功能的夜总会、音乐茶座和餐饮场所；游艺、游乐场所；保龄球馆、旱冰场、桑拿浴室等营业性健身、休闲场所，以及其他与所列场所功能相同或者相似的营业性场所，如美容院、棋牌室、洗脚房等。</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（三）建筑面积小于300平方米的宾馆、饭店（餐饮场所）、商场、集贸市场等公众聚集场所（不含公共娱乐场所），可以不申请办理投入使用、营业前消防安全检查。</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上述场所主动申请办理的，辖区消防救援机构应当依法受理和办理。</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二、方式和程序</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公众聚集场所投入使用、营业前消防安全检查实行“双轨制”，申请人可以自主选择采用告知承诺方式办理，或者选择不采用告知承诺方式办理。</w:t>
      </w:r>
    </w:p>
    <w:p>
      <w:pPr>
        <w:numPr>
          <w:ilvl w:val="0"/>
          <w:numId w:val="1"/>
        </w:num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告知承诺方式。消防救援机构要通过政务服务网站等方式向社会公布《公众聚集场所消防安全要求》，并向社会公布实行告知承诺管理的范围、依据、条件、程序、期限等。告知承诺管理的流程包含申请、受理及许可（不需要领导审批）、现场核查三个步骤，具体程序按照《应急管理部关于贯彻实施新修改&lt;中华人民共和国消防法&gt;全面实行公众聚集场所投入使用营业前消防安全检查告知承诺管理的通知》执行。</w:t>
      </w:r>
    </w:p>
    <w:p>
      <w:pPr>
        <w:numPr>
          <w:ilvl w:val="0"/>
          <w:numId w:val="1"/>
        </w:num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非告知承诺方式。非告知承诺方式办理的流程包含申请、受理、现场检查、许可四个步骤。申请人选择不采用告知承诺方式办理的，可以通过场所所在地的消防业务受理窗口或者消防在线政务服务平台，向消防救援机构提交相关申报材料。消防救援机构应当自受理申请之日起10个工作日内，按照《公众聚集场所投入使用、营业消防安全检查规则》对该场所进行检查，自检查之日起3个工作日内作出决定。对符合消防安全要求的，应当予以许可，并出具《公众聚集场所投入、使用营业消防安全检查意见书》；对不符合消防安全要求的，出具《不同意投入使用、营业决定书》。</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三、申报材料</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公众聚集场所投入使用、营业消防安全告知承诺书（附基本信息登记表）或者消防安全检查申报表（附公众聚集场所消防安全承诺书）。申请人应按照说明逐项、如实填写，确保内容准确、完整；《公众聚集场所投入使用、营业消防安全告知承诺书》《公众聚集场所消防安全承诺书》应加盖单位印章（没有印章的除外），并由场所消防安全责任人（法定代表人或主要负责人）签名，不能委托他人代签。申请人因不会写字等特殊原因不能签名的，可以采取捺指印方式代替。《消防安全检查申报表》应加盖公众聚集场所印章，没有印章的，应由场所的消防安全责任人签名或捺指印。</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营业执照。通过消防业务受理窗口提交的，现场出示原件，提交复印件，由消防救援机构受理人员现场核对复印件与原件是否一致，一致的加盖“此件与原件核对无误”章，并由提供人、核对人分别在“提供人”、“核对人”栏签字确认并注明日期；通过消防在线政务服务平台提交资料的，应当扫描或拍照上传有关材料的原件，由消防救援机构工作人员通过部门间政务信息共享进行核实。核对人要在核查文件纸质档案上加盖“此件与原件核对无误”章，并在“核对人”栏签字确认，在“提供人”部分填写查询的网站名称，并保存核查网址（网页）截图。实行“证照联办”的，可以按照市场监管部门确认保留预先登记的企业名称作为场所名称，营业执照复印件可以在消防救援机构现场核查时提交。</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（三）消防安全制度、灭火和应急疏散预案。</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消防安全制度主要包括下列内容：用火、用电、用油、用气安全管理，消防设施、器材维护管理，消防（控制室）值班，防火检查、巡查，火灾隐患整改，消防安全宣传教育培训，灭火和应急疏散预案制定及消防演练，专职消防队、志愿消防队（微型消防站）的组织管理，消防安全工作考评和奖惩，其他必要的消防安全内容。消防安全制度应当根据场所实际情况的变化及时修订完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灭火和应急疏散预案应当符合单位实际、内容完整。根据建筑规模、员工人数、使用性质、火灾危险性、消防安全重点部位等实际情况，制定灭火和应急疏散预案，预案内容应当包括：（1）单位基本情况、消防安全重点部位的危险特性、周边环境、消防水源等基本情况；（2）明确火灾现场通信联络、灭火、疏散、救护、保卫等任务的负责人，公众聚集场所为整体建筑的，应由专门机构负责，组建各职能小组；（3）报警和接处警处置程序；（4）应急疏散的组织程序和措施；（5）扑救初起火灾的程序和措施；（6）通信联络、安全防护和人员救护的组织与调度程序和保障措施；（7）灭火应急救援的准备。</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场所平面布置图、场所消防设施平面图。申报人应提供与场所实际情况相一致的场所平面布置图、场所消防设施平面图，加盖申报单位印章或者由场所的消防安全责任人签名，建议加盖设计、施工、监理单位印章。其中，工程投资额在30万元以下或建筑面积在300平方米以下的场所（不含本数），其场所平面布置图、场所消防设施平面图由专业绘图软件制作即可，仅加盖申报单位印章或者由场所的消防安全责任人签名。（图纸清单详见附件一）</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（五）法律、行政法规规定的其他材料。主要指授权委托书、身份证复印件等。</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四、消防执法办案系统的应用</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部局新消防监督管理系统上线后，统一在新业务系统录入行政许可相关信息。在新消防监督管理系统上线运行之前，各地消防机构按照下列程序录入执法信息：</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公众聚集场所告知承诺系统：中国（河北）自由贸易试验区（雄安、正定、曹妃甸和大兴机场片区）内达到一定规模的公众聚集场所，申请人选择采用告知承诺方式办理投入使用、营业前消防安全检查的，辖区消防救援机构通过“公众聚集场所告知承诺系统”录入相关执法信息。</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（二）消防监督管理系统：其他情形的公众聚集场所投入使用、营业前消防安全检查，辖区消防救援机构在目前的消防监督管理系统录入相关执法信息。</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申请：申请人提交《公众聚集场所投入使用、营业消防安全告知承诺书》或《消防安全检查申报表》及相关材料受理后，在监督系统录入并生成相关电子文书，电子文书内只填写单位名称，不填写具体内容，将纸质申报材料作为附件上传。</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受理：按照任务分工，承办人根据材料审查情况，在监督管理系统中勾选“受理”或者“不予受理”，不具体制作系统自动生成的电子文书，按照规定格式制作单机纸质版《公众聚集场所投入使用、营业消防安全许可申请受理/不予受理凭证》并上传系统。</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现场检查：采取告知承诺方式办理的直接省略该环节；采取非告知承诺方式办理的，系统生成的电子《消防监督检查记录表》只填写单位名称不填写具体内容，现场检查后将填写的单机纸质版《公众聚集场所投入使用、营业消防安全检查记录表》作为附件上传系统。</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许可：采取告知承诺方式办理的，受理后直接跳过审批环节生成许可文书，根据系统生成的文书文号制作单机纸质版《公众聚集场所投入使用、营业前消防安全检查意见书》并上传系统；采取非告知承诺方式办理的，根据现场检查结果，制作单机纸质版《公众聚集场所投入使用、营业前消防安全检查意见书》或《不同意投入使用、营业决定书》并上传系统。</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5、现场核查：采取告知承诺方式办理时适用。</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（1）现场核查后，制作规定格式单机纸质版《公众聚集场所投入使用、营业消防安全检查记录表》作为附件上传监督管理系统，并根据核查情况，勾选合格/不合格。</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（2）对判定合格的，上传附件齐全后，网上结案，纳入“双随机”抽查范围。</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对判定不合格的，应当依法予以处罚并责令限期改正，系统自动生成的电子《责令限期改正通知书》不填写具体内容，按规定格式制作单机纸质版《公众聚集场所消防安全检查责令限期改正通知书》并作为附件上传系统；符合临时查封条件的，依法予以临时查封。</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（4）到期复查，制作单页式《消防监督检查记录》，整改合格的，网上结案并纳入“双随机”抽查范围。</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（5）经责令限期改正，逾期不整改或整改后仍达不到要求的，依照</w:t>
      </w:r>
      <w:r>
        <w:rPr>
          <w:rFonts w:hint="eastAsia" w:ascii="仿宋_GB2312" w:hAnsi="仿宋_GB2312" w:eastAsia="仿宋_GB2312" w:cs="仿宋_GB2312"/>
          <w:sz w:val="32"/>
          <w:szCs w:val="32"/>
          <w:lang w:eastAsia="zh-CN"/>
        </w:rPr>
        <w:t>《中华人民共和国消防法》</w:t>
      </w:r>
      <w:r>
        <w:rPr>
          <w:rFonts w:hint="eastAsia" w:ascii="仿宋_GB2312" w:hAnsi="仿宋_GB2312" w:eastAsia="仿宋_GB2312" w:cs="仿宋_GB2312"/>
          <w:sz w:val="32"/>
          <w:szCs w:val="32"/>
        </w:rPr>
        <w:t>第五十八条，经消防救援机构负责人审批后，按规定格式制作、送达单机纸质版《撤销公众聚集场所投入使用、营业前消防安全许可决定书》。</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（6）对撤销许可的，将“呈请撤销行政许可审批表”、 《撤销公众聚集场所投入使用、营业前消防安全许可决定书》上传系统。“呈请撤销行政许可审批表”格式参考“呈请公众聚集场所投入使用、营业审批表”制作。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五、其他问题</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（一）行政许可前置：此次</w:t>
      </w:r>
      <w:r>
        <w:rPr>
          <w:rFonts w:hint="eastAsia" w:ascii="仿宋_GB2312" w:hAnsi="仿宋_GB2312" w:eastAsia="仿宋_GB2312" w:cs="仿宋_GB2312"/>
          <w:sz w:val="32"/>
          <w:szCs w:val="32"/>
          <w:lang w:eastAsia="zh-CN"/>
        </w:rPr>
        <w:t>《中华人民共和国消防法》</w:t>
      </w:r>
      <w:r>
        <w:rPr>
          <w:rFonts w:hint="eastAsia" w:ascii="仿宋_GB2312" w:hAnsi="仿宋_GB2312" w:eastAsia="仿宋_GB2312" w:cs="仿宋_GB2312"/>
          <w:sz w:val="32"/>
          <w:szCs w:val="32"/>
        </w:rPr>
        <w:t>修改，申报材料取消了企业名称预先核准通知书、建设工程消防验收或者竣工验收消防备案的法律文件、员工岗前消防安全培训教育记录、自动消防系统操作人员取得的消防行业特有工种职业资格证书，增加了场所消防设施平面图。同时，根据《公众聚集场所投入使用、营业消防安全检查规则》，建设工程消防验收或备案不再作为公众聚集场所消防全检查行政许可的前置条件，不再列为现场检查或核查的必查内容。现场检查或检查前，因举报投诉、部门函告、政府交办等原因，确有证据证明公众聚集场所所在建筑属于违法建筑的，执法人员在填写《公众聚集场所投入使用、营业消防安全核查记录表》时可视为“其他消防安全事项”中的重要事项“场所存在其他违反法律法规规章的规定，可能严重威胁公共安全”，判定场所消防安全不合格，依法予以处罚并责令限期改正或者不予行政许可。</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新式法律文书：目前消防在线政务服务平台“公众聚集场所告知承诺系统”和“消防监督管理系统”不能生成且需要印制消防救援机构名称的新式受理/不予受理凭证、公众聚集场所消防安全检查责令限期改正通知书、撤销许可决定书、消防安全检查意见书、不同意投入使用营业决定书等法律文书，由辖区消防救援机构自行按规定格式制作，并及时作为附件上传消防监督管理系统。自2021年6月1日起，各地不再颁发《公众聚集场所投入使用、营业前消防安全检查合格证》，改为制作送达《公众聚集场所投入使用、营业前消防安全检查意见书》。</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规范执法服务：要充分保障当时人的选择权，不得强制要求申请人选择告知承诺方式或者非告知承诺方式。要加强对申请单位的指导帮扶和技术服务，切实提高企业、群众的获得感和满意度。消防业务受理窗口要明确专人受理在线或现场申请，及时答疑解惑，流转办理。现场检查或核查人员要严格按照《公众聚集场所投入使用、营业消防安全检查规则》规定的内容，按时、逐项对单位进行检查，全程使用执法记录仪做好记录，如实填写《公众聚集场所投入使用、营业消防安全检查记录表》，依法依规做好检查判定和后续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纳入双随机抽查：公众聚集场所无论采取何种方式办理投入使用、营业前消防安全检查，投入使用、营业后，辖区消防救援机构都要将其纳入本地“双随机”检查对象名库，依法实施随机抽查检查，加强事中、事后监管。对于可以不申请办理投入使用、营业前消防安全检查的公众聚集场所，消防机构开展日常监督检查时，不得以“未经消防救援机构许可擅自投入使用、营业”为由立案处罚。同时要做好与公安、市场监管、文化旅游等部门政策对接，于法无据不得把“公众聚集场所投入使用、营业前消防安全检查”作为其他行政许可的前置条件，避免出现因政策冲突导致企业和群众办证陷入“死循环”现象。</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举报投诉核查：公众聚集场所依法办理消防行政许可并投入使用后，消防救援机构收到群众关于公众聚集场所承诺不实举报投诉的，要及时受理并核查。核查发现“场所所在建筑为合法建筑”承诺不属实的，可以按照</w:t>
      </w:r>
      <w:r>
        <w:rPr>
          <w:rFonts w:hint="eastAsia" w:ascii="仿宋_GB2312" w:hAnsi="仿宋_GB2312" w:eastAsia="仿宋_GB2312" w:cs="仿宋_GB2312"/>
          <w:sz w:val="32"/>
          <w:szCs w:val="32"/>
          <w:lang w:eastAsia="zh-CN"/>
        </w:rPr>
        <w:t>《中华人民共和国行政许可法》</w:t>
      </w:r>
      <w:r>
        <w:rPr>
          <w:rFonts w:hint="eastAsia" w:ascii="仿宋_GB2312" w:hAnsi="仿宋_GB2312" w:eastAsia="仿宋_GB2312" w:cs="仿宋_GB2312"/>
          <w:sz w:val="32"/>
          <w:szCs w:val="32"/>
        </w:rPr>
        <w:t>第六十九条第二款规定“被许可人以欺骗、贿赂等不正当手段取得行政许可的，应当予以撤销”，依法撤销相应许可，并纳入全国信用信息共享平台，场所信用修复前再次申请行政许可不适用告知承诺方式；核查发现存在其他火灾隐患和消防违法行为的，要按照总队印发的《火灾隐患和消防安全违法行为举报投诉奖励实施办法》（冀消〔2021〕1号）依法受理和处理。</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六、问题咨询</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阜平县</w:t>
      </w:r>
      <w:r>
        <w:rPr>
          <w:rFonts w:hint="eastAsia" w:ascii="仿宋_GB2312" w:hAnsi="仿宋_GB2312" w:eastAsia="仿宋_GB2312" w:cs="仿宋_GB2312"/>
          <w:sz w:val="32"/>
          <w:szCs w:val="32"/>
        </w:rPr>
        <w:t xml:space="preserve">消防救援大队  </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咨询电话：03</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5363116</w:t>
      </w:r>
    </w:p>
    <w:p>
      <w:pPr>
        <w:ind w:firstLine="640" w:firstLineChars="200"/>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rPr>
        <w:t>地址：</w:t>
      </w:r>
      <w:r>
        <w:rPr>
          <w:rFonts w:hint="eastAsia" w:ascii="仿宋_GB2312" w:hAnsi="仿宋_GB2312" w:eastAsia="仿宋_GB2312" w:cs="仿宋_GB2312"/>
          <w:sz w:val="32"/>
          <w:szCs w:val="32"/>
          <w:lang w:eastAsia="zh-CN"/>
        </w:rPr>
        <w:t>阜平县</w:t>
      </w:r>
      <w:r>
        <w:rPr>
          <w:rFonts w:hint="eastAsia" w:ascii="仿宋_GB2312" w:hAnsi="仿宋_GB2312" w:eastAsia="仿宋_GB2312" w:cs="仿宋_GB2312"/>
          <w:sz w:val="32"/>
          <w:szCs w:val="32"/>
          <w:lang w:val="en-US" w:eastAsia="zh-CN"/>
        </w:rPr>
        <w:t>照旺台</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C32A76"/>
    <w:multiLevelType w:val="singleLevel"/>
    <w:tmpl w:val="3FC32A7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kY2JmOGQwYjA3MDM1YzUyOGZmNzI2MWFiOTQ5YTQifQ=="/>
  </w:docVars>
  <w:rsids>
    <w:rsidRoot w:val="00000000"/>
    <w:rsid w:val="315B1E04"/>
    <w:rsid w:val="58F543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3</TotalTime>
  <ScaleCrop>false</ScaleCrop>
  <LinksUpToDate>false</LinksUpToDate>
  <CharactersWithSpaces>0</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2023-12-10T04:45:00Z</dcterms:created>
  <dc:creator>LENOVO</dc:creator>
  <cp:lastModifiedBy>Administrator</cp:lastModifiedBy>
  <dcterms:modified xsi:type="dcterms:W3CDTF">2025-03-19T02:23:06Z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A3D9076904AA40628BDE3A65A5BBB54C_12</vt:lpwstr>
  </property>
</Properties>
</file>