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小标宋简体" w:hAnsi="方正小标宋简体" w:eastAsia="方正小标宋简体" w:cs="方正小标宋简体"/>
          <w:sz w:val="15"/>
          <w:szCs w:val="15"/>
          <w:lang w:val="en-US" w:eastAsia="zh-CN"/>
        </w:rPr>
      </w:pPr>
    </w:p>
    <w:p>
      <w:pPr>
        <w:keepNext w:val="0"/>
        <w:keepLines w:val="0"/>
        <w:pageBreakBefore w:val="0"/>
        <w:kinsoku/>
        <w:wordWrap/>
        <w:overflowPunct/>
        <w:topLinePunct w:val="0"/>
        <w:autoSpaceDE/>
        <w:autoSpaceDN/>
        <w:bidi w:val="0"/>
        <w:spacing w:line="560" w:lineRule="exact"/>
        <w:jc w:val="righ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是否同意公开：是</w:t>
      </w:r>
    </w:p>
    <w:p>
      <w:pPr>
        <w:keepNext w:val="0"/>
        <w:keepLines w:val="0"/>
        <w:pageBreakBefore w:val="0"/>
        <w:kinsoku/>
        <w:wordWrap/>
        <w:overflowPunct/>
        <w:topLinePunct w:val="0"/>
        <w:autoSpaceDE/>
        <w:autoSpaceDN/>
        <w:bidi w:val="0"/>
        <w:spacing w:line="560" w:lineRule="exact"/>
        <w:jc w:val="righ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 xml:space="preserve">                                          办理结果：A  </w:t>
      </w:r>
    </w:p>
    <w:p>
      <w:pPr>
        <w:keepNext w:val="0"/>
        <w:keepLines w:val="0"/>
        <w:pageBreakBefore w:val="0"/>
        <w:kinsoku/>
        <w:wordWrap/>
        <w:overflowPunct/>
        <w:topLinePunct w:val="0"/>
        <w:autoSpaceDE/>
        <w:autoSpaceDN/>
        <w:bidi w:val="0"/>
        <w:spacing w:line="560" w:lineRule="exact"/>
        <w:jc w:val="right"/>
        <w:textAlignment w:val="auto"/>
        <w:rPr>
          <w:rFonts w:hint="eastAsia" w:ascii="仿宋" w:hAnsi="仿宋" w:eastAsia="仿宋" w:cs="仿宋"/>
          <w:sz w:val="30"/>
          <w:szCs w:val="30"/>
          <w:lang w:val="en-US" w:eastAsia="zh-CN"/>
        </w:rPr>
      </w:pPr>
      <w:r>
        <w:rPr>
          <w:rFonts w:hint="eastAsia" w:ascii="仿宋_GB2312" w:hAnsi="仿宋_GB2312" w:eastAsia="仿宋_GB2312" w:cs="仿宋_GB2312"/>
          <w:sz w:val="30"/>
          <w:szCs w:val="30"/>
          <w:lang w:val="en-US" w:eastAsia="zh-CN"/>
        </w:rPr>
        <w:t xml:space="preserve">                               阜市监字〔2024〕141号</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1760" w:firstLineChars="400"/>
        <w:jc w:val="both"/>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对政协阜平县第十届委员会</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第四次会议第48号提案的答复</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杜亚连等委员：</w:t>
      </w:r>
    </w:p>
    <w:p>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 w:hAnsi="仿宋" w:eastAsia="仿宋" w:cs="仿宋"/>
          <w:sz w:val="32"/>
          <w:szCs w:val="32"/>
          <w:lang w:val="en-US" w:eastAsia="zh-CN"/>
        </w:rPr>
        <w:t>你</w:t>
      </w:r>
      <w:bookmarkStart w:id="2" w:name="_GoBack"/>
      <w:bookmarkEnd w:id="2"/>
      <w:r>
        <w:rPr>
          <w:rFonts w:hint="eastAsia" w:ascii="仿宋" w:hAnsi="仿宋" w:eastAsia="仿宋" w:cs="仿宋"/>
          <w:sz w:val="32"/>
          <w:szCs w:val="32"/>
          <w:lang w:val="en-US" w:eastAsia="zh-CN"/>
        </w:rPr>
        <w:t>们提出的关于“</w:t>
      </w:r>
      <w:r>
        <w:rPr>
          <w:rFonts w:hint="eastAsia" w:ascii="仿宋_GB2312" w:hAnsi="仿宋_GB2312" w:eastAsia="仿宋_GB2312" w:cs="仿宋_GB2312"/>
          <w:b w:val="0"/>
          <w:bCs w:val="0"/>
          <w:color w:val="000000"/>
          <w:kern w:val="0"/>
          <w:sz w:val="32"/>
          <w:szCs w:val="32"/>
          <w:lang w:val="en-US" w:eastAsia="zh-CN" w:bidi="ar"/>
        </w:rPr>
        <w:t>发展本地产业，促进共同富裕</w:t>
      </w:r>
      <w:r>
        <w:rPr>
          <w:rFonts w:hint="eastAsia" w:ascii="仿宋" w:hAnsi="仿宋" w:eastAsia="仿宋" w:cs="仿宋"/>
          <w:sz w:val="32"/>
          <w:szCs w:val="32"/>
          <w:lang w:val="en-US" w:eastAsia="zh-CN"/>
        </w:rPr>
        <w:t>”的提案收悉，现答复如下：</w:t>
      </w:r>
    </w:p>
    <w:p>
      <w:pPr>
        <w:pStyle w:val="4"/>
        <w:keepNext w:val="0"/>
        <w:keepLines w:val="0"/>
        <w:pageBreakBefore w:val="0"/>
        <w:numPr>
          <w:ilvl w:val="0"/>
          <w:numId w:val="1"/>
        </w:numPr>
        <w:kinsoku/>
        <w:wordWrap/>
        <w:overflowPunct/>
        <w:topLinePunct w:val="0"/>
        <w:autoSpaceDE/>
        <w:autoSpaceDN/>
        <w:bidi w:val="0"/>
        <w:spacing w:after="0" w:line="560" w:lineRule="exact"/>
        <w:ind w:left="0" w:leftChars="0" w:firstLine="640" w:firstLineChars="200"/>
        <w:jc w:val="left"/>
        <w:textAlignment w:val="auto"/>
        <w:rPr>
          <w:rFonts w:hint="eastAsia" w:ascii="黑体" w:hAnsi="黑体" w:eastAsia="黑体" w:cs="黑体"/>
          <w:b w:val="0"/>
          <w:bCs w:val="0"/>
          <w:color w:val="000000"/>
          <w:kern w:val="0"/>
          <w:sz w:val="32"/>
          <w:szCs w:val="32"/>
          <w:lang w:val="en-US" w:eastAsia="zh-CN" w:bidi="ar"/>
        </w:rPr>
      </w:pPr>
      <w:r>
        <w:rPr>
          <w:rFonts w:hint="eastAsia" w:ascii="黑体" w:hAnsi="黑体" w:eastAsia="黑体" w:cs="黑体"/>
          <w:b w:val="0"/>
          <w:bCs w:val="0"/>
          <w:color w:val="000000"/>
          <w:kern w:val="0"/>
          <w:sz w:val="32"/>
          <w:szCs w:val="32"/>
          <w:lang w:val="en-US" w:eastAsia="zh-CN" w:bidi="ar"/>
        </w:rPr>
        <w:t>加快推动地方特色食品产业发展</w:t>
      </w:r>
    </w:p>
    <w:p>
      <w:pPr>
        <w:pStyle w:val="4"/>
        <w:keepNext w:val="0"/>
        <w:keepLines w:val="0"/>
        <w:pageBreakBefore w:val="0"/>
        <w:numPr>
          <w:ilvl w:val="0"/>
          <w:numId w:val="0"/>
        </w:numPr>
        <w:kinsoku/>
        <w:wordWrap/>
        <w:overflowPunct/>
        <w:topLinePunct w:val="0"/>
        <w:autoSpaceDE/>
        <w:autoSpaceDN/>
        <w:bidi w:val="0"/>
        <w:spacing w:after="0" w:line="560" w:lineRule="exact"/>
        <w:ind w:firstLine="640" w:firstLineChars="200"/>
        <w:jc w:val="left"/>
        <w:textAlignment w:val="auto"/>
        <w:rPr>
          <w:rFonts w:hint="eastAsia" w:ascii="仿宋" w:hAnsi="仿宋" w:eastAsia="仿宋" w:cs="仿宋"/>
          <w:kern w:val="2"/>
          <w:sz w:val="32"/>
          <w:szCs w:val="32"/>
          <w:lang w:val="en-US" w:eastAsia="zh-CN" w:bidi="ar-SA"/>
        </w:rPr>
      </w:pPr>
      <w:r>
        <w:rPr>
          <w:rFonts w:hint="eastAsia" w:ascii="仿宋_GB2312" w:hAnsi="仿宋_GB2312" w:eastAsia="仿宋_GB2312" w:cs="仿宋_GB2312"/>
          <w:b w:val="0"/>
          <w:bCs w:val="0"/>
          <w:color w:val="000000"/>
          <w:kern w:val="0"/>
          <w:sz w:val="32"/>
          <w:szCs w:val="32"/>
          <w:lang w:val="en-US" w:eastAsia="zh-CN" w:bidi="ar"/>
        </w:rPr>
        <w:t>培育形成经济发展新动能助力乡村振兴和共同富裕，阜平县市场监督管理局印发了《阜平县市场监督管理局等七部门关于印发加快推动地方特色食品产业高质量发展工作方案》，对</w:t>
      </w:r>
      <w:r>
        <w:rPr>
          <w:rFonts w:hint="eastAsia" w:ascii="仿宋" w:hAnsi="仿宋" w:eastAsia="仿宋" w:cs="仿宋"/>
          <w:sz w:val="32"/>
          <w:szCs w:val="32"/>
          <w:lang w:val="en-US" w:eastAsia="zh-CN"/>
        </w:rPr>
        <w:t>特色食品产业方面发展方面提出具体要求。我局成立了特色食品产业发展推进工作专班，由市场监管局局长仇利明任组长，分管同志宋飞、张建国任副组长，特食股、食品股、知识产权股、个私协股室负责人任成员。定期召开工作调度会，听取特色食品产业化发展进度，要求发挥行业优势，挖掘产业扶持政策，在满足食品安全的前提下，尽可能为特色产业发展营造宽松的发展条件。经与保定市市场监督管理局生产处以及上级审批部门进一步沟通，对各类产品的适用标准、工艺标准流程进行详细咨询，特食股现场指导经营者按照相关法律法规要求对场所进行完善，对工艺标准流程以及产品外包装标识进一步规范，从而实现商品合法化流通。食品工作分管同志以及相关股室负责人多次到石磨面粉、平阳粽子、钢丝面等特色食品经营场所进行现场指导并积极与乡镇审批大厅沟通，截至目前，阜平永录农副产品加工坊（石磨面粉）于3月底提交“永录”商标注册申请，已通过改造生产车间，于4月8日办理了小作坊登记证；阜平县鸿益农副食品加工厂(钢丝面）通过改造加工车间，于4月26日办理了小作坊登记证，4月28日提交“福登珏”商标注册申请；平阳张园粽子于4月10日办理了个体工商户营业执照，经我局多次协调沟通，联系第三方抽检机构免费为张园所售的三种粽子进行抽检，4月17日收到检验报告产品无问题，通过指导张园完善操作间，于5月11日办理了小作坊登记证；阜平腌肉特色产业由阜裕公司承接，指定了阜平县和利牲畜饲养有限责任公司具体负责，厂址选定在天生桥镇大教厂红崖沟，我局协助企业办理了食品生产许可证，正在协助办理阜平县腌猪产业协会事宜;驴肉火烧产业发展由阜平县百川农业开发有限公司主导，5月7日阜平县百川农业开发有限公司提交“百川”、“百川居”商标注册申请，5月13日阜平县百川居火锅店办理小作坊登记证。</w:t>
      </w:r>
      <w:r>
        <w:rPr>
          <w:rFonts w:hint="eastAsia" w:ascii="仿宋" w:hAnsi="仿宋" w:eastAsia="仿宋" w:cs="仿宋"/>
          <w:kern w:val="2"/>
          <w:sz w:val="32"/>
          <w:szCs w:val="32"/>
          <w:lang w:val="en-US" w:eastAsia="zh-CN" w:bidi="ar-SA"/>
        </w:rPr>
        <w:t>我局将继续加强我县特色食品生产环节和流通环节的对接合作能力，拓宽特色产品产销渠道。针对小作坊主体、生产行为和食品特点，创新监管方式，积极推进小作坊地方标准和团体标准制定，保障地方特色小作坊产品的质量安全，做到管活、管优、管好，确保让老百姓吃到安全便利、健康优质的特色食品。</w:t>
      </w:r>
    </w:p>
    <w:p>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奋力推进，强化质量品牌培育</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一是开展品牌企业培育工作，推进质量强县建设，树立质量品牌标杆，创建质量品牌示范区。围绕本辖区领域品牌建设，广泛动员和帮助优秀企业参加培育认定，推动提升河北品牌竞争力、影响力。</w:t>
      </w:r>
    </w:p>
    <w:p>
      <w:pPr>
        <w:pStyle w:val="4"/>
        <w:keepNext w:val="0"/>
        <w:keepLines w:val="0"/>
        <w:pageBreakBefore w:val="0"/>
        <w:kinsoku/>
        <w:wordWrap/>
        <w:overflowPunct/>
        <w:topLinePunct w:val="0"/>
        <w:autoSpaceDE/>
        <w:autoSpaceDN/>
        <w:bidi w:val="0"/>
        <w:spacing w:after="0" w:line="560" w:lineRule="exact"/>
        <w:ind w:left="0" w:leftChars="0"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是严格审查把关。县质强办按照申报通知和培育细则要求，科学组织、严格把关，切实做到好中选优、优中选精。培育河北国煦生物科技和阜平县龙头枣业2家公司品牌建设，充分发挥品牌企业示范引领作用。帮助企业提高品牌意识，夯实品牌建设基础，创建质量品牌标杆，推动企业高质量发展。</w:t>
      </w:r>
    </w:p>
    <w:p>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精准服务，强化质量基础效能。</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b w:val="0"/>
          <w:bCs w:val="0"/>
          <w:sz w:val="32"/>
          <w:szCs w:val="32"/>
          <w:lang w:eastAsia="zh-CN"/>
        </w:rPr>
        <w:t>一是帮扶</w:t>
      </w:r>
      <w:bookmarkStart w:id="0" w:name="OLE_LINK2"/>
      <w:r>
        <w:rPr>
          <w:rFonts w:hint="eastAsia" w:ascii="仿宋" w:hAnsi="仿宋" w:eastAsia="仿宋" w:cs="仿宋"/>
          <w:b w:val="0"/>
          <w:bCs w:val="0"/>
          <w:sz w:val="32"/>
          <w:szCs w:val="32"/>
          <w:lang w:eastAsia="zh-CN"/>
        </w:rPr>
        <w:t>小微企业进行质量管理体系认证。</w:t>
      </w:r>
      <w:bookmarkEnd w:id="0"/>
      <w:r>
        <w:rPr>
          <w:rFonts w:hint="eastAsia" w:ascii="仿宋" w:hAnsi="仿宋" w:eastAsia="仿宋" w:cs="仿宋"/>
          <w:b w:val="0"/>
          <w:bCs w:val="0"/>
          <w:sz w:val="32"/>
          <w:szCs w:val="32"/>
          <w:lang w:val="en-US" w:eastAsia="zh-CN"/>
        </w:rPr>
        <w:t>为进一步贯彻落实市局关于持续</w:t>
      </w:r>
      <w:bookmarkStart w:id="1" w:name="OLE_LINK3"/>
      <w:r>
        <w:rPr>
          <w:rFonts w:hint="eastAsia" w:ascii="仿宋" w:hAnsi="仿宋" w:eastAsia="仿宋" w:cs="仿宋"/>
          <w:b w:val="0"/>
          <w:bCs w:val="0"/>
          <w:sz w:val="32"/>
          <w:szCs w:val="32"/>
          <w:lang w:val="en-US" w:eastAsia="zh-CN"/>
        </w:rPr>
        <w:t>开展小微企业质量管理体系认证提升行</w:t>
      </w:r>
      <w:r>
        <w:rPr>
          <w:rFonts w:hint="eastAsia" w:ascii="仿宋" w:hAnsi="仿宋" w:eastAsia="仿宋" w:cs="仿宋"/>
          <w:sz w:val="32"/>
          <w:szCs w:val="32"/>
          <w:lang w:val="en-US" w:eastAsia="zh-CN"/>
        </w:rPr>
        <w:t>动</w:t>
      </w:r>
      <w:bookmarkEnd w:id="1"/>
      <w:r>
        <w:rPr>
          <w:rFonts w:hint="eastAsia" w:ascii="仿宋" w:hAnsi="仿宋" w:eastAsia="仿宋" w:cs="仿宋"/>
          <w:sz w:val="32"/>
          <w:szCs w:val="32"/>
          <w:lang w:val="en-US" w:eastAsia="zh-CN"/>
        </w:rPr>
        <w:t>的要求。我局党组高度重视，成立小微企业质量管理体系认证提升行动领导小组，由主管副职任组长，质量发展、标准计量、知识产权等相关股室为成员的领导小组。</w:t>
      </w:r>
      <w:r>
        <w:rPr>
          <w:rFonts w:hint="eastAsia" w:ascii="仿宋" w:hAnsi="仿宋" w:eastAsia="仿宋" w:cs="仿宋"/>
          <w:b w:val="0"/>
          <w:bCs w:val="0"/>
          <w:sz w:val="32"/>
          <w:szCs w:val="32"/>
          <w:lang w:eastAsia="zh-CN"/>
        </w:rPr>
        <w:t>明确责任股室职能，</w:t>
      </w:r>
      <w:r>
        <w:rPr>
          <w:rFonts w:hint="eastAsia" w:ascii="仿宋" w:hAnsi="仿宋" w:eastAsia="仿宋" w:cs="仿宋"/>
          <w:sz w:val="32"/>
          <w:szCs w:val="32"/>
        </w:rPr>
        <w:t>积极引导企业</w:t>
      </w:r>
      <w:r>
        <w:rPr>
          <w:rFonts w:hint="eastAsia" w:ascii="仿宋" w:hAnsi="仿宋" w:eastAsia="仿宋" w:cs="仿宋"/>
          <w:sz w:val="32"/>
          <w:szCs w:val="32"/>
          <w:lang w:val="en-US" w:eastAsia="zh-CN"/>
        </w:rPr>
        <w:t>开展小微企业质量管理体系认证提升行动</w:t>
      </w:r>
      <w:r>
        <w:rPr>
          <w:rFonts w:hint="eastAsia" w:ascii="仿宋" w:hAnsi="仿宋" w:eastAsia="仿宋" w:cs="仿宋"/>
          <w:sz w:val="32"/>
          <w:szCs w:val="32"/>
        </w:rPr>
        <w:t>，传播质量标杆典型经验，提升企业质量管理水平。</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楷体" w:hAnsi="楷体" w:eastAsia="楷体" w:cs="楷体"/>
          <w:b/>
          <w:bCs/>
          <w:sz w:val="32"/>
          <w:szCs w:val="32"/>
          <w:lang w:eastAsia="zh-CN"/>
        </w:rPr>
      </w:pPr>
      <w:r>
        <w:rPr>
          <w:rFonts w:hint="eastAsia" w:ascii="仿宋" w:hAnsi="仿宋" w:eastAsia="仿宋" w:cs="仿宋"/>
          <w:sz w:val="32"/>
          <w:szCs w:val="32"/>
          <w:lang w:val="en-US" w:eastAsia="zh-CN"/>
        </w:rPr>
        <w:t>二是结合开展小微企业质量管理体系认证提升行动实际工作，对全县36家认证企业的质量管理体系、有机产品、绿色产品等各类认证84张证书进行摸底调查，</w:t>
      </w:r>
      <w:r>
        <w:rPr>
          <w:rFonts w:hint="eastAsia" w:ascii="仿宋" w:hAnsi="仿宋" w:eastAsia="仿宋" w:cs="仿宋"/>
          <w:color w:val="000000"/>
          <w:kern w:val="0"/>
          <w:sz w:val="32"/>
          <w:szCs w:val="32"/>
          <w:lang w:val="en-US" w:eastAsia="zh-CN" w:bidi="ar"/>
        </w:rPr>
        <w:t>瞄准地方传统产业、特色产业的质量难点痛点堵点问题，探索帮扶目标</w:t>
      </w:r>
      <w:r>
        <w:rPr>
          <w:rFonts w:hint="eastAsia" w:ascii="仿宋" w:hAnsi="仿宋" w:eastAsia="仿宋" w:cs="仿宋"/>
          <w:sz w:val="32"/>
          <w:szCs w:val="32"/>
          <w:lang w:val="en-US" w:eastAsia="zh-CN"/>
        </w:rPr>
        <w:t>。同时，帮助企业了解国家质量管理体系认证提升相关政策，正确认识企业质量管理体系认证及其意义，掌握开展质量体系建设的流程和体系运行的方法、思路和技巧，运用质量管理常用的质量工具和方法，提升质量管理体系认证提升水平，助推阜平县经济高质量发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楷体" w:hAnsi="楷体" w:eastAsia="楷体" w:cs="楷体"/>
          <w:b/>
          <w:bCs/>
          <w:sz w:val="32"/>
          <w:szCs w:val="32"/>
          <w:lang w:eastAsia="zh-CN"/>
        </w:rPr>
      </w:pPr>
      <w:r>
        <w:rPr>
          <w:rFonts w:hint="eastAsia" w:ascii="仿宋" w:hAnsi="仿宋" w:eastAsia="仿宋" w:cs="仿宋"/>
          <w:b w:val="0"/>
          <w:bCs w:val="0"/>
          <w:sz w:val="32"/>
          <w:szCs w:val="32"/>
          <w:lang w:eastAsia="zh-CN"/>
        </w:rPr>
        <w:t>三是推广小微企业进行质量管理体系认证案例。</w:t>
      </w:r>
      <w:r>
        <w:rPr>
          <w:rFonts w:hint="eastAsia" w:ascii="仿宋" w:hAnsi="仿宋" w:eastAsia="仿宋" w:cs="仿宋"/>
          <w:sz w:val="32"/>
          <w:szCs w:val="32"/>
          <w:lang w:val="en-US" w:eastAsia="zh-CN"/>
        </w:rPr>
        <w:t>深入企业不断宣传完善质量管理体系，加强提升质量管理水平和</w:t>
      </w:r>
      <w:r>
        <w:rPr>
          <w:rFonts w:hint="eastAsia" w:ascii="仿宋" w:hAnsi="仿宋" w:eastAsia="仿宋" w:cs="仿宋"/>
          <w:b w:val="0"/>
          <w:bCs w:val="0"/>
          <w:sz w:val="32"/>
          <w:szCs w:val="32"/>
          <w:lang w:val="en-US" w:eastAsia="zh-CN"/>
        </w:rPr>
        <w:t>核心竞争力，与</w:t>
      </w:r>
      <w:r>
        <w:rPr>
          <w:rFonts w:hint="eastAsia" w:ascii="仿宋" w:hAnsi="仿宋" w:eastAsia="仿宋" w:cs="仿宋"/>
          <w:sz w:val="32"/>
          <w:szCs w:val="32"/>
          <w:lang w:val="en-US" w:eastAsia="zh-CN"/>
        </w:rPr>
        <w:t>企业负责人共同学习质量体系认证的依据和概念等相关内容，大大提升企业对质量管理体系认证提升认知度。</w:t>
      </w:r>
      <w:r>
        <w:rPr>
          <w:rFonts w:hint="eastAsia" w:ascii="仿宋" w:hAnsi="仿宋" w:eastAsia="仿宋" w:cs="仿宋"/>
          <w:sz w:val="32"/>
          <w:szCs w:val="32"/>
          <w:lang w:eastAsia="zh-CN"/>
        </w:rPr>
        <w:t>围绕本辖区内特色产业，培育</w:t>
      </w:r>
      <w:r>
        <w:rPr>
          <w:rFonts w:ascii="仿宋" w:hAnsi="仿宋" w:eastAsia="仿宋"/>
          <w:sz w:val="32"/>
          <w:szCs w:val="32"/>
        </w:rPr>
        <w:t>阜平龙头枣业有限公司</w:t>
      </w:r>
      <w:r>
        <w:rPr>
          <w:rFonts w:hint="eastAsia" w:ascii="仿宋" w:hAnsi="仿宋" w:eastAsia="仿宋"/>
          <w:sz w:val="32"/>
          <w:szCs w:val="32"/>
          <w:lang w:val="en-US" w:eastAsia="zh-CN"/>
        </w:rPr>
        <w:t>2</w:t>
      </w:r>
      <w:r>
        <w:rPr>
          <w:rFonts w:hint="eastAsia" w:ascii="仿宋" w:hAnsi="仿宋" w:eastAsia="仿宋" w:cs="仿宋"/>
          <w:sz w:val="32"/>
          <w:szCs w:val="32"/>
          <w:lang w:val="en-US" w:eastAsia="zh-CN"/>
        </w:rPr>
        <w:t>家典型标杆企业。以点带面、促进区域经济转型升级，助力全县经济高质量发展，确保我县小微企业质量管理体系提升工作顺利开展。</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191919"/>
          <w:spacing w:val="0"/>
          <w:sz w:val="32"/>
          <w:szCs w:val="32"/>
          <w:shd w:val="clear" w:fill="FFFFFF"/>
        </w:rPr>
      </w:pPr>
      <w:r>
        <w:rPr>
          <w:rFonts w:hint="eastAsia" w:ascii="仿宋" w:hAnsi="仿宋" w:eastAsia="仿宋" w:cs="仿宋"/>
          <w:b w:val="0"/>
          <w:bCs w:val="0"/>
          <w:kern w:val="2"/>
          <w:sz w:val="32"/>
          <w:szCs w:val="32"/>
          <w:lang w:val="en-US" w:eastAsia="zh-CN" w:bidi="ar-SA"/>
        </w:rPr>
        <w:t>四是提升质量基础设施“一站式”服务效能。</w:t>
      </w:r>
      <w:r>
        <w:rPr>
          <w:rFonts w:hint="eastAsia" w:ascii="仿宋" w:hAnsi="仿宋" w:eastAsia="仿宋" w:cs="仿宋"/>
          <w:i w:val="0"/>
          <w:iCs w:val="0"/>
          <w:caps w:val="0"/>
          <w:color w:val="191919"/>
          <w:spacing w:val="0"/>
          <w:sz w:val="32"/>
          <w:szCs w:val="32"/>
          <w:shd w:val="clear" w:fill="FFFFFF"/>
        </w:rPr>
        <w:t>为着力加强全</w:t>
      </w:r>
      <w:r>
        <w:rPr>
          <w:rFonts w:hint="eastAsia" w:ascii="仿宋" w:hAnsi="仿宋" w:eastAsia="仿宋" w:cs="仿宋"/>
          <w:i w:val="0"/>
          <w:iCs w:val="0"/>
          <w:caps w:val="0"/>
          <w:color w:val="191919"/>
          <w:spacing w:val="0"/>
          <w:sz w:val="32"/>
          <w:szCs w:val="32"/>
          <w:shd w:val="clear" w:fill="FFFFFF"/>
          <w:lang w:eastAsia="zh-CN"/>
        </w:rPr>
        <w:t>县</w:t>
      </w:r>
      <w:r>
        <w:rPr>
          <w:rFonts w:hint="eastAsia" w:ascii="仿宋" w:hAnsi="仿宋" w:eastAsia="仿宋" w:cs="仿宋"/>
          <w:i w:val="0"/>
          <w:iCs w:val="0"/>
          <w:caps w:val="0"/>
          <w:color w:val="191919"/>
          <w:spacing w:val="0"/>
          <w:sz w:val="32"/>
          <w:szCs w:val="32"/>
          <w:shd w:val="clear" w:fill="FFFFFF"/>
        </w:rPr>
        <w:t>质量基础设施建设，提升质量基础设施服务效能，</w:t>
      </w:r>
      <w:r>
        <w:rPr>
          <w:rFonts w:hint="eastAsia" w:ascii="仿宋" w:hAnsi="仿宋" w:eastAsia="仿宋" w:cs="仿宋"/>
          <w:i w:val="0"/>
          <w:iCs w:val="0"/>
          <w:caps w:val="0"/>
          <w:color w:val="191919"/>
          <w:spacing w:val="0"/>
          <w:sz w:val="32"/>
          <w:szCs w:val="32"/>
          <w:shd w:val="clear" w:fill="FFFFFF"/>
          <w:lang w:eastAsia="zh-CN"/>
        </w:rPr>
        <w:t>县</w:t>
      </w:r>
      <w:r>
        <w:rPr>
          <w:rFonts w:hint="eastAsia" w:ascii="仿宋" w:hAnsi="仿宋" w:eastAsia="仿宋" w:cs="仿宋"/>
          <w:i w:val="0"/>
          <w:iCs w:val="0"/>
          <w:caps w:val="0"/>
          <w:color w:val="191919"/>
          <w:spacing w:val="0"/>
          <w:sz w:val="32"/>
          <w:szCs w:val="32"/>
          <w:shd w:val="clear" w:fill="FFFFFF"/>
        </w:rPr>
        <w:t>市场监管局全面推进质量基础设施“一站式”服务工作并取得初步成效。一是领导重视，强力推进。质量基础设施“一站式”服务是为广大企业特别是中小微企业补短板、强弱项、破瓶颈、助创新、提质量、增效益的重要举措，也是落实优化营商环境、为民办实事的重要体现。</w:t>
      </w:r>
      <w:r>
        <w:rPr>
          <w:rFonts w:hint="eastAsia" w:ascii="仿宋" w:hAnsi="仿宋" w:eastAsia="仿宋" w:cs="仿宋"/>
          <w:i w:val="0"/>
          <w:iCs w:val="0"/>
          <w:caps w:val="0"/>
          <w:color w:val="191919"/>
          <w:spacing w:val="0"/>
          <w:sz w:val="32"/>
          <w:szCs w:val="32"/>
          <w:shd w:val="clear" w:fill="FFFFFF"/>
          <w:lang w:eastAsia="zh-CN"/>
        </w:rPr>
        <w:t>县</w:t>
      </w:r>
      <w:r>
        <w:rPr>
          <w:rFonts w:hint="eastAsia" w:ascii="仿宋" w:hAnsi="仿宋" w:eastAsia="仿宋" w:cs="仿宋"/>
          <w:i w:val="0"/>
          <w:iCs w:val="0"/>
          <w:caps w:val="0"/>
          <w:color w:val="191919"/>
          <w:spacing w:val="0"/>
          <w:sz w:val="32"/>
          <w:szCs w:val="32"/>
          <w:shd w:val="clear" w:fill="FFFFFF"/>
        </w:rPr>
        <w:t>市场监管局党组</w:t>
      </w:r>
      <w:r>
        <w:rPr>
          <w:rFonts w:hint="eastAsia" w:ascii="仿宋" w:hAnsi="仿宋" w:eastAsia="仿宋" w:cs="仿宋"/>
          <w:i w:val="0"/>
          <w:iCs w:val="0"/>
          <w:caps w:val="0"/>
          <w:color w:val="191919"/>
          <w:spacing w:val="0"/>
          <w:sz w:val="32"/>
          <w:szCs w:val="32"/>
          <w:shd w:val="clear" w:fill="FFFFFF"/>
          <w:lang w:eastAsia="zh-CN"/>
        </w:rPr>
        <w:t>高度</w:t>
      </w:r>
      <w:r>
        <w:rPr>
          <w:rFonts w:hint="eastAsia" w:ascii="仿宋" w:hAnsi="仿宋" w:eastAsia="仿宋" w:cs="仿宋"/>
          <w:i w:val="0"/>
          <w:iCs w:val="0"/>
          <w:caps w:val="0"/>
          <w:color w:val="191919"/>
          <w:spacing w:val="0"/>
          <w:sz w:val="32"/>
          <w:szCs w:val="32"/>
          <w:shd w:val="clear" w:fill="FFFFFF"/>
        </w:rPr>
        <w:t>重视，聚焦重点产业，在反复论证的基础上出台了工作方案，成立质量基础设施“一站式”服务工作领导小组，推出了标准、计量、认证</w:t>
      </w:r>
      <w:r>
        <w:rPr>
          <w:rFonts w:hint="eastAsia" w:ascii="仿宋" w:hAnsi="仿宋" w:eastAsia="仿宋" w:cs="仿宋"/>
          <w:i w:val="0"/>
          <w:iCs w:val="0"/>
          <w:caps w:val="0"/>
          <w:color w:val="191919"/>
          <w:spacing w:val="0"/>
          <w:sz w:val="32"/>
          <w:szCs w:val="32"/>
          <w:shd w:val="clear" w:fill="FFFFFF"/>
          <w:lang w:eastAsia="zh-CN"/>
        </w:rPr>
        <w:t>、</w:t>
      </w:r>
      <w:r>
        <w:rPr>
          <w:rFonts w:hint="eastAsia" w:ascii="仿宋" w:hAnsi="仿宋" w:eastAsia="仿宋" w:cs="仿宋"/>
          <w:i w:val="0"/>
          <w:iCs w:val="0"/>
          <w:caps w:val="0"/>
          <w:color w:val="191919"/>
          <w:spacing w:val="0"/>
          <w:sz w:val="32"/>
          <w:szCs w:val="32"/>
          <w:shd w:val="clear" w:fill="FFFFFF"/>
        </w:rPr>
        <w:t>认可、</w:t>
      </w:r>
      <w:r>
        <w:rPr>
          <w:rFonts w:hint="eastAsia" w:ascii="仿宋" w:hAnsi="仿宋" w:eastAsia="仿宋" w:cs="仿宋"/>
          <w:i w:val="0"/>
          <w:iCs w:val="0"/>
          <w:caps w:val="0"/>
          <w:color w:val="191919"/>
          <w:spacing w:val="0"/>
          <w:sz w:val="32"/>
          <w:szCs w:val="32"/>
          <w:shd w:val="clear" w:fill="FFFFFF"/>
          <w:lang w:eastAsia="zh-CN"/>
        </w:rPr>
        <w:t>商标广告、知识产权、</w:t>
      </w:r>
      <w:r>
        <w:rPr>
          <w:rFonts w:hint="eastAsia" w:ascii="仿宋" w:hAnsi="仿宋" w:eastAsia="仿宋" w:cs="仿宋"/>
          <w:i w:val="0"/>
          <w:iCs w:val="0"/>
          <w:caps w:val="0"/>
          <w:color w:val="191919"/>
          <w:spacing w:val="0"/>
          <w:sz w:val="32"/>
          <w:szCs w:val="32"/>
          <w:shd w:val="clear" w:fill="FFFFFF"/>
        </w:rPr>
        <w:t>检验检测、质量管理、品牌创建等十项服务，明确了工作步骤和服务流程，压紧压实了各相关</w:t>
      </w:r>
      <w:r>
        <w:rPr>
          <w:rFonts w:hint="eastAsia" w:ascii="仿宋" w:hAnsi="仿宋" w:eastAsia="仿宋" w:cs="仿宋"/>
          <w:i w:val="0"/>
          <w:iCs w:val="0"/>
          <w:caps w:val="0"/>
          <w:color w:val="191919"/>
          <w:spacing w:val="0"/>
          <w:sz w:val="32"/>
          <w:szCs w:val="32"/>
          <w:shd w:val="clear" w:fill="FFFFFF"/>
          <w:lang w:eastAsia="zh-CN"/>
        </w:rPr>
        <w:t>股</w:t>
      </w:r>
      <w:r>
        <w:rPr>
          <w:rFonts w:hint="eastAsia" w:ascii="仿宋" w:hAnsi="仿宋" w:eastAsia="仿宋" w:cs="仿宋"/>
          <w:i w:val="0"/>
          <w:iCs w:val="0"/>
          <w:caps w:val="0"/>
          <w:color w:val="191919"/>
          <w:spacing w:val="0"/>
          <w:sz w:val="32"/>
          <w:szCs w:val="32"/>
          <w:shd w:val="clear" w:fill="FFFFFF"/>
        </w:rPr>
        <w:t>室的工作责任。二是明确重点，全面实施。设立</w:t>
      </w:r>
      <w:r>
        <w:rPr>
          <w:rFonts w:hint="eastAsia" w:ascii="仿宋" w:hAnsi="仿宋" w:eastAsia="仿宋" w:cs="仿宋"/>
          <w:i w:val="0"/>
          <w:iCs w:val="0"/>
          <w:caps w:val="0"/>
          <w:color w:val="191919"/>
          <w:spacing w:val="0"/>
          <w:sz w:val="32"/>
          <w:szCs w:val="32"/>
          <w:shd w:val="clear" w:fill="FFFFFF"/>
          <w:lang w:val="en-US" w:eastAsia="zh-CN"/>
        </w:rPr>
        <w:t>3个</w:t>
      </w:r>
      <w:r>
        <w:rPr>
          <w:rFonts w:hint="eastAsia" w:ascii="仿宋" w:hAnsi="仿宋" w:eastAsia="仿宋" w:cs="仿宋"/>
          <w:i w:val="0"/>
          <w:iCs w:val="0"/>
          <w:caps w:val="0"/>
          <w:color w:val="191919"/>
          <w:spacing w:val="0"/>
          <w:sz w:val="32"/>
          <w:szCs w:val="32"/>
          <w:shd w:val="clear" w:fill="FFFFFF"/>
        </w:rPr>
        <w:t>质量基础设施“一站式”服务工作站，</w:t>
      </w:r>
      <w:r>
        <w:rPr>
          <w:rFonts w:hint="eastAsia" w:ascii="仿宋" w:hAnsi="仿宋" w:eastAsia="仿宋" w:cs="仿宋"/>
          <w:i w:val="0"/>
          <w:iCs w:val="0"/>
          <w:caps w:val="0"/>
          <w:color w:val="191919"/>
          <w:spacing w:val="0"/>
          <w:sz w:val="32"/>
          <w:szCs w:val="32"/>
          <w:shd w:val="clear" w:fill="FFFFFF"/>
          <w:lang w:eastAsia="zh-CN"/>
        </w:rPr>
        <w:t>龙头枣业、军熙枣业、博夏醋厂</w:t>
      </w:r>
      <w:r>
        <w:rPr>
          <w:rFonts w:hint="eastAsia" w:ascii="仿宋" w:hAnsi="仿宋" w:eastAsia="仿宋" w:cs="仿宋"/>
          <w:i w:val="0"/>
          <w:iCs w:val="0"/>
          <w:caps w:val="0"/>
          <w:color w:val="191919"/>
          <w:spacing w:val="0"/>
          <w:sz w:val="32"/>
          <w:szCs w:val="32"/>
          <w:shd w:val="clear" w:fill="FFFFFF"/>
        </w:rPr>
        <w:t>、</w:t>
      </w:r>
      <w:r>
        <w:rPr>
          <w:rFonts w:hint="eastAsia" w:ascii="仿宋" w:hAnsi="仿宋" w:eastAsia="仿宋" w:cs="仿宋"/>
          <w:i w:val="0"/>
          <w:iCs w:val="0"/>
          <w:caps w:val="0"/>
          <w:color w:val="191919"/>
          <w:spacing w:val="0"/>
          <w:sz w:val="32"/>
          <w:szCs w:val="32"/>
          <w:shd w:val="clear" w:fill="FFFFFF"/>
          <w:lang w:eastAsia="zh-CN"/>
        </w:rPr>
        <w:t>大正</w:t>
      </w:r>
      <w:r>
        <w:rPr>
          <w:rFonts w:hint="eastAsia" w:ascii="仿宋" w:hAnsi="仿宋" w:eastAsia="仿宋" w:cs="仿宋"/>
          <w:i w:val="0"/>
          <w:iCs w:val="0"/>
          <w:caps w:val="0"/>
          <w:color w:val="191919"/>
          <w:spacing w:val="0"/>
          <w:sz w:val="32"/>
          <w:szCs w:val="32"/>
          <w:shd w:val="clear" w:fill="FFFFFF"/>
        </w:rPr>
        <w:t>食品有限公司等</w:t>
      </w:r>
      <w:r>
        <w:rPr>
          <w:rFonts w:hint="eastAsia" w:ascii="仿宋" w:hAnsi="仿宋" w:eastAsia="仿宋" w:cs="仿宋"/>
          <w:i w:val="0"/>
          <w:iCs w:val="0"/>
          <w:caps w:val="0"/>
          <w:color w:val="191919"/>
          <w:spacing w:val="0"/>
          <w:sz w:val="32"/>
          <w:szCs w:val="32"/>
          <w:shd w:val="clear" w:fill="FFFFFF"/>
          <w:lang w:val="en-US" w:eastAsia="zh-CN"/>
        </w:rPr>
        <w:t>4</w:t>
      </w:r>
      <w:r>
        <w:rPr>
          <w:rFonts w:hint="eastAsia" w:ascii="仿宋" w:hAnsi="仿宋" w:eastAsia="仿宋" w:cs="仿宋"/>
          <w:i w:val="0"/>
          <w:iCs w:val="0"/>
          <w:caps w:val="0"/>
          <w:color w:val="191919"/>
          <w:spacing w:val="0"/>
          <w:sz w:val="32"/>
          <w:szCs w:val="32"/>
          <w:shd w:val="clear" w:fill="FFFFFF"/>
        </w:rPr>
        <w:t>家企业为质量基础设施“一站式”服务工作点，以县</w:t>
      </w:r>
      <w:r>
        <w:rPr>
          <w:rFonts w:hint="eastAsia" w:ascii="仿宋" w:hAnsi="仿宋" w:eastAsia="仿宋" w:cs="仿宋"/>
          <w:i w:val="0"/>
          <w:iCs w:val="0"/>
          <w:caps w:val="0"/>
          <w:color w:val="191919"/>
          <w:spacing w:val="0"/>
          <w:sz w:val="32"/>
          <w:szCs w:val="32"/>
          <w:shd w:val="clear" w:fill="FFFFFF"/>
          <w:lang w:eastAsia="zh-CN"/>
        </w:rPr>
        <w:t>、</w:t>
      </w:r>
      <w:r>
        <w:rPr>
          <w:rFonts w:hint="eastAsia" w:ascii="仿宋" w:hAnsi="仿宋" w:eastAsia="仿宋" w:cs="仿宋"/>
          <w:i w:val="0"/>
          <w:iCs w:val="0"/>
          <w:caps w:val="0"/>
          <w:color w:val="191919"/>
          <w:spacing w:val="0"/>
          <w:sz w:val="32"/>
          <w:szCs w:val="32"/>
          <w:shd w:val="clear" w:fill="FFFFFF"/>
        </w:rPr>
        <w:t>所</w:t>
      </w:r>
      <w:r>
        <w:rPr>
          <w:rFonts w:hint="eastAsia" w:ascii="仿宋" w:hAnsi="仿宋" w:eastAsia="仿宋" w:cs="仿宋"/>
          <w:i w:val="0"/>
          <w:iCs w:val="0"/>
          <w:caps w:val="0"/>
          <w:color w:val="191919"/>
          <w:spacing w:val="0"/>
          <w:sz w:val="32"/>
          <w:szCs w:val="32"/>
          <w:shd w:val="clear" w:fill="FFFFFF"/>
          <w:lang w:eastAsia="zh-CN"/>
        </w:rPr>
        <w:t>二</w:t>
      </w:r>
      <w:r>
        <w:rPr>
          <w:rFonts w:hint="eastAsia" w:ascii="仿宋" w:hAnsi="仿宋" w:eastAsia="仿宋" w:cs="仿宋"/>
          <w:i w:val="0"/>
          <w:iCs w:val="0"/>
          <w:caps w:val="0"/>
          <w:color w:val="191919"/>
          <w:spacing w:val="0"/>
          <w:sz w:val="32"/>
          <w:szCs w:val="32"/>
          <w:shd w:val="clear" w:fill="FFFFFF"/>
        </w:rPr>
        <w:t>级市场监管部门为主导，充分融合园区、企业、技术机构等质量技术资源，实现一人统一受理、全系统着力开展“一站式”服务的质量服务供给模式，为企业提供及时、高效、便捷的服务。三是协同各方，精准服务。以“创新方式、靠前服务，试点引领、逐步拓展，统筹各方、凝聚合力”为原则，为企业发放质量基础设施“一站式”宣传折页，公示统一受理人员姓名和服务电话，下发质量问题清单和企业需求清单，开展全方位服务。</w:t>
      </w:r>
      <w:r>
        <w:rPr>
          <w:rFonts w:hint="eastAsia" w:ascii="仿宋" w:hAnsi="仿宋" w:eastAsia="仿宋" w:cs="仿宋"/>
          <w:i w:val="0"/>
          <w:iCs w:val="0"/>
          <w:caps w:val="0"/>
          <w:color w:val="191919"/>
          <w:spacing w:val="0"/>
          <w:sz w:val="32"/>
          <w:szCs w:val="32"/>
          <w:shd w:val="clear" w:fill="FFFFFF"/>
          <w:lang w:eastAsia="zh-CN"/>
        </w:rPr>
        <w:t>截至</w:t>
      </w:r>
      <w:r>
        <w:rPr>
          <w:rFonts w:hint="eastAsia" w:ascii="仿宋" w:hAnsi="仿宋" w:eastAsia="仿宋" w:cs="仿宋"/>
          <w:i w:val="0"/>
          <w:iCs w:val="0"/>
          <w:caps w:val="0"/>
          <w:color w:val="191919"/>
          <w:spacing w:val="0"/>
          <w:sz w:val="32"/>
          <w:szCs w:val="32"/>
          <w:shd w:val="clear" w:fill="FFFFFF"/>
        </w:rPr>
        <w:t>目前</w:t>
      </w:r>
      <w:r>
        <w:rPr>
          <w:rFonts w:hint="eastAsia" w:ascii="仿宋" w:hAnsi="仿宋" w:eastAsia="仿宋" w:cs="仿宋"/>
          <w:i w:val="0"/>
          <w:iCs w:val="0"/>
          <w:caps w:val="0"/>
          <w:color w:val="191919"/>
          <w:spacing w:val="0"/>
          <w:sz w:val="32"/>
          <w:szCs w:val="32"/>
          <w:shd w:val="clear" w:fill="FFFFFF"/>
          <w:lang w:eastAsia="zh-CN"/>
        </w:rPr>
        <w:t>，</w:t>
      </w:r>
      <w:r>
        <w:rPr>
          <w:rFonts w:hint="eastAsia" w:ascii="仿宋" w:hAnsi="仿宋" w:eastAsia="仿宋" w:cs="仿宋"/>
          <w:i w:val="0"/>
          <w:iCs w:val="0"/>
          <w:caps w:val="0"/>
          <w:color w:val="191919"/>
          <w:spacing w:val="0"/>
          <w:sz w:val="32"/>
          <w:szCs w:val="32"/>
          <w:shd w:val="clear" w:fill="FFFFFF"/>
        </w:rPr>
        <w:t>共服务企业</w:t>
      </w:r>
      <w:r>
        <w:rPr>
          <w:rFonts w:hint="eastAsia" w:ascii="仿宋" w:hAnsi="仿宋" w:eastAsia="仿宋" w:cs="仿宋"/>
          <w:i w:val="0"/>
          <w:iCs w:val="0"/>
          <w:caps w:val="0"/>
          <w:color w:val="191919"/>
          <w:spacing w:val="0"/>
          <w:sz w:val="32"/>
          <w:szCs w:val="32"/>
          <w:shd w:val="clear" w:fill="FFFFFF"/>
          <w:lang w:val="en-US" w:eastAsia="zh-CN"/>
        </w:rPr>
        <w:t>62家</w:t>
      </w:r>
      <w:r>
        <w:rPr>
          <w:rFonts w:hint="eastAsia" w:ascii="仿宋" w:hAnsi="仿宋" w:eastAsia="仿宋" w:cs="仿宋"/>
          <w:i w:val="0"/>
          <w:iCs w:val="0"/>
          <w:caps w:val="0"/>
          <w:color w:val="191919"/>
          <w:spacing w:val="0"/>
          <w:sz w:val="32"/>
          <w:szCs w:val="32"/>
          <w:shd w:val="clear" w:fill="FFFFFF"/>
        </w:rPr>
        <w:t>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四、下一步工作安排</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我局将进一步提高站位，增强创优营商环境的责任感紧迫感，落实好省市县关于优化营商环境决策部署。坚持以服务为导向，进一步讲担当，扛责任，提效率，优服务，助推特色产业高质量发展。</w:t>
      </w:r>
    </w:p>
    <w:p>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jc w:val="lef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jc w:val="left"/>
        <w:textAlignment w:val="auto"/>
        <w:rPr>
          <w:rFonts w:hint="eastAsia" w:ascii="仿宋" w:hAnsi="仿宋" w:eastAsia="仿宋" w:cs="仿宋"/>
          <w:sz w:val="32"/>
          <w:szCs w:val="32"/>
          <w:lang w:val="en-US" w:eastAsia="zh-CN"/>
        </w:rPr>
      </w:pPr>
    </w:p>
    <w:p>
      <w:pPr>
        <w:pStyle w:val="4"/>
        <w:keepNext w:val="0"/>
        <w:keepLines w:val="0"/>
        <w:pageBreakBefore w:val="0"/>
        <w:kinsoku/>
        <w:wordWrap/>
        <w:overflowPunct/>
        <w:topLinePunct w:val="0"/>
        <w:autoSpaceDE/>
        <w:autoSpaceDN/>
        <w:bidi w:val="0"/>
        <w:spacing w:after="0" w:line="560" w:lineRule="exact"/>
        <w:ind w:firstLine="4160" w:firstLineChars="1300"/>
        <w:jc w:val="left"/>
        <w:textAlignment w:val="auto"/>
        <w:rPr>
          <w:rFonts w:hint="default" w:ascii="仿宋" w:hAnsi="仿宋" w:eastAsia="仿宋" w:cs="仿宋"/>
          <w:sz w:val="32"/>
          <w:szCs w:val="32"/>
          <w:lang w:val="en-US" w:eastAsia="zh-CN"/>
        </w:rPr>
      </w:pPr>
      <w:r>
        <w:rPr>
          <w:rFonts w:hint="eastAsia" w:ascii="仿宋" w:hAnsi="仿宋" w:eastAsia="仿宋" w:cs="仿宋"/>
          <w:kern w:val="2"/>
          <w:sz w:val="32"/>
          <w:szCs w:val="32"/>
          <w:lang w:val="en-US" w:eastAsia="zh-CN" w:bidi="ar-SA"/>
        </w:rPr>
        <w:t>阜平县市场监督管理局</w:t>
      </w:r>
    </w:p>
    <w:p>
      <w:pPr>
        <w:keepNext w:val="0"/>
        <w:keepLines w:val="0"/>
        <w:pageBreakBefore w:val="0"/>
        <w:tabs>
          <w:tab w:val="left" w:pos="5441"/>
        </w:tabs>
        <w:kinsoku/>
        <w:wordWrap/>
        <w:overflowPunct/>
        <w:topLinePunct w:val="0"/>
        <w:autoSpaceDE/>
        <w:autoSpaceDN/>
        <w:bidi w:val="0"/>
        <w:spacing w:line="560" w:lineRule="exact"/>
        <w:ind w:firstLine="5120" w:firstLineChars="16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2024年8月25日</w:t>
      </w:r>
    </w:p>
    <w:p>
      <w:pPr>
        <w:keepNext w:val="0"/>
        <w:keepLines w:val="0"/>
        <w:pageBreakBefore w:val="0"/>
        <w:tabs>
          <w:tab w:val="left" w:pos="5441"/>
        </w:tabs>
        <w:kinsoku/>
        <w:wordWrap/>
        <w:overflowPunct/>
        <w:topLinePunct w:val="0"/>
        <w:autoSpaceDE/>
        <w:autoSpaceDN/>
        <w:bidi w:val="0"/>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tabs>
          <w:tab w:val="left" w:pos="5441"/>
        </w:tabs>
        <w:kinsoku/>
        <w:wordWrap/>
        <w:overflowPunct/>
        <w:topLinePunct w:val="0"/>
        <w:autoSpaceDE/>
        <w:autoSpaceDN/>
        <w:bidi w:val="0"/>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tabs>
          <w:tab w:val="left" w:pos="5441"/>
        </w:tabs>
        <w:kinsoku/>
        <w:wordWrap/>
        <w:overflowPunct/>
        <w:topLinePunct w:val="0"/>
        <w:autoSpaceDE/>
        <w:autoSpaceDN/>
        <w:bidi w:val="0"/>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tabs>
          <w:tab w:val="left" w:pos="5441"/>
        </w:tabs>
        <w:kinsoku/>
        <w:wordWrap/>
        <w:overflowPunct/>
        <w:topLinePunct w:val="0"/>
        <w:autoSpaceDE/>
        <w:autoSpaceDN/>
        <w:bidi w:val="0"/>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tabs>
          <w:tab w:val="left" w:pos="5441"/>
        </w:tabs>
        <w:kinsoku/>
        <w:wordWrap/>
        <w:overflowPunct/>
        <w:topLinePunct w:val="0"/>
        <w:autoSpaceDE/>
        <w:autoSpaceDN/>
        <w:bidi w:val="0"/>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tabs>
          <w:tab w:val="left" w:pos="5441"/>
        </w:tabs>
        <w:kinsoku/>
        <w:wordWrap/>
        <w:overflowPunct/>
        <w:topLinePunct w:val="0"/>
        <w:autoSpaceDE/>
        <w:autoSpaceDN/>
        <w:bidi w:val="0"/>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tabs>
          <w:tab w:val="left" w:pos="5441"/>
        </w:tabs>
        <w:kinsoku/>
        <w:wordWrap/>
        <w:overflowPunct/>
        <w:topLinePunct w:val="0"/>
        <w:autoSpaceDE/>
        <w:autoSpaceDN/>
        <w:bidi w:val="0"/>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tabs>
          <w:tab w:val="left" w:pos="5441"/>
        </w:tabs>
        <w:kinsoku/>
        <w:wordWrap/>
        <w:overflowPunct/>
        <w:topLinePunct w:val="0"/>
        <w:autoSpaceDE/>
        <w:autoSpaceDN/>
        <w:bidi w:val="0"/>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tabs>
          <w:tab w:val="left" w:pos="5441"/>
        </w:tabs>
        <w:kinsoku/>
        <w:wordWrap/>
        <w:overflowPunct/>
        <w:topLinePunct w:val="0"/>
        <w:autoSpaceDE/>
        <w:autoSpaceDN/>
        <w:bidi w:val="0"/>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tabs>
          <w:tab w:val="left" w:pos="5441"/>
        </w:tabs>
        <w:kinsoku/>
        <w:wordWrap/>
        <w:overflowPunct/>
        <w:topLinePunct w:val="0"/>
        <w:autoSpaceDE/>
        <w:autoSpaceDN/>
        <w:bidi w:val="0"/>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tabs>
          <w:tab w:val="left" w:pos="5441"/>
        </w:tabs>
        <w:kinsoku/>
        <w:wordWrap/>
        <w:overflowPunct/>
        <w:topLinePunct w:val="0"/>
        <w:autoSpaceDE/>
        <w:autoSpaceDN/>
        <w:bidi w:val="0"/>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tabs>
          <w:tab w:val="left" w:pos="5441"/>
        </w:tabs>
        <w:kinsoku/>
        <w:wordWrap/>
        <w:overflowPunct/>
        <w:topLinePunct w:val="0"/>
        <w:autoSpaceDE/>
        <w:autoSpaceDN/>
        <w:bidi w:val="0"/>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tabs>
          <w:tab w:val="left" w:pos="5441"/>
        </w:tabs>
        <w:kinsoku/>
        <w:wordWrap/>
        <w:overflowPunct/>
        <w:topLinePunct w:val="0"/>
        <w:autoSpaceDE/>
        <w:autoSpaceDN/>
        <w:bidi w:val="0"/>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tabs>
          <w:tab w:val="left" w:pos="5441"/>
        </w:tabs>
        <w:kinsoku/>
        <w:wordWrap/>
        <w:overflowPunct/>
        <w:topLinePunct w:val="0"/>
        <w:autoSpaceDE/>
        <w:autoSpaceDN/>
        <w:bidi w:val="0"/>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tabs>
          <w:tab w:val="left" w:pos="5441"/>
        </w:tabs>
        <w:kinsoku/>
        <w:wordWrap/>
        <w:overflowPunct/>
        <w:topLinePunct w:val="0"/>
        <w:autoSpaceDE/>
        <w:autoSpaceDN/>
        <w:bidi w:val="0"/>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tabs>
          <w:tab w:val="left" w:pos="5441"/>
        </w:tabs>
        <w:kinsoku/>
        <w:wordWrap/>
        <w:overflowPunct/>
        <w:topLinePunct w:val="0"/>
        <w:autoSpaceDE/>
        <w:autoSpaceDN/>
        <w:bidi w:val="0"/>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tabs>
          <w:tab w:val="left" w:pos="5441"/>
        </w:tabs>
        <w:kinsoku/>
        <w:wordWrap/>
        <w:overflowPunct/>
        <w:topLinePunct w:val="0"/>
        <w:autoSpaceDE/>
        <w:autoSpaceDN/>
        <w:bidi w:val="0"/>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tabs>
          <w:tab w:val="left" w:pos="5441"/>
        </w:tabs>
        <w:kinsoku/>
        <w:wordWrap/>
        <w:overflowPunct/>
        <w:topLinePunct w:val="0"/>
        <w:autoSpaceDE/>
        <w:autoSpaceDN/>
        <w:bidi w:val="0"/>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领导签发：仇利明</w:t>
      </w:r>
    </w:p>
    <w:p>
      <w:pPr>
        <w:keepNext w:val="0"/>
        <w:keepLines w:val="0"/>
        <w:pageBreakBefore w:val="0"/>
        <w:tabs>
          <w:tab w:val="left" w:pos="5441"/>
        </w:tabs>
        <w:kinsoku/>
        <w:wordWrap/>
        <w:overflowPunct/>
        <w:topLinePunct w:val="0"/>
        <w:autoSpaceDE/>
        <w:autoSpaceDN/>
        <w:bidi w:val="0"/>
        <w:spacing w:line="560" w:lineRule="exact"/>
        <w:jc w:val="lef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联系人及电话：7235699</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sz w:val="30"/>
          <w:szCs w:val="30"/>
        </w:rPr>
        <w:t>抄送：</w:t>
      </w:r>
      <w:r>
        <w:rPr>
          <w:rFonts w:hint="eastAsia" w:ascii="仿宋_GB2312" w:hAnsi="仿宋_GB2312" w:eastAsia="仿宋_GB2312" w:cs="仿宋_GB2312"/>
          <w:color w:val="000000"/>
          <w:sz w:val="30"/>
          <w:szCs w:val="30"/>
          <w:lang w:val="en-US" w:eastAsia="zh-CN"/>
        </w:rPr>
        <w:t>县</w:t>
      </w:r>
      <w:r>
        <w:rPr>
          <w:rFonts w:hint="eastAsia" w:ascii="仿宋_GB2312" w:hAnsi="仿宋_GB2312" w:eastAsia="仿宋_GB2312" w:cs="仿宋_GB2312"/>
          <w:color w:val="000000"/>
          <w:sz w:val="30"/>
          <w:szCs w:val="30"/>
        </w:rPr>
        <w:t>政府办公室，</w:t>
      </w:r>
      <w:r>
        <w:rPr>
          <w:rFonts w:hint="eastAsia" w:ascii="仿宋_GB2312" w:hAnsi="仿宋_GB2312" w:eastAsia="仿宋_GB2312" w:cs="仿宋_GB2312"/>
          <w:color w:val="000000"/>
          <w:sz w:val="30"/>
          <w:szCs w:val="30"/>
          <w:lang w:val="en-US" w:eastAsia="zh-CN"/>
        </w:rPr>
        <w:t>县</w:t>
      </w:r>
      <w:r>
        <w:rPr>
          <w:rFonts w:hint="eastAsia" w:ascii="仿宋_GB2312" w:hAnsi="仿宋_GB2312" w:eastAsia="仿宋_GB2312" w:cs="仿宋_GB2312"/>
          <w:color w:val="000000"/>
          <w:sz w:val="30"/>
          <w:szCs w:val="30"/>
        </w:rPr>
        <w:t>政协提案委员会</w:t>
      </w:r>
      <w:r>
        <w:rPr>
          <w:rFonts w:hint="eastAsia" w:ascii="仿宋_GB2312" w:hAnsi="仿宋_GB2312" w:eastAsia="仿宋_GB2312" w:cs="仿宋_GB2312"/>
          <w:color w:val="000000"/>
          <w:sz w:val="30"/>
          <w:szCs w:val="30"/>
          <w:lang w:eastAsia="zh-CN"/>
        </w:rPr>
        <w:t>，</w:t>
      </w:r>
      <w:r>
        <w:rPr>
          <w:rFonts w:hint="eastAsia" w:ascii="仿宋_GB2312" w:hAnsi="仿宋_GB2312" w:eastAsia="仿宋_GB2312" w:cs="仿宋_GB2312"/>
          <w:color w:val="000000"/>
          <w:sz w:val="30"/>
          <w:szCs w:val="30"/>
        </w:rPr>
        <w:t>会办单位。</w:t>
      </w:r>
    </w:p>
    <w:p>
      <w:pPr>
        <w:keepNext w:val="0"/>
        <w:keepLines w:val="0"/>
        <w:pageBreakBefore w:val="0"/>
        <w:kinsoku/>
        <w:wordWrap/>
        <w:overflowPunct/>
        <w:topLinePunct w:val="0"/>
        <w:autoSpaceDE/>
        <w:autoSpaceDN/>
        <w:bidi w:val="0"/>
        <w:spacing w:line="560" w:lineRule="exact"/>
        <w:jc w:val="left"/>
        <w:textAlignment w:val="auto"/>
        <w:rPr>
          <w:rFonts w:hint="eastAsia" w:ascii="仿宋" w:hAnsi="仿宋" w:eastAsia="仿宋" w:cs="仿宋"/>
          <w:sz w:val="32"/>
          <w:szCs w:val="32"/>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B40FA4"/>
    <w:multiLevelType w:val="singleLevel"/>
    <w:tmpl w:val="27B40FA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Y3YWE1NzE5YWI4ZmFkNGM5OGI5ZDQ0Yjg4MzQwNTkifQ=="/>
  </w:docVars>
  <w:rsids>
    <w:rsidRoot w:val="0002788B"/>
    <w:rsid w:val="0002788B"/>
    <w:rsid w:val="002C4FD1"/>
    <w:rsid w:val="00612D7B"/>
    <w:rsid w:val="0246740F"/>
    <w:rsid w:val="0695130C"/>
    <w:rsid w:val="095B06B5"/>
    <w:rsid w:val="0B9C3F94"/>
    <w:rsid w:val="0E0F3E05"/>
    <w:rsid w:val="1F852954"/>
    <w:rsid w:val="245A6660"/>
    <w:rsid w:val="27743E5C"/>
    <w:rsid w:val="2CBA4A07"/>
    <w:rsid w:val="304409AC"/>
    <w:rsid w:val="31F81FF4"/>
    <w:rsid w:val="3988556D"/>
    <w:rsid w:val="3CF764FB"/>
    <w:rsid w:val="3DDD580C"/>
    <w:rsid w:val="482C5011"/>
    <w:rsid w:val="48822425"/>
    <w:rsid w:val="4B441C14"/>
    <w:rsid w:val="50146059"/>
    <w:rsid w:val="504A12BE"/>
    <w:rsid w:val="529D5DCE"/>
    <w:rsid w:val="640420F0"/>
    <w:rsid w:val="643E324C"/>
    <w:rsid w:val="69336EB0"/>
    <w:rsid w:val="6C106377"/>
    <w:rsid w:val="6C242F21"/>
    <w:rsid w:val="6FED52BA"/>
    <w:rsid w:val="702A28D7"/>
    <w:rsid w:val="73C3376E"/>
    <w:rsid w:val="7B9A13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2"/>
    <w:basedOn w:val="1"/>
    <w:next w:val="1"/>
    <w:qFormat/>
    <w:uiPriority w:val="0"/>
    <w:pPr>
      <w:widowControl/>
      <w:adjustRightInd w:val="0"/>
      <w:snapToGrid w:val="0"/>
      <w:spacing w:after="200"/>
      <w:ind w:left="420" w:leftChars="200"/>
      <w:jc w:val="left"/>
    </w:pPr>
    <w:rPr>
      <w:rFonts w:ascii="Tahoma" w:hAnsi="Tahoma" w:eastAsia="微软雅黑"/>
      <w:kern w:val="0"/>
      <w:sz w:val="22"/>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8">
    <w:name w:val="正文文本1"/>
    <w:basedOn w:val="1"/>
    <w:next w:val="9"/>
    <w:qFormat/>
    <w:uiPriority w:val="0"/>
    <w:pPr>
      <w:spacing w:after="120" w:afterAutospacing="0"/>
    </w:pPr>
  </w:style>
  <w:style w:type="paragraph" w:customStyle="1" w:styleId="9">
    <w:name w:val="正文首行缩进1"/>
    <w:basedOn w:val="8"/>
    <w:next w:val="8"/>
    <w:qFormat/>
    <w:uiPriority w:val="0"/>
    <w:pPr>
      <w:ind w:firstLine="7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366</Words>
  <Characters>389</Characters>
  <Lines>2</Lines>
  <Paragraphs>1</Paragraphs>
  <TotalTime>3</TotalTime>
  <ScaleCrop>false</ScaleCrop>
  <LinksUpToDate>false</LinksUpToDate>
  <CharactersWithSpaces>418</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2024-09-04T01:04:00Z</dcterms:created>
  <dc:creator>Administrator</dc:creator>
  <cp:lastModifiedBy>Administrator</cp:lastModifiedBy>
  <cp:lastPrinted>2024-10-28T08:44:00Z</cp:lastPrinted>
  <dcterms:modified xsi:type="dcterms:W3CDTF">2025-03-19T02:24:53Z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1C9FDB74315B4D68905E7059E745BB2B</vt:lpwstr>
  </property>
</Properties>
</file>