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center"/>
        <w:textAlignment w:val="auto"/>
        <w:rPr>
          <w:rFonts w:hint="default" w:cs="方正小标宋简体" w:asciiTheme="majorEastAsia" w:hAnsiTheme="majorEastAsia" w:eastAsiaTheme="majorEastAsia"/>
          <w:b/>
          <w:color w:val="auto"/>
          <w:spacing w:val="-11"/>
          <w:sz w:val="36"/>
          <w:szCs w:val="36"/>
          <w:lang w:val="en-US" w:eastAsia="zh-CN"/>
        </w:rPr>
      </w:pPr>
      <w:r>
        <w:rPr>
          <w:rFonts w:hint="eastAsia" w:cs="方正小标宋简体" w:asciiTheme="majorEastAsia" w:hAnsiTheme="majorEastAsia" w:eastAsiaTheme="majorEastAsia"/>
          <w:b/>
          <w:color w:val="auto"/>
          <w:spacing w:val="-11"/>
          <w:sz w:val="36"/>
          <w:szCs w:val="36"/>
          <w:lang w:val="en-US" w:eastAsia="zh-CN"/>
        </w:rPr>
        <w:t>天生桥镇人民政府</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cs="方正小标宋简体" w:asciiTheme="majorEastAsia" w:hAnsiTheme="majorEastAsia" w:eastAsiaTheme="majorEastAsia"/>
          <w:b/>
          <w:color w:val="000000"/>
          <w:spacing w:val="-11"/>
          <w:sz w:val="36"/>
          <w:szCs w:val="36"/>
        </w:rPr>
      </w:pPr>
      <w:r>
        <w:rPr>
          <w:rFonts w:hint="eastAsia" w:cs="方正小标宋简体" w:asciiTheme="majorEastAsia" w:hAnsiTheme="majorEastAsia" w:eastAsiaTheme="majorEastAsia"/>
          <w:b/>
          <w:color w:val="000000"/>
          <w:spacing w:val="-11"/>
          <w:sz w:val="36"/>
          <w:szCs w:val="36"/>
        </w:rPr>
        <w:t>202</w:t>
      </w:r>
      <w:r>
        <w:rPr>
          <w:rFonts w:hint="eastAsia" w:cs="方正小标宋简体" w:asciiTheme="majorEastAsia" w:hAnsiTheme="majorEastAsia" w:eastAsiaTheme="majorEastAsia"/>
          <w:b/>
          <w:color w:val="000000"/>
          <w:spacing w:val="-11"/>
          <w:sz w:val="36"/>
          <w:szCs w:val="36"/>
          <w:lang w:val="en-US" w:eastAsia="zh-CN"/>
        </w:rPr>
        <w:t>3</w:t>
      </w:r>
      <w:r>
        <w:rPr>
          <w:rFonts w:hint="eastAsia" w:cs="方正小标宋简体" w:asciiTheme="majorEastAsia" w:hAnsiTheme="majorEastAsia" w:eastAsiaTheme="majorEastAsia"/>
          <w:b/>
          <w:color w:val="000000"/>
          <w:spacing w:val="-11"/>
          <w:sz w:val="36"/>
          <w:szCs w:val="36"/>
        </w:rPr>
        <w:t>年政府信息公开工作年度报告</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lang w:eastAsia="zh-CN"/>
        </w:rPr>
        <w:t>根</w:t>
      </w:r>
      <w:r>
        <w:rPr>
          <w:rFonts w:hint="eastAsia" w:asciiTheme="minorEastAsia" w:hAnsiTheme="minorEastAsia" w:eastAsiaTheme="minorEastAsia" w:cstheme="minorEastAsia"/>
          <w:b w:val="0"/>
          <w:bCs/>
          <w:color w:val="000000"/>
          <w:spacing w:val="-11"/>
          <w:sz w:val="24"/>
          <w:szCs w:val="24"/>
        </w:rPr>
        <w:t>据《中华人民共和国政府信息公开条例》《</w:t>
      </w:r>
      <w:r>
        <w:rPr>
          <w:rFonts w:hint="eastAsia" w:asciiTheme="minorEastAsia" w:hAnsiTheme="minorEastAsia" w:eastAsiaTheme="minorEastAsia" w:cstheme="minorEastAsia"/>
          <w:b w:val="0"/>
          <w:bCs/>
          <w:color w:val="000000"/>
          <w:spacing w:val="-11"/>
          <w:sz w:val="24"/>
          <w:szCs w:val="24"/>
          <w:lang w:eastAsia="zh-CN"/>
        </w:rPr>
        <w:t>河北省实施</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&lt;</w:t>
      </w:r>
      <w:r>
        <w:rPr>
          <w:rFonts w:hint="eastAsia" w:asciiTheme="minorEastAsia" w:hAnsiTheme="minorEastAsia" w:eastAsiaTheme="minorEastAsia" w:cstheme="minorEastAsia"/>
          <w:b w:val="0"/>
          <w:bCs/>
          <w:color w:val="000000"/>
          <w:spacing w:val="-11"/>
          <w:sz w:val="24"/>
          <w:szCs w:val="24"/>
        </w:rPr>
        <w:t>中华人民共和国政府信息公开</w:t>
      </w:r>
      <w:r>
        <w:rPr>
          <w:rFonts w:hint="eastAsia" w:asciiTheme="minorEastAsia" w:hAnsiTheme="minorEastAsia" w:eastAsiaTheme="minorEastAsia" w:cstheme="minorEastAsia"/>
          <w:b w:val="0"/>
          <w:bCs/>
          <w:color w:val="000000"/>
          <w:spacing w:val="-11"/>
          <w:sz w:val="24"/>
          <w:szCs w:val="24"/>
          <w:lang w:eastAsia="zh-CN"/>
        </w:rPr>
        <w:t>条例</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&gt;</w:t>
      </w:r>
      <w:r>
        <w:rPr>
          <w:rFonts w:hint="eastAsia" w:ascii="CESI仿宋-GB2312" w:hAnsi="CESI仿宋-GB2312" w:eastAsia="CESI仿宋-GB2312" w:cs="CESI仿宋-GB2312"/>
          <w:b w:val="0"/>
          <w:bCs/>
          <w:color w:val="000000"/>
          <w:spacing w:val="-11"/>
          <w:sz w:val="24"/>
          <w:szCs w:val="24"/>
          <w:lang w:val="en-US" w:eastAsia="zh-CN"/>
        </w:rPr>
        <w:t xml:space="preserve"> </w:t>
      </w:r>
      <w:r>
        <w:rPr>
          <w:rFonts w:hint="eastAsia" w:asciiTheme="minorEastAsia" w:hAnsiTheme="minorEastAsia" w:eastAsiaTheme="minorEastAsia" w:cstheme="minorEastAsia"/>
          <w:b w:val="0"/>
          <w:bCs/>
          <w:color w:val="000000"/>
          <w:spacing w:val="-11"/>
          <w:sz w:val="24"/>
          <w:szCs w:val="24"/>
          <w:lang w:eastAsia="zh-CN"/>
        </w:rPr>
        <w:t>办法</w:t>
      </w:r>
      <w:r>
        <w:rPr>
          <w:rFonts w:hint="eastAsia" w:asciiTheme="minorEastAsia" w:hAnsiTheme="minorEastAsia" w:eastAsiaTheme="minorEastAsia" w:cstheme="minorEastAsia"/>
          <w:b w:val="0"/>
          <w:bCs/>
          <w:color w:val="000000"/>
          <w:spacing w:val="-11"/>
          <w:sz w:val="24"/>
          <w:szCs w:val="24"/>
        </w:rPr>
        <w:t>》</w:t>
      </w:r>
      <w:r>
        <w:rPr>
          <w:rFonts w:hint="eastAsia" w:asciiTheme="minorEastAsia" w:hAnsiTheme="minorEastAsia" w:eastAsiaTheme="minorEastAsia" w:cstheme="minorEastAsia"/>
          <w:b w:val="0"/>
          <w:bCs/>
          <w:color w:val="000000"/>
          <w:spacing w:val="-11"/>
          <w:sz w:val="24"/>
          <w:szCs w:val="24"/>
          <w:lang w:eastAsia="zh-CN"/>
        </w:rPr>
        <w:t>等规定，发布本年度报告</w:t>
      </w:r>
      <w:r>
        <w:rPr>
          <w:rFonts w:hint="eastAsia" w:asciiTheme="minorEastAsia" w:hAnsiTheme="minorEastAsia" w:eastAsiaTheme="minorEastAsia" w:cstheme="minorEastAsia"/>
          <w:b w:val="0"/>
          <w:bCs/>
          <w:color w:val="000000"/>
          <w:spacing w:val="-11"/>
          <w:sz w:val="24"/>
          <w:szCs w:val="24"/>
        </w:rPr>
        <w:t>。报告中所列数据统计期限</w:t>
      </w:r>
      <w:r>
        <w:rPr>
          <w:rFonts w:hint="eastAsia" w:asciiTheme="minorEastAsia" w:hAnsiTheme="minorEastAsia" w:eastAsiaTheme="minorEastAsia" w:cstheme="minorEastAsia"/>
          <w:b w:val="0"/>
          <w:bCs/>
          <w:color w:val="000000"/>
          <w:spacing w:val="-11"/>
          <w:sz w:val="24"/>
          <w:szCs w:val="24"/>
          <w:lang w:eastAsia="zh-CN"/>
        </w:rPr>
        <w:t>为</w:t>
      </w:r>
      <w:r>
        <w:rPr>
          <w:rFonts w:hint="eastAsia" w:asciiTheme="minorEastAsia" w:hAnsiTheme="minorEastAsia" w:eastAsiaTheme="minorEastAsia" w:cstheme="minorEastAsia"/>
          <w:b w:val="0"/>
          <w:bCs/>
          <w:color w:val="000000"/>
          <w:spacing w:val="-11"/>
          <w:sz w:val="24"/>
          <w:szCs w:val="24"/>
        </w:rPr>
        <w:t>2023年1月1日至2023年12月31日。</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一、总体情况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（一）主动公开政府信息情况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default"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eastAsia="zh-CN"/>
        </w:rPr>
        <w:t>我单位按照“决策公开、执行公开、管理公开、服务公开、结果公开”的部署要求，遵循公正、公平、合法、便民的原则，正确执行政府信息主动公开新规定，聚焦公开重点，规范公开方式。</w:t>
      </w:r>
      <w:r>
        <w:rPr>
          <w:rFonts w:hint="eastAsia" w:asciiTheme="minorEastAsia" w:hAnsiTheme="minorEastAsia" w:eastAsiaTheme="minorEastAsia" w:cstheme="minorEastAsia"/>
          <w:b w:val="0"/>
          <w:bCs/>
          <w:color w:val="000000"/>
          <w:spacing w:val="-11"/>
          <w:sz w:val="24"/>
          <w:szCs w:val="24"/>
          <w:lang w:val="en-US" w:eastAsia="zh-CN"/>
        </w:rPr>
        <w:t>2023年度主动公开政府信息</w:t>
      </w:r>
      <w:r>
        <w:rPr>
          <w:rFonts w:hint="default" w:asciiTheme="minorEastAsia" w:hAnsiTheme="minorEastAsia" w:eastAsiaTheme="minorEastAsia" w:cstheme="minorEastAsia"/>
          <w:b w:val="0"/>
          <w:bCs/>
          <w:color w:val="000000"/>
          <w:spacing w:val="-11"/>
          <w:sz w:val="24"/>
          <w:szCs w:val="24"/>
          <w:lang w:val="en" w:eastAsia="zh-CN"/>
        </w:rPr>
        <w:t>2</w:t>
      </w:r>
      <w:r>
        <w:rPr>
          <w:rFonts w:hint="eastAsia" w:asciiTheme="minorEastAsia" w:hAnsiTheme="minorEastAsia" w:eastAsiaTheme="minorEastAsia" w:cstheme="minorEastAsia"/>
          <w:b w:val="0"/>
          <w:bCs/>
          <w:color w:val="000000"/>
          <w:spacing w:val="-11"/>
          <w:sz w:val="24"/>
          <w:szCs w:val="24"/>
          <w:lang w:val="en-US" w:eastAsia="zh-CN"/>
        </w:rPr>
        <w:t>7条。</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（二）依申请公开政府信息情况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严格按照《河北省人民政府办公厅关于印发河北省政府信息公开申请办理规范的通知》，规范政府信息公开申请办理，健全完善政府信息公开申请登记、审核、办理、答复、归档制度，推行申请办理流程和答复格式文书标准化，全面提升办理工作质量。202</w:t>
      </w:r>
      <w:r>
        <w:rPr>
          <w:rFonts w:hint="eastAsia" w:asciiTheme="minorEastAsia" w:hAnsiTheme="minorEastAsia" w:eastAsiaTheme="minorEastAsia" w:cstheme="minorEastAsia"/>
          <w:b w:val="0"/>
          <w:bCs/>
          <w:color w:val="000000"/>
          <w:spacing w:val="-11"/>
          <w:sz w:val="24"/>
          <w:szCs w:val="24"/>
          <w:lang w:val="en-US" w:eastAsia="zh-CN"/>
        </w:rPr>
        <w:t>3</w:t>
      </w:r>
      <w:r>
        <w:rPr>
          <w:rFonts w:hint="eastAsia" w:asciiTheme="minorEastAsia" w:hAnsiTheme="minorEastAsia" w:eastAsiaTheme="minorEastAsia" w:cstheme="minorEastAsia"/>
          <w:b w:val="0"/>
          <w:bCs/>
          <w:color w:val="000000"/>
          <w:spacing w:val="-11"/>
          <w:sz w:val="24"/>
          <w:szCs w:val="24"/>
          <w:lang w:eastAsia="zh-CN"/>
        </w:rPr>
        <w:t>年，共收到政府信息公开申请</w:t>
      </w:r>
      <w:r>
        <w:rPr>
          <w:rFonts w:hint="eastAsia" w:asciiTheme="minorEastAsia" w:hAnsiTheme="minorEastAsia" w:eastAsiaTheme="minorEastAsia" w:cstheme="minorEastAsia"/>
          <w:b w:val="0"/>
          <w:bCs/>
          <w:color w:val="000000"/>
          <w:spacing w:val="-11"/>
          <w:sz w:val="24"/>
          <w:szCs w:val="24"/>
          <w:lang w:val="en-US" w:eastAsia="zh-CN"/>
        </w:rPr>
        <w:t>0</w:t>
      </w:r>
      <w:r>
        <w:rPr>
          <w:rFonts w:hint="eastAsia" w:asciiTheme="minorEastAsia" w:hAnsiTheme="minorEastAsia" w:eastAsiaTheme="minorEastAsia" w:cstheme="minorEastAsia"/>
          <w:b w:val="0"/>
          <w:bCs/>
          <w:color w:val="000000"/>
          <w:spacing w:val="-11"/>
          <w:sz w:val="24"/>
          <w:szCs w:val="24"/>
          <w:lang w:eastAsia="zh-CN"/>
        </w:rPr>
        <w:t>件。</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（三）政府信息管理情况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val="en-US" w:eastAsia="zh-CN"/>
        </w:rPr>
        <w:t>严格按照“谁起草、谁解读”的原则，政策性文件与解读材料同步组织、同步审签、同步部署。着重解读好政策措施的背景依据、目标任务、主要内容、涉及范围、执行标准、落实措施、工作进展以及注意事项、关键词诠释、惠民利民举措等。同时，积极转发上级相关政策解读情况，并认真落实做好回应关切的相关规定。</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（四）平台建设情况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进一步加强政务新媒体管理充分依托政务新媒体平台，做好信息发布、政策解读和办事服务工作。规范开设微信公众号</w:t>
      </w:r>
      <w:r>
        <w:rPr>
          <w:rFonts w:hint="eastAsia" w:asciiTheme="minorEastAsia" w:hAnsiTheme="minorEastAsia" w:eastAsiaTheme="minorEastAsia" w:cstheme="minorEastAsia"/>
          <w:b w:val="0"/>
          <w:bCs/>
          <w:color w:val="000000"/>
          <w:spacing w:val="-11"/>
          <w:sz w:val="24"/>
          <w:szCs w:val="24"/>
          <w:lang w:val="en-US" w:eastAsia="zh-CN"/>
        </w:rPr>
        <w:t>1</w:t>
      </w:r>
      <w:r>
        <w:rPr>
          <w:rFonts w:hint="eastAsia" w:asciiTheme="minorEastAsia" w:hAnsiTheme="minorEastAsia" w:eastAsiaTheme="minorEastAsia" w:cstheme="minorEastAsia"/>
          <w:b w:val="0"/>
          <w:bCs/>
          <w:color w:val="000000"/>
          <w:spacing w:val="-11"/>
          <w:sz w:val="24"/>
          <w:szCs w:val="24"/>
          <w:lang w:eastAsia="zh-CN"/>
        </w:rPr>
        <w:t>个，202</w:t>
      </w:r>
      <w:r>
        <w:rPr>
          <w:rFonts w:hint="eastAsia" w:asciiTheme="minorEastAsia" w:hAnsiTheme="minorEastAsia" w:eastAsiaTheme="minorEastAsia" w:cstheme="minorEastAsia"/>
          <w:b w:val="0"/>
          <w:bCs/>
          <w:color w:val="000000"/>
          <w:spacing w:val="-11"/>
          <w:sz w:val="24"/>
          <w:szCs w:val="24"/>
          <w:lang w:val="en-US" w:eastAsia="zh-CN"/>
        </w:rPr>
        <w:t>3</w:t>
      </w:r>
      <w:r>
        <w:rPr>
          <w:rFonts w:hint="eastAsia" w:asciiTheme="minorEastAsia" w:hAnsiTheme="minorEastAsia" w:eastAsiaTheme="minorEastAsia" w:cstheme="minorEastAsia"/>
          <w:b w:val="0"/>
          <w:bCs/>
          <w:color w:val="000000"/>
          <w:spacing w:val="-11"/>
          <w:sz w:val="24"/>
          <w:szCs w:val="24"/>
          <w:lang w:eastAsia="zh-CN"/>
        </w:rPr>
        <w:t>年共发布政务信息</w:t>
      </w:r>
      <w:r>
        <w:rPr>
          <w:rFonts w:hint="eastAsia" w:asciiTheme="minorEastAsia" w:hAnsiTheme="minorEastAsia" w:eastAsiaTheme="minorEastAsia" w:cstheme="minorEastAsia"/>
          <w:b w:val="0"/>
          <w:bCs/>
          <w:color w:val="000000"/>
          <w:spacing w:val="-11"/>
          <w:sz w:val="24"/>
          <w:szCs w:val="24"/>
          <w:lang w:val="en-US" w:eastAsia="zh-CN"/>
        </w:rPr>
        <w:t>332</w:t>
      </w:r>
      <w:r>
        <w:rPr>
          <w:rFonts w:hint="eastAsia" w:asciiTheme="minorEastAsia" w:hAnsiTheme="minorEastAsia" w:eastAsiaTheme="minorEastAsia" w:cstheme="minorEastAsia"/>
          <w:b w:val="0"/>
          <w:bCs/>
          <w:color w:val="000000"/>
          <w:spacing w:val="-11"/>
          <w:sz w:val="24"/>
          <w:szCs w:val="24"/>
          <w:lang w:eastAsia="zh-CN"/>
        </w:rPr>
        <w:t>条。</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（五）政府信息公开监督保障情况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val="en-US" w:eastAsia="zh-CN"/>
        </w:rPr>
        <w:t>（1）</w:t>
      </w:r>
      <w:r>
        <w:rPr>
          <w:rFonts w:hint="default" w:asciiTheme="minorEastAsia" w:hAnsiTheme="minorEastAsia" w:eastAsiaTheme="minorEastAsia" w:cstheme="minorEastAsia"/>
          <w:b w:val="0"/>
          <w:bCs/>
          <w:color w:val="000000"/>
          <w:spacing w:val="-11"/>
          <w:sz w:val="24"/>
          <w:szCs w:val="24"/>
          <w:lang w:val="en-US" w:eastAsia="zh-CN"/>
        </w:rPr>
        <w:t>强化组织保障，健全工作机制。把政府信息公开工作纳入日常工作范畴，做好信息制作、上报工作。做到依法、全面、准确、及时地公开，切实保障我镇政府信息公开工作的顺利开展。</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default" w:asciiTheme="minorEastAsia" w:hAnsiTheme="minorEastAsia" w:eastAsiaTheme="minorEastAsia" w:cstheme="minorEastAsia"/>
          <w:b w:val="0"/>
          <w:bCs/>
          <w:color w:val="000000"/>
          <w:spacing w:val="-11"/>
          <w:sz w:val="24"/>
          <w:szCs w:val="24"/>
          <w:lang w:eastAsia="zh-CN"/>
        </w:rPr>
      </w:pPr>
      <w:r>
        <w:rPr>
          <w:rFonts w:hint="default" w:asciiTheme="minorEastAsia" w:hAnsiTheme="minorEastAsia" w:eastAsiaTheme="minorEastAsia" w:cstheme="minorEastAsia"/>
          <w:b w:val="0"/>
          <w:bCs/>
          <w:color w:val="000000"/>
          <w:spacing w:val="-11"/>
          <w:sz w:val="24"/>
          <w:szCs w:val="24"/>
          <w:lang w:val="en-US" w:eastAsia="zh-CN"/>
        </w:rPr>
        <w:t>（</w:t>
      </w:r>
      <w:r>
        <w:rPr>
          <w:rFonts w:hint="eastAsia" w:asciiTheme="minorEastAsia" w:hAnsiTheme="minorEastAsia" w:eastAsiaTheme="minorEastAsia" w:cstheme="minorEastAsia"/>
          <w:b w:val="0"/>
          <w:bCs/>
          <w:color w:val="000000"/>
          <w:spacing w:val="-11"/>
          <w:sz w:val="24"/>
          <w:szCs w:val="24"/>
          <w:lang w:val="en-US" w:eastAsia="zh-CN"/>
        </w:rPr>
        <w:t>2</w:t>
      </w:r>
      <w:r>
        <w:rPr>
          <w:rFonts w:hint="default" w:asciiTheme="minorEastAsia" w:hAnsiTheme="minorEastAsia" w:eastAsiaTheme="minorEastAsia" w:cstheme="minorEastAsia"/>
          <w:b w:val="0"/>
          <w:bCs/>
          <w:color w:val="000000"/>
          <w:spacing w:val="-11"/>
          <w:sz w:val="24"/>
          <w:szCs w:val="24"/>
          <w:lang w:val="en-US" w:eastAsia="zh-CN"/>
        </w:rPr>
        <w:t>）拓宽公开渠道，创新公开形式。发挥政务公开栏、政务服务中心窗口及各种媒体等载体的功能作用，内容涉及机构设置、发展规划、服务指南、权力清单和重大决策贯彻落实等工作信息公开。</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default" w:asciiTheme="minorEastAsia" w:hAnsiTheme="minorEastAsia" w:eastAsiaTheme="minorEastAsia" w:cstheme="minorEastAsia"/>
          <w:b w:val="0"/>
          <w:bCs/>
          <w:color w:val="000000"/>
          <w:spacing w:val="-11"/>
          <w:sz w:val="24"/>
          <w:szCs w:val="24"/>
          <w:lang w:val="en-US" w:eastAsia="zh-CN"/>
        </w:rPr>
        <w:t>（</w:t>
      </w:r>
      <w:r>
        <w:rPr>
          <w:rFonts w:hint="eastAsia" w:asciiTheme="minorEastAsia" w:hAnsiTheme="minorEastAsia" w:eastAsiaTheme="minorEastAsia" w:cstheme="minorEastAsia"/>
          <w:b w:val="0"/>
          <w:bCs/>
          <w:color w:val="000000"/>
          <w:spacing w:val="-11"/>
          <w:sz w:val="24"/>
          <w:szCs w:val="24"/>
          <w:lang w:val="en-US" w:eastAsia="zh-CN"/>
        </w:rPr>
        <w:t>3</w:t>
      </w:r>
      <w:r>
        <w:rPr>
          <w:rFonts w:hint="default" w:asciiTheme="minorEastAsia" w:hAnsiTheme="minorEastAsia" w:eastAsiaTheme="minorEastAsia" w:cstheme="minorEastAsia"/>
          <w:b w:val="0"/>
          <w:bCs/>
          <w:color w:val="000000"/>
          <w:spacing w:val="-11"/>
          <w:sz w:val="24"/>
          <w:szCs w:val="24"/>
          <w:lang w:val="en-US" w:eastAsia="zh-CN"/>
        </w:rPr>
        <w:t>）严格把关公开流程，做到安全顺畅。我镇严格遵守《中华人民共和国保守国家秘密法》规定要求，在信息的采集、审核和发布的过程中，认真参照有关文件和规定，严格执行国家和各级政府保密制度。</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w:t>
      </w:r>
      <w:r>
        <w:rPr>
          <w:rFonts w:hint="eastAsia" w:asciiTheme="minorEastAsia" w:hAnsiTheme="minorEastAsia" w:eastAsiaTheme="minorEastAsia" w:cstheme="minorEastAsia"/>
          <w:b w:val="0"/>
          <w:bCs/>
          <w:color w:val="000000"/>
          <w:spacing w:val="-11"/>
          <w:sz w:val="24"/>
          <w:szCs w:val="24"/>
          <w:lang w:val="en-US" w:eastAsia="zh-CN"/>
        </w:rPr>
        <w:t>4</w:t>
      </w:r>
      <w:r>
        <w:rPr>
          <w:rFonts w:hint="eastAsia" w:asciiTheme="minorEastAsia" w:hAnsiTheme="minorEastAsia" w:eastAsiaTheme="minorEastAsia" w:cstheme="minorEastAsia"/>
          <w:b w:val="0"/>
          <w:bCs/>
          <w:color w:val="000000"/>
          <w:spacing w:val="-11"/>
          <w:sz w:val="24"/>
          <w:szCs w:val="24"/>
          <w:lang w:eastAsia="zh-CN"/>
        </w:rPr>
        <w:t>）强化业务知识学习。按照省、市、县要求，于</w:t>
      </w:r>
      <w:r>
        <w:rPr>
          <w:rFonts w:hint="eastAsia" w:asciiTheme="minorEastAsia" w:hAnsiTheme="minorEastAsia" w:eastAsiaTheme="minorEastAsia" w:cstheme="minorEastAsia"/>
          <w:b w:val="0"/>
          <w:bCs/>
          <w:color w:val="000000"/>
          <w:spacing w:val="-11"/>
          <w:sz w:val="24"/>
          <w:szCs w:val="24"/>
          <w:lang w:val="en-US" w:eastAsia="zh-CN"/>
        </w:rPr>
        <w:t>5月18日组织开展政府信息公开法律知识学习问答活动，本单位共46名人员</w:t>
      </w:r>
      <w:r>
        <w:rPr>
          <w:rFonts w:hint="eastAsia" w:asciiTheme="minorEastAsia" w:hAnsiTheme="minorEastAsia" w:eastAsiaTheme="minorEastAsia" w:cstheme="minorEastAsia"/>
          <w:b w:val="0"/>
          <w:bCs/>
          <w:color w:val="000000"/>
          <w:spacing w:val="-11"/>
          <w:sz w:val="24"/>
          <w:szCs w:val="24"/>
          <w:lang w:eastAsia="zh-CN"/>
        </w:rPr>
        <w:t>参加了答题活动，以测促学，推动工作人员学习宣传贯彻政府信息公开相关法律。</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val="en" w:eastAsia="zh-CN"/>
        </w:rPr>
      </w:pPr>
      <w:r>
        <w:rPr>
          <w:rFonts w:hint="eastAsia" w:asciiTheme="minorEastAsia" w:hAnsiTheme="minorEastAsia" w:eastAsiaTheme="minorEastAsia" w:cstheme="minorEastAsia"/>
          <w:b/>
          <w:bCs w:val="0"/>
          <w:color w:val="000000"/>
          <w:spacing w:val="-11"/>
          <w:sz w:val="24"/>
          <w:szCs w:val="24"/>
          <w:lang w:val="en" w:eastAsia="zh-CN"/>
        </w:rPr>
        <w:t>二、主动公开政府信息情况</w:t>
      </w:r>
    </w:p>
    <w:tbl>
      <w:tblPr>
        <w:tblStyle w:val="5"/>
        <w:tblW w:w="0" w:type="auto"/>
        <w:jc w:val="center"/>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411"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06"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40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center"/>
              <w:rPr>
                <w:sz w:val="20"/>
                <w:szCs w:val="20"/>
              </w:rPr>
            </w:pP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43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45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lang w:val="en" w:eastAsia="zh-CN"/>
        </w:rPr>
      </w:pPr>
      <w:r>
        <w:rPr>
          <w:rFonts w:hint="eastAsia" w:asciiTheme="minorEastAsia" w:hAnsiTheme="minorEastAsia" w:eastAsiaTheme="minorEastAsia" w:cstheme="minorEastAsia"/>
          <w:b/>
          <w:bCs w:val="0"/>
          <w:color w:val="000000"/>
          <w:spacing w:val="-11"/>
          <w:sz w:val="24"/>
          <w:szCs w:val="24"/>
          <w:lang w:val="en" w:eastAsia="zh-CN"/>
        </w:rPr>
        <w:t>三、收到和处理政府信息公开申请情况</w:t>
      </w:r>
    </w:p>
    <w:tbl>
      <w:tblPr>
        <w:tblStyle w:val="5"/>
        <w:tblpPr w:leftFromText="180" w:rightFromText="180" w:vertAnchor="text" w:horzAnchor="page" w:tblpX="1399" w:tblpY="80"/>
        <w:tblOverlap w:val="never"/>
        <w:tblW w:w="874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2779"/>
        <w:gridCol w:w="519"/>
        <w:gridCol w:w="678"/>
        <w:gridCol w:w="735"/>
        <w:gridCol w:w="678"/>
        <w:gridCol w:w="649"/>
        <w:gridCol w:w="548"/>
        <w:gridCol w:w="4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25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8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447"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7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4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447"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51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四、</w:t>
      </w:r>
      <w:r>
        <w:rPr>
          <w:rFonts w:hint="eastAsia" w:asciiTheme="minorEastAsia" w:hAnsiTheme="minorEastAsia" w:eastAsiaTheme="minorEastAsia" w:cstheme="minorEastAsia"/>
          <w:b/>
          <w:bCs/>
          <w:sz w:val="24"/>
          <w:szCs w:val="24"/>
        </w:rPr>
        <w:t>政府信息公开行政复议、行政诉讼情况</w:t>
      </w:r>
    </w:p>
    <w:tbl>
      <w:tblPr>
        <w:tblStyle w:val="5"/>
        <w:tblpPr w:leftFromText="180" w:rightFromText="180" w:vertAnchor="text" w:horzAnchor="page" w:tblpX="1461" w:tblpY="184"/>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72"/>
        <w:gridCol w:w="649"/>
        <w:gridCol w:w="649"/>
        <w:gridCol w:w="649"/>
        <w:gridCol w:w="452"/>
        <w:gridCol w:w="678"/>
        <w:gridCol w:w="721"/>
        <w:gridCol w:w="663"/>
        <w:gridCol w:w="693"/>
        <w:gridCol w:w="389"/>
        <w:gridCol w:w="736"/>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2971"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332"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57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14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8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57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9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3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57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5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五、存在的主要问题及改进情况</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存在问题：</w:t>
      </w:r>
      <w:r>
        <w:rPr>
          <w:rFonts w:hint="default" w:asciiTheme="minorEastAsia" w:hAnsiTheme="minorEastAsia" w:eastAsiaTheme="minorEastAsia" w:cstheme="minorEastAsia"/>
          <w:b w:val="0"/>
          <w:bCs w:val="0"/>
          <w:sz w:val="24"/>
          <w:szCs w:val="24"/>
          <w:lang w:val="en-US" w:eastAsia="zh-CN"/>
        </w:rPr>
        <w:t>一是信息公开意识不强，业务能力还有待于进一步提高；二是在公开的时效、更新频率等方面还需进一步改进；三是政务信息公开渠道、途径、方式和范围还需进一步拓宽，信息公开的广度和深度还不够，信息公开形式还有待于进一步拓展，以及满足公众获知信息的需求性上还需下功夫。</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lang w:eastAsia="zh-CN"/>
        </w:rPr>
      </w:pPr>
      <w:r>
        <w:rPr>
          <w:rFonts w:hint="default" w:asciiTheme="minorEastAsia" w:hAnsiTheme="minorEastAsia" w:eastAsiaTheme="minorEastAsia" w:cstheme="minorEastAsia"/>
          <w:b w:val="0"/>
          <w:bCs w:val="0"/>
          <w:sz w:val="24"/>
          <w:szCs w:val="24"/>
          <w:lang w:val="en-US" w:eastAsia="zh-CN"/>
        </w:rPr>
        <w:t>我镇将进一步加强《中华人民共和国政府信息公开条例》的学习宣传，提高对信息公开工作的认识；进一步强化信息公开的规范完善，健全完善信息公开工作制度；进一步加大信息公开的监督检查，将信息公开工作不断深化；进一步抓好信息公开的探索创新，积极适应新形势对信息公开工作的新要求。</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color w:val="333333"/>
          <w:spacing w:val="6"/>
          <w:shd w:val="clear" w:color="auto" w:fill="FFFFFF"/>
        </w:rPr>
      </w:pPr>
      <w:r>
        <w:rPr>
          <w:rFonts w:hint="eastAsia" w:asciiTheme="minorEastAsia" w:hAnsiTheme="minorEastAsia" w:eastAsiaTheme="minorEastAsia" w:cstheme="minorEastAsia"/>
          <w:b w:val="0"/>
          <w:bCs w:val="0"/>
          <w:sz w:val="24"/>
          <w:szCs w:val="24"/>
        </w:rPr>
        <w:t>我</w:t>
      </w:r>
      <w:r>
        <w:rPr>
          <w:rFonts w:hint="eastAsia" w:asciiTheme="minorEastAsia" w:hAnsiTheme="minorEastAsia" w:eastAsiaTheme="minorEastAsia" w:cstheme="minorEastAsia"/>
          <w:b w:val="0"/>
          <w:bCs w:val="0"/>
          <w:sz w:val="24"/>
          <w:szCs w:val="24"/>
          <w:lang w:eastAsia="zh-CN"/>
        </w:rPr>
        <w:t>镇</w:t>
      </w:r>
      <w:r>
        <w:rPr>
          <w:rFonts w:hint="eastAsia" w:asciiTheme="minorEastAsia" w:hAnsiTheme="minorEastAsia" w:eastAsiaTheme="minorEastAsia" w:cstheme="minorEastAsia"/>
          <w:b w:val="0"/>
          <w:bCs w:val="0"/>
          <w:sz w:val="24"/>
          <w:szCs w:val="24"/>
        </w:rPr>
        <w:t>认真贯彻执行国务院办公厅《政府信息公开信息处理费管理办法》，</w:t>
      </w:r>
      <w:r>
        <w:rPr>
          <w:rFonts w:hint="eastAsia" w:asciiTheme="minorEastAsia" w:hAnsiTheme="minorEastAsia" w:eastAsiaTheme="minorEastAsia" w:cstheme="minorEastAsia"/>
          <w:b w:val="0"/>
          <w:bCs w:val="0"/>
          <w:sz w:val="24"/>
          <w:szCs w:val="24"/>
          <w:lang w:eastAsia="zh-CN"/>
        </w:rPr>
        <w:t>本年度</w:t>
      </w:r>
      <w:r>
        <w:rPr>
          <w:rFonts w:hint="eastAsia" w:asciiTheme="minorEastAsia" w:hAnsiTheme="minorEastAsia" w:eastAsiaTheme="minorEastAsia" w:cstheme="minorEastAsia"/>
          <w:b w:val="0"/>
          <w:bCs w:val="0"/>
          <w:sz w:val="24"/>
          <w:szCs w:val="24"/>
        </w:rPr>
        <w:t>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jZjBjNTIxOGMwZjU0MDk2YzYyMjAzMTk1YmUwZDgifQ=="/>
  </w:docVars>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4D7440B"/>
    <w:rsid w:val="09813DFD"/>
    <w:rsid w:val="0A7C1F2F"/>
    <w:rsid w:val="0B2121D5"/>
    <w:rsid w:val="11B05C5A"/>
    <w:rsid w:val="136E3678"/>
    <w:rsid w:val="19DE11D5"/>
    <w:rsid w:val="1A0F4175"/>
    <w:rsid w:val="238E43F5"/>
    <w:rsid w:val="2E8A0E7B"/>
    <w:rsid w:val="341765DF"/>
    <w:rsid w:val="38CB1FBA"/>
    <w:rsid w:val="3B214D37"/>
    <w:rsid w:val="3C442460"/>
    <w:rsid w:val="3E5B229F"/>
    <w:rsid w:val="3EE9A3A2"/>
    <w:rsid w:val="3FE1325F"/>
    <w:rsid w:val="42DE3CEB"/>
    <w:rsid w:val="43DA9812"/>
    <w:rsid w:val="4D617EE6"/>
    <w:rsid w:val="4E137BDD"/>
    <w:rsid w:val="541E6540"/>
    <w:rsid w:val="54BB1B80"/>
    <w:rsid w:val="571C05B0"/>
    <w:rsid w:val="5A6F3991"/>
    <w:rsid w:val="5D4F0FEF"/>
    <w:rsid w:val="61022B79"/>
    <w:rsid w:val="68C13E1A"/>
    <w:rsid w:val="695D0560"/>
    <w:rsid w:val="69C937CA"/>
    <w:rsid w:val="6B3F99E9"/>
    <w:rsid w:val="6C33B510"/>
    <w:rsid w:val="6DE3A84A"/>
    <w:rsid w:val="6FDF47DB"/>
    <w:rsid w:val="71A62D78"/>
    <w:rsid w:val="72826491"/>
    <w:rsid w:val="74ED2BBE"/>
    <w:rsid w:val="764322DF"/>
    <w:rsid w:val="77BB3DCB"/>
    <w:rsid w:val="77CFF03C"/>
    <w:rsid w:val="7D292759"/>
    <w:rsid w:val="7DDEB177"/>
    <w:rsid w:val="7E2247C9"/>
    <w:rsid w:val="7ED53247"/>
    <w:rsid w:val="7FA76860"/>
    <w:rsid w:val="7FDF440F"/>
    <w:rsid w:val="7FE38852"/>
    <w:rsid w:val="DDFD58C3"/>
    <w:rsid w:val="DF3635D6"/>
    <w:rsid w:val="DFBB8E84"/>
    <w:rsid w:val="EF7B5EE5"/>
    <w:rsid w:val="F75718EB"/>
    <w:rsid w:val="F7EF6FA6"/>
    <w:rsid w:val="FB6F83DF"/>
    <w:rsid w:val="FCBAD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7">
    <w:name w:val="页眉 Char"/>
    <w:basedOn w:val="6"/>
    <w:link w:val="3"/>
    <w:qFormat/>
    <w:uiPriority w:val="0"/>
    <w:rPr>
      <w:rFonts w:ascii="仿宋_GB2312" w:eastAsia="仿宋_GB2312"/>
      <w:kern w:val="2"/>
      <w:sz w:val="18"/>
      <w:szCs w:val="18"/>
    </w:rPr>
  </w:style>
  <w:style w:type="character" w:customStyle="1" w:styleId="8">
    <w:name w:val="页脚 Char"/>
    <w:basedOn w:val="6"/>
    <w:link w:val="2"/>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2495</Words>
  <Characters>2559</Characters>
  <Lines>25</Lines>
  <Paragraphs>7</Paragraphs>
  <TotalTime>4</TotalTime>
  <ScaleCrop>false</ScaleCrop>
  <LinksUpToDate>false</LinksUpToDate>
  <CharactersWithSpaces>2646</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2020-01-01T11:38:00Z</dcterms:created>
  <dc:creator>小公举</dc:creator>
  <cp:lastModifiedBy>Administrator</cp:lastModifiedBy>
  <cp:lastPrinted>2023-01-10T08:50:00Z</cp:lastPrinted>
  <dcterms:modified xsi:type="dcterms:W3CDTF">2024-05-31T07:38:44Z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FC4C5F9F42244B0D935A8C698CED4EA4_13</vt:lpwstr>
  </property>
</Properties>
</file>