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3A1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大台乡</w:t>
      </w: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  <w:lang w:val="en-US" w:eastAsia="zh-CN"/>
        </w:rPr>
        <w:t>人民政府</w:t>
      </w:r>
    </w:p>
    <w:p w14:paraId="5E6558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-11"/>
          <w:sz w:val="44"/>
          <w:szCs w:val="44"/>
        </w:rPr>
        <w:t>2025年政府信息公开工作年度报告</w:t>
      </w:r>
    </w:p>
    <w:p w14:paraId="3DCFA0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4CFBF0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rPr>
          <w:rFonts w:hint="eastAsia" w:hAnsi="仿宋_GB2312" w:cs="仿宋_GB2312"/>
          <w:bCs/>
          <w:color w:val="000000"/>
          <w:spacing w:val="-11"/>
          <w:szCs w:val="32"/>
        </w:rPr>
      </w:pPr>
      <w:r>
        <w:rPr>
          <w:rFonts w:hint="eastAsia" w:hAnsi="仿宋_GB2312" w:cs="仿宋_GB2312"/>
          <w:bCs/>
          <w:color w:val="000000"/>
          <w:spacing w:val="-11"/>
          <w:szCs w:val="32"/>
        </w:rPr>
        <w:t>根据《中华人民共和国政府信息公开条例》《河北省实施 &lt;中华人民共和国政府信息公开条例&gt; 办法》等规定，发布本年度报告。报告中所列数据统计期限为2025年1月1日至2025年12月31日。</w:t>
      </w:r>
    </w:p>
    <w:p w14:paraId="0F4B90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rPr>
          <w:rFonts w:hint="eastAsia" w:ascii="黑体" w:hAnsi="黑体" w:eastAsia="黑体" w:cs="黑体"/>
          <w:bCs/>
          <w:color w:val="000000"/>
          <w:spacing w:val="-11"/>
          <w:szCs w:val="32"/>
        </w:rPr>
      </w:pPr>
      <w:r>
        <w:rPr>
          <w:rFonts w:hint="eastAsia" w:ascii="黑体" w:hAnsi="黑体" w:eastAsia="黑体" w:cs="黑体"/>
          <w:bCs/>
          <w:color w:val="000000"/>
          <w:spacing w:val="-11"/>
          <w:szCs w:val="32"/>
        </w:rPr>
        <w:t>一、总体情况</w:t>
      </w:r>
    </w:p>
    <w:p w14:paraId="0B197D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rPr>
          <w:rFonts w:hint="eastAsia" w:ascii="楷体_GB2312" w:hAnsi="楷体_GB2312" w:eastAsia="楷体_GB2312" w:cs="楷体_GB2312"/>
          <w:b/>
          <w:spacing w:val="-11"/>
          <w:szCs w:val="32"/>
          <w:lang w:val="en-US" w:eastAsia="zh-CN"/>
        </w:rPr>
      </w:pPr>
      <w:r>
        <w:rPr>
          <w:rFonts w:hint="eastAsia" w:hAnsi="仿宋_GB2312" w:cs="仿宋_GB2312"/>
          <w:bCs/>
          <w:color w:val="000000"/>
          <w:spacing w:val="-11"/>
          <w:szCs w:val="32"/>
        </w:rPr>
        <w:t>我单位认真贯彻落实《中华人民共和国政府信息公开条例》，按照省市县有关要求，坚持依法、公开、及时、便民的原则，积极开展政务公开工作，进一步深化政务公开与政务服务，切实做到领导重视、责任明确、机制健全、及时主动和形式多样，持续提升政务公开实效与服务水平。</w:t>
      </w:r>
      <w:r>
        <w:rPr>
          <w:rFonts w:hint="eastAsia" w:ascii="楷体_GB2312" w:hAnsi="楷体_GB2312" w:eastAsia="楷体_GB2312" w:cs="楷体_GB2312"/>
          <w:b/>
          <w:spacing w:val="-11"/>
          <w:szCs w:val="32"/>
          <w:lang w:val="en-US" w:eastAsia="zh-CN"/>
        </w:rPr>
        <w:t xml:space="preserve"> </w:t>
      </w:r>
    </w:p>
    <w:p w14:paraId="20EED4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Cs w:val="32"/>
          <w:lang w:val="en-US" w:eastAsia="zh-CN"/>
        </w:rPr>
        <w:t>（一）主动公开政府信息情况</w:t>
      </w:r>
    </w:p>
    <w:p w14:paraId="7F2387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</w:pPr>
      <w:r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  <w:t>2025年，我乡紧扣乡村振兴、民生保障、安全生产、政务服务等重点工作领域，严格遵循“应公开尽公开、及时公开、规范公开”的原则，系统梳理政府信息公开范围与内容。通过分类细化公开条目，明确公开时限与责任主体，确保公开信息的针对性与实用性。全年主动公开政府信息71条，其中行政许可类29条，在公示栏42条。切实保障群众便捷获取政务信息。</w:t>
      </w:r>
    </w:p>
    <w:p w14:paraId="42432E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Cs w:val="32"/>
          <w:lang w:val="en-US" w:eastAsia="zh-CN"/>
        </w:rPr>
        <w:t>（二）依申请公开政府信息情况</w:t>
      </w:r>
    </w:p>
    <w:p w14:paraId="6402FC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</w:pPr>
      <w:r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  <w:t xml:space="preserve">我乡严格落实《中华人民共和国政府信息公开条例》及省市相关工作规范，进一步优化依申请公开办理流程，建立“接收—登记—审核—分办—答复—归档”全链条闭环管理机制。明确申请接收渠道，安排专人负责申请事项的初审与分办，对涉及多部门的复杂申请，启动跨部门协同办理机制，提升答复精准度。 </w:t>
      </w:r>
    </w:p>
    <w:p w14:paraId="555DCD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Cs w:val="32"/>
          <w:lang w:val="en-US" w:eastAsia="zh-CN"/>
        </w:rPr>
        <w:t>（三）政府信息管理情况</w:t>
      </w:r>
    </w:p>
    <w:p w14:paraId="26CCD6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</w:pPr>
      <w:r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  <w:t>为强化政府信息公开工作的规范化管理，我乡持续健全工作机制，夯实管理基础。一是优化组织架构，结合乡内机构调整与人员变动，及时调整政府信息公开工作领导小组，由乡主要领导牵头负责，分管领导具体抓落实，日常工作由乡党政办公室承担，统筹协调全乡政务公开工作；指定专人担任信息员，形成“主要领导亲自抓、分管领导具体抓、各部门协同配合、党政办统筹推进”的工作体系。二是加强信息梳理，建立政府信息公开目录动态调整机制，根据上级部署和乡内工作实际，定期更新公开目录，分类整理存量信息，补充完善增量信息，确保公开信息的系统性与完整性。</w:t>
      </w:r>
    </w:p>
    <w:p w14:paraId="6BCF25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Cs w:val="32"/>
          <w:lang w:val="en-US" w:eastAsia="zh-CN"/>
        </w:rPr>
        <w:t>（四）平台建设情况</w:t>
      </w:r>
    </w:p>
    <w:p w14:paraId="6DC5F3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</w:pPr>
      <w:r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以县政府门户网站政府信息公开平台为基础，主动公开政府信息。同时结合政务新媒体，严格审核发布内容，做好信息发布、政策解读和办事服务工作。2025年我单位未发布政务信息。</w:t>
      </w:r>
    </w:p>
    <w:p w14:paraId="1A0795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pacing w:val="-11"/>
          <w:szCs w:val="32"/>
          <w:lang w:val="en-US" w:eastAsia="zh-CN"/>
        </w:rPr>
        <w:t>（五）监督保障情况</w:t>
      </w:r>
    </w:p>
    <w:p w14:paraId="47341B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</w:pPr>
      <w:r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  <w:t>为确保政府信息公开工作落到实处，我乡构建了“日常监督、定期检查”的监督保障体系。一是强化组织保障，将政府信息公开工作纳入乡党委、政府年度重点工作部署；分管领导定期开展工作督导，实地检查公开工作落实情况。二是加强业务培训，2025年组织开展政府信息公开业务培训4次，培训对象覆盖乡机关全体工作人员、各村（社区）信息员，培训内容包括《中华人民共和国政府信息公开条例》</w:t>
      </w:r>
      <w:bookmarkStart w:id="1" w:name="_GoBack"/>
      <w:bookmarkEnd w:id="1"/>
      <w:r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  <w:t>解读、依申请公开办理流程、保密审查规范等，提升工作人员的业务能力与责任意识；同时，通过发放学习资料、开展案例研讨等方式，强化学习效果，为政务公开工作高质量推进提供人才支撑。</w:t>
      </w:r>
    </w:p>
    <w:p w14:paraId="25CAAD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rPr>
          <w:rFonts w:hint="eastAsia" w:asciiTheme="minorEastAsia" w:hAnsiTheme="minorEastAsia" w:eastAsiaTheme="minorEastAsia" w:cstheme="minorEastAsia"/>
          <w:b/>
          <w:spacing w:val="-11"/>
          <w:szCs w:val="32"/>
        </w:rPr>
      </w:pPr>
      <w:r>
        <w:rPr>
          <w:rFonts w:hint="eastAsia" w:ascii="黑体" w:hAnsi="黑体" w:eastAsia="黑体" w:cs="黑体"/>
          <w:bCs/>
          <w:spacing w:val="-11"/>
          <w:szCs w:val="32"/>
        </w:rPr>
        <w:t>二、主动公开政府信息情况</w:t>
      </w:r>
    </w:p>
    <w:tbl>
      <w:tblPr>
        <w:tblStyle w:val="7"/>
        <w:tblW w:w="5000" w:type="pct"/>
        <w:jc w:val="center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63660133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CB4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14:paraId="6F134EF2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136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905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6EE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C4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bidi="ar"/>
              </w:rPr>
              <w:t>数</w:t>
            </w:r>
          </w:p>
        </w:tc>
      </w:tr>
      <w:tr w14:paraId="42177C8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C7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62D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ED1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76B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47AFEF2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CF6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655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D97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846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677363F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E8CE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 w14:paraId="597601E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495E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EDA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149A2AD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768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2B3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29</w:t>
            </w:r>
          </w:p>
        </w:tc>
      </w:tr>
      <w:tr w14:paraId="6F7A66D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FBE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 w14:paraId="1E987466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6BF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5CD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14:paraId="2BE3844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537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3D09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654AAE8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038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35F5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14:paraId="06C6617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F46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 w14:paraId="0BE1C24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08F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18B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14:paraId="10CBA01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7FB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F70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</w:tbl>
    <w:p w14:paraId="308950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outlineLvl w:val="0"/>
        <w:rPr>
          <w:rFonts w:hint="eastAsia" w:ascii="黑体" w:hAnsi="黑体" w:eastAsia="黑体" w:cs="黑体"/>
          <w:spacing w:val="-11"/>
          <w:szCs w:val="32"/>
        </w:rPr>
      </w:pPr>
      <w:r>
        <w:rPr>
          <w:rFonts w:hint="eastAsia" w:ascii="黑体" w:hAnsi="黑体" w:eastAsia="黑体" w:cs="黑体"/>
          <w:szCs w:val="32"/>
        </w:rPr>
        <w:t>三、收到和处理政府信息公开申请情况</w:t>
      </w:r>
    </w:p>
    <w:tbl>
      <w:tblPr>
        <w:tblStyle w:val="7"/>
        <w:tblW w:w="97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34D9D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6C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楷体" w:hAnsi="楷体" w:eastAsia="楷体" w:cs="楷体"/>
                <w:color w:val="000000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DB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申请人情况</w:t>
            </w:r>
          </w:p>
        </w:tc>
      </w:tr>
      <w:tr w14:paraId="7915D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CEA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C8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E0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08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58792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DD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color w:val="000000"/>
                <w:sz w:val="20"/>
                <w:szCs w:val="20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E3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FD74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3B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9D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57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5F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7BA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3DB4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3E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30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01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28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80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2C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9C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84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6B53C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57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03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03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76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41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3A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78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74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33379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6D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40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38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B2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C3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37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F3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68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30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</w:t>
            </w:r>
          </w:p>
        </w:tc>
      </w:tr>
      <w:tr w14:paraId="24A6E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931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6F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29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88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B0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1E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E8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56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8F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0A6BD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9E0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36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3D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5F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2D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7D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3F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4A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FB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C0D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4578C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A7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12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85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CE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38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C5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0E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D37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CB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D5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5015B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50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BA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5C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3B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6D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CB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03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D6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75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7E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6FA30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619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F4D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70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13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A0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72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D8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3A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10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46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46F80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D75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416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CB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27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4A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53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ED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74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45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9C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49B2C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75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D5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E8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55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99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5B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20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1C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16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CB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78782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73A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86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F5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5C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B3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E8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CF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31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71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7A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5460B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39F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07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E0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95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26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EE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8D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72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D4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69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0E652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26E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D0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F4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1C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5E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0E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7A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C9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E8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3F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28421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C1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52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B8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17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1B9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BC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6E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0D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CD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BD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28832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AA0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24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92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71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92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B9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A6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75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D2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23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7552C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9A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A4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80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A5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59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095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FD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82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13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DC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2FA55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3D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837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8F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C9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0A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84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B6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19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5C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8E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5EA94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2C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15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23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BC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0A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9E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DE7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39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55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F4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24F00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44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90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DA1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97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CE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2C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A6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5A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51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30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1C725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D44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2BA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C5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E5B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51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00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4B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09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81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7A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0AA18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A9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38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0F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68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41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DE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CA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45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BA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57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7FBF5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1B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F9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4A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97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40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19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A2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DC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D9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30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02547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E9A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16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A7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B0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67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08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D1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B8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009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4A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0</w:t>
            </w:r>
          </w:p>
        </w:tc>
      </w:tr>
      <w:tr w14:paraId="4E529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5D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C2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8B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77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6B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EA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DC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61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3E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5277F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AB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B6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17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29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2D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C7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BB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EF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 xml:space="preserve">0 </w:t>
            </w:r>
          </w:p>
        </w:tc>
      </w:tr>
    </w:tbl>
    <w:p w14:paraId="58B528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</w:rPr>
      </w:pPr>
      <w:r>
        <w:rPr>
          <w:rFonts w:hint="eastAsia" w:ascii="黑体" w:hAnsi="黑体" w:eastAsia="黑体" w:cs="黑体"/>
          <w:szCs w:val="32"/>
        </w:rPr>
        <w:t>四、政府信息公开行政复议、行政诉讼情况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6CF6063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F2AF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CA3B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行政诉讼</w:t>
            </w:r>
          </w:p>
        </w:tc>
      </w:tr>
      <w:tr w14:paraId="2C2CF5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644F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F62A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998E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31FC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0115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E489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E51E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复议后起诉</w:t>
            </w:r>
          </w:p>
        </w:tc>
      </w:tr>
      <w:tr w14:paraId="6910D1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CEC32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ascii="宋体"/>
                <w:sz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7E60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ascii="宋体"/>
                <w:sz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E7AA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ascii="宋体"/>
                <w:sz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47E71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ascii="宋体"/>
                <w:sz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83B0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ascii="宋体"/>
                <w:sz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ABF3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5BA8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4904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90E0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6955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5954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8C69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2D13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C6DF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27BA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14:paraId="1EBB411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CECD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2BD1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F8CE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687D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AE3C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B6AF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4EDC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4A1C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80E0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F213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A642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C7F9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70AA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6FBF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8AF8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ascii="宋体"/>
                <w:sz w:val="24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bidi="ar"/>
              </w:rPr>
              <w:t>0</w:t>
            </w:r>
          </w:p>
        </w:tc>
      </w:tr>
    </w:tbl>
    <w:p w14:paraId="51FB0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五、存在的主要问题及改进情况</w:t>
      </w:r>
    </w:p>
    <w:p w14:paraId="46FFE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/>
          <w:spacing w:val="-11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Cs w:val="32"/>
        </w:rPr>
        <w:t>（一）</w:t>
      </w:r>
      <w:r>
        <w:rPr>
          <w:rFonts w:hint="eastAsia" w:ascii="楷体_GB2312" w:hAnsi="楷体_GB2312" w:eastAsia="楷体_GB2312" w:cs="楷体_GB2312"/>
          <w:b/>
          <w:bCs/>
          <w:spacing w:val="-11"/>
          <w:szCs w:val="32"/>
        </w:rPr>
        <w:t>存在问题：</w:t>
      </w:r>
    </w:p>
    <w:p w14:paraId="6CF10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outlineLvl w:val="1"/>
        <w:rPr>
          <w:rFonts w:hint="eastAsia" w:hAnsi="仿宋_GB2312" w:cs="仿宋_GB2312"/>
          <w:bCs/>
          <w:color w:val="000000"/>
          <w:spacing w:val="-11"/>
          <w:szCs w:val="32"/>
        </w:rPr>
      </w:pPr>
      <w:r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  <w:t>一是</w:t>
      </w:r>
      <w:r>
        <w:rPr>
          <w:rFonts w:hint="eastAsia" w:hAnsi="仿宋_GB2312" w:cs="仿宋_GB2312"/>
          <w:bCs/>
          <w:color w:val="000000"/>
          <w:spacing w:val="-11"/>
          <w:szCs w:val="32"/>
        </w:rPr>
        <w:t>政务公开队伍建设有待强化，工作人员业务能力和水平有待提升</w:t>
      </w:r>
      <w:r>
        <w:rPr>
          <w:rFonts w:hint="eastAsia" w:hAnsi="仿宋_GB2312" w:cs="仿宋_GB2312"/>
          <w:bCs/>
          <w:color w:val="000000"/>
          <w:spacing w:val="-11"/>
          <w:szCs w:val="32"/>
          <w:lang w:eastAsia="zh-CN"/>
        </w:rPr>
        <w:t>；</w:t>
      </w:r>
      <w:r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  <w:t>二是</w:t>
      </w:r>
      <w:r>
        <w:rPr>
          <w:rFonts w:hint="eastAsia" w:hAnsi="仿宋_GB2312" w:cs="仿宋_GB2312"/>
          <w:bCs/>
          <w:color w:val="000000"/>
          <w:spacing w:val="-11"/>
          <w:szCs w:val="32"/>
        </w:rPr>
        <w:t>公开意识需进一步深化，公开内容的深度和广度需拓展，例如在决策过程公开、执行效果公开方面还可加强</w:t>
      </w:r>
      <w:r>
        <w:rPr>
          <w:rFonts w:hint="eastAsia" w:hAnsi="仿宋_GB2312" w:cs="仿宋_GB2312"/>
          <w:bCs/>
          <w:color w:val="000000"/>
          <w:spacing w:val="-11"/>
          <w:szCs w:val="32"/>
          <w:lang w:eastAsia="zh-CN"/>
        </w:rPr>
        <w:t>；</w:t>
      </w:r>
      <w:r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  <w:t>三是</w:t>
      </w:r>
      <w:r>
        <w:rPr>
          <w:rFonts w:hint="eastAsia" w:hAnsi="仿宋_GB2312" w:cs="仿宋_GB2312"/>
          <w:bCs/>
          <w:color w:val="000000"/>
          <w:spacing w:val="-11"/>
          <w:szCs w:val="32"/>
        </w:rPr>
        <w:t>政府机关</w:t>
      </w:r>
      <w:bookmarkStart w:id="0" w:name="OLE_LINK2"/>
      <w:r>
        <w:rPr>
          <w:rFonts w:hint="eastAsia" w:hAnsi="仿宋_GB2312" w:cs="仿宋_GB2312"/>
          <w:bCs/>
          <w:color w:val="000000"/>
          <w:spacing w:val="-11"/>
          <w:szCs w:val="32"/>
        </w:rPr>
        <w:t>主动公开的政府信息与公众的需求还存在一</w:t>
      </w:r>
      <w:r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  <w:t>定差距</w:t>
      </w:r>
      <w:r>
        <w:rPr>
          <w:rFonts w:hint="eastAsia" w:hAnsi="仿宋_GB2312" w:cs="仿宋_GB2312"/>
          <w:bCs/>
          <w:color w:val="000000"/>
          <w:spacing w:val="-11"/>
          <w:szCs w:val="32"/>
        </w:rPr>
        <w:t>，听取公众意见方面需要进一步加强。</w:t>
      </w:r>
      <w:bookmarkEnd w:id="0"/>
    </w:p>
    <w:p w14:paraId="7E1B0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Cs w:val="32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/>
          <w:bCs/>
          <w:szCs w:val="32"/>
        </w:rPr>
        <w:t>改进情况：</w:t>
      </w:r>
    </w:p>
    <w:p w14:paraId="547D9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outlineLvl w:val="1"/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</w:pPr>
      <w:r>
        <w:rPr>
          <w:rFonts w:hint="eastAsia" w:hAnsi="仿宋_GB2312" w:cs="仿宋_GB2312"/>
          <w:bCs/>
          <w:color w:val="000000"/>
          <w:spacing w:val="-11"/>
          <w:szCs w:val="32"/>
          <w:lang w:val="en-US" w:eastAsia="zh-CN"/>
        </w:rPr>
        <w:t>一是加强队伍建设，增强业务能力。加强对政府信息公开工作人员的培训与学习，定期组织开展业务培训和交流活动，提升工作人员的业务水平。建立健全政府信息公开工作激励机制，充分激发工作人员的积极性和主动性，为政府信息公开工作提供坚实的人才支撑。二是完善政府信息公开各项规章制度，形成以制度管人、以制度谋事的长效机制，进一步规范政府信息公开工作。并且深化重点领域公开，制定重点领域信息公开细化目录，加大财政资金、重大项目、民生服务等关键信息的公开力度和深度。三是重点推动政务公开从“政府发布”向“群众关切”转变，通过常态化征集群众需求、拓宽政民互动渠道、健全反馈考核机制，切实提升公开的针对性与公众参与度。</w:t>
      </w:r>
    </w:p>
    <w:p w14:paraId="41108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六、其他需要报告的事项</w:t>
      </w:r>
    </w:p>
    <w:p w14:paraId="0236B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hAnsi="仿宋_GB2312" w:cs="仿宋_GB2312"/>
          <w:szCs w:val="32"/>
        </w:rPr>
        <w:t>我单位认真贯彻执行国务院办公厅《政府信息公开信息处理费管理办法》和《关于政府信息公开处理费管理有关事项的通知》，本年度未收取信息处理费</w:t>
      </w:r>
      <w:r>
        <w:rPr>
          <w:rFonts w:hint="eastAsia" w:hAnsi="仿宋_GB2312" w:cs="仿宋_GB2312"/>
          <w:szCs w:val="32"/>
          <w:lang w:eastAsia="zh-CN"/>
        </w:rPr>
        <w:t>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D4560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85998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Na8P8XFAQAAkA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85998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24C5D"/>
    <w:rsid w:val="00296580"/>
    <w:rsid w:val="002B2C96"/>
    <w:rsid w:val="00401A4F"/>
    <w:rsid w:val="00455C5D"/>
    <w:rsid w:val="004F0B4A"/>
    <w:rsid w:val="00533CB7"/>
    <w:rsid w:val="00586B59"/>
    <w:rsid w:val="005A5F7F"/>
    <w:rsid w:val="005C0E63"/>
    <w:rsid w:val="00631E81"/>
    <w:rsid w:val="00643C05"/>
    <w:rsid w:val="00653E36"/>
    <w:rsid w:val="00695852"/>
    <w:rsid w:val="00752F31"/>
    <w:rsid w:val="0080548B"/>
    <w:rsid w:val="008A5BF9"/>
    <w:rsid w:val="008E1B1A"/>
    <w:rsid w:val="008E44F4"/>
    <w:rsid w:val="0096672C"/>
    <w:rsid w:val="00A53DE3"/>
    <w:rsid w:val="00A546EA"/>
    <w:rsid w:val="00B20169"/>
    <w:rsid w:val="00B3206F"/>
    <w:rsid w:val="00B5390F"/>
    <w:rsid w:val="00C06F06"/>
    <w:rsid w:val="00C51C9D"/>
    <w:rsid w:val="00CB4FF3"/>
    <w:rsid w:val="00CE1DC8"/>
    <w:rsid w:val="00D26420"/>
    <w:rsid w:val="00D36948"/>
    <w:rsid w:val="00DE3796"/>
    <w:rsid w:val="00E06057"/>
    <w:rsid w:val="00E212AC"/>
    <w:rsid w:val="00E41BBC"/>
    <w:rsid w:val="00E57F2A"/>
    <w:rsid w:val="00EA3ADC"/>
    <w:rsid w:val="00EA54F8"/>
    <w:rsid w:val="00EF14E8"/>
    <w:rsid w:val="00F24E13"/>
    <w:rsid w:val="00FA6E92"/>
    <w:rsid w:val="00FC07B6"/>
    <w:rsid w:val="01285338"/>
    <w:rsid w:val="05545CAA"/>
    <w:rsid w:val="06383B48"/>
    <w:rsid w:val="065B4534"/>
    <w:rsid w:val="06B82F6F"/>
    <w:rsid w:val="08E012EA"/>
    <w:rsid w:val="09813DFD"/>
    <w:rsid w:val="09C77BF5"/>
    <w:rsid w:val="0B2121D5"/>
    <w:rsid w:val="0CCD3308"/>
    <w:rsid w:val="0FF935DB"/>
    <w:rsid w:val="11B05C5A"/>
    <w:rsid w:val="133B3E9E"/>
    <w:rsid w:val="15836008"/>
    <w:rsid w:val="1852701D"/>
    <w:rsid w:val="19DE11D5"/>
    <w:rsid w:val="1A0F4175"/>
    <w:rsid w:val="1DC064A5"/>
    <w:rsid w:val="1EFC934B"/>
    <w:rsid w:val="1FF64007"/>
    <w:rsid w:val="238E43F5"/>
    <w:rsid w:val="23F630A6"/>
    <w:rsid w:val="25FF10BF"/>
    <w:rsid w:val="26B5A241"/>
    <w:rsid w:val="29477282"/>
    <w:rsid w:val="2BB43C10"/>
    <w:rsid w:val="2E8A0E7B"/>
    <w:rsid w:val="341765DF"/>
    <w:rsid w:val="34BC23AD"/>
    <w:rsid w:val="362649CD"/>
    <w:rsid w:val="36692452"/>
    <w:rsid w:val="38CB1FBA"/>
    <w:rsid w:val="3A693863"/>
    <w:rsid w:val="3ADEDF92"/>
    <w:rsid w:val="3B214D37"/>
    <w:rsid w:val="3B5C31EF"/>
    <w:rsid w:val="3E5B229F"/>
    <w:rsid w:val="3EF585D3"/>
    <w:rsid w:val="3FAF05CC"/>
    <w:rsid w:val="3FFF3219"/>
    <w:rsid w:val="423172F5"/>
    <w:rsid w:val="42522822"/>
    <w:rsid w:val="42F84FBB"/>
    <w:rsid w:val="43CF6117"/>
    <w:rsid w:val="43DA9812"/>
    <w:rsid w:val="47F90B25"/>
    <w:rsid w:val="4B527743"/>
    <w:rsid w:val="4D617EE6"/>
    <w:rsid w:val="4D870228"/>
    <w:rsid w:val="4E137BDD"/>
    <w:rsid w:val="4FA47173"/>
    <w:rsid w:val="521340EE"/>
    <w:rsid w:val="53FFD66A"/>
    <w:rsid w:val="541E6540"/>
    <w:rsid w:val="56813F84"/>
    <w:rsid w:val="571C05B0"/>
    <w:rsid w:val="591A41F4"/>
    <w:rsid w:val="5A6F3991"/>
    <w:rsid w:val="5B5D1369"/>
    <w:rsid w:val="5D4F0FEF"/>
    <w:rsid w:val="5D8A083A"/>
    <w:rsid w:val="5F3EA9FC"/>
    <w:rsid w:val="5FBD64F2"/>
    <w:rsid w:val="61022B79"/>
    <w:rsid w:val="62C51434"/>
    <w:rsid w:val="64BB2F53"/>
    <w:rsid w:val="65E15017"/>
    <w:rsid w:val="66564A62"/>
    <w:rsid w:val="67A3A7A5"/>
    <w:rsid w:val="68C13E1A"/>
    <w:rsid w:val="695D0560"/>
    <w:rsid w:val="69C937CA"/>
    <w:rsid w:val="6A8A12FF"/>
    <w:rsid w:val="6AFBAD5F"/>
    <w:rsid w:val="6DB655CF"/>
    <w:rsid w:val="6E16292A"/>
    <w:rsid w:val="6FDF47DB"/>
    <w:rsid w:val="6FFF0CB4"/>
    <w:rsid w:val="713F3528"/>
    <w:rsid w:val="71467BE4"/>
    <w:rsid w:val="71A62D78"/>
    <w:rsid w:val="72826491"/>
    <w:rsid w:val="72F868DA"/>
    <w:rsid w:val="73B928EF"/>
    <w:rsid w:val="74ED2BBE"/>
    <w:rsid w:val="764322DF"/>
    <w:rsid w:val="772F065A"/>
    <w:rsid w:val="77BB3DCB"/>
    <w:rsid w:val="77CFF03C"/>
    <w:rsid w:val="7A072A26"/>
    <w:rsid w:val="7B7CC9B3"/>
    <w:rsid w:val="7CFA5630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DCEFF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1"/>
    <w:unhideWhenUsed/>
    <w:qFormat/>
    <w:uiPriority w:val="99"/>
    <w:pPr>
      <w:suppressAutoHyphens/>
      <w:spacing w:after="120"/>
      <w:ind w:left="420" w:leftChars="200"/>
    </w:pPr>
    <w:rPr>
      <w:rFonts w:ascii="Calibri" w:hAnsi="Calibri" w:eastAsia="宋体"/>
      <w:sz w:val="21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字符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2601</Words>
  <Characters>2644</Characters>
  <Lines>295</Lines>
  <Paragraphs>365</Paragraphs>
  <TotalTime>7</TotalTime>
  <ScaleCrop>false</ScaleCrop>
  <LinksUpToDate>false</LinksUpToDate>
  <CharactersWithSpaces>2649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2020-01-03T19:38:00Z</dcterms:created>
  <dc:creator>小公举</dc:creator>
  <cp:lastModifiedBy>kylinos</cp:lastModifiedBy>
  <cp:lastPrinted>2023-01-12T16:50:00Z</cp:lastPrinted>
  <dcterms:modified xsi:type="dcterms:W3CDTF">2026-03-04T09:05:26Z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FA5920E3EADD47D0D2707869A20CB045_43</vt:lpwstr>
  </property>
  <property fmtid="{D5CDD505-2E9C-101B-9397-08002B2CF9AE}" pid="4" name="KSOTemplateDocerSaveRecord">
    <vt:lpwstr>eyJoZGlkIjoiZmVmM2IxYzI5YjBkM2JmZDJjMTRkZjFiYjJkMWFhZTAiLCJ1c2VySWQiOiIxNjc4ODg0MzUzIn0=</vt:lpwstr>
  </property>
</Properties>
</file>