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default" w:ascii="方正小标宋简体" w:hAnsi="方正小标宋简体" w:eastAsia="方正小标宋简体" w:cs="方正小标宋简体"/>
          <w:b w:val="0"/>
          <w:bCs/>
          <w:color w:val="C00000"/>
          <w:spacing w:val="-11"/>
          <w:sz w:val="44"/>
          <w:szCs w:val="44"/>
          <w:lang w:val="en-US" w:eastAsia="zh-CN"/>
        </w:rPr>
      </w:pPr>
      <w:bookmarkStart w:id="0" w:name="_GoBack"/>
      <w:r>
        <w:rPr>
          <w:rFonts w:hint="eastAsia" w:ascii="方正小标宋简体" w:hAnsi="方正小标宋简体" w:eastAsia="方正小标宋简体" w:cs="方正小标宋简体"/>
          <w:b w:val="0"/>
          <w:bCs/>
          <w:color w:val="auto"/>
          <w:spacing w:val="-11"/>
          <w:sz w:val="44"/>
          <w:szCs w:val="44"/>
          <w:lang w:val="en-US" w:eastAsia="zh-CN"/>
        </w:rPr>
        <w:t>吴王口乡人民政府</w:t>
      </w:r>
    </w:p>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4</w:t>
      </w:r>
      <w:r>
        <w:rPr>
          <w:rFonts w:hint="eastAsia" w:ascii="方正小标宋简体" w:hAnsi="方正小标宋简体" w:eastAsia="方正小标宋简体" w:cs="方正小标宋简体"/>
          <w:b w:val="0"/>
          <w:bCs/>
          <w:color w:val="000000"/>
          <w:spacing w:val="-11"/>
          <w:sz w:val="44"/>
          <w:szCs w:val="44"/>
        </w:rPr>
        <w:t>年政府信息公开工作年度报告</w:t>
      </w:r>
    </w:p>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highlight w:val="none"/>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w:t>
      </w:r>
      <w:r>
        <w:rPr>
          <w:rFonts w:hint="eastAsia" w:ascii="仿宋_GB2312" w:hAnsi="仿宋_GB2312" w:eastAsia="仿宋_GB2312" w:cs="仿宋_GB2312"/>
          <w:b w:val="0"/>
          <w:bCs/>
          <w:color w:val="000000"/>
          <w:spacing w:val="-11"/>
          <w:sz w:val="32"/>
          <w:szCs w:val="32"/>
          <w:highlight w:val="none"/>
        </w:rPr>
        <w:t>开</w:t>
      </w:r>
      <w:r>
        <w:rPr>
          <w:rFonts w:hint="eastAsia" w:ascii="仿宋_GB2312" w:hAnsi="仿宋_GB2312" w:eastAsia="仿宋_GB2312" w:cs="仿宋_GB2312"/>
          <w:b w:val="0"/>
          <w:bCs/>
          <w:color w:val="000000"/>
          <w:spacing w:val="-11"/>
          <w:sz w:val="32"/>
          <w:szCs w:val="32"/>
          <w:highlight w:val="none"/>
          <w:lang w:eastAsia="zh-CN"/>
        </w:rPr>
        <w:t>条例</w:t>
      </w:r>
      <w:r>
        <w:rPr>
          <w:rFonts w:hint="eastAsia" w:ascii="仿宋_GB2312" w:hAnsi="仿宋_GB2312" w:eastAsia="仿宋_GB2312" w:cs="仿宋_GB2312"/>
          <w:b w:val="0"/>
          <w:bCs/>
          <w:color w:val="000000"/>
          <w:spacing w:val="-11"/>
          <w:sz w:val="32"/>
          <w:szCs w:val="32"/>
          <w:highlight w:val="none"/>
          <w:lang w:val="en-US" w:eastAsia="zh-CN"/>
        </w:rPr>
        <w:t xml:space="preserve"> </w:t>
      </w:r>
      <w:r>
        <w:rPr>
          <w:rFonts w:hint="eastAsia" w:ascii="仿宋_GB2312" w:hAnsi="仿宋_GB2312" w:eastAsia="仿宋_GB2312" w:cs="仿宋_GB2312"/>
          <w:b w:val="0"/>
          <w:bCs/>
          <w:color w:val="000000"/>
          <w:spacing w:val="-11"/>
          <w:sz w:val="32"/>
          <w:szCs w:val="32"/>
          <w:highlight w:val="none"/>
          <w:lang w:eastAsia="zh-CN"/>
        </w:rPr>
        <w:t>&gt;</w:t>
      </w:r>
      <w:r>
        <w:rPr>
          <w:rFonts w:hint="eastAsia" w:ascii="仿宋_GB2312" w:hAnsi="仿宋_GB2312" w:eastAsia="仿宋_GB2312" w:cs="仿宋_GB2312"/>
          <w:b w:val="0"/>
          <w:bCs/>
          <w:color w:val="000000"/>
          <w:spacing w:val="-11"/>
          <w:sz w:val="32"/>
          <w:szCs w:val="32"/>
          <w:highlight w:val="none"/>
          <w:lang w:val="en-US" w:eastAsia="zh-CN"/>
        </w:rPr>
        <w:t xml:space="preserve"> </w:t>
      </w:r>
      <w:r>
        <w:rPr>
          <w:rFonts w:hint="eastAsia" w:ascii="仿宋_GB2312" w:hAnsi="仿宋_GB2312" w:eastAsia="仿宋_GB2312" w:cs="仿宋_GB2312"/>
          <w:b w:val="0"/>
          <w:bCs/>
          <w:color w:val="000000"/>
          <w:spacing w:val="-11"/>
          <w:sz w:val="32"/>
          <w:szCs w:val="32"/>
          <w:highlight w:val="none"/>
          <w:lang w:eastAsia="zh-CN"/>
        </w:rPr>
        <w:t>办法</w:t>
      </w:r>
      <w:r>
        <w:rPr>
          <w:rFonts w:hint="eastAsia" w:ascii="仿宋_GB2312" w:hAnsi="仿宋_GB2312" w:eastAsia="仿宋_GB2312" w:cs="仿宋_GB2312"/>
          <w:b w:val="0"/>
          <w:bCs/>
          <w:color w:val="000000"/>
          <w:spacing w:val="-11"/>
          <w:sz w:val="32"/>
          <w:szCs w:val="32"/>
          <w:highlight w:val="none"/>
        </w:rPr>
        <w:t>》</w:t>
      </w:r>
      <w:r>
        <w:rPr>
          <w:rFonts w:hint="eastAsia" w:ascii="仿宋_GB2312" w:hAnsi="仿宋_GB2312" w:eastAsia="仿宋_GB2312" w:cs="仿宋_GB2312"/>
          <w:b w:val="0"/>
          <w:bCs/>
          <w:color w:val="000000"/>
          <w:spacing w:val="-11"/>
          <w:sz w:val="32"/>
          <w:szCs w:val="32"/>
          <w:highlight w:val="none"/>
          <w:lang w:eastAsia="zh-CN"/>
        </w:rPr>
        <w:t>等规定，发布本年度报告</w:t>
      </w:r>
      <w:r>
        <w:rPr>
          <w:rFonts w:hint="eastAsia" w:ascii="仿宋_GB2312" w:hAnsi="仿宋_GB2312" w:eastAsia="仿宋_GB2312" w:cs="仿宋_GB2312"/>
          <w:b w:val="0"/>
          <w:bCs/>
          <w:color w:val="000000"/>
          <w:spacing w:val="-11"/>
          <w:sz w:val="32"/>
          <w:szCs w:val="32"/>
          <w:highlight w:val="none"/>
        </w:rPr>
        <w:t>。报告中所列数据统计期限</w:t>
      </w:r>
      <w:r>
        <w:rPr>
          <w:rFonts w:hint="eastAsia" w:ascii="仿宋_GB2312" w:hAnsi="仿宋_GB2312" w:eastAsia="仿宋_GB2312" w:cs="仿宋_GB2312"/>
          <w:b w:val="0"/>
          <w:bCs/>
          <w:color w:val="000000"/>
          <w:spacing w:val="-11"/>
          <w:sz w:val="32"/>
          <w:szCs w:val="32"/>
          <w:highlight w:val="none"/>
          <w:lang w:eastAsia="zh-CN"/>
        </w:rPr>
        <w:t>为</w:t>
      </w:r>
      <w:r>
        <w:rPr>
          <w:rFonts w:hint="eastAsia" w:ascii="仿宋_GB2312" w:hAnsi="仿宋_GB2312" w:eastAsia="仿宋_GB2312" w:cs="仿宋_GB2312"/>
          <w:b w:val="0"/>
          <w:bCs/>
          <w:color w:val="000000"/>
          <w:spacing w:val="-11"/>
          <w:sz w:val="32"/>
          <w:szCs w:val="32"/>
          <w:highlight w:val="none"/>
        </w:rPr>
        <w:t>202</w:t>
      </w:r>
      <w:r>
        <w:rPr>
          <w:rFonts w:hint="eastAsia" w:ascii="仿宋_GB2312" w:hAnsi="仿宋_GB2312" w:eastAsia="仿宋_GB2312" w:cs="仿宋_GB2312"/>
          <w:b w:val="0"/>
          <w:bCs/>
          <w:color w:val="000000"/>
          <w:spacing w:val="-11"/>
          <w:sz w:val="32"/>
          <w:szCs w:val="32"/>
          <w:highlight w:val="none"/>
          <w:lang w:val="en-US" w:eastAsia="zh-CN"/>
        </w:rPr>
        <w:t>4</w:t>
      </w:r>
      <w:r>
        <w:rPr>
          <w:rFonts w:hint="eastAsia" w:ascii="仿宋_GB2312" w:hAnsi="仿宋_GB2312" w:eastAsia="仿宋_GB2312" w:cs="仿宋_GB2312"/>
          <w:b w:val="0"/>
          <w:bCs/>
          <w:color w:val="000000"/>
          <w:spacing w:val="-11"/>
          <w:sz w:val="32"/>
          <w:szCs w:val="32"/>
          <w:highlight w:val="none"/>
        </w:rPr>
        <w:t>年1月1日至202</w:t>
      </w:r>
      <w:r>
        <w:rPr>
          <w:rFonts w:hint="eastAsia" w:ascii="仿宋_GB2312" w:hAnsi="仿宋_GB2312" w:eastAsia="仿宋_GB2312" w:cs="仿宋_GB2312"/>
          <w:b w:val="0"/>
          <w:bCs/>
          <w:color w:val="000000"/>
          <w:spacing w:val="-11"/>
          <w:sz w:val="32"/>
          <w:szCs w:val="32"/>
          <w:highlight w:val="none"/>
          <w:lang w:val="en-US" w:eastAsia="zh-CN"/>
        </w:rPr>
        <w:t>4</w:t>
      </w:r>
      <w:r>
        <w:rPr>
          <w:rFonts w:hint="eastAsia" w:ascii="仿宋_GB2312" w:hAnsi="仿宋_GB2312" w:eastAsia="仿宋_GB2312" w:cs="仿宋_GB2312"/>
          <w:b w:val="0"/>
          <w:bCs/>
          <w:color w:val="000000"/>
          <w:spacing w:val="-11"/>
          <w:sz w:val="32"/>
          <w:szCs w:val="32"/>
          <w:highlight w:val="none"/>
        </w:rPr>
        <w:t>年12月31日</w:t>
      </w:r>
      <w:r>
        <w:rPr>
          <w:rFonts w:hint="eastAsia" w:hAnsi="仿宋_GB2312" w:cs="仿宋_GB2312"/>
          <w:b w:val="0"/>
          <w:bCs/>
          <w:color w:val="000000"/>
          <w:spacing w:val="-11"/>
          <w:sz w:val="32"/>
          <w:szCs w:val="32"/>
          <w:highlight w:val="none"/>
          <w:lang w:eastAsia="zh-CN"/>
        </w:rPr>
        <w:t>。</w:t>
      </w:r>
    </w:p>
    <w:p>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highlight w:val="none"/>
        </w:rPr>
      </w:pPr>
      <w:r>
        <w:rPr>
          <w:rFonts w:hint="eastAsia" w:ascii="黑体" w:hAnsi="黑体" w:eastAsia="黑体" w:cs="黑体"/>
          <w:b w:val="0"/>
          <w:bCs/>
          <w:color w:val="000000"/>
          <w:spacing w:val="-11"/>
          <w:sz w:val="32"/>
          <w:szCs w:val="32"/>
          <w:highlight w:val="none"/>
          <w:lang w:val="en-US" w:eastAsia="zh-CN"/>
        </w:rPr>
        <w:t>一、</w:t>
      </w:r>
      <w:r>
        <w:rPr>
          <w:rFonts w:hint="eastAsia" w:ascii="黑体" w:hAnsi="黑体" w:eastAsia="黑体" w:cs="黑体"/>
          <w:b w:val="0"/>
          <w:bCs/>
          <w:color w:val="000000"/>
          <w:spacing w:val="-11"/>
          <w:sz w:val="32"/>
          <w:szCs w:val="32"/>
          <w:highlight w:val="none"/>
        </w:rPr>
        <w:t>总体情况</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highlight w:val="none"/>
        </w:rPr>
      </w:pPr>
      <w:r>
        <w:rPr>
          <w:rFonts w:hint="eastAsia" w:ascii="楷体_GB2312" w:hAnsi="楷体_GB2312" w:eastAsia="楷体_GB2312" w:cs="楷体_GB2312"/>
          <w:b/>
          <w:bCs w:val="0"/>
          <w:color w:val="auto"/>
          <w:spacing w:val="-11"/>
          <w:sz w:val="32"/>
          <w:szCs w:val="32"/>
        </w:rPr>
        <w:t>（一）主动公开政府信息情况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我单位按照“决策公开、执行公开、管理公开、服务公开、结果公开”的部署要求，正确执行政府信息主</w:t>
      </w:r>
      <w:r>
        <w:rPr>
          <w:rFonts w:hint="eastAsia" w:ascii="仿宋_GB2312" w:hAnsi="仿宋_GB2312" w:eastAsia="仿宋_GB2312" w:cs="仿宋_GB2312"/>
          <w:b w:val="0"/>
          <w:bCs/>
          <w:color w:val="auto"/>
          <w:spacing w:val="-11"/>
          <w:sz w:val="32"/>
          <w:szCs w:val="32"/>
          <w:highlight w:val="none"/>
        </w:rPr>
        <w:t>动公开新规定，聚焦公开重点，规范公开方式。202</w:t>
      </w:r>
      <w:r>
        <w:rPr>
          <w:rFonts w:hint="eastAsia" w:ascii="仿宋_GB2312" w:hAnsi="仿宋_GB2312" w:eastAsia="仿宋_GB2312" w:cs="仿宋_GB2312"/>
          <w:b w:val="0"/>
          <w:bCs/>
          <w:color w:val="auto"/>
          <w:spacing w:val="-11"/>
          <w:sz w:val="32"/>
          <w:szCs w:val="32"/>
          <w:highlight w:val="none"/>
          <w:lang w:val="en-US" w:eastAsia="zh-CN"/>
        </w:rPr>
        <w:t>4</w:t>
      </w:r>
      <w:r>
        <w:rPr>
          <w:rFonts w:hint="eastAsia" w:ascii="仿宋_GB2312" w:hAnsi="仿宋_GB2312" w:eastAsia="仿宋_GB2312" w:cs="仿宋_GB2312"/>
          <w:b w:val="0"/>
          <w:bCs/>
          <w:color w:val="auto"/>
          <w:spacing w:val="-11"/>
          <w:sz w:val="32"/>
          <w:szCs w:val="32"/>
          <w:highlight w:val="none"/>
        </w:rPr>
        <w:t>年度主动公开政府信息</w:t>
      </w:r>
      <w:r>
        <w:rPr>
          <w:rFonts w:hint="eastAsia" w:hAnsi="仿宋_GB2312" w:cs="仿宋_GB2312"/>
          <w:b w:val="0"/>
          <w:bCs/>
          <w:color w:val="auto"/>
          <w:spacing w:val="-11"/>
          <w:sz w:val="32"/>
          <w:szCs w:val="32"/>
          <w:highlight w:val="none"/>
          <w:lang w:val="en-US" w:eastAsia="zh-CN"/>
        </w:rPr>
        <w:t>4</w:t>
      </w:r>
      <w:r>
        <w:rPr>
          <w:rFonts w:hint="eastAsia" w:ascii="仿宋_GB2312" w:hAnsi="仿宋_GB2312" w:eastAsia="仿宋_GB2312" w:cs="仿宋_GB2312"/>
          <w:b w:val="0"/>
          <w:bCs/>
          <w:color w:val="auto"/>
          <w:spacing w:val="-11"/>
          <w:sz w:val="32"/>
          <w:szCs w:val="32"/>
          <w:highlight w:val="none"/>
        </w:rPr>
        <w:t>条。</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严格按照《河北省人民政府办公厅关于印发河北省政府信息公开申请办理规范的通知》，规范政府信息公开申请办理，健全完善政府信息公开申请登记、审核、办理、答复、归档制度，规范依申请公开工作流程，开设网络、信函、当面申请等渠道，依法依规有序推进政府信息依申请公开工作，确保及时、全面公开和回复申请人，充分尊重保障公众知情权。</w:t>
      </w:r>
    </w:p>
    <w:p>
      <w:pPr>
        <w:keepNext w:val="0"/>
        <w:keepLines w:val="0"/>
        <w:pageBreakBefore w:val="0"/>
        <w:widowControl w:val="0"/>
        <w:shd w:val="clear"/>
        <w:kinsoku/>
        <w:wordWrap/>
        <w:overflowPunct/>
        <w:topLinePunct w:val="0"/>
        <w:autoSpaceDE/>
        <w:autoSpaceDN/>
        <w:bidi w:val="0"/>
        <w:adjustRightInd/>
        <w:snapToGrid/>
        <w:spacing w:line="480" w:lineRule="exact"/>
        <w:ind w:firstLine="599"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我乡明确政府信息公开义务主体，按照《吴王口乡权责清单》《阜平县基层政务公开标准目录汇编》，梳理确定了一批政府信息公开义务主体，在县政府门户网站上主动公开</w:t>
      </w:r>
      <w:r>
        <w:rPr>
          <w:rFonts w:hint="eastAsia" w:hAnsi="仿宋_GB2312" w:cs="仿宋_GB2312"/>
          <w:b w:val="0"/>
          <w:bCs/>
          <w:color w:val="auto"/>
          <w:spacing w:val="-11"/>
          <w:sz w:val="32"/>
          <w:szCs w:val="32"/>
          <w:lang w:val="en-US"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default"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b w:val="0"/>
          <w:bCs/>
          <w:color w:val="auto"/>
          <w:spacing w:val="-11"/>
          <w:sz w:val="32"/>
          <w:szCs w:val="32"/>
          <w:lang w:val="en-US" w:eastAsia="zh-CN"/>
        </w:rPr>
        <w:t>以县政府门户网站政府信息公开平台为基础，主动公开政府信息。</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1.加强组织领导。成立以陈媛媛为组长的政务公开工作领导小组，对全年工作做出重要安排部署，并及时研究解决政务公开和政府信息公开工作中重大问题。</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仿宋_GB2312" w:hAnsi="仿宋_GB2312" w:eastAsia="仿宋_GB2312" w:cs="仿宋_GB2312"/>
          <w:b w:val="0"/>
          <w:bCs/>
          <w:color w:val="auto"/>
          <w:spacing w:val="-11"/>
          <w:sz w:val="32"/>
          <w:szCs w:val="32"/>
          <w:lang w:val="en-US" w:eastAsia="zh-CN"/>
        </w:rPr>
        <w:t>2.完善机构建设。明确党政综合办公室具体承担政务公开工作，配备5名工作人员专门负责单位政务公开工作。</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仿宋_GB2312" w:hAnsi="仿宋_GB2312" w:eastAsia="仿宋_GB2312" w:cs="仿宋_GB2312"/>
          <w:b w:val="0"/>
          <w:bCs/>
          <w:color w:val="auto"/>
          <w:spacing w:val="-11"/>
          <w:sz w:val="32"/>
          <w:szCs w:val="32"/>
          <w:lang w:val="en-US" w:eastAsia="zh-CN"/>
        </w:rPr>
        <w:t>3.加大经费保障。2024年为保障政务公开日常工作有序进行，将此经费纳入单位财政预算。</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仿宋_GB2312" w:hAnsi="仿宋_GB2312" w:eastAsia="仿宋_GB2312" w:cs="仿宋_GB2312"/>
          <w:b w:val="0"/>
          <w:bCs/>
          <w:color w:val="auto"/>
          <w:spacing w:val="-11"/>
          <w:sz w:val="32"/>
          <w:szCs w:val="32"/>
          <w:lang w:val="en-US" w:eastAsia="zh-CN"/>
        </w:rPr>
        <w:t>4.深化宣传引导。通过微信、公示栏公示等形式向社会宣传政务公开工作，今后我单位将加大向县政府政务公开部门信息报送力度，通过各级各类新闻媒体大力宣传政务公开新举措、新成效，及时总结推广典型经验做法。</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ind w:firstLine="596" w:firstLineChars="200"/>
        <w:jc w:val="left"/>
        <w:textAlignment w:val="auto"/>
        <w:rPr>
          <w:rFonts w:hint="eastAsia" w:ascii="仿宋_GB2312" w:hAnsi="仿宋_GB2312" w:eastAsia="仿宋_GB2312" w:cs="仿宋_GB2312"/>
          <w:b w:val="0"/>
          <w:bCs/>
          <w:color w:val="auto"/>
          <w:spacing w:val="-11"/>
          <w:sz w:val="32"/>
          <w:szCs w:val="32"/>
          <w:lang w:val="en-US" w:eastAsia="zh-CN"/>
        </w:rPr>
      </w:pP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lang w:val="en-US" w:eastAsia="zh-CN"/>
        </w:rPr>
      </w:pP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r>
        <w:rPr>
          <w:rFonts w:hint="default" w:ascii="仿宋_GB2312" w:hAnsi="仿宋_GB2312" w:eastAsia="仿宋_GB2312" w:cs="仿宋_GB2312"/>
          <w:b w:val="0"/>
          <w:bCs w:val="0"/>
          <w:color w:val="auto"/>
          <w:kern w:val="2"/>
          <w:sz w:val="32"/>
          <w:szCs w:val="32"/>
          <w:highlight w:val="none"/>
          <w:lang w:val="en-US" w:eastAsia="zh-CN" w:bidi="ar-SA"/>
        </w:rPr>
        <w:t>　</w:t>
      </w:r>
    </w:p>
    <w:p>
      <w:pPr>
        <w:pStyle w:val="5"/>
        <w:keepNext w:val="0"/>
        <w:keepLines w:val="0"/>
        <w:widowControl/>
        <w:suppressLineNumbers w:val="0"/>
        <w:shd w:val="clear"/>
        <w:spacing w:before="0" w:beforeAutospacing="0" w:after="0" w:afterAutospacing="0"/>
        <w:ind w:left="0" w:right="0" w:firstLine="640" w:firstLineChars="200"/>
        <w:jc w:val="left"/>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存在问题：一是政务公开信息量少。二是政务公开信息内容单一，人民群众关心的公共事务的决策依据类公开信息不多。三是群众参与政务公开工作的意识淡薄，网上互动不够。</w:t>
      </w:r>
    </w:p>
    <w:p>
      <w:pPr>
        <w:pStyle w:val="5"/>
        <w:keepNext w:val="0"/>
        <w:keepLines w:val="0"/>
        <w:widowControl/>
        <w:suppressLineNumbers w:val="0"/>
        <w:shd w:val="clear"/>
        <w:spacing w:before="0" w:beforeAutospacing="0" w:after="0" w:afterAutospacing="0"/>
        <w:ind w:left="0" w:right="0" w:firstLine="0"/>
        <w:jc w:val="left"/>
        <w:rPr>
          <w:rFonts w:hint="eastAsia" w:ascii="黑体" w:hAnsi="黑体" w:eastAsia="黑体" w:cs="黑体"/>
          <w:b w:val="0"/>
          <w:bCs w:val="0"/>
          <w:sz w:val="32"/>
          <w:szCs w:val="32"/>
        </w:rPr>
      </w:pPr>
      <w:r>
        <w:rPr>
          <w:rFonts w:hint="default" w:ascii="Segoe UI" w:hAnsi="Segoe UI" w:eastAsia="Segoe UI" w:cs="Segoe UI"/>
          <w:i w:val="0"/>
          <w:iCs w:val="0"/>
          <w:caps w:val="0"/>
          <w:color w:val="909399"/>
          <w:spacing w:val="0"/>
          <w:sz w:val="27"/>
          <w:szCs w:val="27"/>
          <w:highlight w:val="none"/>
          <w:shd w:val="clear" w:fill="FFFFFF"/>
        </w:rPr>
        <w:t>　　</w:t>
      </w:r>
      <w:r>
        <w:rPr>
          <w:rFonts w:hint="default" w:ascii="仿宋_GB2312" w:hAnsi="仿宋_GB2312" w:eastAsia="仿宋_GB2312" w:cs="仿宋_GB2312"/>
          <w:b w:val="0"/>
          <w:bCs w:val="0"/>
          <w:color w:val="auto"/>
          <w:kern w:val="2"/>
          <w:sz w:val="32"/>
          <w:szCs w:val="32"/>
          <w:highlight w:val="none"/>
          <w:lang w:val="en-US" w:eastAsia="zh-CN" w:bidi="ar-SA"/>
        </w:rPr>
        <w:t>改进情况：一是进一步加强组织领导，要把政务公开工作作为经常性工作列入重要议事日程，从转变政府职能、执政为民、加强党的执政能力建设的高度认识并积极推进这一工作。二是进一步加强宣传力度，提高人民群众参政议政水平，完善社会监督机制。要运用多种媒介加大政务公开的宣传力度，让广大人民群众熟悉政务公开，提高参政议政水平。三是提升工作能力，保障工作质量，以保证政务公开工作的稳步推进，让公众满意，为人民群众提供一个公开、透明的行政工作环境，增强公众对政府机关的信赖程度。</w:t>
      </w:r>
    </w:p>
    <w:p>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right"/>
        <w:textAlignment w:val="auto"/>
        <w:rPr>
          <w:rFonts w:hint="eastAsia" w:hAnsi="仿宋_GB2312" w:cs="仿宋_GB2312"/>
          <w:b w:val="0"/>
          <w:bCs w:val="0"/>
          <w:sz w:val="32"/>
          <w:szCs w:val="32"/>
          <w:lang w:val="en-US" w:eastAsia="zh-CN"/>
        </w:rPr>
      </w:pP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right"/>
        <w:textAlignment w:val="auto"/>
        <w:rPr>
          <w:rFonts w:hint="eastAsia" w:hAnsi="仿宋_GB2312" w:cs="仿宋_GB2312"/>
          <w:b w:val="0"/>
          <w:bCs w:val="0"/>
          <w:sz w:val="32"/>
          <w:szCs w:val="32"/>
          <w:lang w:val="en-US" w:eastAsia="zh-CN"/>
        </w:rPr>
      </w:pPr>
      <w:r>
        <w:rPr>
          <w:rFonts w:hint="eastAsia" w:hAnsi="仿宋_GB2312" w:cs="仿宋_GB2312"/>
          <w:b w:val="0"/>
          <w:bCs w:val="0"/>
          <w:sz w:val="32"/>
          <w:szCs w:val="32"/>
          <w:lang w:val="en-US" w:eastAsia="zh-CN"/>
        </w:rPr>
        <w:t>吴王口乡人民政府</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right"/>
        <w:textAlignment w:val="auto"/>
        <w:rPr>
          <w:rFonts w:hint="default" w:hAnsi="仿宋_GB2312" w:cs="仿宋_GB2312"/>
          <w:b w:val="0"/>
          <w:bCs w:val="0"/>
          <w:sz w:val="32"/>
          <w:szCs w:val="32"/>
          <w:lang w:val="en-US" w:eastAsia="zh-CN"/>
        </w:rPr>
      </w:pPr>
      <w:r>
        <w:rPr>
          <w:rFonts w:hint="eastAsia" w:hAnsi="仿宋_GB2312" w:cs="仿宋_GB2312"/>
          <w:b w:val="0"/>
          <w:bCs w:val="0"/>
          <w:sz w:val="32"/>
          <w:szCs w:val="32"/>
          <w:lang w:val="en-US" w:eastAsia="zh-CN"/>
        </w:rPr>
        <w:t>2025年1月15日</w:t>
      </w:r>
    </w:p>
    <w:bookmarkEnd w:id="0"/>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3F816CC"/>
    <w:rsid w:val="0584521B"/>
    <w:rsid w:val="05C30E76"/>
    <w:rsid w:val="08C4784C"/>
    <w:rsid w:val="09813DFD"/>
    <w:rsid w:val="0B2121D5"/>
    <w:rsid w:val="0C2100DF"/>
    <w:rsid w:val="0FF935DB"/>
    <w:rsid w:val="10FD5F7C"/>
    <w:rsid w:val="11B05C5A"/>
    <w:rsid w:val="122D46DF"/>
    <w:rsid w:val="156A63A0"/>
    <w:rsid w:val="15836008"/>
    <w:rsid w:val="1852701D"/>
    <w:rsid w:val="19DE11D5"/>
    <w:rsid w:val="1A0F4175"/>
    <w:rsid w:val="1EFC934B"/>
    <w:rsid w:val="20144886"/>
    <w:rsid w:val="238E43F5"/>
    <w:rsid w:val="23F630A6"/>
    <w:rsid w:val="26B5A241"/>
    <w:rsid w:val="29477282"/>
    <w:rsid w:val="2E8A0E7B"/>
    <w:rsid w:val="341765DF"/>
    <w:rsid w:val="36692452"/>
    <w:rsid w:val="38CB1FBA"/>
    <w:rsid w:val="3ADEDF92"/>
    <w:rsid w:val="3B214D37"/>
    <w:rsid w:val="3D9D1A6F"/>
    <w:rsid w:val="3E5B229F"/>
    <w:rsid w:val="3EF585D3"/>
    <w:rsid w:val="3FAF05CC"/>
    <w:rsid w:val="3FFF3219"/>
    <w:rsid w:val="42F84FBB"/>
    <w:rsid w:val="43DA9812"/>
    <w:rsid w:val="4D617EE6"/>
    <w:rsid w:val="4D870228"/>
    <w:rsid w:val="4E137BDD"/>
    <w:rsid w:val="539354E6"/>
    <w:rsid w:val="53FFD66A"/>
    <w:rsid w:val="541E6540"/>
    <w:rsid w:val="571C05B0"/>
    <w:rsid w:val="5A6F3991"/>
    <w:rsid w:val="5B5D1369"/>
    <w:rsid w:val="5D4F0FEF"/>
    <w:rsid w:val="5FBD64F2"/>
    <w:rsid w:val="61022B79"/>
    <w:rsid w:val="64BB2F53"/>
    <w:rsid w:val="65E15017"/>
    <w:rsid w:val="67A3A7A5"/>
    <w:rsid w:val="68C13E1A"/>
    <w:rsid w:val="695D0560"/>
    <w:rsid w:val="69C937CA"/>
    <w:rsid w:val="6A8A12FF"/>
    <w:rsid w:val="6AFBAD5F"/>
    <w:rsid w:val="6FDF47DB"/>
    <w:rsid w:val="6FFF0CB4"/>
    <w:rsid w:val="71A62D78"/>
    <w:rsid w:val="72826491"/>
    <w:rsid w:val="72F868DA"/>
    <w:rsid w:val="74002278"/>
    <w:rsid w:val="74ED2BBE"/>
    <w:rsid w:val="764322DF"/>
    <w:rsid w:val="772F065A"/>
    <w:rsid w:val="77BB3DCB"/>
    <w:rsid w:val="77CFF03C"/>
    <w:rsid w:val="7B7CC9B3"/>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paragraph" w:styleId="6">
    <w:name w:val="Body Text First Indent 2"/>
    <w:basedOn w:val="2"/>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character" w:customStyle="1" w:styleId="9">
    <w:name w:val="页眉 Char"/>
    <w:basedOn w:val="8"/>
    <w:link w:val="4"/>
    <w:qFormat/>
    <w:uiPriority w:val="0"/>
    <w:rPr>
      <w:rFonts w:ascii="仿宋_GB2312" w:eastAsia="仿宋_GB2312"/>
      <w:kern w:val="2"/>
      <w:sz w:val="18"/>
      <w:szCs w:val="18"/>
    </w:rPr>
  </w:style>
  <w:style w:type="character" w:customStyle="1" w:styleId="10">
    <w:name w:val="页脚 Char"/>
    <w:basedOn w:val="8"/>
    <w:link w:val="3"/>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2176</Words>
  <Characters>2227</Characters>
  <Lines>25</Lines>
  <Paragraphs>7</Paragraphs>
  <TotalTime>13</TotalTime>
  <ScaleCrop>false</ScaleCrop>
  <LinksUpToDate>false</LinksUpToDate>
  <CharactersWithSpaces>2235</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Administrator</cp:lastModifiedBy>
  <cp:lastPrinted>2025-01-16T07:31:00Z</cp:lastPrinted>
  <dcterms:modified xsi:type="dcterms:W3CDTF">2025-01-20T06:33:36Z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DACB168B26964F2FBD43D09A31ECD9D7_13</vt:lpwstr>
  </property>
  <property fmtid="{D5CDD505-2E9C-101B-9397-08002B2CF9AE}" pid="4" name="KSOTemplateDocerSaveRecord">
    <vt:lpwstr>eyJoZGlkIjoiOWU4ODdjYWU2YThlMGJhZjMzNzUzOGRhZDE3Njc0ZmEiLCJ1c2VySWQiOiIzOTc3ODI1MjAifQ==</vt:lpwstr>
  </property>
</Properties>
</file>