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jc w:val="center"/>
        <w:textAlignment w:val="auto"/>
        <w:rPr>
          <w:rFonts w:hint="default" w:eastAsia="宋体"/>
          <w:b/>
          <w:color w:val="333333"/>
          <w:spacing w:val="6"/>
          <w:sz w:val="44"/>
          <w:szCs w:val="44"/>
          <w:shd w:val="clear" w:color="auto" w:fill="FFFFFF"/>
          <w:lang w:val="en-US" w:eastAsia="zh-CN"/>
        </w:rPr>
      </w:pPr>
      <w:r>
        <w:rPr>
          <w:rFonts w:hint="eastAsia"/>
          <w:b/>
          <w:color w:val="333333"/>
          <w:spacing w:val="6"/>
          <w:sz w:val="44"/>
          <w:szCs w:val="44"/>
          <w:shd w:val="clear" w:color="auto" w:fill="FFFFFF"/>
          <w:lang w:val="en-US" w:eastAsia="zh-CN"/>
        </w:rPr>
        <w:t>吴王口乡人民政府</w:t>
      </w: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jc w:val="center"/>
        <w:textAlignment w:val="auto"/>
        <w:rPr>
          <w:rFonts w:hint="eastAsia"/>
          <w:b/>
          <w:color w:val="333333"/>
          <w:spacing w:val="6"/>
          <w:sz w:val="44"/>
          <w:szCs w:val="44"/>
          <w:shd w:val="clear" w:color="auto" w:fill="FFFFFF"/>
        </w:rPr>
      </w:pPr>
      <w:r>
        <w:rPr>
          <w:rFonts w:hint="eastAsia"/>
          <w:b/>
          <w:color w:val="333333"/>
          <w:spacing w:val="6"/>
          <w:sz w:val="44"/>
          <w:szCs w:val="44"/>
          <w:shd w:val="clear" w:color="auto" w:fill="FFFFFF"/>
          <w:lang w:val="en-US" w:eastAsia="zh-CN"/>
        </w:rPr>
        <w:t>2019年</w:t>
      </w:r>
      <w:r>
        <w:rPr>
          <w:rFonts w:hint="eastAsia"/>
          <w:b/>
          <w:color w:val="333333"/>
          <w:spacing w:val="6"/>
          <w:sz w:val="44"/>
          <w:szCs w:val="44"/>
          <w:shd w:val="clear" w:color="auto" w:fill="FFFFFF"/>
        </w:rPr>
        <w:t>政府信息公开工作年度报告</w:t>
      </w:r>
      <w:bookmarkStart w:id="0" w:name="_GoBack"/>
      <w:bookmarkEnd w:id="0"/>
    </w:p>
    <w:p>
      <w:pPr>
        <w:pStyle w:val="2"/>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400" w:lineRule="exact"/>
        <w:jc w:val="center"/>
        <w:textAlignment w:val="auto"/>
        <w:rPr>
          <w:rFonts w:hint="eastAsia"/>
          <w:b/>
          <w:color w:val="333333"/>
          <w:spacing w:val="6"/>
          <w:sz w:val="44"/>
          <w:szCs w:val="44"/>
          <w:shd w:val="clear" w:color="auto" w:fill="FFFFFF"/>
        </w:rPr>
      </w:pP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667" w:firstLineChars="200"/>
        <w:jc w:val="both"/>
        <w:textAlignment w:val="auto"/>
        <w:rPr>
          <w:rFonts w:hint="eastAsia" w:ascii="黑体" w:hAnsi="黑体" w:eastAsia="黑体" w:cs="黑体"/>
          <w:color w:val="333333"/>
          <w:spacing w:val="6"/>
          <w:sz w:val="32"/>
          <w:szCs w:val="32"/>
        </w:rPr>
      </w:pPr>
      <w:r>
        <w:rPr>
          <w:rFonts w:hint="eastAsia" w:ascii="黑体" w:hAnsi="黑体" w:eastAsia="黑体" w:cs="黑体"/>
          <w:b/>
          <w:color w:val="333333"/>
          <w:spacing w:val="6"/>
          <w:sz w:val="32"/>
          <w:szCs w:val="32"/>
          <w:shd w:val="clear" w:color="auto" w:fill="FFFFFF"/>
        </w:rPr>
        <w:t>一、总体情况</w:t>
      </w: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766" w:firstLineChars="231"/>
        <w:jc w:val="both"/>
        <w:textAlignment w:val="auto"/>
        <w:outlineLvl w:val="0"/>
        <w:rPr>
          <w:rFonts w:hint="default" w:ascii="仿宋_GB2312" w:hAnsi="仿宋_GB2312" w:eastAsia="仿宋_GB2312" w:cs="仿宋_GB2312"/>
          <w:color w:val="333333"/>
          <w:spacing w:val="6"/>
          <w:sz w:val="32"/>
          <w:szCs w:val="32"/>
          <w:shd w:val="clear" w:color="auto" w:fill="FFFFFF"/>
          <w:lang w:val="en-US" w:eastAsia="zh-CN"/>
        </w:rPr>
      </w:pPr>
      <w:r>
        <w:rPr>
          <w:rFonts w:hint="eastAsia" w:ascii="仿宋_GB2312" w:hAnsi="仿宋_GB2312" w:eastAsia="仿宋_GB2312" w:cs="仿宋_GB2312"/>
          <w:color w:val="333333"/>
          <w:spacing w:val="6"/>
          <w:sz w:val="32"/>
          <w:szCs w:val="32"/>
          <w:shd w:val="clear" w:color="auto" w:fill="FFFFFF"/>
          <w:lang w:val="en-US" w:eastAsia="zh-CN"/>
        </w:rPr>
        <w:t>阜平县吴王口乡人民政府</w:t>
      </w:r>
      <w:r>
        <w:rPr>
          <w:rFonts w:hint="eastAsia" w:ascii="仿宋_GB2312" w:hAnsi="仿宋_GB2312" w:eastAsia="仿宋_GB2312" w:cs="仿宋_GB2312"/>
          <w:color w:val="333333"/>
          <w:spacing w:val="6"/>
          <w:sz w:val="32"/>
          <w:szCs w:val="32"/>
          <w:shd w:val="clear" w:color="auto" w:fill="FFFFFF"/>
        </w:rPr>
        <w:t>根据《中华人民共和国政府信息公开条例》、《国务院办公厅政府信息与政务公开办公室关于政府信息公开工作年度报告有关事项的通知》（国办公开办函〔2019〕60号）</w:t>
      </w:r>
      <w:r>
        <w:rPr>
          <w:rFonts w:hint="eastAsia" w:ascii="仿宋_GB2312" w:hAnsi="仿宋_GB2312" w:eastAsia="仿宋_GB2312" w:cs="仿宋_GB2312"/>
          <w:color w:val="333333"/>
          <w:spacing w:val="6"/>
          <w:sz w:val="32"/>
          <w:szCs w:val="32"/>
          <w:shd w:val="clear" w:color="auto" w:fill="FFFFFF"/>
          <w:lang w:eastAsia="zh-CN"/>
        </w:rPr>
        <w:t>、《</w:t>
      </w:r>
      <w:r>
        <w:rPr>
          <w:rFonts w:hint="eastAsia" w:ascii="仿宋_GB2312" w:hAnsi="仿宋_GB2312" w:eastAsia="仿宋_GB2312" w:cs="仿宋_GB2312"/>
          <w:color w:val="333333"/>
          <w:spacing w:val="6"/>
          <w:sz w:val="32"/>
          <w:szCs w:val="32"/>
          <w:shd w:val="clear" w:color="auto" w:fill="FFFFFF"/>
          <w:lang w:val="en-US" w:eastAsia="zh-CN"/>
        </w:rPr>
        <w:t>河北省政务公开办公室关于做好政府信息公开工作年度报告有关事项</w:t>
      </w:r>
      <w:r>
        <w:rPr>
          <w:rFonts w:hint="eastAsia" w:ascii="仿宋_GB2312" w:hAnsi="仿宋_GB2312" w:eastAsia="仿宋_GB2312" w:cs="仿宋_GB2312"/>
          <w:color w:val="333333"/>
          <w:spacing w:val="6"/>
          <w:sz w:val="32"/>
          <w:szCs w:val="32"/>
          <w:shd w:val="clear" w:color="auto" w:fill="FFFFFF"/>
          <w:lang w:eastAsia="zh-CN"/>
        </w:rPr>
        <w:t>》，</w:t>
      </w:r>
      <w:r>
        <w:rPr>
          <w:rFonts w:hint="eastAsia" w:ascii="仿宋_GB2312" w:hAnsi="仿宋_GB2312" w:eastAsia="仿宋_GB2312" w:cs="仿宋_GB2312"/>
          <w:color w:val="333333"/>
          <w:spacing w:val="6"/>
          <w:sz w:val="32"/>
          <w:szCs w:val="32"/>
          <w:shd w:val="clear" w:color="auto" w:fill="FFFFFF"/>
          <w:lang w:val="en-US" w:eastAsia="zh-CN"/>
        </w:rPr>
        <w:t>对政府信息公开内容进行编制，形成2019年吴王口乡人民政府信息公开工作年度报告。2019年通过阜平发布、组工在线等公众号发布动态11条，通过展板在乡政府门口公开吴王口乡班子架构、分工职责、包村干部及联系方式。</w:t>
      </w: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240" w:afterAutospacing="0" w:line="520" w:lineRule="exact"/>
        <w:ind w:firstLine="766" w:firstLineChars="231"/>
        <w:jc w:val="both"/>
        <w:textAlignment w:val="auto"/>
        <w:rPr>
          <w:rFonts w:hint="eastAsia" w:ascii="仿宋_GB2312" w:hAnsi="仿宋_GB2312" w:eastAsia="仿宋_GB2312" w:cs="仿宋_GB2312"/>
          <w:color w:val="333333"/>
          <w:spacing w:val="6"/>
          <w:sz w:val="32"/>
          <w:szCs w:val="32"/>
          <w:shd w:val="clear" w:color="auto" w:fill="FFFFFF"/>
          <w:lang w:val="en-US" w:eastAsia="zh-CN"/>
        </w:rPr>
      </w:pPr>
      <w:r>
        <w:rPr>
          <w:rFonts w:hint="eastAsia" w:ascii="仿宋_GB2312" w:hAnsi="仿宋_GB2312" w:eastAsia="仿宋_GB2312" w:cs="仿宋_GB2312"/>
          <w:color w:val="333333"/>
          <w:spacing w:val="6"/>
          <w:sz w:val="32"/>
          <w:szCs w:val="32"/>
          <w:shd w:val="clear" w:color="auto" w:fill="FFFFFF"/>
          <w:lang w:val="en-US" w:eastAsia="zh-CN"/>
        </w:rPr>
        <w:t>全文包括主动公开政府信息情况、收到和处理政府信息公开申请情况、政府信息公开行政复议及行政诉讼情况、存在的主要问题及改进情况、其他需要报告的事项。统计时限为2019年1月1日—2019年12月31日。</w:t>
      </w: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667" w:firstLineChars="200"/>
        <w:jc w:val="both"/>
        <w:textAlignment w:val="auto"/>
        <w:rPr>
          <w:rFonts w:hint="eastAsia" w:ascii="黑体" w:hAnsi="黑体" w:eastAsia="黑体" w:cs="黑体"/>
          <w:b/>
          <w:color w:val="333333"/>
          <w:spacing w:val="6"/>
          <w:sz w:val="32"/>
          <w:szCs w:val="32"/>
          <w:shd w:val="clear" w:color="auto" w:fill="FFFFFF"/>
        </w:rPr>
      </w:pPr>
      <w:r>
        <w:rPr>
          <w:rFonts w:hint="eastAsia" w:ascii="黑体" w:hAnsi="黑体" w:eastAsia="黑体" w:cs="黑体"/>
          <w:b/>
          <w:color w:val="333333"/>
          <w:spacing w:val="6"/>
          <w:sz w:val="32"/>
          <w:szCs w:val="32"/>
          <w:shd w:val="clear" w:color="auto" w:fill="FFFFFF"/>
        </w:rPr>
        <w:t>二、主动公开政府信息情况</w:t>
      </w:r>
    </w:p>
    <w:tbl>
      <w:tblPr>
        <w:tblStyle w:val="3"/>
        <w:tblW w:w="0" w:type="auto"/>
        <w:jc w:val="center"/>
        <w:tblLayout w:type="fixed"/>
        <w:tblCellMar>
          <w:top w:w="0" w:type="dxa"/>
          <w:left w:w="0" w:type="dxa"/>
          <w:bottom w:w="0" w:type="dxa"/>
          <w:right w:w="0" w:type="dxa"/>
        </w:tblCellMar>
      </w:tblPr>
      <w:tblGrid>
        <w:gridCol w:w="3113"/>
        <w:gridCol w:w="1875"/>
        <w:gridCol w:w="6"/>
        <w:gridCol w:w="1265"/>
        <w:gridCol w:w="1881"/>
      </w:tblGrid>
      <w:tr>
        <w:tblPrEx>
          <w:tblCellMar>
            <w:top w:w="0" w:type="dxa"/>
            <w:left w:w="0" w:type="dxa"/>
            <w:bottom w:w="0" w:type="dxa"/>
            <w:right w:w="0" w:type="dxa"/>
          </w:tblCellMar>
        </w:tblPrEx>
        <w:trPr>
          <w:trHeight w:val="495" w:hRule="atLeast"/>
          <w:jc w:val="center"/>
        </w:trPr>
        <w:tc>
          <w:tcPr>
            <w:tcW w:w="8140" w:type="dxa"/>
            <w:gridSpan w:val="5"/>
            <w:tcBorders>
              <w:top w:val="single" w:color="auto" w:sz="8" w:space="0"/>
              <w:left w:val="single" w:color="auto" w:sz="8" w:space="0"/>
              <w:bottom w:val="single" w:color="auto" w:sz="8" w:space="0"/>
              <w:right w:val="single" w:color="auto" w:sz="8" w:space="0"/>
            </w:tcBorders>
            <w:shd w:val="clear" w:color="auto" w:fill="C6D9F1"/>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第二十条第（一）项</w:t>
            </w:r>
          </w:p>
        </w:tc>
      </w:tr>
      <w:tr>
        <w:tblPrEx>
          <w:tblCellMar>
            <w:top w:w="0" w:type="dxa"/>
            <w:left w:w="0" w:type="dxa"/>
            <w:bottom w:w="0" w:type="dxa"/>
            <w:right w:w="0" w:type="dxa"/>
          </w:tblCellMar>
        </w:tblPrEx>
        <w:trPr>
          <w:trHeight w:val="527" w:hRule="atLeast"/>
          <w:jc w:val="center"/>
        </w:trPr>
        <w:tc>
          <w:tcPr>
            <w:tcW w:w="311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信息内容</w:t>
            </w:r>
          </w:p>
        </w:tc>
        <w:tc>
          <w:tcPr>
            <w:tcW w:w="1875" w:type="dxa"/>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本年新</w:t>
            </w:r>
            <w:r>
              <w:rPr>
                <w:rFonts w:hint="eastAsia" w:ascii="仿宋_GB2312" w:hAnsi="仿宋_GB2312" w:eastAsia="仿宋_GB2312" w:cs="仿宋_GB2312"/>
                <w:color w:val="000000"/>
                <w:spacing w:val="6"/>
                <w:kern w:val="0"/>
                <w:sz w:val="20"/>
                <w:szCs w:val="20"/>
              </w:rPr>
              <w:br w:type="textWrapping"/>
            </w:r>
            <w:r>
              <w:rPr>
                <w:rFonts w:hint="eastAsia" w:ascii="仿宋_GB2312" w:hAnsi="仿宋_GB2312" w:eastAsia="仿宋_GB2312" w:cs="仿宋_GB2312"/>
                <w:spacing w:val="6"/>
                <w:kern w:val="0"/>
                <w:sz w:val="20"/>
                <w:szCs w:val="20"/>
              </w:rPr>
              <w:t>制作数量</w:t>
            </w:r>
          </w:p>
        </w:tc>
        <w:tc>
          <w:tcPr>
            <w:tcW w:w="1271" w:type="dxa"/>
            <w:gridSpan w:val="2"/>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本年新</w:t>
            </w:r>
            <w:r>
              <w:rPr>
                <w:rFonts w:hint="eastAsia" w:ascii="仿宋_GB2312" w:hAnsi="仿宋_GB2312" w:eastAsia="仿宋_GB2312" w:cs="仿宋_GB2312"/>
                <w:color w:val="000000"/>
                <w:spacing w:val="6"/>
                <w:kern w:val="0"/>
                <w:sz w:val="20"/>
                <w:szCs w:val="20"/>
              </w:rPr>
              <w:br w:type="textWrapping"/>
            </w:r>
            <w:r>
              <w:rPr>
                <w:rFonts w:hint="eastAsia" w:ascii="仿宋_GB2312" w:hAnsi="仿宋_GB2312" w:eastAsia="仿宋_GB2312" w:cs="仿宋_GB2312"/>
                <w:spacing w:val="6"/>
                <w:kern w:val="0"/>
                <w:sz w:val="20"/>
                <w:szCs w:val="20"/>
              </w:rPr>
              <w:t>公开数量</w:t>
            </w:r>
          </w:p>
        </w:tc>
        <w:tc>
          <w:tcPr>
            <w:tcW w:w="1881"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对外公开总数量</w:t>
            </w:r>
          </w:p>
        </w:tc>
      </w:tr>
      <w:tr>
        <w:tblPrEx>
          <w:tblCellMar>
            <w:top w:w="0" w:type="dxa"/>
            <w:left w:w="0" w:type="dxa"/>
            <w:bottom w:w="0" w:type="dxa"/>
            <w:right w:w="0" w:type="dxa"/>
          </w:tblCellMar>
        </w:tblPrEx>
        <w:trPr>
          <w:trHeight w:val="413" w:hRule="atLeast"/>
          <w:jc w:val="center"/>
        </w:trPr>
        <w:tc>
          <w:tcPr>
            <w:tcW w:w="311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规章</w:t>
            </w:r>
          </w:p>
        </w:tc>
        <w:tc>
          <w:tcPr>
            <w:tcW w:w="187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1271" w:type="dxa"/>
            <w:gridSpan w:val="2"/>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1881"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r>
      <w:tr>
        <w:tblPrEx>
          <w:tblCellMar>
            <w:top w:w="0" w:type="dxa"/>
            <w:left w:w="0" w:type="dxa"/>
            <w:bottom w:w="0" w:type="dxa"/>
            <w:right w:w="0" w:type="dxa"/>
          </w:tblCellMar>
        </w:tblPrEx>
        <w:trPr>
          <w:trHeight w:val="90" w:hRule="atLeast"/>
          <w:jc w:val="center"/>
        </w:trPr>
        <w:tc>
          <w:tcPr>
            <w:tcW w:w="311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规范性文件</w:t>
            </w:r>
          </w:p>
        </w:tc>
        <w:tc>
          <w:tcPr>
            <w:tcW w:w="187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16</w:t>
            </w:r>
          </w:p>
        </w:tc>
        <w:tc>
          <w:tcPr>
            <w:tcW w:w="1271" w:type="dxa"/>
            <w:gridSpan w:val="2"/>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1881"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 xml:space="preserve"> 0</w:t>
            </w:r>
          </w:p>
        </w:tc>
      </w:tr>
      <w:tr>
        <w:tblPrEx>
          <w:tblCellMar>
            <w:top w:w="0" w:type="dxa"/>
            <w:left w:w="0" w:type="dxa"/>
            <w:bottom w:w="0" w:type="dxa"/>
            <w:right w:w="0" w:type="dxa"/>
          </w:tblCellMar>
        </w:tblPrEx>
        <w:trPr>
          <w:trHeight w:val="480"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第二十条第（五）项</w:t>
            </w:r>
          </w:p>
        </w:tc>
      </w:tr>
      <w:tr>
        <w:tblPrEx>
          <w:tblCellMar>
            <w:top w:w="0" w:type="dxa"/>
            <w:left w:w="0" w:type="dxa"/>
            <w:bottom w:w="0" w:type="dxa"/>
            <w:right w:w="0" w:type="dxa"/>
          </w:tblCellMar>
        </w:tblPrEx>
        <w:trPr>
          <w:trHeight w:val="634" w:hRule="atLeast"/>
          <w:jc w:val="center"/>
        </w:trPr>
        <w:tc>
          <w:tcPr>
            <w:tcW w:w="311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信息内容</w:t>
            </w:r>
          </w:p>
        </w:tc>
        <w:tc>
          <w:tcPr>
            <w:tcW w:w="1875" w:type="dxa"/>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上一年项目数量</w:t>
            </w:r>
          </w:p>
        </w:tc>
        <w:tc>
          <w:tcPr>
            <w:tcW w:w="1271" w:type="dxa"/>
            <w:gridSpan w:val="2"/>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本年增/减</w:t>
            </w:r>
          </w:p>
        </w:tc>
        <w:tc>
          <w:tcPr>
            <w:tcW w:w="1881"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处理决定数量</w:t>
            </w:r>
          </w:p>
        </w:tc>
      </w:tr>
      <w:tr>
        <w:tblPrEx>
          <w:tblCellMar>
            <w:top w:w="0" w:type="dxa"/>
            <w:left w:w="0" w:type="dxa"/>
            <w:bottom w:w="0" w:type="dxa"/>
            <w:right w:w="0" w:type="dxa"/>
          </w:tblCellMar>
        </w:tblPrEx>
        <w:trPr>
          <w:trHeight w:val="567" w:hRule="exact"/>
          <w:jc w:val="center"/>
        </w:trPr>
        <w:tc>
          <w:tcPr>
            <w:tcW w:w="311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行政许可</w:t>
            </w:r>
          </w:p>
        </w:tc>
        <w:tc>
          <w:tcPr>
            <w:tcW w:w="1881" w:type="dxa"/>
            <w:gridSpan w:val="2"/>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126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1881"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r>
      <w:tr>
        <w:tblPrEx>
          <w:tblCellMar>
            <w:top w:w="0" w:type="dxa"/>
            <w:left w:w="0" w:type="dxa"/>
            <w:bottom w:w="0" w:type="dxa"/>
            <w:right w:w="0" w:type="dxa"/>
          </w:tblCellMar>
        </w:tblPrEx>
        <w:trPr>
          <w:trHeight w:val="567" w:hRule="exact"/>
          <w:jc w:val="center"/>
        </w:trPr>
        <w:tc>
          <w:tcPr>
            <w:tcW w:w="311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其他对外管理服务事项</w:t>
            </w:r>
          </w:p>
        </w:tc>
        <w:tc>
          <w:tcPr>
            <w:tcW w:w="1881" w:type="dxa"/>
            <w:gridSpan w:val="2"/>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126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1881"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r>
      <w:tr>
        <w:tblPrEx>
          <w:tblCellMar>
            <w:top w:w="0" w:type="dxa"/>
            <w:left w:w="0" w:type="dxa"/>
            <w:bottom w:w="0" w:type="dxa"/>
            <w:right w:w="0" w:type="dxa"/>
          </w:tblCellMar>
        </w:tblPrEx>
        <w:trPr>
          <w:trHeight w:val="406"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第二十条第（六）项</w:t>
            </w:r>
          </w:p>
        </w:tc>
      </w:tr>
      <w:tr>
        <w:tblPrEx>
          <w:tblCellMar>
            <w:top w:w="0" w:type="dxa"/>
            <w:left w:w="0" w:type="dxa"/>
            <w:bottom w:w="0" w:type="dxa"/>
            <w:right w:w="0" w:type="dxa"/>
          </w:tblCellMar>
        </w:tblPrEx>
        <w:trPr>
          <w:trHeight w:val="634" w:hRule="atLeast"/>
          <w:jc w:val="center"/>
        </w:trPr>
        <w:tc>
          <w:tcPr>
            <w:tcW w:w="311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信息内容</w:t>
            </w:r>
          </w:p>
        </w:tc>
        <w:tc>
          <w:tcPr>
            <w:tcW w:w="1875" w:type="dxa"/>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上一年项目数量</w:t>
            </w:r>
          </w:p>
        </w:tc>
        <w:tc>
          <w:tcPr>
            <w:tcW w:w="1271" w:type="dxa"/>
            <w:gridSpan w:val="2"/>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本年增/减</w:t>
            </w:r>
          </w:p>
        </w:tc>
        <w:tc>
          <w:tcPr>
            <w:tcW w:w="1881"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处理决定数量</w:t>
            </w:r>
          </w:p>
        </w:tc>
      </w:tr>
      <w:tr>
        <w:tblPrEx>
          <w:tblCellMar>
            <w:top w:w="0" w:type="dxa"/>
            <w:left w:w="0" w:type="dxa"/>
            <w:bottom w:w="0" w:type="dxa"/>
            <w:right w:w="0" w:type="dxa"/>
          </w:tblCellMar>
        </w:tblPrEx>
        <w:trPr>
          <w:trHeight w:val="567" w:hRule="exact"/>
          <w:jc w:val="center"/>
        </w:trPr>
        <w:tc>
          <w:tcPr>
            <w:tcW w:w="311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行政处罚</w:t>
            </w:r>
          </w:p>
        </w:tc>
        <w:tc>
          <w:tcPr>
            <w:tcW w:w="1881" w:type="dxa"/>
            <w:gridSpan w:val="2"/>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lang w:val="en-US" w:eastAsia="zh-CN"/>
              </w:rPr>
              <w:t>0</w:t>
            </w:r>
          </w:p>
        </w:tc>
        <w:tc>
          <w:tcPr>
            <w:tcW w:w="126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lang w:val="en-US" w:eastAsia="zh-CN"/>
              </w:rPr>
              <w:t>0</w:t>
            </w:r>
          </w:p>
        </w:tc>
        <w:tc>
          <w:tcPr>
            <w:tcW w:w="1881"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lang w:val="en-US" w:eastAsia="zh-CN"/>
              </w:rPr>
              <w:t>0</w:t>
            </w:r>
          </w:p>
        </w:tc>
      </w:tr>
      <w:tr>
        <w:tblPrEx>
          <w:tblCellMar>
            <w:top w:w="0" w:type="dxa"/>
            <w:left w:w="0" w:type="dxa"/>
            <w:bottom w:w="0" w:type="dxa"/>
            <w:right w:w="0" w:type="dxa"/>
          </w:tblCellMar>
        </w:tblPrEx>
        <w:trPr>
          <w:trHeight w:val="567" w:hRule="exact"/>
          <w:jc w:val="center"/>
        </w:trPr>
        <w:tc>
          <w:tcPr>
            <w:tcW w:w="311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行政强制</w:t>
            </w:r>
          </w:p>
        </w:tc>
        <w:tc>
          <w:tcPr>
            <w:tcW w:w="1881" w:type="dxa"/>
            <w:gridSpan w:val="2"/>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lang w:val="en-US" w:eastAsia="zh-CN"/>
              </w:rPr>
              <w:t>0</w:t>
            </w:r>
          </w:p>
        </w:tc>
        <w:tc>
          <w:tcPr>
            <w:tcW w:w="126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lang w:val="en-US" w:eastAsia="zh-CN"/>
              </w:rPr>
              <w:t>0</w:t>
            </w:r>
          </w:p>
        </w:tc>
        <w:tc>
          <w:tcPr>
            <w:tcW w:w="1881"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lang w:val="en-US" w:eastAsia="zh-CN"/>
              </w:rPr>
              <w:t>0</w:t>
            </w:r>
          </w:p>
        </w:tc>
      </w:tr>
      <w:tr>
        <w:tblPrEx>
          <w:tblCellMar>
            <w:top w:w="0" w:type="dxa"/>
            <w:left w:w="0" w:type="dxa"/>
            <w:bottom w:w="0" w:type="dxa"/>
            <w:right w:w="0" w:type="dxa"/>
          </w:tblCellMar>
        </w:tblPrEx>
        <w:trPr>
          <w:trHeight w:val="474"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第二十条第（八）项</w:t>
            </w:r>
          </w:p>
        </w:tc>
      </w:tr>
      <w:tr>
        <w:tblPrEx>
          <w:tblCellMar>
            <w:top w:w="0" w:type="dxa"/>
            <w:left w:w="0" w:type="dxa"/>
            <w:bottom w:w="0" w:type="dxa"/>
            <w:right w:w="0" w:type="dxa"/>
          </w:tblCellMar>
        </w:tblPrEx>
        <w:trPr>
          <w:trHeight w:val="567" w:hRule="exact"/>
          <w:jc w:val="center"/>
        </w:trPr>
        <w:tc>
          <w:tcPr>
            <w:tcW w:w="311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信息内容</w:t>
            </w:r>
          </w:p>
        </w:tc>
        <w:tc>
          <w:tcPr>
            <w:tcW w:w="1881" w:type="dxa"/>
            <w:gridSpan w:val="2"/>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上一年项目数量</w:t>
            </w:r>
          </w:p>
        </w:tc>
        <w:tc>
          <w:tcPr>
            <w:tcW w:w="3146" w:type="dxa"/>
            <w:gridSpan w:val="2"/>
            <w:tcBorders>
              <w:top w:val="single" w:color="auto" w:sz="8" w:space="0"/>
              <w:left w:val="nil"/>
              <w:bottom w:val="single" w:color="auto" w:sz="8" w:space="0"/>
              <w:right w:val="single" w:color="000000"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本年增/减</w:t>
            </w:r>
          </w:p>
        </w:tc>
      </w:tr>
      <w:tr>
        <w:tblPrEx>
          <w:tblCellMar>
            <w:top w:w="0" w:type="dxa"/>
            <w:left w:w="0" w:type="dxa"/>
            <w:bottom w:w="0" w:type="dxa"/>
            <w:right w:w="0" w:type="dxa"/>
          </w:tblCellMar>
        </w:tblPrEx>
        <w:trPr>
          <w:trHeight w:val="567" w:hRule="exact"/>
          <w:jc w:val="center"/>
        </w:trPr>
        <w:tc>
          <w:tcPr>
            <w:tcW w:w="311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行政事业性收费</w:t>
            </w:r>
          </w:p>
        </w:tc>
        <w:tc>
          <w:tcPr>
            <w:tcW w:w="1881" w:type="dxa"/>
            <w:gridSpan w:val="2"/>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lang w:val="en-US" w:eastAsia="zh-CN"/>
              </w:rPr>
              <w:t>0</w:t>
            </w:r>
          </w:p>
        </w:tc>
        <w:tc>
          <w:tcPr>
            <w:tcW w:w="3146" w:type="dxa"/>
            <w:gridSpan w:val="2"/>
            <w:tcBorders>
              <w:top w:val="nil"/>
              <w:left w:val="nil"/>
              <w:bottom w:val="single" w:color="auto" w:sz="8" w:space="0"/>
              <w:right w:val="single" w:color="000000"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r>
      <w:tr>
        <w:tblPrEx>
          <w:tblCellMar>
            <w:top w:w="0" w:type="dxa"/>
            <w:left w:w="0" w:type="dxa"/>
            <w:bottom w:w="0" w:type="dxa"/>
            <w:right w:w="0" w:type="dxa"/>
          </w:tblCellMar>
        </w:tblPrEx>
        <w:trPr>
          <w:trHeight w:val="476"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第二十条第（九）项</w:t>
            </w:r>
          </w:p>
        </w:tc>
      </w:tr>
      <w:tr>
        <w:tblPrEx>
          <w:tblCellMar>
            <w:top w:w="0" w:type="dxa"/>
            <w:left w:w="0" w:type="dxa"/>
            <w:bottom w:w="0" w:type="dxa"/>
            <w:right w:w="0" w:type="dxa"/>
          </w:tblCellMar>
        </w:tblPrEx>
        <w:trPr>
          <w:trHeight w:val="567" w:hRule="exact"/>
          <w:jc w:val="center"/>
        </w:trPr>
        <w:tc>
          <w:tcPr>
            <w:tcW w:w="311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信息内容</w:t>
            </w:r>
          </w:p>
        </w:tc>
        <w:tc>
          <w:tcPr>
            <w:tcW w:w="1881" w:type="dxa"/>
            <w:gridSpan w:val="2"/>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采购项目数量</w:t>
            </w:r>
          </w:p>
        </w:tc>
        <w:tc>
          <w:tcPr>
            <w:tcW w:w="3146" w:type="dxa"/>
            <w:gridSpan w:val="2"/>
            <w:tcBorders>
              <w:top w:val="single" w:color="auto" w:sz="8" w:space="0"/>
              <w:left w:val="nil"/>
              <w:bottom w:val="single" w:color="auto" w:sz="8" w:space="0"/>
              <w:right w:val="single" w:color="000000"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采购总金额</w:t>
            </w:r>
          </w:p>
        </w:tc>
      </w:tr>
      <w:tr>
        <w:tblPrEx>
          <w:tblCellMar>
            <w:top w:w="0" w:type="dxa"/>
            <w:left w:w="0" w:type="dxa"/>
            <w:bottom w:w="0" w:type="dxa"/>
            <w:right w:w="0" w:type="dxa"/>
          </w:tblCellMar>
        </w:tblPrEx>
        <w:trPr>
          <w:trHeight w:val="567" w:hRule="exact"/>
          <w:jc w:val="center"/>
        </w:trPr>
        <w:tc>
          <w:tcPr>
            <w:tcW w:w="311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政府集中采购</w:t>
            </w:r>
          </w:p>
        </w:tc>
        <w:tc>
          <w:tcPr>
            <w:tcW w:w="1881" w:type="dxa"/>
            <w:gridSpan w:val="2"/>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3146" w:type="dxa"/>
            <w:gridSpan w:val="2"/>
            <w:tcBorders>
              <w:top w:val="nil"/>
              <w:left w:val="nil"/>
              <w:bottom w:val="single" w:color="auto" w:sz="8" w:space="0"/>
              <w:right w:val="single" w:color="000000"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lang w:val="en-US" w:eastAsia="zh-CN"/>
              </w:rPr>
              <w:t>0</w:t>
            </w:r>
          </w:p>
        </w:tc>
      </w:tr>
    </w:tbl>
    <w:p>
      <w:pPr>
        <w:pStyle w:val="2"/>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400" w:lineRule="exact"/>
        <w:ind w:firstLine="420"/>
        <w:jc w:val="both"/>
        <w:textAlignment w:val="auto"/>
        <w:rPr>
          <w:rFonts w:hint="eastAsia"/>
          <w:color w:val="333333"/>
          <w:spacing w:val="6"/>
        </w:rPr>
      </w:pP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667" w:firstLineChars="200"/>
        <w:jc w:val="both"/>
        <w:textAlignment w:val="auto"/>
        <w:rPr>
          <w:rFonts w:hint="eastAsia" w:ascii="黑体" w:hAnsi="黑体" w:eastAsia="黑体" w:cs="黑体"/>
          <w:b/>
          <w:color w:val="333333"/>
          <w:spacing w:val="6"/>
          <w:sz w:val="32"/>
          <w:szCs w:val="32"/>
          <w:shd w:val="clear" w:color="auto" w:fill="FFFFFF"/>
        </w:rPr>
      </w:pPr>
      <w:r>
        <w:rPr>
          <w:rFonts w:hint="eastAsia" w:ascii="黑体" w:hAnsi="黑体" w:eastAsia="黑体" w:cs="黑体"/>
          <w:b/>
          <w:color w:val="333333"/>
          <w:spacing w:val="6"/>
          <w:sz w:val="32"/>
          <w:szCs w:val="32"/>
          <w:shd w:val="clear" w:color="auto" w:fill="FFFFFF"/>
        </w:rPr>
        <w:t>三、收到和处理政府信息公开申请情况</w:t>
      </w:r>
    </w:p>
    <w:tbl>
      <w:tblPr>
        <w:tblStyle w:val="3"/>
        <w:tblW w:w="9071"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618"/>
        <w:gridCol w:w="854"/>
        <w:gridCol w:w="2086"/>
        <w:gridCol w:w="814"/>
        <w:gridCol w:w="755"/>
        <w:gridCol w:w="755"/>
        <w:gridCol w:w="814"/>
        <w:gridCol w:w="974"/>
        <w:gridCol w:w="712"/>
        <w:gridCol w:w="68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3558" w:type="dxa"/>
            <w:gridSpan w:val="3"/>
            <w:vMerge w:val="restart"/>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（本列数据的勾稽关系为：第一项加第二项之和，等于第三项加第四项之和）</w:t>
            </w:r>
          </w:p>
        </w:tc>
        <w:tc>
          <w:tcPr>
            <w:tcW w:w="5513" w:type="dxa"/>
            <w:gridSpan w:val="7"/>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申请人情况</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3558" w:type="dxa"/>
            <w:gridSpan w:val="3"/>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814" w:type="dxa"/>
            <w:vMerge w:val="restart"/>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自然人</w:t>
            </w:r>
          </w:p>
        </w:tc>
        <w:tc>
          <w:tcPr>
            <w:tcW w:w="4010" w:type="dxa"/>
            <w:gridSpan w:val="5"/>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法人或其他组织</w:t>
            </w:r>
          </w:p>
        </w:tc>
        <w:tc>
          <w:tcPr>
            <w:tcW w:w="689" w:type="dxa"/>
            <w:vMerge w:val="restart"/>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总计</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3558" w:type="dxa"/>
            <w:gridSpan w:val="3"/>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814"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商业企业</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科研机构</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社会公益组织</w:t>
            </w:r>
          </w:p>
        </w:tc>
        <w:tc>
          <w:tcPr>
            <w:tcW w:w="97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法律服务机构</w:t>
            </w:r>
          </w:p>
        </w:tc>
        <w:tc>
          <w:tcPr>
            <w:tcW w:w="71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其他</w:t>
            </w:r>
          </w:p>
        </w:tc>
        <w:tc>
          <w:tcPr>
            <w:tcW w:w="689"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2" w:hRule="atLeast"/>
          <w:jc w:val="center"/>
        </w:trPr>
        <w:tc>
          <w:tcPr>
            <w:tcW w:w="3558" w:type="dxa"/>
            <w:gridSpan w:val="3"/>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一、本年新收政府信息公开申请数量</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97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71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689"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3558" w:type="dxa"/>
            <w:gridSpan w:val="3"/>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二、上年结转政府信息公开申请数量</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97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71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689"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restart"/>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三、本年度办理结果</w:t>
            </w:r>
          </w:p>
        </w:tc>
        <w:tc>
          <w:tcPr>
            <w:tcW w:w="2940" w:type="dxa"/>
            <w:gridSpan w:val="2"/>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（一）予以公开</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97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1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689"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2940" w:type="dxa"/>
            <w:gridSpan w:val="2"/>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（二）部分公开（区分处理的，只计这一情形，不计其他情形）</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97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1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689"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854" w:type="dxa"/>
            <w:vMerge w:val="restart"/>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（三）不予公开</w:t>
            </w:r>
          </w:p>
        </w:tc>
        <w:tc>
          <w:tcPr>
            <w:tcW w:w="2086"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1.属于国家秘密</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lang w:val="en-US" w:eastAsia="zh-CN"/>
              </w:rPr>
              <w:t>0</w:t>
            </w:r>
          </w:p>
        </w:tc>
        <w:tc>
          <w:tcPr>
            <w:tcW w:w="97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lang w:val="en-US" w:eastAsia="zh-CN"/>
              </w:rPr>
              <w:t>0</w:t>
            </w:r>
          </w:p>
        </w:tc>
        <w:tc>
          <w:tcPr>
            <w:tcW w:w="71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689"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854"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2086"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2.其他法律行政法规禁止公开</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eastAsia="zh-CN"/>
              </w:rPr>
            </w:pPr>
            <w:r>
              <w:rPr>
                <w:rFonts w:hint="eastAsia" w:ascii="仿宋_GB2312" w:hAnsi="仿宋_GB2312" w:eastAsia="仿宋_GB2312" w:cs="仿宋_GB2312"/>
                <w:color w:val="000000"/>
                <w:spacing w:val="6"/>
                <w:kern w:val="0"/>
                <w:sz w:val="20"/>
                <w:szCs w:val="20"/>
                <w:lang w:eastAsia="zh-CN"/>
              </w:rPr>
              <w:t>0</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lang w:val="en-US" w:eastAsia="zh-CN"/>
              </w:rPr>
              <w:t>0</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lang w:val="en-US" w:eastAsia="zh-CN"/>
              </w:rPr>
              <w:t>0</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97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1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689"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854"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2086"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3.危及“三安全一稳定”</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lang w:val="en-US"/>
              </w:rPr>
              <w:t> </w:t>
            </w:r>
            <w:r>
              <w:rPr>
                <w:rFonts w:hint="eastAsia" w:ascii="仿宋_GB2312" w:hAnsi="仿宋_GB2312" w:eastAsia="仿宋_GB2312" w:cs="仿宋_GB2312"/>
                <w:color w:val="000000"/>
                <w:spacing w:val="6"/>
                <w:kern w:val="0"/>
                <w:sz w:val="20"/>
                <w:szCs w:val="20"/>
                <w:lang w:val="en-US" w:eastAsia="zh-CN"/>
              </w:rPr>
              <w:t>0</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lang w:val="en-US"/>
              </w:rPr>
              <w:t> </w:t>
            </w:r>
            <w:r>
              <w:rPr>
                <w:rFonts w:hint="eastAsia" w:ascii="仿宋_GB2312" w:hAnsi="仿宋_GB2312" w:eastAsia="仿宋_GB2312" w:cs="仿宋_GB2312"/>
                <w:color w:val="000000"/>
                <w:spacing w:val="6"/>
                <w:kern w:val="0"/>
                <w:sz w:val="20"/>
                <w:szCs w:val="20"/>
                <w:lang w:val="en-US" w:eastAsia="zh-CN"/>
              </w:rPr>
              <w:t>0</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lang w:val="en-US"/>
              </w:rPr>
              <w:t> </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97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1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689"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854"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2086"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4.保护第三方合法权益</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97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71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689"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854"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2086"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5.属于三类内部事务信息</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97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71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689"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854"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2086"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6.属于四类过程性信息</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97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71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689"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854"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2086"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7.属于行政执法案卷</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97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1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689"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854"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2086"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8.属于行政查询事项</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97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1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689"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6" w:hRule="atLeast"/>
          <w:jc w:val="center"/>
        </w:trPr>
        <w:tc>
          <w:tcPr>
            <w:tcW w:w="61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854" w:type="dxa"/>
            <w:vMerge w:val="restart"/>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（四）无法提供</w:t>
            </w:r>
          </w:p>
        </w:tc>
        <w:tc>
          <w:tcPr>
            <w:tcW w:w="2086"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1.本机关不掌握相关政府信息</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97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71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689"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6" w:hRule="atLeast"/>
          <w:jc w:val="center"/>
        </w:trPr>
        <w:tc>
          <w:tcPr>
            <w:tcW w:w="61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854"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2086"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2.没有现成信息需要另行制作</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97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71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689"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6" w:hRule="atLeast"/>
          <w:jc w:val="center"/>
        </w:trPr>
        <w:tc>
          <w:tcPr>
            <w:tcW w:w="61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854"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2086"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3.补正后申请内容仍不明确</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97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71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689"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854" w:type="dxa"/>
            <w:vMerge w:val="restart"/>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（五）不予处理</w:t>
            </w:r>
          </w:p>
        </w:tc>
        <w:tc>
          <w:tcPr>
            <w:tcW w:w="2086"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1.信访举报投诉类申请</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lang w:val="en-US" w:eastAsia="zh-CN"/>
              </w:rPr>
              <w:t>0</w:t>
            </w:r>
          </w:p>
        </w:tc>
        <w:tc>
          <w:tcPr>
            <w:tcW w:w="97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1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689"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854"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2086"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2.重复申请</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97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1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689"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854"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2086"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3.要求提供公开出版物</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97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71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689"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854"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2086"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4.无正当理由大量反复申请</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97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1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689"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854"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2086"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5.要求行政机关确认或重新出具已获取信息</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97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71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689"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2940" w:type="dxa"/>
            <w:gridSpan w:val="2"/>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（六）其他处理</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97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1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lang w:val="en-US" w:eastAsia="zh-CN"/>
              </w:rPr>
              <w:t>0</w:t>
            </w:r>
          </w:p>
        </w:tc>
        <w:tc>
          <w:tcPr>
            <w:tcW w:w="689"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2940" w:type="dxa"/>
            <w:gridSpan w:val="2"/>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（七）总计</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97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71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689"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3558" w:type="dxa"/>
            <w:gridSpan w:val="3"/>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left"/>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四、结转下年度继续办理</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755"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81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97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71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689"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lang w:val="en-US" w:eastAsia="zh-CN"/>
              </w:rPr>
              <w:t>0</w:t>
            </w:r>
          </w:p>
        </w:tc>
      </w:tr>
    </w:tbl>
    <w:p>
      <w:pPr>
        <w:pStyle w:val="2"/>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400" w:lineRule="exact"/>
        <w:ind w:firstLine="420"/>
        <w:jc w:val="both"/>
        <w:textAlignment w:val="auto"/>
        <w:rPr>
          <w:rFonts w:hint="eastAsia" w:ascii="仿宋_GB2312" w:hAnsi="仿宋_GB2312" w:eastAsia="仿宋_GB2312" w:cs="仿宋_GB2312"/>
          <w:color w:val="333333"/>
          <w:spacing w:val="6"/>
        </w:rPr>
      </w:pP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333" w:firstLineChars="100"/>
        <w:jc w:val="both"/>
        <w:textAlignment w:val="auto"/>
        <w:rPr>
          <w:rFonts w:hint="eastAsia" w:ascii="黑体" w:hAnsi="黑体" w:eastAsia="黑体" w:cs="黑体"/>
          <w:b/>
          <w:color w:val="333333"/>
          <w:spacing w:val="6"/>
          <w:sz w:val="32"/>
          <w:szCs w:val="32"/>
          <w:shd w:val="clear" w:color="auto" w:fill="FFFFFF"/>
        </w:rPr>
      </w:pPr>
      <w:r>
        <w:rPr>
          <w:rFonts w:hint="eastAsia" w:ascii="黑体" w:hAnsi="黑体" w:eastAsia="黑体" w:cs="黑体"/>
          <w:b/>
          <w:color w:val="333333"/>
          <w:spacing w:val="6"/>
          <w:sz w:val="32"/>
          <w:szCs w:val="32"/>
          <w:shd w:val="clear" w:color="auto" w:fill="FFFFFF"/>
        </w:rPr>
        <w:t>四、政府信息公开行政复议、行政诉讼情况</w:t>
      </w:r>
    </w:p>
    <w:p>
      <w:pPr>
        <w:pStyle w:val="2"/>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400" w:lineRule="exact"/>
        <w:ind w:firstLine="420"/>
        <w:jc w:val="both"/>
        <w:textAlignment w:val="auto"/>
        <w:rPr>
          <w:rFonts w:hint="eastAsia" w:ascii="仿宋_GB2312" w:hAnsi="仿宋_GB2312" w:eastAsia="仿宋_GB2312" w:cs="仿宋_GB2312"/>
          <w:color w:val="333333"/>
          <w:spacing w:val="6"/>
        </w:rPr>
      </w:pPr>
    </w:p>
    <w:tbl>
      <w:tblPr>
        <w:tblStyle w:val="3"/>
        <w:tblW w:w="0" w:type="auto"/>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074"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行政复议</w:t>
            </w:r>
          </w:p>
        </w:tc>
        <w:tc>
          <w:tcPr>
            <w:tcW w:w="5997" w:type="dxa"/>
            <w:gridSpan w:val="10"/>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结果维持</w:t>
            </w:r>
          </w:p>
        </w:tc>
        <w:tc>
          <w:tcPr>
            <w:tcW w:w="604" w:type="dxa"/>
            <w:vMerge w:val="restart"/>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结果纠正</w:t>
            </w:r>
          </w:p>
        </w:tc>
        <w:tc>
          <w:tcPr>
            <w:tcW w:w="604"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其他结果</w:t>
            </w:r>
          </w:p>
        </w:tc>
        <w:tc>
          <w:tcPr>
            <w:tcW w:w="604"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尚未审结</w:t>
            </w:r>
          </w:p>
        </w:tc>
        <w:tc>
          <w:tcPr>
            <w:tcW w:w="658"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总计</w:t>
            </w:r>
          </w:p>
        </w:tc>
        <w:tc>
          <w:tcPr>
            <w:tcW w:w="2970" w:type="dxa"/>
            <w:gridSpan w:val="5"/>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未经复议直接起诉</w:t>
            </w:r>
          </w:p>
        </w:tc>
        <w:tc>
          <w:tcPr>
            <w:tcW w:w="3027" w:type="dxa"/>
            <w:gridSpan w:val="5"/>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604" w:type="dxa"/>
            <w:vMerge w:val="continue"/>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604"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604"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658"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6"/>
                <w:sz w:val="24"/>
              </w:rPr>
            </w:pPr>
          </w:p>
        </w:tc>
        <w:tc>
          <w:tcPr>
            <w:tcW w:w="55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结果维持</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结果纠正</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其他结果</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尚未审结</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总计</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结果维持</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结果纠正</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其他结果</w:t>
            </w:r>
          </w:p>
        </w:tc>
        <w:tc>
          <w:tcPr>
            <w:tcW w:w="606" w:type="dxa"/>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spacing w:val="6"/>
                <w:kern w:val="0"/>
                <w:sz w:val="20"/>
                <w:szCs w:val="20"/>
              </w:rPr>
              <w:t>尚未审结</w:t>
            </w:r>
          </w:p>
        </w:tc>
        <w:tc>
          <w:tcPr>
            <w:tcW w:w="606" w:type="dxa"/>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spacing w:val="6"/>
              </w:rPr>
            </w:pPr>
            <w:r>
              <w:rPr>
                <w:rFonts w:hint="eastAsia" w:ascii="仿宋_GB2312" w:hAnsi="仿宋_GB2312" w:eastAsia="仿宋_GB2312" w:cs="仿宋_GB2312"/>
                <w:color w:val="000000"/>
                <w:spacing w:val="6"/>
                <w:kern w:val="0"/>
                <w:sz w:val="20"/>
                <w:szCs w:val="20"/>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604"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604"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lang w:val="en-US" w:eastAsia="zh-CN"/>
              </w:rPr>
              <w:t>0</w:t>
            </w:r>
          </w:p>
        </w:tc>
        <w:tc>
          <w:tcPr>
            <w:tcW w:w="604"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658"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55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rPr>
              <w:t> </w:t>
            </w:r>
            <w:r>
              <w:rPr>
                <w:rFonts w:hint="eastAsia" w:ascii="仿宋_GB2312" w:hAnsi="仿宋_GB2312" w:eastAsia="仿宋_GB2312" w:cs="仿宋_GB2312"/>
                <w:color w:val="000000"/>
                <w:spacing w:val="6"/>
                <w:kern w:val="0"/>
                <w:sz w:val="20"/>
                <w:szCs w:val="20"/>
                <w:lang w:val="en-US" w:eastAsia="zh-CN"/>
              </w:rPr>
              <w:t>0</w:t>
            </w:r>
          </w:p>
        </w:tc>
        <w:tc>
          <w:tcPr>
            <w:tcW w:w="606"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rPr>
            </w:pPr>
            <w:r>
              <w:rPr>
                <w:rFonts w:hint="eastAsia" w:ascii="仿宋_GB2312" w:hAnsi="仿宋_GB2312" w:eastAsia="仿宋_GB2312" w:cs="仿宋_GB2312"/>
                <w:color w:val="000000"/>
                <w:spacing w:val="6"/>
                <w:kern w:val="0"/>
                <w:sz w:val="20"/>
                <w:szCs w:val="20"/>
                <w:lang w:val="en-US" w:eastAsia="zh-CN"/>
              </w:rPr>
              <w:t>0</w:t>
            </w:r>
            <w:r>
              <w:rPr>
                <w:rFonts w:hint="eastAsia" w:ascii="仿宋_GB2312" w:hAnsi="仿宋_GB2312" w:eastAsia="仿宋_GB2312" w:cs="仿宋_GB2312"/>
                <w:color w:val="000000"/>
                <w:spacing w:val="6"/>
                <w:kern w:val="0"/>
                <w:sz w:val="20"/>
                <w:szCs w:val="20"/>
              </w:rPr>
              <w:t> </w:t>
            </w:r>
          </w:p>
        </w:tc>
        <w:tc>
          <w:tcPr>
            <w:tcW w:w="606"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400" w:lineRule="exact"/>
              <w:jc w:val="center"/>
              <w:textAlignment w:val="auto"/>
              <w:rPr>
                <w:rFonts w:hint="eastAsia" w:ascii="仿宋_GB2312" w:hAnsi="仿宋_GB2312" w:eastAsia="仿宋_GB2312" w:cs="仿宋_GB2312"/>
                <w:color w:val="000000"/>
                <w:spacing w:val="6"/>
                <w:kern w:val="0"/>
                <w:sz w:val="20"/>
                <w:szCs w:val="20"/>
                <w:lang w:val="en-US" w:eastAsia="zh-CN"/>
              </w:rPr>
            </w:pPr>
            <w:r>
              <w:rPr>
                <w:rFonts w:hint="eastAsia" w:ascii="仿宋_GB2312" w:hAnsi="仿宋_GB2312" w:eastAsia="仿宋_GB2312" w:cs="仿宋_GB2312"/>
                <w:color w:val="000000"/>
                <w:spacing w:val="6"/>
                <w:kern w:val="0"/>
                <w:sz w:val="20"/>
                <w:szCs w:val="20"/>
                <w:lang w:val="en-US" w:eastAsia="zh-CN"/>
              </w:rPr>
              <w:t>0</w:t>
            </w:r>
          </w:p>
        </w:tc>
      </w:tr>
    </w:tbl>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67" w:firstLineChars="200"/>
        <w:jc w:val="both"/>
        <w:textAlignment w:val="auto"/>
        <w:rPr>
          <w:rFonts w:hint="eastAsia" w:ascii="黑体" w:hAnsi="黑体" w:eastAsia="黑体" w:cs="黑体"/>
          <w:b/>
          <w:color w:val="333333"/>
          <w:spacing w:val="6"/>
          <w:sz w:val="32"/>
          <w:szCs w:val="32"/>
          <w:shd w:val="clear" w:color="auto" w:fill="FFFFFF"/>
        </w:rPr>
      </w:pPr>
      <w:r>
        <w:rPr>
          <w:rFonts w:hint="eastAsia" w:ascii="黑体" w:hAnsi="黑体" w:eastAsia="黑体" w:cs="黑体"/>
          <w:b/>
          <w:color w:val="333333"/>
          <w:spacing w:val="6"/>
          <w:sz w:val="32"/>
          <w:szCs w:val="32"/>
          <w:shd w:val="clear" w:color="auto" w:fill="FFFFFF"/>
          <w:lang w:eastAsia="zh-CN"/>
        </w:rPr>
        <w:t>五、</w:t>
      </w:r>
      <w:r>
        <w:rPr>
          <w:rFonts w:hint="eastAsia" w:ascii="黑体" w:hAnsi="黑体" w:eastAsia="黑体" w:cs="黑体"/>
          <w:b/>
          <w:color w:val="333333"/>
          <w:spacing w:val="6"/>
          <w:sz w:val="32"/>
          <w:szCs w:val="32"/>
          <w:shd w:val="clear" w:color="auto" w:fill="FFFFFF"/>
        </w:rPr>
        <w:t>存在的主要问题及改进情况</w:t>
      </w: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64" w:firstLineChars="200"/>
        <w:jc w:val="both"/>
        <w:textAlignment w:val="auto"/>
        <w:rPr>
          <w:rFonts w:hint="default" w:ascii="仿宋_GB2312" w:hAnsi="仿宋_GB2312" w:eastAsia="仿宋_GB2312" w:cs="仿宋_GB2312"/>
          <w:b w:val="0"/>
          <w:bCs/>
          <w:color w:val="333333"/>
          <w:spacing w:val="6"/>
          <w:sz w:val="32"/>
          <w:szCs w:val="32"/>
          <w:shd w:val="clear" w:color="auto" w:fill="FFFFFF"/>
          <w:lang w:val="en-US" w:eastAsia="zh-CN"/>
        </w:rPr>
      </w:pPr>
      <w:r>
        <w:rPr>
          <w:rFonts w:hint="eastAsia" w:ascii="仿宋_GB2312" w:hAnsi="仿宋_GB2312" w:eastAsia="仿宋_GB2312" w:cs="仿宋_GB2312"/>
          <w:b w:val="0"/>
          <w:bCs/>
          <w:color w:val="333333"/>
          <w:spacing w:val="6"/>
          <w:sz w:val="32"/>
          <w:szCs w:val="32"/>
          <w:shd w:val="clear" w:color="auto" w:fill="FFFFFF"/>
          <w:lang w:val="en-US" w:eastAsia="zh-CN"/>
        </w:rPr>
        <w:t>2019年，吴王口乡人民政府政府信息公开工作存在的问题主要为主动公示载体形式单一，公示内容需要进一步规范。在以后的工作中，会继续学习国家、省、市、县政府信息公开文件内容，进一步落实要求，完善信息公开过程及平台，创新公开渠道，规范公开内容，切实提升政府公开水平。</w:t>
      </w: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333" w:firstLineChars="100"/>
        <w:jc w:val="both"/>
        <w:textAlignment w:val="auto"/>
        <w:rPr>
          <w:rFonts w:hint="eastAsia" w:ascii="仿宋_GB2312" w:hAnsi="仿宋_GB2312" w:eastAsia="仿宋_GB2312" w:cs="仿宋_GB2312"/>
          <w:b/>
          <w:color w:val="333333"/>
          <w:spacing w:val="6"/>
          <w:sz w:val="32"/>
          <w:szCs w:val="32"/>
          <w:shd w:val="clear" w:color="auto" w:fill="FFFFFF"/>
        </w:rPr>
      </w:pPr>
      <w:r>
        <w:rPr>
          <w:rFonts w:hint="eastAsia" w:ascii="仿宋_GB2312" w:hAnsi="仿宋_GB2312" w:eastAsia="仿宋_GB2312" w:cs="仿宋_GB2312"/>
          <w:b/>
          <w:color w:val="333333"/>
          <w:spacing w:val="6"/>
          <w:sz w:val="32"/>
          <w:szCs w:val="32"/>
          <w:shd w:val="clear" w:color="auto" w:fill="FFFFFF"/>
          <w:lang w:eastAsia="zh-CN"/>
        </w:rPr>
        <w:t>六、</w:t>
      </w:r>
      <w:r>
        <w:rPr>
          <w:rFonts w:hint="eastAsia" w:ascii="仿宋_GB2312" w:hAnsi="仿宋_GB2312" w:eastAsia="仿宋_GB2312" w:cs="仿宋_GB2312"/>
          <w:b/>
          <w:color w:val="333333"/>
          <w:spacing w:val="6"/>
          <w:sz w:val="32"/>
          <w:szCs w:val="32"/>
          <w:shd w:val="clear" w:color="auto" w:fill="FFFFFF"/>
        </w:rPr>
        <w:t>其他需要报告的事项</w:t>
      </w: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64" w:firstLineChars="200"/>
        <w:jc w:val="both"/>
        <w:textAlignment w:val="auto"/>
        <w:rPr>
          <w:rFonts w:hint="eastAsia" w:ascii="仿宋_GB2312" w:hAnsi="仿宋_GB2312" w:eastAsia="仿宋_GB2312" w:cs="仿宋_GB2312"/>
          <w:b w:val="0"/>
          <w:bCs/>
          <w:color w:val="333333"/>
          <w:spacing w:val="6"/>
          <w:sz w:val="32"/>
          <w:szCs w:val="32"/>
          <w:shd w:val="clear" w:color="auto" w:fill="FFFFFF"/>
          <w:lang w:val="en-US" w:eastAsia="zh-CN"/>
        </w:rPr>
      </w:pPr>
      <w:r>
        <w:rPr>
          <w:rFonts w:hint="eastAsia" w:ascii="仿宋_GB2312" w:hAnsi="仿宋_GB2312" w:eastAsia="仿宋_GB2312" w:cs="仿宋_GB2312"/>
          <w:b w:val="0"/>
          <w:bCs/>
          <w:color w:val="333333"/>
          <w:spacing w:val="6"/>
          <w:sz w:val="32"/>
          <w:szCs w:val="32"/>
          <w:shd w:val="clear" w:color="auto" w:fill="FFFFFF"/>
          <w:lang w:val="en-US" w:eastAsia="zh-CN"/>
        </w:rPr>
        <w:t>无</w:t>
      </w: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jc w:val="both"/>
        <w:textAlignment w:val="auto"/>
        <w:rPr>
          <w:rFonts w:hint="default" w:ascii="仿宋_GB2312" w:hAnsi="仿宋_GB2312" w:eastAsia="仿宋_GB2312" w:cs="仿宋_GB2312"/>
          <w:b w:val="0"/>
          <w:bCs/>
          <w:color w:val="333333"/>
          <w:spacing w:val="6"/>
          <w:sz w:val="32"/>
          <w:szCs w:val="32"/>
          <w:shd w:val="clear" w:color="auto" w:fill="FFFFFF"/>
          <w:lang w:val="en-US" w:eastAsia="zh-CN"/>
        </w:rPr>
      </w:pPr>
      <w:r>
        <w:rPr>
          <w:rFonts w:hint="eastAsia" w:ascii="仿宋_GB2312" w:hAnsi="仿宋_GB2312" w:eastAsia="仿宋_GB2312" w:cs="仿宋_GB2312"/>
          <w:b w:val="0"/>
          <w:bCs/>
          <w:color w:val="333333"/>
          <w:spacing w:val="6"/>
          <w:sz w:val="32"/>
          <w:szCs w:val="32"/>
          <w:shd w:val="clear" w:color="auto" w:fill="FFFFFF"/>
          <w:lang w:val="en-US" w:eastAsia="zh-CN"/>
        </w:rPr>
        <w:t xml:space="preserve">                                  2020年1月20日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5B229F"/>
    <w:rsid w:val="00D00A42"/>
    <w:rsid w:val="030B2C62"/>
    <w:rsid w:val="06BF418F"/>
    <w:rsid w:val="084334D5"/>
    <w:rsid w:val="0A9257DD"/>
    <w:rsid w:val="0B945330"/>
    <w:rsid w:val="0C373033"/>
    <w:rsid w:val="10D10307"/>
    <w:rsid w:val="156536B2"/>
    <w:rsid w:val="16DD6E09"/>
    <w:rsid w:val="1F7C03ED"/>
    <w:rsid w:val="1FFD2488"/>
    <w:rsid w:val="23F203E6"/>
    <w:rsid w:val="25366A79"/>
    <w:rsid w:val="270C2C0F"/>
    <w:rsid w:val="28764DD1"/>
    <w:rsid w:val="2BE465C4"/>
    <w:rsid w:val="2EB85351"/>
    <w:rsid w:val="2EE946ED"/>
    <w:rsid w:val="2EFC5D9D"/>
    <w:rsid w:val="30316DD3"/>
    <w:rsid w:val="31CB6117"/>
    <w:rsid w:val="329E7384"/>
    <w:rsid w:val="333F7423"/>
    <w:rsid w:val="34264987"/>
    <w:rsid w:val="386D5775"/>
    <w:rsid w:val="39882327"/>
    <w:rsid w:val="3CDB00D6"/>
    <w:rsid w:val="3E5B229F"/>
    <w:rsid w:val="3E8F115D"/>
    <w:rsid w:val="3F831990"/>
    <w:rsid w:val="3F8E74EF"/>
    <w:rsid w:val="4014210F"/>
    <w:rsid w:val="425D357A"/>
    <w:rsid w:val="430F1629"/>
    <w:rsid w:val="43A82B3F"/>
    <w:rsid w:val="44DB5FC0"/>
    <w:rsid w:val="499B5A94"/>
    <w:rsid w:val="4A6B0E3C"/>
    <w:rsid w:val="4BE17FD7"/>
    <w:rsid w:val="4C54418E"/>
    <w:rsid w:val="4D9C7C37"/>
    <w:rsid w:val="50772CD6"/>
    <w:rsid w:val="5B82606D"/>
    <w:rsid w:val="605A69C7"/>
    <w:rsid w:val="62114332"/>
    <w:rsid w:val="6293497C"/>
    <w:rsid w:val="655973BC"/>
    <w:rsid w:val="694265CE"/>
    <w:rsid w:val="6A5C72DF"/>
    <w:rsid w:val="6AFB7DDD"/>
    <w:rsid w:val="725C15C2"/>
    <w:rsid w:val="72826491"/>
    <w:rsid w:val="72B41D8D"/>
    <w:rsid w:val="72C77196"/>
    <w:rsid w:val="7A0572DA"/>
    <w:rsid w:val="7CB54A67"/>
    <w:rsid w:val="7CBE5B8D"/>
    <w:rsid w:val="7CDF0F15"/>
    <w:rsid w:val="7E644CB2"/>
    <w:rsid w:val="7FD449D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Lines="0" w:beforeAutospacing="1" w:after="100" w:afterLines="0" w:afterAutospacing="1"/>
      <w:jc w:val="left"/>
    </w:pPr>
    <w:rPr>
      <w:rFonts w:ascii="宋体" w:hAnsi="宋体" w:eastAsia="宋体" w:cs="宋体"/>
      <w:color w:val="000000"/>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44</TotalTime>
  <ScaleCrop>false</ScaleCrop>
  <LinksUpToDate>false</LinksUpToDate>
  <CharactersWithSpaces>0</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2019-12-29T11:38:00Z</dcterms:created>
  <dc:creator>小公举</dc:creator>
  <cp:lastModifiedBy>Administrator</cp:lastModifiedBy>
  <cp:lastPrinted>2020-01-15T03:03:00Z</cp:lastPrinted>
  <dcterms:modified xsi:type="dcterms:W3CDTF">2020-03-24T01:33:58Z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