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0EA34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阜平县人民政府</w:t>
      </w:r>
    </w:p>
    <w:p w14:paraId="4E2AACD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w:t>
      </w:r>
      <w:r>
        <w:rPr>
          <w:rFonts w:hint="eastAsia" w:ascii="方正小标宋简体" w:hAnsi="方正小标宋简体" w:eastAsia="方正小标宋简体" w:cs="方正小标宋简体"/>
          <w:sz w:val="44"/>
          <w:szCs w:val="44"/>
          <w:lang w:eastAsia="zh-CN"/>
        </w:rPr>
        <w:t>调整主城区货运车辆限</w:t>
      </w:r>
      <w:r>
        <w:rPr>
          <w:rFonts w:hint="eastAsia" w:ascii="方正小标宋简体" w:hAnsi="方正小标宋简体" w:eastAsia="方正小标宋简体" w:cs="方正小标宋简体"/>
          <w:sz w:val="44"/>
          <w:szCs w:val="44"/>
        </w:rPr>
        <w:t>行</w:t>
      </w:r>
      <w:r>
        <w:rPr>
          <w:rFonts w:hint="eastAsia" w:ascii="方正小标宋简体" w:hAnsi="方正小标宋简体" w:eastAsia="方正小标宋简体" w:cs="方正小标宋简体"/>
          <w:sz w:val="44"/>
          <w:szCs w:val="44"/>
          <w:lang w:eastAsia="zh-CN"/>
        </w:rPr>
        <w:t>措施</w:t>
      </w:r>
      <w:r>
        <w:rPr>
          <w:rFonts w:hint="eastAsia" w:ascii="方正小标宋简体" w:hAnsi="方正小标宋简体" w:eastAsia="方正小标宋简体" w:cs="方正小标宋简体"/>
          <w:sz w:val="44"/>
          <w:szCs w:val="44"/>
        </w:rPr>
        <w:t>的</w:t>
      </w:r>
      <w:r>
        <w:rPr>
          <w:rFonts w:hint="eastAsia" w:ascii="方正小标宋简体" w:hAnsi="方正小标宋简体" w:eastAsia="方正小标宋简体" w:cs="方正小标宋简体"/>
          <w:sz w:val="44"/>
          <w:szCs w:val="44"/>
          <w:lang w:eastAsia="zh-CN"/>
        </w:rPr>
        <w:t>通</w:t>
      </w:r>
      <w:r>
        <w:rPr>
          <w:rFonts w:hint="eastAsia" w:ascii="方正小标宋简体" w:hAnsi="方正小标宋简体" w:eastAsia="方正小标宋简体" w:cs="方正小标宋简体"/>
          <w:sz w:val="44"/>
          <w:szCs w:val="44"/>
        </w:rPr>
        <w:t>告</w:t>
      </w:r>
    </w:p>
    <w:p w14:paraId="3EAC5662">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ascii="仿宋" w:hAnsi="仿宋" w:eastAsia="仿宋"/>
          <w:sz w:val="32"/>
          <w:szCs w:val="32"/>
        </w:rPr>
      </w:pPr>
    </w:p>
    <w:p w14:paraId="6CFE3A03">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为进一步规范货运车辆在县城道路通行，营造畅通有序的交通环境，根据《中华人民共和国道路交通安全法》和《中华人民共和国大气污染防治法》，决定调整阜平县主城区货运车辆限行措施。现通告如下：</w:t>
      </w:r>
    </w:p>
    <w:p w14:paraId="696F7BC0">
      <w:pPr>
        <w:keepNext w:val="0"/>
        <w:keepLines w:val="0"/>
        <w:pageBreakBefore w:val="0"/>
        <w:widowControl w:val="0"/>
        <w:kinsoku/>
        <w:wordWrap/>
        <w:overflowPunct/>
        <w:topLinePunct w:val="0"/>
        <w:autoSpaceDE/>
        <w:autoSpaceDN/>
        <w:bidi w:val="0"/>
        <w:adjustRightInd/>
        <w:snapToGrid/>
        <w:spacing w:line="50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一、限行车辆：</w:t>
      </w:r>
      <w:r>
        <w:rPr>
          <w:rFonts w:hint="eastAsia" w:ascii="仿宋_GB2312" w:hAnsi="仿宋_GB2312" w:eastAsia="仿宋_GB2312" w:cs="仿宋_GB2312"/>
          <w:sz w:val="32"/>
          <w:szCs w:val="32"/>
          <w:lang w:val="en-US" w:eastAsia="zh-CN"/>
        </w:rPr>
        <w:t>黄牌照货运车辆（包括中型、重型载货汽车；重型挂车及其牵引车；中型、重型专项作业车）、蓝牌照货运车辆（含专项作业车）限行。军车、警车、消防车、救护车、工程抢险车、邮政车及执行特殊任务的车辆除外。</w:t>
      </w:r>
    </w:p>
    <w:p w14:paraId="288985B8">
      <w:pPr>
        <w:keepNext w:val="0"/>
        <w:keepLines w:val="0"/>
        <w:pageBreakBefore w:val="0"/>
        <w:widowControl w:val="0"/>
        <w:kinsoku/>
        <w:wordWrap/>
        <w:overflowPunct/>
        <w:topLinePunct w:val="0"/>
        <w:autoSpaceDE/>
        <w:autoSpaceDN/>
        <w:bidi w:val="0"/>
        <w:adjustRightInd/>
        <w:snapToGrid/>
        <w:spacing w:line="50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二、限行范围：</w:t>
      </w:r>
      <w:r>
        <w:rPr>
          <w:rFonts w:hint="eastAsia" w:ascii="仿宋_GB2312" w:hAnsi="仿宋_GB2312" w:eastAsia="仿宋_GB2312" w:cs="仿宋_GB2312"/>
          <w:sz w:val="32"/>
          <w:szCs w:val="32"/>
        </w:rPr>
        <w:t>县城区</w:t>
      </w:r>
      <w:r>
        <w:rPr>
          <w:rFonts w:hint="eastAsia" w:ascii="仿宋_GB2312" w:hAnsi="仿宋_GB2312" w:eastAsia="仿宋_GB2312" w:cs="仿宋_GB2312"/>
          <w:sz w:val="32"/>
          <w:szCs w:val="32"/>
          <w:lang w:eastAsia="zh-CN"/>
        </w:rPr>
        <w:t>派山西路</w:t>
      </w:r>
      <w:r>
        <w:rPr>
          <w:rFonts w:hint="eastAsia" w:ascii="仿宋_GB2312" w:hAnsi="仿宋_GB2312" w:eastAsia="仿宋_GB2312" w:cs="仿宋_GB2312"/>
          <w:sz w:val="32"/>
          <w:szCs w:val="32"/>
        </w:rPr>
        <w:t>（法华红绿灯路口至照旺台路口）、派山东路（照旺台路口至高阜口路口）、</w:t>
      </w:r>
      <w:r>
        <w:rPr>
          <w:rFonts w:hint="eastAsia" w:ascii="仿宋_GB2312" w:hAnsi="仿宋_GB2312" w:eastAsia="仿宋_GB2312" w:cs="仿宋_GB2312"/>
          <w:sz w:val="32"/>
          <w:szCs w:val="32"/>
          <w:lang w:eastAsia="zh-CN"/>
        </w:rPr>
        <w:t>苍山路（不含）</w:t>
      </w:r>
      <w:r>
        <w:rPr>
          <w:rFonts w:hint="eastAsia" w:ascii="仿宋_GB2312" w:hAnsi="仿宋_GB2312" w:eastAsia="仿宋_GB2312" w:cs="仿宋_GB2312"/>
          <w:sz w:val="32"/>
          <w:szCs w:val="32"/>
          <w:lang w:val="en-US" w:eastAsia="zh-CN"/>
        </w:rPr>
        <w:t>以内区域道路及</w:t>
      </w:r>
      <w:r>
        <w:rPr>
          <w:rFonts w:hint="eastAsia" w:ascii="仿宋_GB2312" w:hAnsi="仿宋_GB2312" w:eastAsia="仿宋_GB2312" w:cs="仿宋_GB2312"/>
          <w:sz w:val="32"/>
          <w:szCs w:val="32"/>
          <w:lang w:eastAsia="zh-CN"/>
        </w:rPr>
        <w:t>阜盛北大街</w:t>
      </w:r>
      <w:r>
        <w:rPr>
          <w:rFonts w:hint="eastAsia" w:ascii="仿宋_GB2312" w:hAnsi="仿宋_GB2312" w:eastAsia="仿宋_GB2312" w:cs="仿宋_GB2312"/>
          <w:sz w:val="32"/>
          <w:szCs w:val="32"/>
        </w:rPr>
        <w:t>（高速阜平东口至照旺台路口）、恒山路（方太口红绿灯路口至三关庙路口）</w:t>
      </w:r>
    </w:p>
    <w:p w14:paraId="46C4A618">
      <w:pPr>
        <w:keepNext w:val="0"/>
        <w:keepLines w:val="0"/>
        <w:pageBreakBefore w:val="0"/>
        <w:widowControl w:val="0"/>
        <w:kinsoku/>
        <w:wordWrap/>
        <w:overflowPunct/>
        <w:topLinePunct w:val="0"/>
        <w:autoSpaceDE/>
        <w:autoSpaceDN/>
        <w:bidi w:val="0"/>
        <w:adjustRightInd/>
        <w:snapToGrid/>
        <w:spacing w:line="500" w:lineRule="exact"/>
        <w:ind w:firstLine="643" w:firstLineChars="200"/>
        <w:jc w:val="both"/>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三、限行时间：</w:t>
      </w:r>
    </w:p>
    <w:p w14:paraId="6779E8A3">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（一）主城区中兴街（法华红绿灯路口至泰和路口）、东寺大街、桥西街、桥东街、沙河南路、沙河北路、</w:t>
      </w:r>
      <w:r>
        <w:rPr>
          <w:rFonts w:hint="eastAsia" w:ascii="仿宋_GB2312" w:hAnsi="仿宋_GB2312" w:eastAsia="仿宋_GB2312" w:cs="仿宋_GB2312"/>
          <w:sz w:val="32"/>
          <w:szCs w:val="32"/>
          <w:lang w:eastAsia="zh-CN"/>
        </w:rPr>
        <w:t>白河东路、</w:t>
      </w:r>
      <w:r>
        <w:rPr>
          <w:rFonts w:hint="eastAsia" w:ascii="仿宋_GB2312" w:hAnsi="仿宋_GB2312" w:eastAsia="仿宋_GB2312" w:cs="仿宋_GB2312"/>
          <w:sz w:val="32"/>
          <w:szCs w:val="32"/>
        </w:rPr>
        <w:t>河沿路、阜盛南大街、瑞新街、北街，全天限制黄牌照货运车辆（含专项作业车）、低速载货汽车、拖拉机、三轮车通行</w:t>
      </w:r>
      <w:r>
        <w:rPr>
          <w:rFonts w:hint="eastAsia" w:ascii="仿宋_GB2312" w:hAnsi="仿宋_GB2312" w:eastAsia="仿宋_GB2312" w:cs="仿宋_GB2312"/>
          <w:sz w:val="32"/>
          <w:szCs w:val="32"/>
          <w:lang w:eastAsia="zh-CN"/>
        </w:rPr>
        <w:t>。</w:t>
      </w:r>
    </w:p>
    <w:p w14:paraId="03D07138">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县城区</w:t>
      </w:r>
      <w:r>
        <w:rPr>
          <w:rFonts w:hint="eastAsia" w:ascii="仿宋_GB2312" w:hAnsi="仿宋_GB2312" w:eastAsia="仿宋_GB2312" w:cs="仿宋_GB2312"/>
          <w:sz w:val="32"/>
          <w:szCs w:val="32"/>
          <w:lang w:eastAsia="zh-CN"/>
        </w:rPr>
        <w:t>派山西路</w:t>
      </w:r>
      <w:r>
        <w:rPr>
          <w:rFonts w:hint="eastAsia" w:ascii="仿宋_GB2312" w:hAnsi="仿宋_GB2312" w:eastAsia="仿宋_GB2312" w:cs="仿宋_GB2312"/>
          <w:sz w:val="32"/>
          <w:szCs w:val="32"/>
        </w:rPr>
        <w:t>（法华红绿灯路口至照旺台路口）、</w:t>
      </w:r>
      <w:r>
        <w:rPr>
          <w:rFonts w:hint="eastAsia" w:ascii="仿宋_GB2312" w:hAnsi="仿宋_GB2312" w:eastAsia="仿宋_GB2312" w:cs="仿宋_GB2312"/>
          <w:sz w:val="32"/>
          <w:szCs w:val="32"/>
          <w:lang w:eastAsia="zh-CN"/>
        </w:rPr>
        <w:t>阜盛北大街</w:t>
      </w:r>
      <w:r>
        <w:rPr>
          <w:rFonts w:hint="eastAsia" w:ascii="仿宋_GB2312" w:hAnsi="仿宋_GB2312" w:eastAsia="仿宋_GB2312" w:cs="仿宋_GB2312"/>
          <w:sz w:val="32"/>
          <w:szCs w:val="32"/>
        </w:rPr>
        <w:t>（高速阜平东口至照旺台路口）、派山东路（照旺台路口至高阜口路口）、恒山路（方太口红绿灯路口至三关庙路口）、沙河大桥每天5时至23时</w:t>
      </w:r>
      <w:r>
        <w:rPr>
          <w:rFonts w:hint="eastAsia" w:ascii="仿宋_GB2312" w:hAnsi="仿宋_GB2312" w:eastAsia="仿宋_GB2312" w:cs="仿宋_GB2312"/>
          <w:sz w:val="32"/>
          <w:szCs w:val="32"/>
          <w:lang w:eastAsia="zh-CN"/>
        </w:rPr>
        <w:t>限制重型、中型货运车辆</w:t>
      </w:r>
      <w:r>
        <w:rPr>
          <w:rFonts w:hint="eastAsia" w:ascii="仿宋_GB2312" w:hAnsi="仿宋_GB2312" w:eastAsia="仿宋_GB2312" w:cs="仿宋_GB2312"/>
          <w:sz w:val="32"/>
          <w:szCs w:val="32"/>
        </w:rPr>
        <w:t>通行。</w:t>
      </w:r>
    </w:p>
    <w:p w14:paraId="0FB8E5BF">
      <w:pPr>
        <w:keepNext w:val="0"/>
        <w:keepLines w:val="0"/>
        <w:pageBreakBefore w:val="0"/>
        <w:widowControl w:val="0"/>
        <w:kinsoku/>
        <w:wordWrap w:val="0"/>
        <w:overflowPunct/>
        <w:topLinePunct w:val="0"/>
        <w:autoSpaceDE w:val="0"/>
        <w:autoSpaceDN w:val="0"/>
        <w:bidi w:val="0"/>
        <w:adjustRightInd/>
        <w:snapToGrid/>
        <w:spacing w:before="0" w:after="0" w:line="500" w:lineRule="exact"/>
        <w:ind w:left="20" w:right="240" w:firstLine="64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rPr>
        <w:t>（三）蓝牌照货运车辆（含专项作业车），</w:t>
      </w:r>
      <w:r>
        <w:rPr>
          <w:rFonts w:hint="eastAsia" w:ascii="仿宋_GB2312" w:hAnsi="仿宋_GB2312" w:eastAsia="仿宋_GB2312" w:cs="仿宋_GB2312"/>
          <w:sz w:val="32"/>
          <w:szCs w:val="32"/>
          <w:lang w:eastAsia="zh-CN"/>
        </w:rPr>
        <w:t>交通高峰时段（早</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kern w:val="2"/>
          <w:sz w:val="32"/>
          <w:szCs w:val="32"/>
          <w:lang w:val="en-US" w:eastAsia="zh-CN" w:bidi="ar-SA"/>
        </w:rPr>
        <w:t>00-9：00、16：00-19：00）限制在府前街、北街通行，其他时间可以通行。</w:t>
      </w:r>
    </w:p>
    <w:p w14:paraId="16292257">
      <w:pPr>
        <w:keepNext w:val="0"/>
        <w:keepLines w:val="0"/>
        <w:pageBreakBefore w:val="0"/>
        <w:widowControl w:val="0"/>
        <w:kinsoku/>
        <w:wordWrap w:val="0"/>
        <w:overflowPunct/>
        <w:topLinePunct w:val="0"/>
        <w:autoSpaceDE w:val="0"/>
        <w:autoSpaceDN w:val="0"/>
        <w:bidi w:val="0"/>
        <w:adjustRightInd/>
        <w:snapToGrid/>
        <w:spacing w:before="0" w:after="0" w:line="500" w:lineRule="exact"/>
        <w:ind w:left="20" w:right="240" w:firstLine="640"/>
        <w:jc w:val="both"/>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四、绕行路线</w:t>
      </w:r>
    </w:p>
    <w:p w14:paraId="60D62921">
      <w:pPr>
        <w:keepNext w:val="0"/>
        <w:keepLines w:val="0"/>
        <w:pageBreakBefore w:val="0"/>
        <w:widowControl w:val="0"/>
        <w:kinsoku/>
        <w:wordWrap w:val="0"/>
        <w:overflowPunct/>
        <w:topLinePunct w:val="0"/>
        <w:autoSpaceDE w:val="0"/>
        <w:autoSpaceDN w:val="0"/>
        <w:bidi w:val="0"/>
        <w:adjustRightInd/>
        <w:snapToGrid/>
        <w:spacing w:before="0" w:after="0" w:line="500" w:lineRule="exact"/>
        <w:ind w:left="20" w:right="240" w:firstLine="64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（一）经207国道、203省道石家庄方向进入阜平境内需经过限行路段的车辆，由苍山路转阜平西收费口上高速绕行。</w:t>
      </w:r>
    </w:p>
    <w:p w14:paraId="2ADC81A8">
      <w:pPr>
        <w:keepNext w:val="0"/>
        <w:keepLines w:val="0"/>
        <w:pageBreakBefore w:val="0"/>
        <w:widowControl w:val="0"/>
        <w:kinsoku/>
        <w:wordWrap w:val="0"/>
        <w:overflowPunct/>
        <w:topLinePunct w:val="0"/>
        <w:autoSpaceDE w:val="0"/>
        <w:autoSpaceDN w:val="0"/>
        <w:bidi w:val="0"/>
        <w:adjustRightInd/>
        <w:snapToGrid/>
        <w:spacing w:before="0" w:after="0" w:line="500" w:lineRule="exact"/>
        <w:ind w:left="20" w:right="240" w:firstLine="64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（二）经保阜高速由山西方向、保定方向进入阜平境内拟在阜平东下高速需经过限行路段的改为阜平西下高速。</w:t>
      </w:r>
    </w:p>
    <w:p w14:paraId="7F570020">
      <w:pPr>
        <w:keepNext w:val="0"/>
        <w:keepLines w:val="0"/>
        <w:pageBreakBefore w:val="0"/>
        <w:widowControl w:val="0"/>
        <w:kinsoku/>
        <w:wordWrap w:val="0"/>
        <w:overflowPunct/>
        <w:topLinePunct w:val="0"/>
        <w:autoSpaceDE w:val="0"/>
        <w:autoSpaceDN w:val="0"/>
        <w:bidi w:val="0"/>
        <w:adjustRightInd/>
        <w:snapToGrid/>
        <w:spacing w:before="0" w:after="0" w:line="500" w:lineRule="exact"/>
        <w:ind w:left="20" w:right="240" w:firstLine="64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（三）经337国道、203省道山西方向进入阜平境内需经过限行路段的由阜平西上高速绕行。</w:t>
      </w:r>
    </w:p>
    <w:p w14:paraId="0BE82894">
      <w:pPr>
        <w:keepNext w:val="0"/>
        <w:keepLines w:val="0"/>
        <w:pageBreakBefore w:val="0"/>
        <w:widowControl w:val="0"/>
        <w:kinsoku/>
        <w:wordWrap w:val="0"/>
        <w:overflowPunct/>
        <w:topLinePunct w:val="0"/>
        <w:autoSpaceDE w:val="0"/>
        <w:autoSpaceDN w:val="0"/>
        <w:bidi w:val="0"/>
        <w:adjustRightInd/>
        <w:snapToGrid/>
        <w:spacing w:before="0" w:after="0" w:line="500" w:lineRule="exact"/>
        <w:ind w:left="20" w:right="240" w:firstLine="64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（四）经337国道保定方向进入阜平境内需经过限行路段的由苍山路转阜平西收费口上高速绕行。</w:t>
      </w:r>
    </w:p>
    <w:p w14:paraId="22F58516">
      <w:pPr>
        <w:keepNext w:val="0"/>
        <w:keepLines w:val="0"/>
        <w:pageBreakBefore w:val="0"/>
        <w:widowControl w:val="0"/>
        <w:kinsoku/>
        <w:wordWrap w:val="0"/>
        <w:overflowPunct/>
        <w:topLinePunct w:val="0"/>
        <w:autoSpaceDE w:val="0"/>
        <w:autoSpaceDN w:val="0"/>
        <w:bidi w:val="0"/>
        <w:adjustRightInd/>
        <w:snapToGrid/>
        <w:spacing w:before="0" w:after="0" w:line="500" w:lineRule="exact"/>
        <w:ind w:left="20" w:right="240" w:firstLine="640"/>
        <w:jc w:val="both"/>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（五）经207国道涞源方向进入阜平境内需经过限行路段的由阜平东收费口上高速绕行。</w:t>
      </w:r>
    </w:p>
    <w:p w14:paraId="0E8C4CDB">
      <w:pPr>
        <w:keepNext w:val="0"/>
        <w:keepLines w:val="0"/>
        <w:pageBreakBefore w:val="0"/>
        <w:widowControl w:val="0"/>
        <w:kinsoku/>
        <w:wordWrap w:val="0"/>
        <w:overflowPunct/>
        <w:topLinePunct w:val="0"/>
        <w:autoSpaceDE w:val="0"/>
        <w:autoSpaceDN w:val="0"/>
        <w:bidi w:val="0"/>
        <w:adjustRightInd/>
        <w:snapToGrid/>
        <w:spacing w:before="0" w:after="0" w:line="500" w:lineRule="exact"/>
        <w:ind w:left="20" w:right="240" w:firstLine="64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五、</w:t>
      </w:r>
      <w:r>
        <w:rPr>
          <w:rFonts w:hint="eastAsia" w:ascii="仿宋_GB2312" w:hAnsi="仿宋_GB2312" w:eastAsia="仿宋_GB2312" w:cs="仿宋_GB2312"/>
          <w:kern w:val="2"/>
          <w:sz w:val="32"/>
          <w:szCs w:val="32"/>
          <w:lang w:val="en-US" w:eastAsia="zh-CN" w:bidi="ar-SA"/>
        </w:rPr>
        <w:t>对于确需通行限行区域内道路的应急抢险、城市民生需求、城市物流配送、保障城市运行等货运车辆，到</w:t>
      </w:r>
      <w:bookmarkStart w:id="0" w:name="_GoBack"/>
      <w:bookmarkEnd w:id="0"/>
      <w:r>
        <w:rPr>
          <w:rFonts w:hint="eastAsia" w:ascii="仿宋_GB2312" w:hAnsi="仿宋_GB2312" w:eastAsia="仿宋_GB2312" w:cs="仿宋_GB2312"/>
          <w:kern w:val="2"/>
          <w:sz w:val="32"/>
          <w:szCs w:val="32"/>
          <w:lang w:val="en-US" w:eastAsia="zh-CN" w:bidi="ar-SA"/>
        </w:rPr>
        <w:t>阜平县公安局交通管理大队法制室申请办理通行证后，可在限行时段、路段正常通行。</w:t>
      </w:r>
    </w:p>
    <w:p w14:paraId="465751FE">
      <w:pPr>
        <w:keepNext w:val="0"/>
        <w:keepLines w:val="0"/>
        <w:pageBreakBefore w:val="0"/>
        <w:widowControl w:val="0"/>
        <w:kinsoku/>
        <w:wordWrap w:val="0"/>
        <w:overflowPunct/>
        <w:topLinePunct w:val="0"/>
        <w:autoSpaceDE w:val="0"/>
        <w:autoSpaceDN w:val="0"/>
        <w:bidi w:val="0"/>
        <w:adjustRightInd/>
        <w:snapToGrid/>
        <w:spacing w:before="0" w:after="0" w:line="500" w:lineRule="exact"/>
        <w:ind w:left="20" w:right="240" w:firstLine="64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六、</w:t>
      </w:r>
      <w:r>
        <w:rPr>
          <w:rFonts w:hint="eastAsia" w:ascii="仿宋_GB2312" w:hAnsi="仿宋_GB2312" w:eastAsia="仿宋_GB2312" w:cs="仿宋_GB2312"/>
          <w:kern w:val="2"/>
          <w:sz w:val="32"/>
          <w:szCs w:val="32"/>
          <w:lang w:val="en-US" w:eastAsia="zh-CN" w:bidi="ar-SA"/>
        </w:rPr>
        <w:t>对违反本通告规定，在主城区限行区域或时段通行的货运车辆，公安机关交通管理部门将依据《中华人民共和国道路交通安全法》，采取现场或电子警察抓拍方式进行取证，并依法予以处罚</w:t>
      </w:r>
      <w:r>
        <w:rPr>
          <w:rFonts w:hint="eastAsia" w:ascii="仿宋_GB2312" w:hAnsi="仿宋_GB2312" w:eastAsia="仿宋_GB2312" w:cs="仿宋_GB2312"/>
          <w:b w:val="0"/>
          <w:bCs w:val="0"/>
          <w:kern w:val="2"/>
          <w:sz w:val="32"/>
          <w:szCs w:val="32"/>
          <w:lang w:val="en-US" w:eastAsia="zh-CN" w:bidi="ar-SA"/>
        </w:rPr>
        <w:t>。</w:t>
      </w:r>
    </w:p>
    <w:p w14:paraId="68DB746C">
      <w:pPr>
        <w:pStyle w:val="4"/>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七、</w:t>
      </w:r>
      <w:r>
        <w:rPr>
          <w:rFonts w:hint="eastAsia" w:ascii="仿宋_GB2312" w:hAnsi="仿宋_GB2312" w:eastAsia="仿宋_GB2312" w:cs="仿宋_GB2312"/>
          <w:kern w:val="2"/>
          <w:sz w:val="32"/>
          <w:szCs w:val="32"/>
          <w:lang w:val="en-US" w:eastAsia="zh-CN" w:bidi="ar-SA"/>
        </w:rPr>
        <w:t>县生态环境局、交通运输局、住房和城乡建设局、城市管理综合行政执法局、公安局等部门及主城区镇政府应按照本单位职责采取有效措施，营造良好的道路通行环境。</w:t>
      </w:r>
    </w:p>
    <w:p w14:paraId="7F8983A1">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lang w:val="en-US" w:eastAsia="zh-CN" w:bidi="ar-SA"/>
        </w:rPr>
        <w:t>本公告自2025年12月11日起施行，有效期5年。</w:t>
      </w:r>
      <w:r>
        <w:rPr>
          <w:rFonts w:hint="eastAsia" w:ascii="仿宋_GB2312" w:hAnsi="仿宋_GB2312" w:eastAsia="仿宋_GB2312" w:cs="仿宋_GB2312"/>
          <w:sz w:val="32"/>
          <w:szCs w:val="32"/>
          <w:lang w:val="en-US" w:eastAsia="zh-CN"/>
        </w:rPr>
        <w:t>2021年发布的《关于调整黄牌货车限行措施的公告》同时废止。</w:t>
      </w:r>
    </w:p>
    <w:p w14:paraId="24B8BB8D">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p>
    <w:p w14:paraId="71E35D31">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ascii="仿宋" w:hAnsi="仿宋" w:eastAsia="仿宋"/>
          <w:sz w:val="32"/>
          <w:szCs w:val="32"/>
        </w:rPr>
      </w:pPr>
    </w:p>
    <w:p w14:paraId="36E1272B">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both"/>
        <w:textAlignment w:val="auto"/>
        <w:rPr>
          <w:rFonts w:ascii="仿宋" w:hAnsi="仿宋" w:eastAsia="仿宋"/>
          <w:sz w:val="32"/>
          <w:szCs w:val="32"/>
        </w:rPr>
      </w:pPr>
    </w:p>
    <w:p w14:paraId="6EA5C0EB">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阜平县人民政府</w:t>
      </w:r>
    </w:p>
    <w:p w14:paraId="5440EFD6">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right"/>
        <w:textAlignment w:val="auto"/>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月1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日</w:t>
      </w:r>
    </w:p>
    <w:sectPr>
      <w:pgSz w:w="11906" w:h="16838"/>
      <w:pgMar w:top="1270" w:right="1519"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6B7FD5"/>
    <w:rsid w:val="2B6B7FD5"/>
    <w:rsid w:val="5F4D16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1143</Words>
  <Characters>1179</Characters>
  <Lines>0</Lines>
  <Paragraphs>0</Paragraphs>
  <TotalTime>122</TotalTime>
  <ScaleCrop>false</ScaleCrop>
  <LinksUpToDate>false</LinksUpToDate>
  <CharactersWithSpaces>1179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2025-12-11T02:47:00Z</dcterms:created>
  <dc:creator>@(快*^_^*乐)@</dc:creator>
  <cp:lastModifiedBy>@(快*^_^*乐)@</cp:lastModifiedBy>
  <cp:lastPrinted>2025-12-11T04:17:14Z</cp:lastPrinted>
  <dcterms:modified xsi:type="dcterms:W3CDTF">2025-12-11T06:56:28Z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3D5B7348D87545D7B2DC0C0FCC6EAF7E_11</vt:lpwstr>
  </property>
  <property fmtid="{D5CDD505-2E9C-101B-9397-08002B2CF9AE}" pid="4" name="KSOTemplateDocerSaveRecord">
    <vt:lpwstr>eyJoZGlkIjoiZjU2ZWFmZjc2OTQyOWEwMGI1YmVmZTcwNGM4NDk4YTIiLCJ1c2VySWQiOiI0NDEyNzcwNTQifQ==</vt:lpwstr>
  </property>
</Properties>
</file>