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line="620" w:lineRule="exact"/>
        <w:ind w:left="0" w:leftChars="0" w:right="0"/>
        <w:jc w:val="center"/>
        <w:textAlignment w:val="auto"/>
        <w:outlineLvl w:val="9"/>
        <w:rPr>
          <w:rFonts w:hint="eastAsia" w:ascii="仿宋_GB2312" w:hAnsi="仿宋_GB2312" w:eastAsia="仿宋_GB2312" w:cs="仿宋_GB2312"/>
          <w:sz w:val="32"/>
          <w:szCs w:val="32"/>
          <w:lang w:eastAsia="zh-CN"/>
        </w:rPr>
      </w:pPr>
      <w:bookmarkStart w:id="0" w:name="_GoBack"/>
      <w:bookmarkEnd w:id="0"/>
    </w:p>
    <w:p>
      <w:pPr>
        <w:widowControl w:val="0"/>
        <w:adjustRightInd/>
        <w:snapToGrid/>
        <w:spacing w:line="620" w:lineRule="exact"/>
        <w:ind w:left="0" w:leftChars="0" w:right="0"/>
        <w:jc w:val="center"/>
        <w:textAlignment w:val="auto"/>
        <w:outlineLvl w:val="9"/>
        <w:rPr>
          <w:rFonts w:hint="eastAsia" w:ascii="仿宋_GB2312" w:hAnsi="仿宋_GB2312" w:eastAsia="仿宋_GB2312" w:cs="仿宋_GB2312"/>
          <w:sz w:val="32"/>
          <w:szCs w:val="32"/>
          <w:lang w:eastAsia="zh-CN"/>
        </w:rPr>
      </w:pPr>
    </w:p>
    <w:p>
      <w:pPr>
        <w:widowControl w:val="0"/>
        <w:adjustRightInd/>
        <w:snapToGrid/>
        <w:spacing w:line="620" w:lineRule="exact"/>
        <w:ind w:left="0" w:leftChars="0" w:right="0"/>
        <w:jc w:val="center"/>
        <w:textAlignment w:val="auto"/>
        <w:outlineLvl w:val="9"/>
        <w:rPr>
          <w:rFonts w:hint="eastAsia" w:ascii="仿宋_GB2312" w:hAnsi="仿宋_GB2312" w:eastAsia="仿宋_GB2312" w:cs="仿宋_GB2312"/>
          <w:sz w:val="32"/>
          <w:szCs w:val="32"/>
          <w:lang w:eastAsia="zh-CN"/>
        </w:rPr>
      </w:pPr>
    </w:p>
    <w:p>
      <w:pPr>
        <w:widowControl w:val="0"/>
        <w:adjustRightInd/>
        <w:snapToGrid/>
        <w:spacing w:line="620" w:lineRule="exact"/>
        <w:ind w:left="0" w:leftChars="0" w:right="0"/>
        <w:jc w:val="center"/>
        <w:textAlignment w:val="auto"/>
        <w:outlineLvl w:val="9"/>
        <w:rPr>
          <w:rFonts w:hint="eastAsia" w:ascii="仿宋_GB2312" w:hAnsi="仿宋_GB2312" w:eastAsia="仿宋_GB2312" w:cs="仿宋_GB2312"/>
          <w:sz w:val="32"/>
          <w:szCs w:val="32"/>
          <w:lang w:eastAsia="zh-CN"/>
        </w:rPr>
      </w:pPr>
    </w:p>
    <w:p>
      <w:pPr>
        <w:widowControl w:val="0"/>
        <w:adjustRightInd/>
        <w:snapToGrid/>
        <w:spacing w:line="620" w:lineRule="exact"/>
        <w:ind w:left="0" w:leftChars="0" w:right="0"/>
        <w:jc w:val="center"/>
        <w:textAlignment w:val="auto"/>
        <w:outlineLvl w:val="9"/>
        <w:rPr>
          <w:rFonts w:hint="eastAsia" w:ascii="仿宋_GB2312" w:hAnsi="仿宋_GB2312" w:eastAsia="仿宋_GB2312" w:cs="仿宋_GB2312"/>
          <w:sz w:val="32"/>
          <w:szCs w:val="32"/>
          <w:lang w:eastAsia="zh-CN"/>
        </w:rPr>
      </w:pPr>
    </w:p>
    <w:p>
      <w:pPr>
        <w:widowControl w:val="0"/>
        <w:adjustRightInd/>
        <w:snapToGrid/>
        <w:spacing w:line="620" w:lineRule="exact"/>
        <w:ind w:left="0" w:leftChars="0" w:right="0"/>
        <w:jc w:val="center"/>
        <w:textAlignment w:val="auto"/>
        <w:outlineLvl w:val="9"/>
        <w:rPr>
          <w:rFonts w:hint="eastAsia" w:ascii="仿宋_GB2312" w:hAnsi="仿宋_GB2312" w:eastAsia="仿宋_GB2312" w:cs="仿宋_GB2312"/>
          <w:sz w:val="32"/>
          <w:szCs w:val="32"/>
          <w:lang w:eastAsia="zh-CN"/>
        </w:rPr>
      </w:pPr>
    </w:p>
    <w:p>
      <w:pPr>
        <w:widowControl w:val="0"/>
        <w:adjustRightInd/>
        <w:snapToGrid/>
        <w:spacing w:line="620" w:lineRule="exact"/>
        <w:ind w:left="0" w:leftChars="0" w:right="0"/>
        <w:jc w:val="center"/>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冀扶办发〔</w:t>
      </w:r>
      <w:r>
        <w:rPr>
          <w:rFonts w:hint="eastAsia" w:ascii="仿宋_GB2312" w:hAnsi="仿宋_GB2312" w:eastAsia="仿宋_GB2312" w:cs="仿宋_GB2312"/>
          <w:sz w:val="32"/>
          <w:szCs w:val="32"/>
          <w:lang w:val="en-US" w:eastAsia="zh-CN"/>
        </w:rPr>
        <w:t>2018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7号</w:t>
      </w:r>
    </w:p>
    <w:p>
      <w:pPr>
        <w:widowControl w:val="0"/>
        <w:adjustRightInd/>
        <w:snapToGrid/>
        <w:spacing w:line="620" w:lineRule="exact"/>
        <w:ind w:left="0" w:leftChars="0" w:right="0"/>
        <w:jc w:val="center"/>
        <w:textAlignment w:val="auto"/>
        <w:outlineLvl w:val="9"/>
        <w:rPr>
          <w:rFonts w:hint="eastAsia" w:ascii="方正小标宋简体" w:hAnsi="华文中宋" w:eastAsia="方正小标宋简体"/>
          <w:sz w:val="44"/>
          <w:szCs w:val="44"/>
        </w:rPr>
      </w:pPr>
    </w:p>
    <w:p>
      <w:pPr>
        <w:widowControl w:val="0"/>
        <w:adjustRightInd/>
        <w:snapToGrid/>
        <w:spacing w:line="620" w:lineRule="exact"/>
        <w:ind w:left="0" w:leftChars="0" w:righ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河北省扶贫开发办公室</w:t>
      </w:r>
    </w:p>
    <w:p>
      <w:pPr>
        <w:widowControl w:val="0"/>
        <w:adjustRightInd/>
        <w:snapToGrid/>
        <w:spacing w:line="620" w:lineRule="exact"/>
        <w:ind w:left="0" w:leftChars="0" w:righ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关于调整“雨露计划”职业教育工作程序的通知</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ascii="仿宋_GB2312" w:eastAsia="仿宋_GB2312"/>
          <w:sz w:val="32"/>
        </w:rPr>
        <w:t> </w:t>
      </w:r>
    </w:p>
    <w:p>
      <w:pPr>
        <w:widowControl w:val="0"/>
        <w:adjustRightInd/>
        <w:snapToGrid/>
        <w:spacing w:line="620" w:lineRule="exact"/>
        <w:ind w:left="0" w:leftChars="0" w:right="0"/>
        <w:textAlignment w:val="auto"/>
        <w:outlineLvl w:val="9"/>
        <w:rPr>
          <w:rFonts w:ascii="仿宋_GB2312" w:eastAsia="仿宋_GB2312"/>
          <w:sz w:val="32"/>
        </w:rPr>
      </w:pPr>
      <w:r>
        <w:rPr>
          <w:rFonts w:hint="eastAsia" w:ascii="仿宋_GB2312" w:eastAsia="仿宋_GB2312"/>
          <w:sz w:val="32"/>
        </w:rPr>
        <w:t>各市</w:t>
      </w:r>
      <w:r>
        <w:rPr>
          <w:rFonts w:hint="eastAsia" w:ascii="仿宋_GB2312" w:eastAsia="仿宋_GB2312"/>
          <w:sz w:val="32"/>
          <w:lang w:eastAsia="zh-CN"/>
        </w:rPr>
        <w:t>（含定州、辛集市）、各县（区）</w:t>
      </w:r>
      <w:r>
        <w:rPr>
          <w:rFonts w:hint="eastAsia" w:ascii="仿宋_GB2312" w:eastAsia="仿宋_GB2312"/>
          <w:sz w:val="32"/>
        </w:rPr>
        <w:t>扶贫办：</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仿宋_GB2312" w:eastAsia="仿宋_GB2312"/>
          <w:sz w:val="32"/>
        </w:rPr>
        <w:t>按照精准扶贫、精准脱贫的要求，为使“雨露计划”补贴政策覆盖到所有接受职业教育的建档立卡贫困学生，国务院扶贫办将</w:t>
      </w:r>
      <w:r>
        <w:rPr>
          <w:rFonts w:ascii="仿宋_GB2312" w:eastAsia="仿宋_GB2312"/>
          <w:sz w:val="32"/>
        </w:rPr>
        <w:t>2017</w:t>
      </w:r>
      <w:r>
        <w:rPr>
          <w:rFonts w:hint="eastAsia" w:ascii="仿宋_GB2312" w:eastAsia="仿宋_GB2312"/>
          <w:sz w:val="32"/>
        </w:rPr>
        <w:t>年“全国扶贫开发信息系统”中建档立卡贫困家庭子女信息与教育部中、高等职业院校学籍管理系统、人力资源社会保障部技工院校学籍管理系统进行了信息比对</w:t>
      </w:r>
      <w:r>
        <w:rPr>
          <w:rFonts w:ascii="仿宋_GB2312" w:eastAsia="仿宋_GB2312"/>
          <w:sz w:val="32"/>
        </w:rPr>
        <w:t>,</w:t>
      </w:r>
      <w:r>
        <w:rPr>
          <w:rFonts w:hint="eastAsia" w:ascii="仿宋_GB2312" w:eastAsia="仿宋_GB2312"/>
          <w:sz w:val="32"/>
        </w:rPr>
        <w:t>并将结果在“全国扶贫开发信息系统”中进行了标注。日前，国务院扶贫办综合司下发《关于农村贫困家庭新成长劳动力接受职业教育学籍比对情况的通报》（国开办司函〔</w:t>
      </w:r>
      <w:r>
        <w:rPr>
          <w:rFonts w:ascii="仿宋_GB2312" w:eastAsia="仿宋_GB2312"/>
          <w:sz w:val="32"/>
        </w:rPr>
        <w:t>2018</w:t>
      </w:r>
      <w:r>
        <w:rPr>
          <w:rFonts w:hint="eastAsia" w:ascii="仿宋_GB2312" w:eastAsia="仿宋_GB2312"/>
          <w:sz w:val="32"/>
        </w:rPr>
        <w:t>〕</w:t>
      </w:r>
      <w:r>
        <w:rPr>
          <w:rFonts w:ascii="仿宋_GB2312" w:eastAsia="仿宋_GB2312"/>
          <w:sz w:val="32"/>
        </w:rPr>
        <w:t>28</w:t>
      </w:r>
      <w:r>
        <w:rPr>
          <w:rFonts w:hint="eastAsia" w:ascii="仿宋_GB2312" w:eastAsia="仿宋_GB2312"/>
          <w:sz w:val="32"/>
        </w:rPr>
        <w:t>号）。根据国务院扶贫办有关要求，我省雨露计划工作程序由“申报</w:t>
      </w:r>
      <w:r>
        <w:rPr>
          <w:rFonts w:ascii="仿宋_GB2312" w:eastAsia="仿宋_GB2312"/>
          <w:sz w:val="32"/>
        </w:rPr>
        <w:t>-</w:t>
      </w:r>
      <w:r>
        <w:rPr>
          <w:rFonts w:hint="eastAsia" w:ascii="仿宋_GB2312" w:eastAsia="仿宋_GB2312"/>
          <w:sz w:val="32"/>
        </w:rPr>
        <w:t>审核</w:t>
      </w:r>
      <w:r>
        <w:rPr>
          <w:rFonts w:ascii="仿宋_GB2312" w:eastAsia="仿宋_GB2312"/>
          <w:sz w:val="32"/>
        </w:rPr>
        <w:t>-</w:t>
      </w:r>
      <w:r>
        <w:rPr>
          <w:rFonts w:hint="eastAsia" w:ascii="仿宋_GB2312" w:eastAsia="仿宋_GB2312"/>
          <w:sz w:val="32"/>
        </w:rPr>
        <w:t>公示</w:t>
      </w:r>
      <w:r>
        <w:rPr>
          <w:rFonts w:ascii="仿宋_GB2312" w:eastAsia="仿宋_GB2312"/>
          <w:sz w:val="32"/>
        </w:rPr>
        <w:t>-</w:t>
      </w:r>
      <w:r>
        <w:rPr>
          <w:rFonts w:hint="eastAsia" w:ascii="仿宋_GB2312" w:eastAsia="仿宋_GB2312"/>
          <w:sz w:val="32"/>
        </w:rPr>
        <w:t>补助”调整为“标注</w:t>
      </w:r>
      <w:r>
        <w:rPr>
          <w:rFonts w:ascii="仿宋_GB2312" w:eastAsia="仿宋_GB2312"/>
          <w:sz w:val="32"/>
        </w:rPr>
        <w:t>-</w:t>
      </w:r>
      <w:r>
        <w:rPr>
          <w:rFonts w:hint="eastAsia" w:ascii="仿宋_GB2312" w:eastAsia="仿宋_GB2312"/>
          <w:sz w:val="32"/>
        </w:rPr>
        <w:t>审核</w:t>
      </w:r>
      <w:r>
        <w:rPr>
          <w:rFonts w:ascii="仿宋_GB2312" w:eastAsia="仿宋_GB2312"/>
          <w:sz w:val="32"/>
        </w:rPr>
        <w:t>-</w:t>
      </w:r>
      <w:r>
        <w:rPr>
          <w:rFonts w:hint="eastAsia" w:ascii="仿宋_GB2312" w:eastAsia="仿宋_GB2312"/>
          <w:sz w:val="32"/>
        </w:rPr>
        <w:t>公示</w:t>
      </w:r>
      <w:r>
        <w:rPr>
          <w:rFonts w:ascii="仿宋_GB2312" w:eastAsia="仿宋_GB2312"/>
          <w:sz w:val="32"/>
        </w:rPr>
        <w:t>-</w:t>
      </w:r>
      <w:r>
        <w:rPr>
          <w:rFonts w:hint="eastAsia" w:ascii="仿宋_GB2312" w:eastAsia="仿宋_GB2312"/>
          <w:sz w:val="32"/>
        </w:rPr>
        <w:t>补助”，现将有关事项通知如下：</w:t>
      </w:r>
    </w:p>
    <w:p>
      <w:pPr>
        <w:widowControl w:val="0"/>
        <w:adjustRightInd/>
        <w:snapToGrid/>
        <w:spacing w:line="620" w:lineRule="exact"/>
        <w:ind w:left="0" w:leftChars="0" w:right="0" w:firstLine="640" w:firstLineChars="200"/>
        <w:textAlignment w:val="auto"/>
        <w:outlineLvl w:val="9"/>
        <w:rPr>
          <w:rFonts w:ascii="黑体" w:eastAsia="黑体"/>
          <w:sz w:val="32"/>
        </w:rPr>
      </w:pPr>
      <w:r>
        <w:rPr>
          <w:rFonts w:hint="eastAsia" w:ascii="黑体" w:eastAsia="黑体"/>
          <w:sz w:val="32"/>
        </w:rPr>
        <w:t>一、方式和时间</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仿宋_GB2312" w:eastAsia="仿宋_GB2312"/>
          <w:sz w:val="32"/>
        </w:rPr>
        <w:t>从</w:t>
      </w:r>
      <w:r>
        <w:rPr>
          <w:rFonts w:ascii="仿宋_GB2312" w:eastAsia="仿宋_GB2312"/>
          <w:sz w:val="32"/>
        </w:rPr>
        <w:t>2018</w:t>
      </w:r>
      <w:r>
        <w:rPr>
          <w:rFonts w:hint="eastAsia" w:ascii="仿宋_GB2312" w:eastAsia="仿宋_GB2312"/>
          <w:sz w:val="32"/>
        </w:rPr>
        <w:t>年起，我省雨露计划职业教育补助方式调整为：各县直接通过“全国扶贫开发信息系统”导出经国务院扶贫办学籍比对后标注的学生名单，然后进行逐人审核，审核通过后，在学生所在村进行公示，无异议后发放补助。不再通过“全国雨露计划信息管理服务系统”进行申报。</w:t>
      </w:r>
    </w:p>
    <w:p>
      <w:pPr>
        <w:widowControl w:val="0"/>
        <w:adjustRightInd/>
        <w:snapToGrid/>
        <w:spacing w:line="620" w:lineRule="exact"/>
        <w:ind w:left="0" w:leftChars="0" w:right="0" w:firstLine="640" w:firstLineChars="200"/>
        <w:textAlignment w:val="auto"/>
        <w:outlineLvl w:val="9"/>
        <w:rPr>
          <w:rFonts w:ascii="黑体" w:eastAsia="黑体"/>
          <w:sz w:val="32"/>
        </w:rPr>
      </w:pPr>
      <w:r>
        <w:rPr>
          <w:rFonts w:hint="eastAsia" w:ascii="黑体" w:eastAsia="黑体"/>
          <w:sz w:val="32"/>
        </w:rPr>
        <w:t>二、补助对象</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仿宋_GB2312" w:eastAsia="仿宋_GB2312"/>
          <w:sz w:val="32"/>
        </w:rPr>
        <w:t>经国务院扶贫办学籍比对并在“全国扶贫开发信息系统”中进行标注，且正在接受中、高等职业教育的农村建档立卡贫困家庭中的新成长劳动力。</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仿宋_GB2312" w:eastAsia="仿宋_GB2312"/>
          <w:sz w:val="32"/>
        </w:rPr>
        <w:t>中等职业教育包括全日制普通中专、成人中专、职业高中、技工院校等；高等职业教育包括全日制普通大专、高职院校、技师学院等。</w:t>
      </w:r>
    </w:p>
    <w:p>
      <w:pPr>
        <w:widowControl w:val="0"/>
        <w:adjustRightInd/>
        <w:snapToGrid/>
        <w:spacing w:line="620" w:lineRule="exact"/>
        <w:ind w:left="0" w:leftChars="0" w:right="0" w:firstLine="640" w:firstLineChars="200"/>
        <w:textAlignment w:val="auto"/>
        <w:outlineLvl w:val="9"/>
        <w:rPr>
          <w:rFonts w:ascii="黑体" w:eastAsia="黑体"/>
          <w:sz w:val="32"/>
        </w:rPr>
      </w:pPr>
      <w:r>
        <w:rPr>
          <w:rFonts w:hint="eastAsia" w:ascii="黑体" w:eastAsia="黑体"/>
          <w:sz w:val="32"/>
        </w:rPr>
        <w:t>三、扶持期限</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仿宋_GB2312" w:eastAsia="仿宋_GB2312"/>
          <w:sz w:val="32"/>
        </w:rPr>
        <w:t>未脱贫的贫困家庭新成长劳动力接受职业教育期间，均可享受扶贫助学补助。</w:t>
      </w:r>
    </w:p>
    <w:p>
      <w:pPr>
        <w:widowControl w:val="0"/>
        <w:adjustRightInd/>
        <w:snapToGrid/>
        <w:spacing w:line="620" w:lineRule="exact"/>
        <w:ind w:left="0" w:leftChars="0" w:right="0" w:firstLine="640" w:firstLineChars="200"/>
        <w:textAlignment w:val="auto"/>
        <w:outlineLvl w:val="9"/>
        <w:rPr>
          <w:rFonts w:ascii="仿宋_GB2312" w:eastAsia="仿宋_GB2312"/>
          <w:color w:val="FF0000"/>
          <w:sz w:val="32"/>
        </w:rPr>
      </w:pPr>
      <w:r>
        <w:rPr>
          <w:rFonts w:hint="eastAsia" w:ascii="仿宋_GB2312" w:eastAsia="仿宋_GB2312"/>
          <w:color w:val="000000"/>
          <w:sz w:val="32"/>
        </w:rPr>
        <w:t>在“全国扶贫开发信息系统”内标注为“</w:t>
      </w:r>
      <w:r>
        <w:rPr>
          <w:rFonts w:hint="eastAsia" w:ascii="仿宋_GB2312" w:eastAsia="仿宋_GB2312"/>
          <w:color w:val="000000"/>
          <w:sz w:val="32"/>
          <w:lang w:eastAsia="zh-CN"/>
        </w:rPr>
        <w:t>已脱贫（享受政策）</w:t>
      </w:r>
      <w:r>
        <w:rPr>
          <w:rFonts w:hint="eastAsia" w:ascii="仿宋_GB2312" w:eastAsia="仿宋_GB2312"/>
          <w:color w:val="000000"/>
          <w:sz w:val="32"/>
        </w:rPr>
        <w:t>”的继续享受“雨露计划”职业教育补助政策。标注为“</w:t>
      </w:r>
      <w:r>
        <w:rPr>
          <w:rFonts w:hint="eastAsia" w:ascii="仿宋_GB2312" w:eastAsia="仿宋_GB2312"/>
          <w:color w:val="000000"/>
          <w:sz w:val="32"/>
          <w:lang w:eastAsia="zh-CN"/>
        </w:rPr>
        <w:t>已脱贫（不再享受政策）</w:t>
      </w:r>
      <w:r>
        <w:rPr>
          <w:rFonts w:hint="eastAsia" w:ascii="仿宋_GB2312" w:eastAsia="仿宋_GB2312"/>
          <w:color w:val="000000"/>
          <w:sz w:val="32"/>
        </w:rPr>
        <w:t>”的不再享受此项补助政策。</w:t>
      </w:r>
    </w:p>
    <w:p>
      <w:pPr>
        <w:widowControl w:val="0"/>
        <w:adjustRightInd/>
        <w:snapToGrid/>
        <w:spacing w:line="620" w:lineRule="exact"/>
        <w:ind w:left="0" w:leftChars="0" w:right="0" w:firstLine="640" w:firstLineChars="200"/>
        <w:textAlignment w:val="auto"/>
        <w:outlineLvl w:val="9"/>
        <w:rPr>
          <w:rFonts w:ascii="黑体" w:eastAsia="黑体"/>
          <w:sz w:val="32"/>
        </w:rPr>
      </w:pPr>
      <w:r>
        <w:rPr>
          <w:rFonts w:hint="eastAsia" w:ascii="黑体" w:eastAsia="黑体"/>
          <w:sz w:val="32"/>
        </w:rPr>
        <w:t>四、补助方式和标准</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（一）生源地补助</w:t>
      </w:r>
      <w:r>
        <w:rPr>
          <w:rFonts w:hint="eastAsia" w:ascii="仿宋_GB2312" w:eastAsia="仿宋_GB2312"/>
          <w:sz w:val="32"/>
        </w:rPr>
        <w:t>。凡符合补助条件的贫困家庭新成长劳动力，无论在何地就读，均由其家庭所在地县级扶贫部门审核资格后、会同财政部门发放补助。</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（二）直补到户</w:t>
      </w:r>
      <w:r>
        <w:rPr>
          <w:rFonts w:hint="eastAsia" w:ascii="仿宋_GB2312" w:eastAsia="仿宋_GB2312"/>
          <w:sz w:val="32"/>
        </w:rPr>
        <w:t>。“雨露计划”职业教育补助资金一律通过支农惠农“一卡（折）通”直接发放到贫困家庭。</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（三）补助标准</w:t>
      </w:r>
      <w:r>
        <w:rPr>
          <w:rFonts w:hint="eastAsia" w:ascii="仿宋_GB2312" w:eastAsia="仿宋_GB2312"/>
          <w:sz w:val="32"/>
        </w:rPr>
        <w:t>。继续执行国务院扶贫开发领导小组办公室、教育部、人力资源和社会保障部《关于加强雨露计划支持农村贫困家庭新成长劳动力接受职业教育的意见》（国开办司发</w:t>
      </w:r>
      <w:r>
        <w:rPr>
          <w:rFonts w:hint="eastAsia" w:ascii="微软雅黑" w:hAnsi="微软雅黑" w:eastAsia="微软雅黑" w:cs="微软雅黑"/>
          <w:sz w:val="32"/>
          <w:lang w:eastAsia="zh-CN"/>
        </w:rPr>
        <w:t>〔</w:t>
      </w:r>
      <w:r>
        <w:rPr>
          <w:rFonts w:ascii="仿宋_GB2312" w:eastAsia="仿宋_GB2312"/>
          <w:sz w:val="32"/>
        </w:rPr>
        <w:t>2015</w:t>
      </w:r>
      <w:r>
        <w:rPr>
          <w:rFonts w:hint="eastAsia" w:ascii="微软雅黑" w:hAnsi="微软雅黑" w:eastAsia="微软雅黑" w:cs="微软雅黑"/>
          <w:sz w:val="32"/>
          <w:lang w:eastAsia="zh-CN"/>
        </w:rPr>
        <w:t>〕</w:t>
      </w:r>
      <w:r>
        <w:rPr>
          <w:rFonts w:ascii="仿宋_GB2312" w:eastAsia="仿宋_GB2312"/>
          <w:sz w:val="32"/>
        </w:rPr>
        <w:t>]19</w:t>
      </w:r>
      <w:r>
        <w:rPr>
          <w:rFonts w:hint="eastAsia" w:ascii="仿宋_GB2312" w:eastAsia="仿宋_GB2312"/>
          <w:sz w:val="32"/>
        </w:rPr>
        <w:t>号）</w:t>
      </w:r>
      <w:r>
        <w:rPr>
          <w:rFonts w:hint="eastAsia" w:ascii="仿宋_GB2312" w:eastAsia="仿宋_GB2312"/>
          <w:sz w:val="32"/>
          <w:lang w:eastAsia="zh-CN"/>
        </w:rPr>
        <w:t>、《雨露计划工作指南（暂行）》（国开办司发</w:t>
      </w:r>
      <w:r>
        <w:rPr>
          <w:rFonts w:hint="eastAsia" w:ascii="微软雅黑" w:hAnsi="微软雅黑" w:eastAsia="微软雅黑" w:cs="微软雅黑"/>
          <w:sz w:val="32"/>
          <w:lang w:eastAsia="zh-CN"/>
        </w:rPr>
        <w:t>〔</w:t>
      </w:r>
      <w:r>
        <w:rPr>
          <w:rFonts w:ascii="仿宋_GB2312" w:eastAsia="仿宋_GB2312"/>
          <w:sz w:val="32"/>
        </w:rPr>
        <w:t>2015</w:t>
      </w:r>
      <w:r>
        <w:rPr>
          <w:rFonts w:hint="eastAsia" w:ascii="微软雅黑" w:hAnsi="微软雅黑" w:eastAsia="微软雅黑" w:cs="微软雅黑"/>
          <w:sz w:val="32"/>
          <w:lang w:eastAsia="zh-CN"/>
        </w:rPr>
        <w:t>〕</w:t>
      </w:r>
      <w:r>
        <w:rPr>
          <w:rFonts w:hint="eastAsia" w:ascii="仿宋_GB2312" w:eastAsia="仿宋_GB2312"/>
          <w:sz w:val="32"/>
          <w:lang w:val="en-US" w:eastAsia="zh-CN"/>
        </w:rPr>
        <w:t>1</w:t>
      </w:r>
      <w:r>
        <w:rPr>
          <w:rFonts w:ascii="仿宋_GB2312" w:eastAsia="仿宋_GB2312"/>
          <w:sz w:val="32"/>
        </w:rPr>
        <w:t>0</w:t>
      </w:r>
      <w:r>
        <w:rPr>
          <w:rFonts w:hint="eastAsia" w:ascii="仿宋_GB2312" w:eastAsia="仿宋_GB2312"/>
          <w:sz w:val="32"/>
          <w:lang w:val="en-US" w:eastAsia="zh-CN"/>
        </w:rPr>
        <w:t>6</w:t>
      </w:r>
      <w:r>
        <w:rPr>
          <w:rFonts w:hint="eastAsia" w:ascii="仿宋_GB2312" w:eastAsia="仿宋_GB2312"/>
          <w:sz w:val="32"/>
        </w:rPr>
        <w:t>号</w:t>
      </w:r>
      <w:r>
        <w:rPr>
          <w:rFonts w:hint="eastAsia" w:ascii="仿宋_GB2312" w:eastAsia="仿宋_GB2312"/>
          <w:sz w:val="32"/>
          <w:lang w:eastAsia="zh-CN"/>
        </w:rPr>
        <w:t>）</w:t>
      </w:r>
      <w:r>
        <w:rPr>
          <w:rFonts w:hint="eastAsia" w:ascii="仿宋_GB2312" w:eastAsia="仿宋_GB2312"/>
          <w:sz w:val="32"/>
        </w:rPr>
        <w:t>和我省《关于进一步做好雨露计划职业教育工作的通知》（冀扶办联</w:t>
      </w:r>
      <w:r>
        <w:rPr>
          <w:rFonts w:hint="eastAsia" w:ascii="微软雅黑" w:hAnsi="微软雅黑" w:eastAsia="微软雅黑" w:cs="微软雅黑"/>
          <w:sz w:val="32"/>
          <w:lang w:eastAsia="zh-CN"/>
        </w:rPr>
        <w:t>〔</w:t>
      </w:r>
      <w:r>
        <w:rPr>
          <w:rFonts w:ascii="仿宋_GB2312" w:eastAsia="仿宋_GB2312"/>
          <w:sz w:val="32"/>
        </w:rPr>
        <w:t>2015</w:t>
      </w:r>
      <w:r>
        <w:rPr>
          <w:rFonts w:hint="eastAsia" w:ascii="微软雅黑" w:hAnsi="微软雅黑" w:eastAsia="微软雅黑" w:cs="微软雅黑"/>
          <w:sz w:val="32"/>
          <w:lang w:eastAsia="zh-CN"/>
        </w:rPr>
        <w:t>〕</w:t>
      </w:r>
      <w:r>
        <w:rPr>
          <w:rFonts w:ascii="仿宋_GB2312" w:eastAsia="仿宋_GB2312"/>
          <w:sz w:val="32"/>
        </w:rPr>
        <w:t>20</w:t>
      </w:r>
      <w:r>
        <w:rPr>
          <w:rFonts w:hint="eastAsia" w:ascii="仿宋_GB2312" w:eastAsia="仿宋_GB2312"/>
          <w:sz w:val="32"/>
        </w:rPr>
        <w:t>号）文件要求，每生每学年补助</w:t>
      </w:r>
      <w:r>
        <w:rPr>
          <w:rFonts w:ascii="仿宋_GB2312" w:eastAsia="仿宋_GB2312"/>
          <w:sz w:val="32"/>
        </w:rPr>
        <w:t>3000</w:t>
      </w:r>
      <w:r>
        <w:rPr>
          <w:rFonts w:hint="eastAsia" w:ascii="仿宋_GB2312" w:eastAsia="仿宋_GB2312"/>
          <w:sz w:val="32"/>
        </w:rPr>
        <w:t>元。每学年分秋季学期、春季学期两期发放，每学期发放</w:t>
      </w:r>
      <w:r>
        <w:rPr>
          <w:rFonts w:ascii="仿宋_GB2312" w:eastAsia="仿宋_GB2312"/>
          <w:sz w:val="32"/>
        </w:rPr>
        <w:t>1500</w:t>
      </w:r>
      <w:r>
        <w:rPr>
          <w:rFonts w:hint="eastAsia" w:ascii="仿宋_GB2312" w:eastAsia="仿宋_GB2312"/>
          <w:sz w:val="32"/>
        </w:rPr>
        <w:t>元。</w:t>
      </w:r>
    </w:p>
    <w:p>
      <w:pPr>
        <w:widowControl w:val="0"/>
        <w:adjustRightInd/>
        <w:snapToGrid/>
        <w:spacing w:line="620" w:lineRule="exact"/>
        <w:ind w:left="0" w:leftChars="0" w:right="0" w:firstLine="640" w:firstLineChars="200"/>
        <w:textAlignment w:val="auto"/>
        <w:outlineLvl w:val="9"/>
        <w:rPr>
          <w:rFonts w:ascii="黑体" w:eastAsia="黑体"/>
          <w:sz w:val="32"/>
        </w:rPr>
      </w:pPr>
      <w:r>
        <w:rPr>
          <w:rFonts w:hint="eastAsia" w:ascii="黑体" w:eastAsia="黑体"/>
          <w:sz w:val="32"/>
        </w:rPr>
        <w:t>五、审核步骤</w:t>
      </w:r>
    </w:p>
    <w:p>
      <w:pPr>
        <w:widowControl w:val="0"/>
        <w:adjustRightInd/>
        <w:snapToGrid/>
        <w:spacing w:line="620" w:lineRule="exact"/>
        <w:ind w:left="0" w:leftChars="0" w:right="0" w:firstLine="640" w:firstLineChars="200"/>
        <w:textAlignment w:val="auto"/>
        <w:outlineLvl w:val="9"/>
        <w:rPr>
          <w:rFonts w:ascii="仿宋_GB2312" w:eastAsia="仿宋_GB2312"/>
          <w:color w:val="000000"/>
          <w:sz w:val="32"/>
        </w:rPr>
      </w:pPr>
      <w:r>
        <w:rPr>
          <w:rFonts w:hint="eastAsia" w:ascii="楷体_GB2312" w:eastAsia="楷体_GB2312"/>
          <w:sz w:val="32"/>
        </w:rPr>
        <w:t>（一）导出名单</w:t>
      </w:r>
      <w:r>
        <w:rPr>
          <w:rFonts w:hint="eastAsia" w:ascii="仿宋_GB2312" w:eastAsia="仿宋_GB2312"/>
          <w:color w:val="000000"/>
          <w:sz w:val="32"/>
        </w:rPr>
        <w:t>。登录“全国扶贫开发信息系统”，点击左侧“查询”中的“春季贫困学生查询”或“秋季贫困学生查询”菜单，可以查询到国务院扶贫办比对学籍后标注的本地区接受职业教育的贫困学生，通过“服务器端导出”功能批量导出相关学生信息。</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（二）逐人审核</w:t>
      </w:r>
      <w:r>
        <w:rPr>
          <w:rFonts w:hint="eastAsia" w:ascii="仿宋_GB2312" w:eastAsia="仿宋_GB2312"/>
          <w:sz w:val="32"/>
        </w:rPr>
        <w:t>。各县（市、区）扶贫部门要对导出的学生信息进行逐人审核，对重复标注的人员，要根据实际情况进行人工校正。</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（三）公示监督</w:t>
      </w:r>
      <w:r>
        <w:rPr>
          <w:rFonts w:hint="eastAsia" w:ascii="仿宋_GB2312" w:eastAsia="仿宋_GB2312"/>
          <w:sz w:val="32"/>
        </w:rPr>
        <w:t>。经审核后的人员名单为拟补助人员名单，该人员名单要在拟补助人员家庭所在行政村进行公示（公示样式见附件</w:t>
      </w:r>
      <w:r>
        <w:rPr>
          <w:rFonts w:ascii="仿宋_GB2312" w:eastAsia="仿宋_GB2312"/>
          <w:sz w:val="32"/>
        </w:rPr>
        <w:t>2</w:t>
      </w:r>
      <w:r>
        <w:rPr>
          <w:rFonts w:hint="eastAsia" w:ascii="仿宋_GB2312" w:eastAsia="仿宋_GB2312"/>
          <w:sz w:val="32"/>
          <w:lang w:eastAsia="zh-CN"/>
        </w:rPr>
        <w:t>、</w:t>
      </w:r>
      <w:r>
        <w:rPr>
          <w:rFonts w:hint="eastAsia" w:ascii="仿宋_GB2312" w:eastAsia="仿宋_GB2312"/>
          <w:sz w:val="32"/>
          <w:lang w:val="en-US" w:eastAsia="zh-CN"/>
        </w:rPr>
        <w:t>3</w:t>
      </w:r>
      <w:r>
        <w:rPr>
          <w:rFonts w:hint="eastAsia" w:ascii="仿宋_GB2312" w:eastAsia="仿宋_GB2312"/>
          <w:sz w:val="32"/>
        </w:rPr>
        <w:t>），公示期</w:t>
      </w:r>
      <w:r>
        <w:rPr>
          <w:rFonts w:ascii="仿宋_GB2312" w:eastAsia="仿宋_GB2312"/>
          <w:sz w:val="32"/>
        </w:rPr>
        <w:t>7</w:t>
      </w:r>
      <w:r>
        <w:rPr>
          <w:rFonts w:hint="eastAsia" w:ascii="仿宋_GB2312" w:eastAsia="仿宋_GB2312"/>
          <w:sz w:val="32"/>
        </w:rPr>
        <w:t>天，以接受村民监督。公示照片要逐级上报至县级扶贫部门留存。对群众举报的不符合条件的补助对象，由县级扶贫部门进行核实。</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（四）资金拨付</w:t>
      </w:r>
      <w:r>
        <w:rPr>
          <w:rFonts w:hint="eastAsia" w:ascii="仿宋_GB2312" w:eastAsia="仿宋_GB2312"/>
          <w:sz w:val="32"/>
        </w:rPr>
        <w:t>。公示结束后，县级扶贫部门将无异议的补助人员名单报送到财政部门，由财政部门将补助资金直接拨付至学生家庭支农惠农“一卡（折）通”中。</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（五）关联受益户</w:t>
      </w:r>
      <w:r>
        <w:rPr>
          <w:rFonts w:hint="eastAsia" w:ascii="仿宋_GB2312" w:eastAsia="仿宋_GB2312"/>
          <w:sz w:val="32"/>
        </w:rPr>
        <w:t>。资金拨付完成后，各县（市、区）要及时组织乡（镇）在“全国扶贫开发信息系统”的“扶贫项目管理”模块中，将已经获得“雨露计划”职业教育补助的贫困家庭和贫困学生与该项目相关联，</w:t>
      </w:r>
      <w:r>
        <w:rPr>
          <w:rFonts w:hint="eastAsia" w:ascii="仿宋_GB2312" w:eastAsia="仿宋_GB2312"/>
          <w:color w:val="000000"/>
          <w:sz w:val="32"/>
        </w:rPr>
        <w:t>做出备案，</w:t>
      </w:r>
      <w:r>
        <w:rPr>
          <w:rFonts w:hint="eastAsia" w:ascii="仿宋_GB2312" w:eastAsia="仿宋_GB2312"/>
          <w:sz w:val="32"/>
        </w:rPr>
        <w:t>实现“雨露计划”项目实施情况的查询、统计。</w:t>
      </w:r>
    </w:p>
    <w:p>
      <w:pPr>
        <w:widowControl w:val="0"/>
        <w:adjustRightInd/>
        <w:snapToGrid/>
        <w:spacing w:line="620" w:lineRule="exact"/>
        <w:ind w:left="0" w:leftChars="0" w:right="0" w:firstLine="640" w:firstLineChars="200"/>
        <w:textAlignment w:val="auto"/>
        <w:outlineLvl w:val="9"/>
        <w:rPr>
          <w:rFonts w:ascii="黑体" w:eastAsia="黑体"/>
          <w:sz w:val="32"/>
        </w:rPr>
      </w:pPr>
      <w:r>
        <w:rPr>
          <w:rFonts w:hint="eastAsia" w:ascii="黑体" w:eastAsia="黑体"/>
          <w:sz w:val="32"/>
        </w:rPr>
        <w:t>六、时间安排</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（一）春季学期</w:t>
      </w:r>
      <w:r>
        <w:rPr>
          <w:rFonts w:hint="eastAsia" w:ascii="仿宋_GB2312" w:eastAsia="仿宋_GB2312"/>
          <w:sz w:val="32"/>
        </w:rPr>
        <w:t>。国务院扶贫办在全国扶贫开发信息系统中标注的时间为</w:t>
      </w:r>
      <w:r>
        <w:rPr>
          <w:rFonts w:ascii="仿宋_GB2312" w:eastAsia="仿宋_GB2312"/>
          <w:sz w:val="32"/>
        </w:rPr>
        <w:t>6</w:t>
      </w:r>
      <w:r>
        <w:rPr>
          <w:rFonts w:hint="eastAsia" w:ascii="仿宋_GB2312" w:eastAsia="仿宋_GB2312"/>
          <w:sz w:val="32"/>
        </w:rPr>
        <w:t>月份，我省的审核、公示、资金拨付和受益户关联</w:t>
      </w:r>
      <w:r>
        <w:rPr>
          <w:rFonts w:ascii="仿宋_GB2312" w:eastAsia="仿宋_GB2312"/>
          <w:sz w:val="32"/>
        </w:rPr>
        <w:t>8</w:t>
      </w:r>
      <w:r>
        <w:rPr>
          <w:rFonts w:hint="eastAsia" w:ascii="仿宋_GB2312" w:eastAsia="仿宋_GB2312"/>
          <w:sz w:val="32"/>
        </w:rPr>
        <w:t>月底前完成。</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（二）秋季学期</w:t>
      </w:r>
      <w:r>
        <w:rPr>
          <w:rFonts w:hint="eastAsia" w:ascii="仿宋_GB2312" w:eastAsia="仿宋_GB2312"/>
          <w:sz w:val="32"/>
        </w:rPr>
        <w:t>。国务院扶贫办在全国扶贫开发信息系统中标注的时间为</w:t>
      </w:r>
      <w:r>
        <w:rPr>
          <w:rFonts w:ascii="仿宋_GB2312" w:eastAsia="仿宋_GB2312"/>
          <w:sz w:val="32"/>
        </w:rPr>
        <w:t>12</w:t>
      </w:r>
      <w:r>
        <w:rPr>
          <w:rFonts w:hint="eastAsia" w:ascii="仿宋_GB2312" w:eastAsia="仿宋_GB2312"/>
          <w:sz w:val="32"/>
        </w:rPr>
        <w:t>月份，我省的审核、公示、资金拨付和受益户关联</w:t>
      </w:r>
      <w:r>
        <w:rPr>
          <w:rFonts w:ascii="仿宋_GB2312" w:eastAsia="仿宋_GB2312"/>
          <w:sz w:val="32"/>
        </w:rPr>
        <w:t>3</w:t>
      </w:r>
      <w:r>
        <w:rPr>
          <w:rFonts w:hint="eastAsia" w:ascii="仿宋_GB2312" w:eastAsia="仿宋_GB2312"/>
          <w:sz w:val="32"/>
        </w:rPr>
        <w:t>月底前完成。</w:t>
      </w:r>
    </w:p>
    <w:p>
      <w:pPr>
        <w:widowControl w:val="0"/>
        <w:adjustRightInd/>
        <w:snapToGrid/>
        <w:spacing w:line="620" w:lineRule="exact"/>
        <w:ind w:left="0" w:leftChars="0" w:right="0" w:firstLine="640" w:firstLineChars="200"/>
        <w:textAlignment w:val="auto"/>
        <w:outlineLvl w:val="9"/>
        <w:rPr>
          <w:rFonts w:ascii="黑体" w:eastAsia="黑体"/>
          <w:sz w:val="32"/>
        </w:rPr>
      </w:pPr>
      <w:r>
        <w:rPr>
          <w:rFonts w:hint="eastAsia" w:ascii="黑体" w:eastAsia="黑体"/>
          <w:sz w:val="32"/>
        </w:rPr>
        <w:t>七、资金来源</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仿宋_GB2312" w:eastAsia="仿宋_GB2312"/>
          <w:sz w:val="32"/>
        </w:rPr>
        <w:t>雨露计划职业教育补助所需资金，由各地从中央、省以及本地财政预算安排的财政扶贫资金中足额安排。</w:t>
      </w:r>
    </w:p>
    <w:p>
      <w:pPr>
        <w:widowControl w:val="0"/>
        <w:adjustRightInd/>
        <w:snapToGrid/>
        <w:spacing w:line="620" w:lineRule="exact"/>
        <w:ind w:right="0" w:firstLine="640" w:firstLineChars="200"/>
        <w:textAlignment w:val="auto"/>
        <w:outlineLvl w:val="9"/>
        <w:rPr>
          <w:rFonts w:ascii="黑体" w:eastAsia="黑体"/>
          <w:sz w:val="32"/>
        </w:rPr>
      </w:pPr>
      <w:r>
        <w:rPr>
          <w:rFonts w:hint="eastAsia" w:ascii="黑体" w:eastAsia="黑体"/>
          <w:sz w:val="32"/>
        </w:rPr>
        <w:t>八、考核评估</w:t>
      </w:r>
    </w:p>
    <w:p>
      <w:pPr>
        <w:widowControl w:val="0"/>
        <w:adjustRightInd/>
        <w:snapToGrid/>
        <w:spacing w:line="620" w:lineRule="exact"/>
        <w:ind w:right="0" w:firstLine="640" w:firstLineChars="200"/>
        <w:textAlignment w:val="auto"/>
        <w:outlineLvl w:val="9"/>
        <w:rPr>
          <w:rFonts w:ascii="仿宋_GB2312" w:eastAsia="仿宋_GB2312"/>
          <w:color w:val="000000"/>
          <w:sz w:val="32"/>
        </w:rPr>
      </w:pPr>
      <w:r>
        <w:rPr>
          <w:rFonts w:hint="eastAsia" w:ascii="仿宋_GB2312" w:eastAsia="仿宋_GB2312"/>
          <w:sz w:val="32"/>
        </w:rPr>
        <w:t>各地要把雨露计划职业教育补助工作开展情况作为扶贫开发工作考核、贫困村第一书记任职考核及驻村工作队工作情况管理考核的重要内容，考核内容为：</w:t>
      </w:r>
      <w:r>
        <w:rPr>
          <w:rFonts w:ascii="仿宋_GB2312" w:eastAsia="仿宋_GB2312"/>
          <w:sz w:val="32"/>
        </w:rPr>
        <w:t>1.</w:t>
      </w:r>
      <w:r>
        <w:rPr>
          <w:rFonts w:hint="eastAsia" w:ascii="仿宋_GB2312" w:eastAsia="仿宋_GB2312"/>
          <w:sz w:val="32"/>
        </w:rPr>
        <w:t>应补尽补。符合条件的贫困学生，应该全部及时得到补助；</w:t>
      </w:r>
      <w:r>
        <w:rPr>
          <w:rFonts w:ascii="仿宋_GB2312" w:eastAsia="仿宋_GB2312"/>
          <w:color w:val="000000"/>
          <w:sz w:val="32"/>
        </w:rPr>
        <w:t>2.</w:t>
      </w:r>
      <w:r>
        <w:rPr>
          <w:rFonts w:hint="eastAsia" w:ascii="仿宋_GB2312" w:eastAsia="仿宋_GB2312"/>
          <w:color w:val="000000"/>
          <w:sz w:val="32"/>
        </w:rPr>
        <w:t>按时在全国扶贫开发信息系统中进行项目备案及关联受益户。</w:t>
      </w:r>
    </w:p>
    <w:p>
      <w:pPr>
        <w:widowControl w:val="0"/>
        <w:adjustRightInd/>
        <w:snapToGrid/>
        <w:spacing w:line="620" w:lineRule="exact"/>
        <w:ind w:left="0" w:leftChars="0" w:right="0" w:firstLine="640" w:firstLineChars="200"/>
        <w:textAlignment w:val="auto"/>
        <w:outlineLvl w:val="9"/>
        <w:rPr>
          <w:rFonts w:ascii="黑体" w:eastAsia="黑体"/>
          <w:sz w:val="32"/>
        </w:rPr>
      </w:pPr>
      <w:r>
        <w:rPr>
          <w:rFonts w:hint="eastAsia" w:ascii="黑体" w:eastAsia="黑体"/>
          <w:sz w:val="32"/>
        </w:rPr>
        <w:t>九、其他工作</w:t>
      </w:r>
    </w:p>
    <w:p>
      <w:pPr>
        <w:widowControl w:val="0"/>
        <w:adjustRightInd/>
        <w:snapToGrid/>
        <w:spacing w:line="620" w:lineRule="exact"/>
        <w:ind w:left="0" w:leftChars="0" w:right="0" w:firstLine="640" w:firstLineChars="200"/>
        <w:textAlignment w:val="auto"/>
        <w:outlineLvl w:val="9"/>
        <w:rPr>
          <w:rFonts w:ascii="楷体_GB2312" w:eastAsia="楷体_GB2312"/>
          <w:color w:val="FF0000"/>
          <w:sz w:val="32"/>
        </w:rPr>
      </w:pPr>
      <w:r>
        <w:rPr>
          <w:rFonts w:hint="eastAsia" w:ascii="楷体_GB2312" w:eastAsia="楷体_GB2312"/>
          <w:sz w:val="32"/>
        </w:rPr>
        <w:t>（一）工作衔接</w:t>
      </w:r>
      <w:r>
        <w:rPr>
          <w:rFonts w:hint="eastAsia" w:ascii="仿宋_GB2312" w:eastAsia="仿宋_GB2312"/>
          <w:sz w:val="32"/>
        </w:rPr>
        <w:t>。我省</w:t>
      </w:r>
      <w:r>
        <w:rPr>
          <w:rFonts w:ascii="仿宋_GB2312" w:eastAsia="仿宋_GB2312"/>
          <w:sz w:val="32"/>
        </w:rPr>
        <w:t>2017</w:t>
      </w:r>
      <w:r>
        <w:rPr>
          <w:rFonts w:hint="eastAsia" w:ascii="仿宋_GB2312" w:eastAsia="仿宋_GB2312"/>
          <w:sz w:val="32"/>
        </w:rPr>
        <w:t>秋季学期已通过“全国雨露计划信息管理服务系统”进行了申</w:t>
      </w:r>
      <w:r>
        <w:rPr>
          <w:rFonts w:hint="eastAsia" w:ascii="仿宋_GB2312" w:eastAsia="仿宋_GB2312"/>
          <w:sz w:val="32"/>
          <w:lang w:eastAsia="zh-CN"/>
        </w:rPr>
        <w:t>报</w:t>
      </w:r>
      <w:r>
        <w:rPr>
          <w:rFonts w:hint="eastAsia" w:ascii="仿宋_GB2312" w:eastAsia="仿宋_GB2312"/>
          <w:sz w:val="32"/>
        </w:rPr>
        <w:t>、审核、公示、补助。两者的衔接办法是：从导出审核后的名单中去掉已经获得补贴的人员，将剩余人员按照上述要求的工作程序完成落实补贴政策。在</w:t>
      </w:r>
      <w:r>
        <w:rPr>
          <w:rFonts w:ascii="仿宋_GB2312" w:eastAsia="仿宋_GB2312"/>
          <w:sz w:val="32"/>
        </w:rPr>
        <w:t>2018</w:t>
      </w:r>
      <w:r>
        <w:rPr>
          <w:rFonts w:hint="eastAsia" w:ascii="仿宋_GB2312" w:eastAsia="仿宋_GB2312"/>
          <w:sz w:val="32"/>
        </w:rPr>
        <w:t>年</w:t>
      </w:r>
      <w:r>
        <w:rPr>
          <w:rFonts w:ascii="仿宋_GB2312" w:eastAsia="仿宋_GB2312"/>
          <w:sz w:val="32"/>
        </w:rPr>
        <w:t>4</w:t>
      </w:r>
      <w:r>
        <w:rPr>
          <w:rFonts w:hint="eastAsia" w:ascii="仿宋_GB2312" w:eastAsia="仿宋_GB2312"/>
          <w:sz w:val="32"/>
        </w:rPr>
        <w:t>月底前完成。</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（二）受理申请。</w:t>
      </w:r>
      <w:r>
        <w:rPr>
          <w:rFonts w:hint="eastAsia" w:ascii="仿宋_GB2312" w:eastAsia="仿宋_GB2312"/>
          <w:sz w:val="32"/>
        </w:rPr>
        <w:t>对公示人员名单中没有、又确实在接受职业教育的贫困家庭子女，县级扶贫部门要接受贫困家庭的资助申请。贫困家庭子女填写《河北省</w:t>
      </w:r>
      <w:r>
        <w:rPr>
          <w:rFonts w:ascii="仿宋_GB2312" w:eastAsia="仿宋_GB2312"/>
          <w:sz w:val="32"/>
        </w:rPr>
        <w:t>20XX</w:t>
      </w:r>
      <w:r>
        <w:rPr>
          <w:rFonts w:hint="eastAsia" w:ascii="仿宋_GB2312" w:eastAsia="仿宋_GB2312"/>
          <w:sz w:val="32"/>
        </w:rPr>
        <w:t>年</w:t>
      </w:r>
      <w:r>
        <w:rPr>
          <w:rFonts w:ascii="仿宋_GB2312" w:eastAsia="仿宋_GB2312"/>
          <w:sz w:val="32"/>
        </w:rPr>
        <w:t>X</w:t>
      </w:r>
      <w:r>
        <w:rPr>
          <w:rFonts w:hint="eastAsia" w:ascii="仿宋_GB2312" w:eastAsia="仿宋_GB2312"/>
          <w:sz w:val="32"/>
        </w:rPr>
        <w:t>季学期雨露计划职业教育助学补贴申请表》（见附件</w:t>
      </w:r>
      <w:r>
        <w:rPr>
          <w:rFonts w:ascii="仿宋_GB2312" w:eastAsia="仿宋_GB2312"/>
          <w:sz w:val="32"/>
        </w:rPr>
        <w:t>1</w:t>
      </w:r>
      <w:r>
        <w:rPr>
          <w:rFonts w:hint="eastAsia" w:ascii="仿宋_GB2312" w:eastAsia="仿宋_GB2312"/>
          <w:sz w:val="32"/>
        </w:rPr>
        <w:t>），县级扶贫部门对申请人的贫困人口身份和学籍进行审核，确认符合资助条件后，落实补助政策。</w:t>
      </w:r>
    </w:p>
    <w:p>
      <w:pPr>
        <w:widowControl w:val="0"/>
        <w:adjustRightInd/>
        <w:snapToGrid/>
        <w:spacing w:line="620" w:lineRule="exact"/>
        <w:ind w:left="0" w:leftChars="0" w:right="0" w:firstLine="640" w:firstLineChars="200"/>
        <w:textAlignment w:val="auto"/>
        <w:outlineLvl w:val="9"/>
        <w:rPr>
          <w:rFonts w:ascii="仿宋_GB2312" w:eastAsia="仿宋_GB2312"/>
          <w:sz w:val="32"/>
        </w:rPr>
      </w:pPr>
      <w:r>
        <w:rPr>
          <w:rFonts w:hint="eastAsia" w:ascii="楷体_GB2312" w:eastAsia="楷体_GB2312"/>
          <w:sz w:val="32"/>
        </w:rPr>
        <w:t>（三）通报情况。</w:t>
      </w:r>
      <w:r>
        <w:rPr>
          <w:rFonts w:hint="eastAsia" w:ascii="仿宋_GB2312" w:eastAsia="仿宋_GB2312"/>
          <w:sz w:val="32"/>
        </w:rPr>
        <w:t>省扶贫办将不定期对各地贫困家庭新成长劳动力接受职业教育补助工作情况进行督查、抽查，对工作落实好的县（市）给与通报表扬，对工作推进不力的县（市）给与通报批评</w:t>
      </w:r>
      <w:r>
        <w:rPr>
          <w:rFonts w:hint="eastAsia" w:ascii="仿宋_GB2312" w:eastAsia="仿宋_GB2312"/>
          <w:sz w:val="32"/>
          <w:lang w:eastAsia="zh-CN"/>
        </w:rPr>
        <w:t>。</w:t>
      </w:r>
    </w:p>
    <w:p>
      <w:pPr>
        <w:widowControl w:val="0"/>
        <w:adjustRightInd/>
        <w:snapToGrid/>
        <w:spacing w:line="620" w:lineRule="exact"/>
        <w:ind w:left="0" w:leftChars="0" w:right="0" w:firstLine="640" w:firstLineChars="200"/>
        <w:textAlignment w:val="auto"/>
        <w:outlineLvl w:val="9"/>
        <w:rPr>
          <w:rFonts w:ascii="仿宋_GB2312" w:eastAsia="仿宋_GB2312" w:cs="仿宋_GB2312"/>
          <w:sz w:val="32"/>
          <w:szCs w:val="32"/>
        </w:rPr>
      </w:pPr>
    </w:p>
    <w:p>
      <w:pPr>
        <w:widowControl w:val="0"/>
        <w:wordWrap w:val="0"/>
        <w:adjustRightInd/>
        <w:snapToGrid/>
        <w:spacing w:line="620" w:lineRule="exact"/>
        <w:ind w:leftChars="1800" w:right="0"/>
        <w:jc w:val="center"/>
        <w:textAlignment w:val="auto"/>
        <w:outlineLvl w:val="9"/>
        <w:rPr>
          <w:rFonts w:ascii="仿宋_GB2312" w:eastAsia="仿宋_GB2312" w:cs="仿宋_GB2312"/>
          <w:sz w:val="32"/>
          <w:szCs w:val="32"/>
        </w:rPr>
      </w:pPr>
      <w:r>
        <w:rPr>
          <w:rFonts w:hint="eastAsia" w:ascii="仿宋_GB2312" w:eastAsia="仿宋_GB2312" w:cs="仿宋_GB2312"/>
          <w:sz w:val="32"/>
          <w:szCs w:val="32"/>
        </w:rPr>
        <w:t>河北省扶贫开发办公室</w:t>
      </w:r>
    </w:p>
    <w:p>
      <w:pPr>
        <w:widowControl w:val="0"/>
        <w:wordWrap w:val="0"/>
        <w:adjustRightInd/>
        <w:snapToGrid/>
        <w:spacing w:line="620" w:lineRule="exact"/>
        <w:ind w:leftChars="1800" w:right="0"/>
        <w:jc w:val="center"/>
        <w:textAlignment w:val="auto"/>
        <w:outlineLvl w:val="9"/>
        <w:rPr>
          <w:rFonts w:ascii="仿宋_GB2312" w:eastAsia="仿宋_GB2312" w:cs="仿宋_GB2312"/>
          <w:sz w:val="32"/>
          <w:szCs w:val="32"/>
        </w:rPr>
      </w:pPr>
      <w:r>
        <w:rPr>
          <w:rFonts w:ascii="仿宋_GB2312" w:eastAsia="仿宋_GB2312" w:cs="仿宋_GB2312"/>
          <w:sz w:val="32"/>
          <w:szCs w:val="32"/>
        </w:rPr>
        <w:t>2018</w:t>
      </w:r>
      <w:r>
        <w:rPr>
          <w:rFonts w:hint="eastAsia" w:ascii="仿宋_GB2312" w:eastAsia="仿宋_GB2312" w:cs="仿宋_GB2312"/>
          <w:sz w:val="32"/>
          <w:szCs w:val="32"/>
        </w:rPr>
        <w:t>年</w:t>
      </w:r>
      <w:r>
        <w:rPr>
          <w:rFonts w:ascii="仿宋_GB2312" w:eastAsia="仿宋_GB2312" w:cs="仿宋_GB2312"/>
          <w:sz w:val="32"/>
          <w:szCs w:val="32"/>
        </w:rPr>
        <w:t>3</w:t>
      </w:r>
      <w:r>
        <w:rPr>
          <w:rFonts w:hint="eastAsia" w:ascii="仿宋_GB2312" w:eastAsia="仿宋_GB2312" w:cs="仿宋_GB2312"/>
          <w:sz w:val="32"/>
          <w:szCs w:val="32"/>
        </w:rPr>
        <w:t>月</w:t>
      </w:r>
      <w:r>
        <w:rPr>
          <w:rFonts w:hint="eastAsia" w:ascii="仿宋_GB2312" w:eastAsia="仿宋_GB2312" w:cs="仿宋_GB2312"/>
          <w:sz w:val="32"/>
          <w:szCs w:val="32"/>
          <w:lang w:val="en-US" w:eastAsia="zh-CN"/>
        </w:rPr>
        <w:t>19</w:t>
      </w:r>
      <w:r>
        <w:rPr>
          <w:rFonts w:hint="eastAsia" w:ascii="仿宋_GB2312" w:eastAsia="仿宋_GB2312" w:cs="仿宋_GB2312"/>
          <w:sz w:val="32"/>
          <w:szCs w:val="32"/>
        </w:rPr>
        <w:t>日</w:t>
      </w:r>
    </w:p>
    <w:p>
      <w:pPr>
        <w:widowControl w:val="0"/>
        <w:adjustRightInd/>
        <w:snapToGrid/>
        <w:spacing w:line="620" w:lineRule="exact"/>
        <w:ind w:left="0" w:leftChars="0" w:right="0"/>
        <w:jc w:val="left"/>
        <w:textAlignment w:val="auto"/>
        <w:outlineLvl w:val="9"/>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1</w:t>
      </w:r>
    </w:p>
    <w:p>
      <w:pPr>
        <w:widowControl w:val="0"/>
        <w:adjustRightInd/>
        <w:snapToGrid/>
        <w:spacing w:line="620" w:lineRule="exact"/>
        <w:ind w:left="0" w:leftChars="0" w:right="0"/>
        <w:jc w:val="center"/>
        <w:textAlignment w:val="auto"/>
        <w:outlineLvl w:val="9"/>
        <w:rPr>
          <w:rFonts w:ascii="黑体" w:hAnsi="黑体" w:eastAsia="黑体" w:cs="黑体"/>
          <w:sz w:val="44"/>
          <w:szCs w:val="44"/>
        </w:rPr>
      </w:pPr>
      <w:r>
        <w:rPr>
          <w:rFonts w:hint="eastAsia" w:ascii="黑体" w:hAnsi="黑体" w:eastAsia="黑体" w:cs="黑体"/>
          <w:sz w:val="44"/>
          <w:szCs w:val="44"/>
        </w:rPr>
        <w:t>河北省</w:t>
      </w:r>
      <w:r>
        <w:rPr>
          <w:rFonts w:ascii="黑体" w:hAnsi="黑体" w:eastAsia="黑体" w:cs="黑体"/>
          <w:sz w:val="44"/>
          <w:szCs w:val="44"/>
        </w:rPr>
        <w:t>20XX</w:t>
      </w:r>
      <w:r>
        <w:rPr>
          <w:rFonts w:hint="eastAsia" w:ascii="黑体" w:hAnsi="黑体" w:eastAsia="黑体" w:cs="黑体"/>
          <w:sz w:val="44"/>
          <w:szCs w:val="44"/>
        </w:rPr>
        <w:t>年</w:t>
      </w:r>
      <w:r>
        <w:rPr>
          <w:rFonts w:ascii="黑体" w:hAnsi="黑体" w:eastAsia="黑体" w:cs="黑体"/>
          <w:sz w:val="44"/>
          <w:szCs w:val="44"/>
        </w:rPr>
        <w:t>X</w:t>
      </w:r>
      <w:r>
        <w:rPr>
          <w:rFonts w:hint="eastAsia" w:ascii="黑体" w:hAnsi="黑体" w:eastAsia="黑体" w:cs="黑体"/>
          <w:sz w:val="44"/>
          <w:szCs w:val="44"/>
        </w:rPr>
        <w:t>季学期雨露计划</w:t>
      </w:r>
    </w:p>
    <w:p>
      <w:pPr>
        <w:widowControl w:val="0"/>
        <w:adjustRightInd/>
        <w:snapToGrid/>
        <w:spacing w:line="620" w:lineRule="exact"/>
        <w:ind w:left="0" w:leftChars="0" w:right="0"/>
        <w:jc w:val="center"/>
        <w:textAlignment w:val="auto"/>
        <w:outlineLvl w:val="9"/>
        <w:rPr>
          <w:rFonts w:ascii="黑体" w:hAnsi="黑体" w:eastAsia="黑体" w:cs="黑体"/>
          <w:sz w:val="44"/>
          <w:szCs w:val="44"/>
        </w:rPr>
      </w:pPr>
      <w:r>
        <w:rPr>
          <w:rFonts w:hint="eastAsia" w:ascii="黑体" w:hAnsi="黑体" w:eastAsia="黑体" w:cs="黑体"/>
          <w:sz w:val="44"/>
          <w:szCs w:val="44"/>
        </w:rPr>
        <w:t>职业教育助学补贴申请表</w:t>
      </w:r>
    </w:p>
    <w:tbl>
      <w:tblPr>
        <w:tblStyle w:val="5"/>
        <w:tblW w:w="94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688"/>
        <w:gridCol w:w="1145"/>
        <w:gridCol w:w="1650"/>
        <w:gridCol w:w="1446"/>
        <w:gridCol w:w="2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34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学生姓名</w:t>
            </w:r>
          </w:p>
        </w:tc>
        <w:tc>
          <w:tcPr>
            <w:tcW w:w="1688"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145"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性别</w:t>
            </w:r>
          </w:p>
        </w:tc>
        <w:tc>
          <w:tcPr>
            <w:tcW w:w="165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446"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出生年月</w:t>
            </w:r>
          </w:p>
        </w:tc>
        <w:tc>
          <w:tcPr>
            <w:tcW w:w="2137"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34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身份证号</w:t>
            </w:r>
          </w:p>
        </w:tc>
        <w:tc>
          <w:tcPr>
            <w:tcW w:w="4483" w:type="dxa"/>
            <w:gridSpan w:val="3"/>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446"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手机号</w:t>
            </w:r>
          </w:p>
        </w:tc>
        <w:tc>
          <w:tcPr>
            <w:tcW w:w="2137"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34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家庭地址</w:t>
            </w:r>
          </w:p>
        </w:tc>
        <w:tc>
          <w:tcPr>
            <w:tcW w:w="8066" w:type="dxa"/>
            <w:gridSpan w:val="5"/>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34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就读学校</w:t>
            </w:r>
          </w:p>
        </w:tc>
        <w:tc>
          <w:tcPr>
            <w:tcW w:w="1688"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145"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学制</w:t>
            </w:r>
          </w:p>
        </w:tc>
        <w:tc>
          <w:tcPr>
            <w:tcW w:w="165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446"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学校性质</w:t>
            </w:r>
          </w:p>
        </w:tc>
        <w:tc>
          <w:tcPr>
            <w:tcW w:w="2137"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□中职</w:t>
            </w:r>
            <w:r>
              <w:rPr>
                <w:rFonts w:ascii="仿宋" w:hAnsi="仿宋" w:eastAsia="仿宋" w:cs="仿宋"/>
                <w:kern w:val="0"/>
                <w:sz w:val="28"/>
                <w:szCs w:val="28"/>
              </w:rPr>
              <w:t xml:space="preserve"> </w:t>
            </w:r>
            <w:r>
              <w:rPr>
                <w:rFonts w:hint="eastAsia" w:ascii="仿宋" w:hAnsi="仿宋" w:eastAsia="仿宋" w:cs="仿宋"/>
                <w:kern w:val="0"/>
                <w:sz w:val="28"/>
                <w:szCs w:val="28"/>
              </w:rPr>
              <w:t>□高职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34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入学时间</w:t>
            </w:r>
          </w:p>
        </w:tc>
        <w:tc>
          <w:tcPr>
            <w:tcW w:w="1688"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145"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专业</w:t>
            </w:r>
          </w:p>
        </w:tc>
        <w:tc>
          <w:tcPr>
            <w:tcW w:w="5233" w:type="dxa"/>
            <w:gridSpan w:val="3"/>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户主姓名</w:t>
            </w:r>
          </w:p>
        </w:tc>
        <w:tc>
          <w:tcPr>
            <w:tcW w:w="1688"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145"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与学生关系</w:t>
            </w:r>
          </w:p>
        </w:tc>
        <w:tc>
          <w:tcPr>
            <w:tcW w:w="165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446"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手机号</w:t>
            </w:r>
          </w:p>
        </w:tc>
        <w:tc>
          <w:tcPr>
            <w:tcW w:w="2137"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开户人</w:t>
            </w:r>
          </w:p>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姓名</w:t>
            </w:r>
          </w:p>
        </w:tc>
        <w:tc>
          <w:tcPr>
            <w:tcW w:w="1688"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145"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开户行</w:t>
            </w:r>
          </w:p>
        </w:tc>
        <w:tc>
          <w:tcPr>
            <w:tcW w:w="1650"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c>
          <w:tcPr>
            <w:tcW w:w="1446"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一卡通</w:t>
            </w:r>
          </w:p>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账号</w:t>
            </w:r>
          </w:p>
        </w:tc>
        <w:tc>
          <w:tcPr>
            <w:tcW w:w="2137" w:type="dxa"/>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5" w:hRule="atLeast"/>
          <w:jc w:val="center"/>
        </w:trPr>
        <w:tc>
          <w:tcPr>
            <w:tcW w:w="9406" w:type="dxa"/>
            <w:gridSpan w:val="6"/>
            <w:vAlign w:val="top"/>
          </w:tcPr>
          <w:p>
            <w:pPr>
              <w:widowControl w:val="0"/>
              <w:adjustRightInd/>
              <w:snapToGrid/>
              <w:spacing w:line="620" w:lineRule="exact"/>
              <w:ind w:left="0" w:leftChars="0" w:right="0"/>
              <w:textAlignment w:val="auto"/>
              <w:outlineLvl w:val="9"/>
              <w:rPr>
                <w:rFonts w:ascii="仿宋" w:hAnsi="仿宋" w:eastAsia="仿宋" w:cs="仿宋"/>
                <w:kern w:val="0"/>
                <w:sz w:val="28"/>
                <w:szCs w:val="28"/>
              </w:rPr>
            </w:pPr>
          </w:p>
          <w:p>
            <w:pPr>
              <w:widowControl w:val="0"/>
              <w:adjustRightInd/>
              <w:snapToGrid/>
              <w:spacing w:line="620" w:lineRule="exact"/>
              <w:ind w:left="0" w:leftChars="0" w:right="0"/>
              <w:textAlignment w:val="auto"/>
              <w:outlineLvl w:val="9"/>
              <w:rPr>
                <w:rFonts w:ascii="仿宋" w:hAnsi="仿宋" w:eastAsia="仿宋" w:cs="仿宋"/>
                <w:kern w:val="0"/>
                <w:sz w:val="28"/>
                <w:szCs w:val="28"/>
              </w:rPr>
            </w:pPr>
          </w:p>
          <w:p>
            <w:pPr>
              <w:widowControl w:val="0"/>
              <w:adjustRightInd/>
              <w:snapToGrid/>
              <w:spacing w:line="620" w:lineRule="exact"/>
              <w:ind w:left="0" w:leftChars="0" w:right="0" w:firstLine="2800" w:firstLineChars="1000"/>
              <w:textAlignment w:val="auto"/>
              <w:outlineLvl w:val="9"/>
              <w:rPr>
                <w:rFonts w:ascii="仿宋" w:hAnsi="仿宋" w:eastAsia="仿宋" w:cs="仿宋"/>
                <w:kern w:val="0"/>
                <w:sz w:val="28"/>
                <w:szCs w:val="28"/>
              </w:rPr>
            </w:pPr>
            <w:r>
              <w:rPr>
                <w:rFonts w:hint="eastAsia" w:ascii="仿宋" w:hAnsi="仿宋" w:eastAsia="仿宋" w:cs="仿宋"/>
                <w:kern w:val="0"/>
                <w:sz w:val="28"/>
                <w:szCs w:val="28"/>
              </w:rPr>
              <w:t>身份证复印件（正反面）</w:t>
            </w:r>
          </w:p>
          <w:p>
            <w:pPr>
              <w:widowControl w:val="0"/>
              <w:adjustRightInd/>
              <w:snapToGrid/>
              <w:spacing w:line="620" w:lineRule="exact"/>
              <w:ind w:left="0" w:leftChars="0" w:right="0"/>
              <w:textAlignment w:val="auto"/>
              <w:outlineLvl w:val="9"/>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01" w:hRule="atLeast"/>
          <w:jc w:val="center"/>
        </w:trPr>
        <w:tc>
          <w:tcPr>
            <w:tcW w:w="3028" w:type="dxa"/>
            <w:gridSpan w:val="2"/>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县（市、区）扶贫办</w:t>
            </w:r>
          </w:p>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审核意见</w:t>
            </w:r>
          </w:p>
        </w:tc>
        <w:tc>
          <w:tcPr>
            <w:tcW w:w="6378" w:type="dxa"/>
            <w:gridSpan w:val="4"/>
            <w:vAlign w:val="center"/>
          </w:tcPr>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p>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hint="eastAsia" w:ascii="仿宋" w:hAnsi="仿宋" w:eastAsia="仿宋" w:cs="仿宋"/>
                <w:kern w:val="0"/>
                <w:sz w:val="28"/>
                <w:szCs w:val="28"/>
              </w:rPr>
              <w:t>（盖章）</w:t>
            </w:r>
          </w:p>
          <w:p>
            <w:pPr>
              <w:widowControl w:val="0"/>
              <w:adjustRightInd/>
              <w:snapToGrid/>
              <w:spacing w:line="620" w:lineRule="exact"/>
              <w:ind w:left="0" w:leftChars="0" w:right="0"/>
              <w:jc w:val="center"/>
              <w:textAlignment w:val="auto"/>
              <w:outlineLvl w:val="9"/>
              <w:rPr>
                <w:rFonts w:ascii="仿宋" w:hAnsi="仿宋" w:eastAsia="仿宋" w:cs="仿宋"/>
                <w:kern w:val="0"/>
                <w:sz w:val="28"/>
                <w:szCs w:val="28"/>
              </w:rPr>
            </w:pPr>
            <w:r>
              <w:rPr>
                <w:rFonts w:ascii="仿宋" w:hAnsi="仿宋" w:eastAsia="仿宋" w:cs="仿宋"/>
                <w:kern w:val="0"/>
                <w:sz w:val="28"/>
                <w:szCs w:val="28"/>
              </w:rPr>
              <w:t xml:space="preserve">                         </w:t>
            </w:r>
            <w:r>
              <w:rPr>
                <w:rFonts w:hint="eastAsia" w:ascii="仿宋" w:hAnsi="仿宋" w:eastAsia="仿宋" w:cs="仿宋"/>
                <w:kern w:val="0"/>
                <w:sz w:val="28"/>
                <w:szCs w:val="28"/>
              </w:rPr>
              <w:t>年</w:t>
            </w:r>
            <w:r>
              <w:rPr>
                <w:rFonts w:ascii="仿宋" w:hAnsi="仿宋" w:eastAsia="仿宋" w:cs="仿宋"/>
                <w:kern w:val="0"/>
                <w:sz w:val="28"/>
                <w:szCs w:val="28"/>
              </w:rPr>
              <w:t xml:space="preserve">    </w:t>
            </w:r>
            <w:r>
              <w:rPr>
                <w:rFonts w:hint="eastAsia" w:ascii="仿宋" w:hAnsi="仿宋" w:eastAsia="仿宋" w:cs="仿宋"/>
                <w:kern w:val="0"/>
                <w:sz w:val="28"/>
                <w:szCs w:val="28"/>
              </w:rPr>
              <w:t>月</w:t>
            </w:r>
            <w:r>
              <w:rPr>
                <w:rFonts w:ascii="仿宋" w:hAnsi="仿宋" w:eastAsia="仿宋" w:cs="仿宋"/>
                <w:kern w:val="0"/>
                <w:sz w:val="28"/>
                <w:szCs w:val="28"/>
              </w:rPr>
              <w:t xml:space="preserve">    </w:t>
            </w:r>
            <w:r>
              <w:rPr>
                <w:rFonts w:hint="eastAsia" w:ascii="仿宋" w:hAnsi="仿宋" w:eastAsia="仿宋" w:cs="仿宋"/>
                <w:kern w:val="0"/>
                <w:sz w:val="28"/>
                <w:szCs w:val="28"/>
              </w:rPr>
              <w:t>日</w:t>
            </w:r>
          </w:p>
        </w:tc>
      </w:tr>
    </w:tbl>
    <w:p>
      <w:pPr>
        <w:widowControl w:val="0"/>
        <w:adjustRightInd/>
        <w:snapToGrid/>
        <w:spacing w:line="620" w:lineRule="exact"/>
        <w:ind w:left="0" w:leftChars="0" w:right="0"/>
        <w:textAlignment w:val="auto"/>
        <w:outlineLvl w:val="9"/>
        <w:rPr>
          <w:rFonts w:ascii="仿宋" w:hAnsi="仿宋" w:eastAsia="仿宋"/>
        </w:rPr>
      </w:pPr>
      <w:r>
        <w:rPr>
          <w:rFonts w:hint="eastAsia" w:ascii="仿宋" w:hAnsi="仿宋" w:eastAsia="仿宋" w:cs="仿宋"/>
          <w:sz w:val="28"/>
          <w:szCs w:val="28"/>
        </w:rPr>
        <w:t>注：请将该生为贫困家庭建档立卡人口材料、学籍证明材料附后</w:t>
      </w:r>
    </w:p>
    <w:p>
      <w:pPr>
        <w:widowControl w:val="0"/>
        <w:adjustRightInd/>
        <w:snapToGrid/>
        <w:spacing w:line="620" w:lineRule="exact"/>
        <w:ind w:left="0" w:leftChars="0" w:right="0"/>
        <w:jc w:val="left"/>
        <w:textAlignment w:val="auto"/>
        <w:outlineLvl w:val="9"/>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2</w:t>
      </w:r>
    </w:p>
    <w:p>
      <w:pPr>
        <w:widowControl w:val="0"/>
        <w:adjustRightInd/>
        <w:snapToGrid/>
        <w:spacing w:line="620" w:lineRule="exact"/>
        <w:ind w:left="0" w:leftChars="0" w:right="0" w:firstLine="880" w:firstLineChars="200"/>
        <w:jc w:val="center"/>
        <w:textAlignment w:val="auto"/>
        <w:outlineLvl w:val="9"/>
        <w:rPr>
          <w:rFonts w:ascii="黑体" w:hAnsi="黑体" w:eastAsia="黑体" w:cs="黑体"/>
          <w:sz w:val="44"/>
          <w:szCs w:val="44"/>
        </w:rPr>
      </w:pPr>
      <w:r>
        <w:rPr>
          <w:rFonts w:ascii="黑体" w:hAnsi="黑体" w:eastAsia="黑体" w:cs="黑体"/>
          <w:sz w:val="44"/>
          <w:szCs w:val="44"/>
        </w:rPr>
        <w:t>XX</w:t>
      </w:r>
      <w:r>
        <w:rPr>
          <w:rFonts w:hint="eastAsia" w:ascii="黑体" w:hAnsi="黑体" w:eastAsia="黑体" w:cs="黑体"/>
          <w:sz w:val="44"/>
          <w:szCs w:val="44"/>
        </w:rPr>
        <w:t>乡（镇）</w:t>
      </w:r>
      <w:r>
        <w:rPr>
          <w:rFonts w:ascii="黑体" w:hAnsi="黑体" w:eastAsia="黑体" w:cs="黑体"/>
          <w:sz w:val="44"/>
          <w:szCs w:val="44"/>
        </w:rPr>
        <w:t>XX</w:t>
      </w:r>
      <w:r>
        <w:rPr>
          <w:rFonts w:hint="eastAsia" w:ascii="黑体" w:hAnsi="黑体" w:eastAsia="黑体" w:cs="黑体"/>
          <w:sz w:val="44"/>
          <w:szCs w:val="44"/>
        </w:rPr>
        <w:t>行政村</w:t>
      </w:r>
    </w:p>
    <w:p>
      <w:pPr>
        <w:widowControl w:val="0"/>
        <w:adjustRightInd/>
        <w:snapToGrid/>
        <w:spacing w:line="620" w:lineRule="exact"/>
        <w:ind w:left="0" w:leftChars="0" w:right="0" w:firstLine="880" w:firstLineChars="200"/>
        <w:jc w:val="center"/>
        <w:textAlignment w:val="auto"/>
        <w:outlineLvl w:val="9"/>
        <w:rPr>
          <w:rFonts w:ascii="黑体" w:hAnsi="黑体" w:eastAsia="黑体" w:cs="黑体"/>
          <w:sz w:val="44"/>
          <w:szCs w:val="44"/>
        </w:rPr>
      </w:pPr>
      <w:r>
        <w:rPr>
          <w:rFonts w:hint="eastAsia" w:ascii="黑体" w:hAnsi="黑体" w:eastAsia="黑体" w:cs="黑体"/>
          <w:sz w:val="44"/>
          <w:szCs w:val="44"/>
        </w:rPr>
        <w:t>关于</w:t>
      </w:r>
      <w:r>
        <w:rPr>
          <w:rFonts w:ascii="黑体" w:hAnsi="黑体" w:eastAsia="黑体" w:cs="黑体"/>
          <w:sz w:val="44"/>
          <w:szCs w:val="44"/>
        </w:rPr>
        <w:t>20XX</w:t>
      </w:r>
      <w:r>
        <w:rPr>
          <w:rFonts w:hint="eastAsia" w:ascii="黑体" w:hAnsi="黑体" w:eastAsia="黑体" w:cs="黑体"/>
          <w:sz w:val="44"/>
          <w:szCs w:val="44"/>
        </w:rPr>
        <w:t>年</w:t>
      </w:r>
      <w:r>
        <w:rPr>
          <w:rFonts w:ascii="黑体" w:hAnsi="黑体" w:eastAsia="黑体" w:cs="黑体"/>
          <w:sz w:val="44"/>
          <w:szCs w:val="44"/>
        </w:rPr>
        <w:t>X</w:t>
      </w:r>
      <w:r>
        <w:rPr>
          <w:rFonts w:hint="eastAsia" w:ascii="黑体" w:hAnsi="黑体" w:eastAsia="黑体" w:cs="黑体"/>
          <w:sz w:val="44"/>
          <w:szCs w:val="44"/>
        </w:rPr>
        <w:t>季学期“雨露计划”</w:t>
      </w:r>
    </w:p>
    <w:p>
      <w:pPr>
        <w:widowControl w:val="0"/>
        <w:adjustRightInd/>
        <w:snapToGrid/>
        <w:spacing w:line="620" w:lineRule="exact"/>
        <w:ind w:left="0" w:leftChars="0" w:right="0" w:firstLine="880" w:firstLineChars="200"/>
        <w:jc w:val="center"/>
        <w:textAlignment w:val="auto"/>
        <w:outlineLvl w:val="9"/>
        <w:rPr>
          <w:rFonts w:ascii="黑体" w:hAnsi="黑体" w:eastAsia="黑体" w:cs="黑体"/>
          <w:sz w:val="44"/>
          <w:szCs w:val="44"/>
        </w:rPr>
      </w:pPr>
      <w:r>
        <w:rPr>
          <w:rFonts w:hint="eastAsia" w:ascii="黑体" w:hAnsi="黑体" w:eastAsia="黑体" w:cs="黑体"/>
          <w:sz w:val="44"/>
          <w:szCs w:val="44"/>
        </w:rPr>
        <w:t>职业教育补助人员名单的公示</w:t>
      </w:r>
    </w:p>
    <w:p>
      <w:pPr>
        <w:widowControl w:val="0"/>
        <w:adjustRightInd/>
        <w:snapToGrid/>
        <w:spacing w:line="620" w:lineRule="exact"/>
        <w:ind w:left="0" w:leftChars="0" w:right="0" w:firstLine="640" w:firstLineChars="200"/>
        <w:jc w:val="left"/>
        <w:textAlignment w:val="auto"/>
        <w:outlineLvl w:val="9"/>
        <w:rPr>
          <w:rFonts w:ascii="仿宋_GB2312" w:eastAsia="仿宋_GB2312" w:cs="仿宋_GB2312"/>
          <w:sz w:val="32"/>
          <w:szCs w:val="32"/>
        </w:rPr>
      </w:pPr>
      <w:r>
        <w:rPr>
          <w:rFonts w:ascii="仿宋_GB2312" w:eastAsia="仿宋_GB2312" w:cs="仿宋_GB2312"/>
          <w:sz w:val="32"/>
          <w:szCs w:val="32"/>
        </w:rPr>
        <w:t xml:space="preserve"> </w:t>
      </w:r>
    </w:p>
    <w:p>
      <w:pPr>
        <w:widowControl w:val="0"/>
        <w:adjustRightInd/>
        <w:snapToGrid/>
        <w:spacing w:line="620" w:lineRule="exact"/>
        <w:ind w:left="0" w:leftChars="0" w:right="0" w:firstLine="640" w:firstLineChars="200"/>
        <w:jc w:val="left"/>
        <w:textAlignment w:val="auto"/>
        <w:outlineLvl w:val="9"/>
        <w:rPr>
          <w:rFonts w:ascii="宋体" w:cs="宋体"/>
          <w:sz w:val="32"/>
          <w:szCs w:val="32"/>
        </w:rPr>
      </w:pPr>
      <w:r>
        <w:rPr>
          <w:rFonts w:hint="eastAsia" w:ascii="宋体" w:hAnsi="宋体" w:cs="宋体"/>
          <w:sz w:val="32"/>
          <w:szCs w:val="32"/>
        </w:rPr>
        <w:t>现将</w:t>
      </w:r>
      <w:r>
        <w:rPr>
          <w:rFonts w:ascii="宋体" w:hAnsi="宋体" w:cs="宋体"/>
          <w:sz w:val="32"/>
          <w:szCs w:val="32"/>
        </w:rPr>
        <w:t>XX</w:t>
      </w:r>
      <w:r>
        <w:rPr>
          <w:rFonts w:hint="eastAsia" w:ascii="宋体" w:hAnsi="宋体" w:cs="宋体"/>
          <w:sz w:val="32"/>
          <w:szCs w:val="32"/>
        </w:rPr>
        <w:t>行政村通过审核的</w:t>
      </w:r>
      <w:r>
        <w:rPr>
          <w:rFonts w:ascii="宋体" w:hAnsi="宋体" w:cs="宋体"/>
          <w:sz w:val="32"/>
          <w:szCs w:val="32"/>
        </w:rPr>
        <w:t>20XX</w:t>
      </w:r>
      <w:r>
        <w:rPr>
          <w:rFonts w:hint="eastAsia" w:ascii="宋体" w:hAnsi="宋体" w:cs="宋体"/>
          <w:sz w:val="32"/>
          <w:szCs w:val="32"/>
        </w:rPr>
        <w:t>年</w:t>
      </w:r>
      <w:r>
        <w:rPr>
          <w:rFonts w:ascii="宋体" w:hAnsi="宋体" w:cs="宋体"/>
          <w:sz w:val="32"/>
          <w:szCs w:val="32"/>
        </w:rPr>
        <w:t>X</w:t>
      </w:r>
      <w:r>
        <w:rPr>
          <w:rFonts w:hint="eastAsia" w:ascii="宋体" w:hAnsi="宋体" w:cs="宋体"/>
          <w:sz w:val="32"/>
          <w:szCs w:val="32"/>
        </w:rPr>
        <w:t>季学期扶贫开发“雨露计划”职业教育补助人员名单（见附件）进行公示。公示时间：</w:t>
      </w:r>
      <w:r>
        <w:rPr>
          <w:rFonts w:ascii="宋体" w:hAnsi="宋体" w:cs="宋体"/>
          <w:sz w:val="32"/>
          <w:szCs w:val="32"/>
        </w:rPr>
        <w:t>20XX</w:t>
      </w:r>
      <w:r>
        <w:rPr>
          <w:rFonts w:hint="eastAsia" w:ascii="宋体" w:hAnsi="宋体" w:cs="宋体"/>
          <w:sz w:val="32"/>
          <w:szCs w:val="32"/>
        </w:rPr>
        <w:t>年</w:t>
      </w:r>
      <w:r>
        <w:rPr>
          <w:rFonts w:ascii="宋体" w:hAnsi="宋体" w:cs="宋体"/>
          <w:sz w:val="32"/>
          <w:szCs w:val="32"/>
        </w:rPr>
        <w:t>XX</w:t>
      </w:r>
      <w:r>
        <w:rPr>
          <w:rFonts w:hint="eastAsia" w:ascii="宋体" w:hAnsi="宋体" w:cs="宋体"/>
          <w:sz w:val="32"/>
          <w:szCs w:val="32"/>
        </w:rPr>
        <w:t>月</w:t>
      </w:r>
      <w:r>
        <w:rPr>
          <w:rFonts w:ascii="宋体" w:hAnsi="宋体" w:cs="宋体"/>
          <w:sz w:val="32"/>
          <w:szCs w:val="32"/>
        </w:rPr>
        <w:t>XX</w:t>
      </w:r>
      <w:r>
        <w:rPr>
          <w:rFonts w:hint="eastAsia" w:ascii="宋体" w:hAnsi="宋体" w:cs="宋体"/>
          <w:sz w:val="32"/>
          <w:szCs w:val="32"/>
        </w:rPr>
        <w:t>日</w:t>
      </w:r>
      <w:r>
        <w:rPr>
          <w:rFonts w:ascii="宋体" w:hAnsi="宋体" w:cs="宋体"/>
          <w:sz w:val="32"/>
          <w:szCs w:val="32"/>
        </w:rPr>
        <w:t>—XX</w:t>
      </w:r>
      <w:r>
        <w:rPr>
          <w:rFonts w:hint="eastAsia" w:ascii="宋体" w:hAnsi="宋体" w:cs="宋体"/>
          <w:sz w:val="32"/>
          <w:szCs w:val="32"/>
        </w:rPr>
        <w:t>月</w:t>
      </w:r>
      <w:r>
        <w:rPr>
          <w:rFonts w:ascii="宋体" w:hAnsi="宋体" w:cs="宋体"/>
          <w:sz w:val="32"/>
          <w:szCs w:val="32"/>
        </w:rPr>
        <w:t>XX</w:t>
      </w:r>
      <w:r>
        <w:rPr>
          <w:rFonts w:hint="eastAsia" w:ascii="宋体" w:hAnsi="宋体" w:cs="宋体"/>
          <w:sz w:val="32"/>
          <w:szCs w:val="32"/>
        </w:rPr>
        <w:t>日，共计</w:t>
      </w:r>
      <w:r>
        <w:rPr>
          <w:rFonts w:ascii="宋体" w:hAnsi="宋体" w:cs="宋体"/>
          <w:sz w:val="32"/>
          <w:szCs w:val="32"/>
        </w:rPr>
        <w:t>7</w:t>
      </w:r>
      <w:r>
        <w:rPr>
          <w:rFonts w:hint="eastAsia" w:ascii="宋体" w:hAnsi="宋体" w:cs="宋体"/>
          <w:sz w:val="32"/>
          <w:szCs w:val="32"/>
        </w:rPr>
        <w:t>天。</w:t>
      </w:r>
    </w:p>
    <w:p>
      <w:pPr>
        <w:widowControl w:val="0"/>
        <w:adjustRightInd/>
        <w:snapToGrid/>
        <w:spacing w:line="620" w:lineRule="exact"/>
        <w:ind w:left="0" w:leftChars="0" w:right="0" w:firstLine="640" w:firstLineChars="200"/>
        <w:jc w:val="left"/>
        <w:textAlignment w:val="auto"/>
        <w:outlineLvl w:val="9"/>
        <w:rPr>
          <w:rFonts w:ascii="宋体" w:cs="宋体"/>
          <w:sz w:val="32"/>
          <w:szCs w:val="32"/>
        </w:rPr>
      </w:pPr>
      <w:r>
        <w:rPr>
          <w:rFonts w:hint="eastAsia" w:ascii="宋体" w:hAnsi="宋体" w:cs="宋体"/>
          <w:sz w:val="32"/>
          <w:szCs w:val="32"/>
        </w:rPr>
        <w:t>如果对公示对象有异议，请于公示期内向</w:t>
      </w:r>
      <w:r>
        <w:rPr>
          <w:rFonts w:ascii="宋体" w:hAnsi="宋体" w:cs="宋体"/>
          <w:sz w:val="32"/>
          <w:szCs w:val="32"/>
        </w:rPr>
        <w:t>XX</w:t>
      </w:r>
      <w:r>
        <w:rPr>
          <w:rFonts w:hint="eastAsia" w:ascii="宋体" w:hAnsi="宋体" w:cs="宋体"/>
          <w:sz w:val="32"/>
          <w:szCs w:val="32"/>
        </w:rPr>
        <w:t>县扶贫办反映。电话：</w:t>
      </w:r>
      <w:r>
        <w:rPr>
          <w:rFonts w:ascii="宋体" w:hAnsi="宋体" w:cs="宋体"/>
          <w:sz w:val="32"/>
          <w:szCs w:val="32"/>
        </w:rPr>
        <w:t>XXXXXXXX</w:t>
      </w:r>
      <w:r>
        <w:rPr>
          <w:rFonts w:hint="eastAsia" w:ascii="宋体" w:hAnsi="宋体" w:cs="宋体"/>
          <w:sz w:val="32"/>
          <w:szCs w:val="32"/>
        </w:rPr>
        <w:t>（县扶贫办联系电话）。</w:t>
      </w:r>
    </w:p>
    <w:p>
      <w:pPr>
        <w:widowControl w:val="0"/>
        <w:adjustRightInd/>
        <w:snapToGrid/>
        <w:spacing w:line="620" w:lineRule="exact"/>
        <w:ind w:left="0" w:leftChars="0" w:right="0" w:firstLine="640" w:firstLineChars="200"/>
        <w:jc w:val="left"/>
        <w:textAlignment w:val="auto"/>
        <w:outlineLvl w:val="9"/>
        <w:rPr>
          <w:rFonts w:ascii="宋体" w:cs="宋体"/>
          <w:sz w:val="32"/>
          <w:szCs w:val="32"/>
        </w:rPr>
      </w:pPr>
    </w:p>
    <w:p>
      <w:pPr>
        <w:widowControl w:val="0"/>
        <w:adjustRightInd/>
        <w:snapToGrid/>
        <w:spacing w:line="620" w:lineRule="exact"/>
        <w:ind w:left="0" w:leftChars="0" w:right="0" w:firstLine="640" w:firstLineChars="200"/>
        <w:jc w:val="left"/>
        <w:textAlignment w:val="auto"/>
        <w:outlineLvl w:val="9"/>
        <w:rPr>
          <w:rFonts w:ascii="宋体" w:cs="宋体"/>
          <w:sz w:val="32"/>
          <w:szCs w:val="32"/>
        </w:rPr>
      </w:pPr>
      <w:r>
        <w:rPr>
          <w:rFonts w:hint="eastAsia" w:ascii="宋体" w:hAnsi="宋体" w:cs="宋体"/>
          <w:sz w:val="32"/>
          <w:szCs w:val="32"/>
        </w:rPr>
        <w:t>附件：</w:t>
      </w:r>
      <w:r>
        <w:rPr>
          <w:rFonts w:ascii="宋体" w:hAnsi="宋体" w:cs="宋体"/>
          <w:sz w:val="32"/>
          <w:szCs w:val="32"/>
        </w:rPr>
        <w:t>XX</w:t>
      </w:r>
      <w:r>
        <w:rPr>
          <w:rFonts w:hint="eastAsia" w:ascii="宋体" w:hAnsi="宋体" w:cs="宋体"/>
          <w:sz w:val="32"/>
          <w:szCs w:val="32"/>
        </w:rPr>
        <w:t>行政村</w:t>
      </w:r>
      <w:r>
        <w:rPr>
          <w:rFonts w:ascii="宋体" w:hAnsi="宋体" w:cs="宋体"/>
          <w:sz w:val="32"/>
          <w:szCs w:val="32"/>
        </w:rPr>
        <w:t>20XX</w:t>
      </w:r>
      <w:r>
        <w:rPr>
          <w:rFonts w:hint="eastAsia" w:ascii="宋体" w:hAnsi="宋体" w:cs="宋体"/>
          <w:sz w:val="32"/>
          <w:szCs w:val="32"/>
        </w:rPr>
        <w:t>年</w:t>
      </w:r>
      <w:r>
        <w:rPr>
          <w:rFonts w:ascii="宋体" w:hAnsi="宋体" w:cs="宋体"/>
          <w:sz w:val="32"/>
          <w:szCs w:val="32"/>
        </w:rPr>
        <w:t>X</w:t>
      </w:r>
      <w:r>
        <w:rPr>
          <w:rFonts w:hint="eastAsia" w:ascii="宋体" w:hAnsi="宋体" w:cs="宋体"/>
          <w:sz w:val="32"/>
          <w:szCs w:val="32"/>
        </w:rPr>
        <w:t>季学期扶贫开发“雨露计划”职业教育补助人员名单</w:t>
      </w:r>
    </w:p>
    <w:p>
      <w:pPr>
        <w:widowControl w:val="0"/>
        <w:adjustRightInd/>
        <w:snapToGrid/>
        <w:spacing w:line="620" w:lineRule="exact"/>
        <w:ind w:left="0" w:leftChars="0" w:right="0" w:firstLine="640" w:firstLineChars="200"/>
        <w:jc w:val="left"/>
        <w:textAlignment w:val="auto"/>
        <w:outlineLvl w:val="9"/>
        <w:rPr>
          <w:rFonts w:ascii="宋体" w:cs="宋体"/>
          <w:sz w:val="32"/>
          <w:szCs w:val="32"/>
        </w:rPr>
      </w:pPr>
    </w:p>
    <w:p>
      <w:pPr>
        <w:widowControl w:val="0"/>
        <w:adjustRightInd/>
        <w:snapToGrid/>
        <w:spacing w:line="620" w:lineRule="exact"/>
        <w:ind w:left="0" w:leftChars="0" w:right="0" w:firstLine="640" w:firstLineChars="200"/>
        <w:jc w:val="left"/>
        <w:textAlignment w:val="auto"/>
        <w:outlineLvl w:val="9"/>
        <w:rPr>
          <w:rFonts w:ascii="宋体" w:cs="宋体"/>
          <w:sz w:val="32"/>
          <w:szCs w:val="32"/>
        </w:rPr>
      </w:pPr>
    </w:p>
    <w:p>
      <w:pPr>
        <w:widowControl w:val="0"/>
        <w:wordWrap w:val="0"/>
        <w:adjustRightInd/>
        <w:snapToGrid/>
        <w:spacing w:line="620" w:lineRule="exact"/>
        <w:ind w:left="0" w:leftChars="0" w:right="0" w:firstLine="640" w:firstLineChars="200"/>
        <w:jc w:val="right"/>
        <w:textAlignment w:val="auto"/>
        <w:outlineLvl w:val="9"/>
        <w:rPr>
          <w:rFonts w:ascii="宋体" w:cs="宋体"/>
          <w:sz w:val="32"/>
          <w:szCs w:val="32"/>
        </w:rPr>
      </w:pPr>
      <w:r>
        <w:rPr>
          <w:rFonts w:ascii="宋体" w:hAnsi="宋体" w:cs="宋体"/>
          <w:sz w:val="32"/>
          <w:szCs w:val="32"/>
        </w:rPr>
        <w:t xml:space="preserve">    XX</w:t>
      </w:r>
      <w:r>
        <w:rPr>
          <w:rFonts w:hint="eastAsia" w:ascii="宋体" w:hAnsi="宋体" w:cs="宋体"/>
          <w:sz w:val="32"/>
          <w:szCs w:val="32"/>
        </w:rPr>
        <w:t>乡（镇）</w:t>
      </w:r>
      <w:r>
        <w:rPr>
          <w:rFonts w:ascii="宋体" w:hAnsi="宋体" w:cs="宋体"/>
          <w:sz w:val="32"/>
          <w:szCs w:val="32"/>
        </w:rPr>
        <w:t>XX</w:t>
      </w:r>
      <w:r>
        <w:rPr>
          <w:rFonts w:hint="eastAsia" w:ascii="宋体" w:hAnsi="宋体" w:cs="宋体"/>
          <w:sz w:val="32"/>
          <w:szCs w:val="32"/>
        </w:rPr>
        <w:t>行政村（盖章）</w:t>
      </w:r>
      <w:r>
        <w:rPr>
          <w:rFonts w:ascii="宋体" w:hAnsi="宋体" w:cs="宋体"/>
          <w:sz w:val="32"/>
          <w:szCs w:val="32"/>
        </w:rPr>
        <w:t xml:space="preserve">    </w:t>
      </w:r>
    </w:p>
    <w:p>
      <w:pPr>
        <w:widowControl w:val="0"/>
        <w:wordWrap w:val="0"/>
        <w:adjustRightInd/>
        <w:snapToGrid/>
        <w:spacing w:line="620" w:lineRule="exact"/>
        <w:ind w:left="0" w:leftChars="0" w:right="0" w:firstLine="640" w:firstLineChars="200"/>
        <w:jc w:val="right"/>
        <w:textAlignment w:val="auto"/>
        <w:outlineLvl w:val="9"/>
        <w:rPr>
          <w:rFonts w:ascii="宋体" w:cs="宋体"/>
          <w:sz w:val="32"/>
          <w:szCs w:val="32"/>
        </w:rPr>
      </w:pPr>
      <w:r>
        <w:rPr>
          <w:rFonts w:ascii="宋体" w:hAnsi="宋体" w:cs="宋体"/>
          <w:sz w:val="32"/>
          <w:szCs w:val="32"/>
        </w:rPr>
        <w:t>20XX</w:t>
      </w:r>
      <w:r>
        <w:rPr>
          <w:rFonts w:hint="eastAsia" w:ascii="宋体" w:hAnsi="宋体" w:cs="宋体"/>
          <w:sz w:val="32"/>
          <w:szCs w:val="32"/>
        </w:rPr>
        <w:t>年</w:t>
      </w:r>
      <w:r>
        <w:rPr>
          <w:rFonts w:ascii="宋体" w:hAnsi="宋体" w:cs="宋体"/>
          <w:sz w:val="32"/>
          <w:szCs w:val="32"/>
        </w:rPr>
        <w:t>XX</w:t>
      </w:r>
      <w:r>
        <w:rPr>
          <w:rFonts w:hint="eastAsia" w:ascii="宋体" w:hAnsi="宋体" w:cs="宋体"/>
          <w:sz w:val="32"/>
          <w:szCs w:val="32"/>
        </w:rPr>
        <w:t>月</w:t>
      </w:r>
      <w:r>
        <w:rPr>
          <w:rFonts w:ascii="宋体" w:hAnsi="宋体" w:cs="宋体"/>
          <w:sz w:val="32"/>
          <w:szCs w:val="32"/>
        </w:rPr>
        <w:t>XX</w:t>
      </w:r>
      <w:r>
        <w:rPr>
          <w:rFonts w:hint="eastAsia" w:ascii="宋体" w:hAnsi="宋体" w:cs="宋体"/>
          <w:sz w:val="32"/>
          <w:szCs w:val="32"/>
        </w:rPr>
        <w:t>日</w:t>
      </w:r>
      <w:r>
        <w:rPr>
          <w:rFonts w:ascii="宋体" w:hAnsi="宋体" w:cs="宋体"/>
          <w:sz w:val="32"/>
          <w:szCs w:val="32"/>
        </w:rPr>
        <w:t xml:space="preserve">     </w:t>
      </w:r>
    </w:p>
    <w:p>
      <w:pPr>
        <w:widowControl w:val="0"/>
        <w:adjustRightInd/>
        <w:snapToGrid/>
        <w:spacing w:line="620" w:lineRule="exact"/>
        <w:ind w:left="0" w:leftChars="0" w:right="0" w:firstLine="640" w:firstLineChars="200"/>
        <w:jc w:val="left"/>
        <w:textAlignment w:val="auto"/>
        <w:outlineLvl w:val="9"/>
        <w:rPr>
          <w:rFonts w:ascii="宋体" w:cs="宋体"/>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701" w:right="1361" w:bottom="1134" w:left="1474" w:header="851" w:footer="1134" w:gutter="0"/>
          <w:paperSrc/>
          <w:pgNumType w:fmt="decimal"/>
          <w:cols w:space="720" w:num="1"/>
          <w:rtlGutter w:val="0"/>
          <w:docGrid w:type="lines" w:linePitch="312" w:charSpace="0"/>
        </w:sectPr>
      </w:pPr>
    </w:p>
    <w:p>
      <w:pPr>
        <w:widowControl w:val="0"/>
        <w:adjustRightInd/>
        <w:snapToGrid/>
        <w:spacing w:line="620" w:lineRule="exact"/>
        <w:ind w:left="0" w:leftChars="0" w:right="0"/>
        <w:jc w:val="left"/>
        <w:textAlignment w:val="auto"/>
        <w:outlineLvl w:val="9"/>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widowControl w:val="0"/>
        <w:adjustRightInd/>
        <w:snapToGrid/>
        <w:spacing w:line="620" w:lineRule="exact"/>
        <w:ind w:left="0" w:leftChars="0" w:right="0"/>
        <w:jc w:val="center"/>
        <w:textAlignment w:val="auto"/>
        <w:outlineLvl w:val="9"/>
        <w:rPr>
          <w:rFonts w:ascii="黑体" w:hAnsi="黑体" w:eastAsia="黑体" w:cs="黑体"/>
          <w:sz w:val="44"/>
          <w:szCs w:val="44"/>
        </w:rPr>
      </w:pPr>
      <w:r>
        <w:rPr>
          <w:rFonts w:ascii="黑体" w:hAnsi="黑体" w:eastAsia="黑体" w:cs="宋体"/>
          <w:sz w:val="44"/>
          <w:szCs w:val="44"/>
        </w:rPr>
        <w:t>XX</w:t>
      </w:r>
      <w:r>
        <w:rPr>
          <w:rFonts w:hint="eastAsia" w:ascii="黑体" w:hAnsi="黑体" w:eastAsia="黑体" w:cs="宋体"/>
          <w:sz w:val="44"/>
          <w:szCs w:val="44"/>
        </w:rPr>
        <w:t>行政村</w:t>
      </w:r>
      <w:r>
        <w:rPr>
          <w:rFonts w:ascii="黑体" w:hAnsi="黑体" w:eastAsia="黑体" w:cs="宋体"/>
          <w:sz w:val="44"/>
          <w:szCs w:val="44"/>
        </w:rPr>
        <w:t>20XX</w:t>
      </w:r>
      <w:r>
        <w:rPr>
          <w:rFonts w:hint="eastAsia" w:ascii="黑体" w:hAnsi="黑体" w:eastAsia="黑体" w:cs="宋体"/>
          <w:sz w:val="44"/>
          <w:szCs w:val="44"/>
        </w:rPr>
        <w:t>年</w:t>
      </w:r>
      <w:r>
        <w:rPr>
          <w:rFonts w:ascii="黑体" w:hAnsi="黑体" w:eastAsia="黑体" w:cs="宋体"/>
          <w:sz w:val="44"/>
          <w:szCs w:val="44"/>
        </w:rPr>
        <w:t>X</w:t>
      </w:r>
      <w:r>
        <w:rPr>
          <w:rFonts w:hint="eastAsia" w:ascii="黑体" w:hAnsi="黑体" w:eastAsia="黑体" w:cs="宋体"/>
          <w:sz w:val="44"/>
          <w:szCs w:val="44"/>
        </w:rPr>
        <w:t>季学期扶贫开发雨露计划职业教育补助人员名单</w:t>
      </w:r>
    </w:p>
    <w:tbl>
      <w:tblPr>
        <w:tblStyle w:val="5"/>
        <w:tblW w:w="149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357"/>
        <w:gridCol w:w="716"/>
        <w:gridCol w:w="1697"/>
        <w:gridCol w:w="1701"/>
        <w:gridCol w:w="992"/>
        <w:gridCol w:w="993"/>
        <w:gridCol w:w="1275"/>
        <w:gridCol w:w="1418"/>
        <w:gridCol w:w="1331"/>
        <w:gridCol w:w="1364"/>
        <w:gridCol w:w="1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7" w:hRule="atLeast"/>
          <w:jc w:val="center"/>
        </w:trPr>
        <w:tc>
          <w:tcPr>
            <w:tcW w:w="536"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序号</w:t>
            </w:r>
          </w:p>
        </w:tc>
        <w:tc>
          <w:tcPr>
            <w:tcW w:w="1357"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学生</w:t>
            </w:r>
          </w:p>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姓名</w:t>
            </w:r>
          </w:p>
        </w:tc>
        <w:tc>
          <w:tcPr>
            <w:tcW w:w="716"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性</w:t>
            </w:r>
          </w:p>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别</w:t>
            </w:r>
          </w:p>
        </w:tc>
        <w:tc>
          <w:tcPr>
            <w:tcW w:w="1697"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学校名称</w:t>
            </w:r>
          </w:p>
        </w:tc>
        <w:tc>
          <w:tcPr>
            <w:tcW w:w="1701"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专业</w:t>
            </w:r>
          </w:p>
        </w:tc>
        <w:tc>
          <w:tcPr>
            <w:tcW w:w="992"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学校</w:t>
            </w:r>
          </w:p>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性质</w:t>
            </w:r>
          </w:p>
        </w:tc>
        <w:tc>
          <w:tcPr>
            <w:tcW w:w="993"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学制</w:t>
            </w:r>
          </w:p>
        </w:tc>
        <w:tc>
          <w:tcPr>
            <w:tcW w:w="1275"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入学</w:t>
            </w:r>
          </w:p>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时间</w:t>
            </w:r>
          </w:p>
        </w:tc>
        <w:tc>
          <w:tcPr>
            <w:tcW w:w="1418"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户主</w:t>
            </w:r>
          </w:p>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姓名</w:t>
            </w:r>
          </w:p>
        </w:tc>
        <w:tc>
          <w:tcPr>
            <w:tcW w:w="1331"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学生与户主关系</w:t>
            </w:r>
          </w:p>
        </w:tc>
        <w:tc>
          <w:tcPr>
            <w:tcW w:w="1364"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补贴</w:t>
            </w:r>
          </w:p>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额度</w:t>
            </w:r>
          </w:p>
        </w:tc>
        <w:tc>
          <w:tcPr>
            <w:tcW w:w="1602" w:type="dxa"/>
            <w:vAlign w:val="center"/>
          </w:tcPr>
          <w:p>
            <w:pPr>
              <w:widowControl w:val="0"/>
              <w:adjustRightInd/>
              <w:snapToGrid/>
              <w:spacing w:line="620" w:lineRule="exact"/>
              <w:ind w:left="0" w:leftChars="0" w:right="0"/>
              <w:jc w:val="center"/>
              <w:textAlignment w:val="auto"/>
              <w:outlineLvl w:val="9"/>
              <w:rPr>
                <w:rFonts w:ascii="黑体" w:hAnsi="黑体" w:eastAsia="黑体"/>
                <w:sz w:val="32"/>
                <w:szCs w:val="32"/>
              </w:rPr>
            </w:pPr>
            <w:r>
              <w:rPr>
                <w:rFonts w:hint="eastAsia" w:ascii="黑体" w:hAnsi="黑体" w:eastAsia="黑体"/>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5" w:hRule="atLeast"/>
          <w:jc w:val="center"/>
        </w:trPr>
        <w:tc>
          <w:tcPr>
            <w:tcW w:w="536"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1</w:t>
            </w:r>
          </w:p>
        </w:tc>
        <w:tc>
          <w:tcPr>
            <w:tcW w:w="1357"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XXX</w:t>
            </w:r>
          </w:p>
        </w:tc>
        <w:tc>
          <w:tcPr>
            <w:tcW w:w="716"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hint="eastAsia" w:ascii="宋体" w:hAnsi="宋体" w:cs="宋体"/>
                <w:sz w:val="32"/>
                <w:szCs w:val="32"/>
              </w:rPr>
              <w:t>女</w:t>
            </w:r>
          </w:p>
        </w:tc>
        <w:tc>
          <w:tcPr>
            <w:tcW w:w="1697"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XX</w:t>
            </w:r>
            <w:r>
              <w:rPr>
                <w:rFonts w:hint="eastAsia" w:ascii="宋体" w:hAnsi="宋体" w:cs="宋体"/>
                <w:sz w:val="32"/>
                <w:szCs w:val="32"/>
              </w:rPr>
              <w:t>学校</w:t>
            </w:r>
          </w:p>
        </w:tc>
        <w:tc>
          <w:tcPr>
            <w:tcW w:w="1701"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hint="eastAsia" w:ascii="宋体" w:hAnsi="宋体" w:cs="宋体"/>
                <w:sz w:val="32"/>
                <w:szCs w:val="32"/>
              </w:rPr>
              <w:t>学前教育</w:t>
            </w:r>
          </w:p>
        </w:tc>
        <w:tc>
          <w:tcPr>
            <w:tcW w:w="992"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hint="eastAsia" w:ascii="宋体" w:hAnsi="宋体" w:cs="宋体"/>
                <w:sz w:val="32"/>
                <w:szCs w:val="32"/>
              </w:rPr>
              <w:t>中职</w:t>
            </w:r>
          </w:p>
        </w:tc>
        <w:tc>
          <w:tcPr>
            <w:tcW w:w="993"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3</w:t>
            </w:r>
            <w:r>
              <w:rPr>
                <w:rFonts w:hint="eastAsia" w:ascii="宋体" w:hAnsi="宋体" w:cs="宋体"/>
                <w:sz w:val="32"/>
                <w:szCs w:val="32"/>
              </w:rPr>
              <w:t>年</w:t>
            </w:r>
          </w:p>
        </w:tc>
        <w:tc>
          <w:tcPr>
            <w:tcW w:w="1275"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XX</w:t>
            </w:r>
            <w:r>
              <w:rPr>
                <w:rFonts w:hint="eastAsia" w:ascii="宋体" w:hAnsi="宋体" w:cs="宋体"/>
                <w:sz w:val="32"/>
                <w:szCs w:val="32"/>
              </w:rPr>
              <w:t>年</w:t>
            </w:r>
          </w:p>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X</w:t>
            </w:r>
            <w:r>
              <w:rPr>
                <w:rFonts w:hint="eastAsia" w:ascii="宋体" w:hAnsi="宋体" w:cs="宋体"/>
                <w:sz w:val="32"/>
                <w:szCs w:val="32"/>
              </w:rPr>
              <w:t>月</w:t>
            </w:r>
          </w:p>
        </w:tc>
        <w:tc>
          <w:tcPr>
            <w:tcW w:w="1418"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XXX</w:t>
            </w:r>
          </w:p>
        </w:tc>
        <w:tc>
          <w:tcPr>
            <w:tcW w:w="1331"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hint="eastAsia" w:ascii="宋体" w:hAnsi="宋体" w:cs="宋体"/>
                <w:sz w:val="32"/>
                <w:szCs w:val="32"/>
              </w:rPr>
              <w:t>父女</w:t>
            </w:r>
          </w:p>
        </w:tc>
        <w:tc>
          <w:tcPr>
            <w:tcW w:w="1364"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1500</w:t>
            </w:r>
            <w:r>
              <w:rPr>
                <w:rFonts w:hint="eastAsia" w:ascii="宋体" w:hAnsi="宋体" w:cs="宋体"/>
                <w:sz w:val="32"/>
                <w:szCs w:val="32"/>
              </w:rPr>
              <w:t>元</w:t>
            </w:r>
          </w:p>
        </w:tc>
        <w:tc>
          <w:tcPr>
            <w:tcW w:w="1602"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7" w:hRule="atLeast"/>
          <w:jc w:val="center"/>
        </w:trPr>
        <w:tc>
          <w:tcPr>
            <w:tcW w:w="536"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2</w:t>
            </w:r>
          </w:p>
        </w:tc>
        <w:tc>
          <w:tcPr>
            <w:tcW w:w="1357"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hint="eastAsia" w:ascii="宋体" w:hAnsi="宋体" w:cs="宋体"/>
                <w:sz w:val="32"/>
                <w:szCs w:val="32"/>
              </w:rPr>
              <w:t>……</w:t>
            </w:r>
          </w:p>
        </w:tc>
        <w:tc>
          <w:tcPr>
            <w:tcW w:w="716"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697"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701"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992"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993"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275"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418"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331"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364"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602"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7" w:hRule="atLeast"/>
          <w:jc w:val="center"/>
        </w:trPr>
        <w:tc>
          <w:tcPr>
            <w:tcW w:w="536"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ascii="宋体" w:hAnsi="宋体" w:cs="宋体"/>
                <w:sz w:val="32"/>
                <w:szCs w:val="32"/>
              </w:rPr>
              <w:t>3</w:t>
            </w:r>
          </w:p>
        </w:tc>
        <w:tc>
          <w:tcPr>
            <w:tcW w:w="1357"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hint="eastAsia" w:ascii="宋体" w:hAnsi="宋体" w:cs="宋体"/>
                <w:sz w:val="32"/>
                <w:szCs w:val="32"/>
              </w:rPr>
              <w:t>……</w:t>
            </w:r>
          </w:p>
        </w:tc>
        <w:tc>
          <w:tcPr>
            <w:tcW w:w="716"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697"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701"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992"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993"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275"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418"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331"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364"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602"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7" w:hRule="atLeast"/>
          <w:jc w:val="center"/>
        </w:trPr>
        <w:tc>
          <w:tcPr>
            <w:tcW w:w="536"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357"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r>
              <w:rPr>
                <w:rFonts w:hint="eastAsia" w:ascii="宋体" w:hAnsi="宋体" w:cs="宋体"/>
                <w:sz w:val="32"/>
                <w:szCs w:val="32"/>
              </w:rPr>
              <w:t>……</w:t>
            </w:r>
          </w:p>
        </w:tc>
        <w:tc>
          <w:tcPr>
            <w:tcW w:w="716"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697"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701"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992"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993"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275"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418"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331"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364"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c>
          <w:tcPr>
            <w:tcW w:w="1602" w:type="dxa"/>
            <w:vAlign w:val="center"/>
          </w:tcPr>
          <w:p>
            <w:pPr>
              <w:widowControl w:val="0"/>
              <w:adjustRightInd/>
              <w:snapToGrid/>
              <w:spacing w:line="620" w:lineRule="exact"/>
              <w:ind w:left="0" w:leftChars="0" w:right="0"/>
              <w:jc w:val="center"/>
              <w:textAlignment w:val="auto"/>
              <w:outlineLvl w:val="9"/>
              <w:rPr>
                <w:rFonts w:ascii="宋体" w:cs="宋体"/>
                <w:sz w:val="32"/>
                <w:szCs w:val="32"/>
              </w:rPr>
            </w:pPr>
          </w:p>
        </w:tc>
      </w:tr>
    </w:tbl>
    <w:p>
      <w:pPr>
        <w:widowControl w:val="0"/>
        <w:adjustRightInd/>
        <w:snapToGrid/>
        <w:spacing w:line="620" w:lineRule="exact"/>
        <w:ind w:left="0" w:leftChars="0" w:right="0"/>
        <w:textAlignment w:val="auto"/>
        <w:outlineLvl w:val="9"/>
        <w:sectPr>
          <w:pgSz w:w="16838" w:h="11906" w:orient="landscape"/>
          <w:pgMar w:top="1800" w:right="1440" w:bottom="1800" w:left="1440" w:header="851" w:footer="992" w:gutter="0"/>
          <w:pgNumType w:fmt="decimal"/>
          <w:cols w:space="720" w:num="1"/>
          <w:docGrid w:type="lines" w:linePitch="312" w:charSpace="0"/>
        </w:sectPr>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adjustRightInd/>
        <w:snapToGrid/>
        <w:spacing w:line="620" w:lineRule="exact"/>
        <w:ind w:left="0" w:leftChars="0" w:right="0"/>
        <w:textAlignment w:val="auto"/>
        <w:outlineLvl w:val="9"/>
      </w:pPr>
    </w:p>
    <w:p>
      <w:pPr>
        <w:widowControl w:val="0"/>
        <w:pBdr>
          <w:bottom w:val="none" w:color="auto" w:sz="0" w:space="0"/>
        </w:pBdr>
        <w:adjustRightInd/>
        <w:snapToGrid/>
        <w:spacing w:line="620" w:lineRule="exact"/>
        <w:ind w:left="0" w:leftChars="0" w:right="0"/>
        <w:textAlignment w:val="auto"/>
        <w:outlineLvl w:val="9"/>
      </w:pPr>
    </w:p>
    <w:p>
      <w:pPr>
        <w:widowControl w:val="0"/>
        <w:pBdr>
          <w:bottom w:val="none" w:color="auto" w:sz="0" w:space="0"/>
        </w:pBdr>
        <w:adjustRightInd/>
        <w:snapToGrid/>
        <w:spacing w:line="620" w:lineRule="exact"/>
        <w:ind w:left="0" w:leftChars="0" w:right="0"/>
        <w:textAlignment w:val="auto"/>
        <w:outlineLvl w:val="9"/>
      </w:pPr>
    </w:p>
    <w:p>
      <w:pPr>
        <w:widowControl w:val="0"/>
        <w:pBdr>
          <w:bottom w:val="none" w:color="auto" w:sz="0" w:space="0"/>
        </w:pBdr>
        <w:adjustRightInd/>
        <w:snapToGrid/>
        <w:spacing w:line="620" w:lineRule="exact"/>
        <w:ind w:left="0" w:leftChars="0" w:right="0"/>
        <w:textAlignment w:val="auto"/>
        <w:outlineLvl w:val="9"/>
      </w:pPr>
    </w:p>
    <w:p>
      <w:pPr>
        <w:widowControl w:val="0"/>
        <w:pBdr>
          <w:top w:val="single" w:color="auto" w:sz="4" w:space="0"/>
          <w:bottom w:val="single" w:color="auto" w:sz="4" w:space="0"/>
        </w:pBdr>
        <w:adjustRightInd/>
        <w:snapToGrid/>
        <w:spacing w:line="620" w:lineRule="exact"/>
        <w:ind w:left="0" w:leftChars="0" w:right="0"/>
        <w:textAlignment w:val="auto"/>
        <w:outlineLvl w:val="9"/>
        <w:rPr>
          <w:rFonts w:hint="eastAsia"/>
          <w:lang w:val="en-US" w:eastAsia="zh-CN"/>
        </w:rPr>
      </w:pPr>
      <w:r>
        <w:rPr>
          <w:rFonts w:hint="eastAsia" w:ascii="仿宋_GB2312" w:hAnsi="仿宋_GB2312" w:eastAsia="仿宋_GB2312" w:cs="仿宋_GB2312"/>
          <w:sz w:val="28"/>
          <w:szCs w:val="28"/>
          <w:lang w:val="en-US" w:eastAsia="zh-CN"/>
        </w:rPr>
        <w:t xml:space="preserve">  河北省扶贫开发办公室                2018年3月20日印发</w:t>
      </w:r>
    </w:p>
    <w:sectPr>
      <w:footerReference r:id="rId9" w:type="default"/>
      <w:pgSz w:w="11906" w:h="16838"/>
      <w:pgMar w:top="1440" w:right="1800" w:bottom="1440" w:left="1800" w:header="851" w:footer="992" w:gutter="0"/>
      <w:paperSrc/>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hint="eastAsia" w:ascii="宋体" w:hAnsi="宋体" w:eastAsia="宋体" w:cs="宋体"/>
        <w:sz w:val="28"/>
        <w:szCs w:val="28"/>
      </w:rPr>
    </w:pPr>
    <w:r>
      <w:rPr>
        <w:rFonts w:ascii="Times New Roman" w:hAnsi="Times New Roman" w:eastAsia="宋体" w:cs="Times New Roman"/>
        <w:kern w:val="2"/>
        <w:sz w:val="28"/>
        <w:szCs w:val="18"/>
        <w:lang w:val="en-US" w:eastAsia="zh-CN" w:bidi="ar-SA"/>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jc w:val="right"/>
                          </w:pPr>
                          <w:r>
                            <w:rPr>
                              <w:rFonts w:hint="eastAsia" w:ascii="宋体" w:hAnsi="宋体" w:eastAsia="宋体" w:cs="宋体"/>
                              <w:kern w:val="0"/>
                              <w:sz w:val="28"/>
                              <w:szCs w:val="28"/>
                            </w:rPr>
                            <w:t xml:space="preserve">- </w:t>
                          </w:r>
                          <w:r>
                            <w:rPr>
                              <w:rFonts w:hint="eastAsia" w:ascii="宋体" w:hAnsi="宋体" w:eastAsia="宋体" w:cs="宋体"/>
                              <w:kern w:val="0"/>
                              <w:sz w:val="28"/>
                              <w:szCs w:val="28"/>
                            </w:rPr>
                            <w:fldChar w:fldCharType="begin"/>
                          </w:r>
                          <w:r>
                            <w:rPr>
                              <w:rFonts w:hint="eastAsia" w:ascii="宋体" w:hAnsi="宋体" w:eastAsia="宋体" w:cs="宋体"/>
                              <w:kern w:val="0"/>
                              <w:sz w:val="28"/>
                              <w:szCs w:val="28"/>
                            </w:rPr>
                            <w:instrText xml:space="preserve"> PAGE </w:instrText>
                          </w:r>
                          <w:r>
                            <w:rPr>
                              <w:rFonts w:hint="eastAsia" w:ascii="宋体" w:hAnsi="宋体" w:eastAsia="宋体" w:cs="宋体"/>
                              <w:kern w:val="0"/>
                              <w:sz w:val="28"/>
                              <w:szCs w:val="28"/>
                            </w:rPr>
                            <w:fldChar w:fldCharType="separate"/>
                          </w:r>
                          <w:r>
                            <w:rPr>
                              <w:rFonts w:hint="eastAsia" w:ascii="宋体" w:hAnsi="宋体" w:eastAsia="宋体" w:cs="宋体"/>
                              <w:kern w:val="0"/>
                              <w:sz w:val="28"/>
                              <w:szCs w:val="28"/>
                            </w:rPr>
                            <w:t>1</w:t>
                          </w:r>
                          <w:r>
                            <w:rPr>
                              <w:rFonts w:hint="eastAsia" w:ascii="宋体" w:hAnsi="宋体" w:eastAsia="宋体" w:cs="宋体"/>
                              <w:kern w:val="0"/>
                              <w:sz w:val="28"/>
                              <w:szCs w:val="28"/>
                            </w:rPr>
                            <w:fldChar w:fldCharType="end"/>
                          </w:r>
                          <w:r>
                            <w:rPr>
                              <w:rFonts w:hint="eastAsia" w:ascii="宋体" w:hAnsi="宋体" w:eastAsia="宋体" w:cs="宋体"/>
                              <w:kern w:val="0"/>
                              <w:sz w:val="28"/>
                              <w:szCs w:val="28"/>
                            </w:rPr>
                            <w:t xml:space="preserve"> -</w:t>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Cs&#10;YJEktwEAAFQDAAAOAAAAAAAAAAEAIAAAAB4BAABkcnMvZTJvRG9jLnhtbFBLBQYAAAAABgAGAFkB&#10;AABHBQAAAAA=&#10;">
              <v:fill on="f" focussize="0,0"/>
              <v:stroke on="f"/>
              <v:imagedata o:title=""/>
              <o:lock v:ext="edit" aspectratio="f"/>
              <v:textbox inset="0mm,0mm,0mm,0mm" style="mso-fit-shape-to-text:t;">
                <w:txbxContent>
                  <w:p>
                    <w:pPr>
                      <w:pStyle w:val="2"/>
                      <w:jc w:val="right"/>
                    </w:pPr>
                    <w:r>
                      <w:rPr>
                        <w:rFonts w:hint="eastAsia" w:ascii="宋体" w:hAnsi="宋体" w:eastAsia="宋体" w:cs="宋体"/>
                        <w:kern w:val="0"/>
                        <w:sz w:val="28"/>
                        <w:szCs w:val="28"/>
                      </w:rPr>
                      <w:t xml:space="preserve">- </w:t>
                    </w:r>
                    <w:r>
                      <w:rPr>
                        <w:rFonts w:hint="eastAsia" w:ascii="宋体" w:hAnsi="宋体" w:eastAsia="宋体" w:cs="宋体"/>
                        <w:kern w:val="0"/>
                        <w:sz w:val="28"/>
                        <w:szCs w:val="28"/>
                      </w:rPr>
                      <w:fldChar w:fldCharType="begin"/>
                    </w:r>
                    <w:r>
                      <w:rPr>
                        <w:rFonts w:hint="eastAsia" w:ascii="宋体" w:hAnsi="宋体" w:eastAsia="宋体" w:cs="宋体"/>
                        <w:kern w:val="0"/>
                        <w:sz w:val="28"/>
                        <w:szCs w:val="28"/>
                      </w:rPr>
                      <w:instrText xml:space="preserve"> PAGE </w:instrText>
                    </w:r>
                    <w:r>
                      <w:rPr>
                        <w:rFonts w:hint="eastAsia" w:ascii="宋体" w:hAnsi="宋体" w:eastAsia="宋体" w:cs="宋体"/>
                        <w:kern w:val="0"/>
                        <w:sz w:val="28"/>
                        <w:szCs w:val="28"/>
                      </w:rPr>
                      <w:fldChar w:fldCharType="separate"/>
                    </w:r>
                    <w:r>
                      <w:rPr>
                        <w:rFonts w:hint="eastAsia" w:ascii="宋体" w:hAnsi="宋体" w:eastAsia="宋体" w:cs="宋体"/>
                        <w:kern w:val="0"/>
                        <w:sz w:val="28"/>
                        <w:szCs w:val="28"/>
                      </w:rPr>
                      <w:t>1</w:t>
                    </w:r>
                    <w:r>
                      <w:rPr>
                        <w:rFonts w:hint="eastAsia" w:ascii="宋体" w:hAnsi="宋体" w:eastAsia="宋体" w:cs="宋体"/>
                        <w:kern w:val="0"/>
                        <w:sz w:val="28"/>
                        <w:szCs w:val="28"/>
                      </w:rPr>
                      <w:fldChar w:fldCharType="end"/>
                    </w:r>
                    <w:r>
                      <w:rPr>
                        <w:rFonts w:hint="eastAsia" w:ascii="宋体" w:hAnsi="宋体" w:eastAsia="宋体" w:cs="宋体"/>
                        <w:kern w:val="0"/>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仿宋_GB2312" w:eastAsia="仿宋_GB2312"/>
        <w:sz w:val="24"/>
        <w:szCs w:val="24"/>
      </w:rPr>
    </w:pPr>
    <w:r>
      <w:rPr>
        <w:rFonts w:ascii="仿宋_GB2312" w:eastAsia="仿宋_GB2312"/>
        <w:kern w:val="0"/>
        <w:sz w:val="24"/>
        <w:szCs w:val="24"/>
      </w:rPr>
      <w:t xml:space="preserve">- </w:t>
    </w:r>
    <w:r>
      <w:rPr>
        <w:rFonts w:ascii="仿宋_GB2312" w:eastAsia="仿宋_GB2312"/>
        <w:kern w:val="0"/>
        <w:sz w:val="24"/>
        <w:szCs w:val="24"/>
      </w:rPr>
      <w:fldChar w:fldCharType="begin"/>
    </w:r>
    <w:r>
      <w:rPr>
        <w:rFonts w:ascii="仿宋_GB2312" w:eastAsia="仿宋_GB2312"/>
        <w:kern w:val="0"/>
        <w:sz w:val="24"/>
        <w:szCs w:val="24"/>
      </w:rPr>
      <w:instrText xml:space="preserve"> PAGE </w:instrText>
    </w:r>
    <w:r>
      <w:rPr>
        <w:rFonts w:ascii="仿宋_GB2312" w:eastAsia="仿宋_GB2312"/>
        <w:kern w:val="0"/>
        <w:sz w:val="24"/>
        <w:szCs w:val="24"/>
      </w:rPr>
      <w:fldChar w:fldCharType="separate"/>
    </w:r>
    <w:r>
      <w:rPr>
        <w:rFonts w:ascii="仿宋_GB2312" w:eastAsia="仿宋_GB2312"/>
        <w:kern w:val="0"/>
        <w:sz w:val="24"/>
        <w:szCs w:val="24"/>
      </w:rPr>
      <w:t>8</w:t>
    </w:r>
    <w:r>
      <w:rPr>
        <w:rFonts w:ascii="仿宋_GB2312" w:eastAsia="仿宋_GB2312"/>
        <w:kern w:val="0"/>
        <w:sz w:val="24"/>
        <w:szCs w:val="24"/>
      </w:rPr>
      <w:fldChar w:fldCharType="end"/>
    </w:r>
    <w:r>
      <w:rPr>
        <w:rFonts w:ascii="仿宋_GB2312" w:eastAsia="仿宋_GB2312"/>
        <w:kern w:val="0"/>
        <w:sz w:val="24"/>
        <w:szCs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hint="eastAsia" w:ascii="宋体" w:hAnsi="宋体" w:eastAsia="宋体" w:cs="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B7"/>
    <w:rsid w:val="000236A6"/>
    <w:rsid w:val="0002656D"/>
    <w:rsid w:val="000450B7"/>
    <w:rsid w:val="000661CA"/>
    <w:rsid w:val="000D28CF"/>
    <w:rsid w:val="000D3D0D"/>
    <w:rsid w:val="00110E3F"/>
    <w:rsid w:val="00125F30"/>
    <w:rsid w:val="00175F62"/>
    <w:rsid w:val="001B1057"/>
    <w:rsid w:val="001B327F"/>
    <w:rsid w:val="002018C6"/>
    <w:rsid w:val="00204E43"/>
    <w:rsid w:val="00217C69"/>
    <w:rsid w:val="002462F0"/>
    <w:rsid w:val="00281447"/>
    <w:rsid w:val="002B7B8D"/>
    <w:rsid w:val="002C1154"/>
    <w:rsid w:val="002C33A8"/>
    <w:rsid w:val="002D22C1"/>
    <w:rsid w:val="002E092F"/>
    <w:rsid w:val="002F6609"/>
    <w:rsid w:val="0034158A"/>
    <w:rsid w:val="0034277C"/>
    <w:rsid w:val="00361178"/>
    <w:rsid w:val="0036119A"/>
    <w:rsid w:val="003C0851"/>
    <w:rsid w:val="003C4E47"/>
    <w:rsid w:val="00404BE8"/>
    <w:rsid w:val="00422415"/>
    <w:rsid w:val="00423F94"/>
    <w:rsid w:val="004537EE"/>
    <w:rsid w:val="0049176F"/>
    <w:rsid w:val="00553A3B"/>
    <w:rsid w:val="00563B06"/>
    <w:rsid w:val="005751EC"/>
    <w:rsid w:val="0058668B"/>
    <w:rsid w:val="00591342"/>
    <w:rsid w:val="005F2991"/>
    <w:rsid w:val="00615619"/>
    <w:rsid w:val="00626F7D"/>
    <w:rsid w:val="006A5ED0"/>
    <w:rsid w:val="006B5997"/>
    <w:rsid w:val="0070441E"/>
    <w:rsid w:val="00723A04"/>
    <w:rsid w:val="007B67BD"/>
    <w:rsid w:val="007E1C71"/>
    <w:rsid w:val="007F0050"/>
    <w:rsid w:val="00854E94"/>
    <w:rsid w:val="00861AE1"/>
    <w:rsid w:val="0087404C"/>
    <w:rsid w:val="008839D8"/>
    <w:rsid w:val="008D34CA"/>
    <w:rsid w:val="008D773C"/>
    <w:rsid w:val="00915E50"/>
    <w:rsid w:val="00935929"/>
    <w:rsid w:val="009455A2"/>
    <w:rsid w:val="009466D8"/>
    <w:rsid w:val="009E31B4"/>
    <w:rsid w:val="009F13E4"/>
    <w:rsid w:val="00A573CA"/>
    <w:rsid w:val="00A95953"/>
    <w:rsid w:val="00B73814"/>
    <w:rsid w:val="00B77B4D"/>
    <w:rsid w:val="00B84D50"/>
    <w:rsid w:val="00BF6478"/>
    <w:rsid w:val="00C23594"/>
    <w:rsid w:val="00C81F30"/>
    <w:rsid w:val="00CA6AAC"/>
    <w:rsid w:val="00DB2AF4"/>
    <w:rsid w:val="00DC62EC"/>
    <w:rsid w:val="00E6606B"/>
    <w:rsid w:val="00E8483E"/>
    <w:rsid w:val="00E9461A"/>
    <w:rsid w:val="00EE1D04"/>
    <w:rsid w:val="00F4178E"/>
    <w:rsid w:val="00FC7F91"/>
    <w:rsid w:val="00FD7751"/>
    <w:rsid w:val="00FF1DB7"/>
    <w:rsid w:val="00FF319F"/>
    <w:rsid w:val="2D2240BF"/>
    <w:rsid w:val="354C7793"/>
    <w:rsid w:val="50C03F48"/>
    <w:rsid w:val="5B9957B3"/>
    <w:rsid w:val="62D57C7C"/>
    <w:rsid w:val="79D83161"/>
    <w:rsid w:val="7B123236"/>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uiPriority="0" w:name="annotation text"/>
    <w:lsdException w:unhideWhenUsed="0" w:uiPriority="99" w:semiHidden="0" w:name="header"/>
    <w:lsdException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nhideWhenUsed="0" w:uiPriority="99"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99"/>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iPriority w:val="99"/>
    <w:pPr>
      <w:tabs>
        <w:tab w:val="center" w:pos="4153"/>
        <w:tab w:val="right" w:pos="8306"/>
      </w:tabs>
      <w:snapToGrid w:val="0"/>
      <w:jc w:val="left"/>
    </w:pPr>
    <w:rPr>
      <w:sz w:val="18"/>
      <w:szCs w:val="18"/>
    </w:rPr>
  </w:style>
  <w:style w:type="paragraph" w:styleId="3">
    <w:name w:val="header"/>
    <w:basedOn w:val="1"/>
    <w:link w:val="9"/>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99"/>
    <w:pPr>
      <w:widowControl w:val="0"/>
      <w:jc w:val="both"/>
    </w:pPr>
    <w:rPr>
      <w:rFonts w:ascii="Times New Roman" w:hAnsi="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7">
    <w:name w:val="Char Char Char Char1"/>
    <w:basedOn w:val="1"/>
    <w:semiHidden/>
    <w:uiPriority w:val="99"/>
    <w:rPr>
      <w:szCs w:val="21"/>
    </w:rPr>
  </w:style>
  <w:style w:type="character" w:customStyle="1" w:styleId="8">
    <w:name w:val="Footer Char"/>
    <w:basedOn w:val="4"/>
    <w:link w:val="2"/>
    <w:qFormat/>
    <w:locked/>
    <w:uiPriority w:val="99"/>
    <w:rPr>
      <w:rFonts w:ascii="Times New Roman" w:hAnsi="Times New Roman" w:eastAsia="宋体" w:cs="Times New Roman"/>
      <w:sz w:val="18"/>
      <w:szCs w:val="18"/>
    </w:rPr>
  </w:style>
  <w:style w:type="character" w:customStyle="1" w:styleId="9">
    <w:name w:val="Header Char"/>
    <w:basedOn w:val="4"/>
    <w:link w:val="3"/>
    <w:semiHidden/>
    <w:qFormat/>
    <w:locked/>
    <w:uiPriority w:val="99"/>
    <w:rPr>
      <w:rFonts w:ascii="Times New Roman" w:hAnsi="Times New Roman"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Microsoft</Company>
  <Pages>8</Pages>
  <Words>436</Words>
  <Characters>2486</Characters>
  <Lines>0</Lines>
  <Paragraphs>0</Paragraphs>
  <ScaleCrop>false</ScaleCrop>
  <LinksUpToDate>false</LinksUpToDate>
  <CharactersWithSpaces>0</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2018-03-01T01:25:00Z</dcterms:created>
  <dc:creator>Administrator</dc:creator>
  <cp:lastModifiedBy>猎鹰</cp:lastModifiedBy>
  <cp:lastPrinted>2018-03-22T07:57:00Z</cp:lastPrinted>
  <dcterms:modified xsi:type="dcterms:W3CDTF">2018-03-23T00:54:13Z</dcterms:modified>
  <dc:title>河北省扶贫开发办公室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