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jc w:val="center"/>
        <w:rPr>
          <w:rFonts w:ascii="宋体" w:hAnsi="宋体"/>
          <w:b/>
          <w:sz w:val="44"/>
          <w:szCs w:val="44"/>
        </w:rPr>
      </w:pPr>
      <w:r>
        <w:rPr>
          <w:rFonts w:hint="eastAsia" w:ascii="宋体" w:hAnsi="宋体"/>
          <w:b/>
          <w:sz w:val="44"/>
          <w:szCs w:val="44"/>
        </w:rPr>
        <w:t>中共阜平县委机构编制委员会办公室</w:t>
      </w:r>
    </w:p>
    <w:p>
      <w:pPr>
        <w:spacing w:line="500" w:lineRule="exact"/>
        <w:jc w:val="center"/>
        <w:rPr>
          <w:rFonts w:ascii="宋体" w:hAnsi="宋体"/>
          <w:b/>
          <w:sz w:val="44"/>
          <w:szCs w:val="44"/>
        </w:rPr>
      </w:pPr>
      <w:r>
        <w:rPr>
          <w:rFonts w:hint="eastAsia" w:ascii="宋体" w:hAnsi="宋体"/>
          <w:b/>
          <w:sz w:val="44"/>
          <w:szCs w:val="44"/>
        </w:rPr>
        <w:t>2020年部门预算信息公开</w:t>
      </w:r>
    </w:p>
    <w:p>
      <w:pPr>
        <w:spacing w:line="500" w:lineRule="exact"/>
        <w:ind w:firstLine="640" w:firstLineChars="200"/>
        <w:jc w:val="left"/>
        <w:rPr>
          <w:rFonts w:ascii="仿宋" w:hAnsi="仿宋" w:eastAsia="仿宋" w:cs="仿宋_GB2312"/>
          <w:sz w:val="32"/>
          <w:szCs w:val="32"/>
        </w:rPr>
      </w:pPr>
    </w:p>
    <w:p>
      <w:pPr>
        <w:spacing w:line="500" w:lineRule="exact"/>
        <w:ind w:firstLine="600" w:firstLineChars="200"/>
        <w:jc w:val="left"/>
        <w:rPr>
          <w:rFonts w:ascii="仿宋" w:hAnsi="仿宋" w:eastAsia="仿宋" w:cs="仿宋_GB2312"/>
          <w:sz w:val="30"/>
          <w:szCs w:val="30"/>
        </w:rPr>
      </w:pPr>
      <w:r>
        <w:rPr>
          <w:rFonts w:hint="eastAsia" w:ascii="仿宋" w:hAnsi="仿宋" w:eastAsia="仿宋" w:cs="仿宋_GB2312"/>
          <w:sz w:val="30"/>
          <w:szCs w:val="30"/>
        </w:rPr>
        <w:t>按照《中华人民共和国预算法》、《地方预决算公开操作规程》和《河北省省级预算公开办法》规定，现将阜平县机构编制委员会办公室2020年部门预算公开如下：</w:t>
      </w:r>
    </w:p>
    <w:p>
      <w:pPr>
        <w:spacing w:line="500" w:lineRule="exact"/>
        <w:jc w:val="left"/>
        <w:rPr>
          <w:rFonts w:ascii="仿宋" w:hAnsi="仿宋" w:eastAsia="仿宋"/>
          <w:sz w:val="30"/>
          <w:szCs w:val="30"/>
        </w:rPr>
      </w:pPr>
    </w:p>
    <w:p>
      <w:pPr>
        <w:spacing w:line="500" w:lineRule="exact"/>
        <w:ind w:firstLine="602" w:firstLineChars="200"/>
        <w:jc w:val="center"/>
        <w:rPr>
          <w:rFonts w:ascii="仿宋" w:hAnsi="仿宋" w:eastAsia="仿宋"/>
          <w:b/>
          <w:sz w:val="30"/>
          <w:szCs w:val="30"/>
        </w:rPr>
      </w:pPr>
      <w:r>
        <w:rPr>
          <w:rFonts w:hint="eastAsia" w:ascii="仿宋" w:hAnsi="仿宋" w:eastAsia="仿宋"/>
          <w:b/>
          <w:sz w:val="30"/>
          <w:szCs w:val="30"/>
        </w:rPr>
        <w:t>第一部分:部门职责及机构设置情况</w:t>
      </w:r>
    </w:p>
    <w:p>
      <w:pPr>
        <w:spacing w:line="500" w:lineRule="exact"/>
        <w:ind w:firstLine="602" w:firstLineChars="200"/>
        <w:jc w:val="center"/>
        <w:rPr>
          <w:rFonts w:ascii="仿宋" w:hAnsi="仿宋" w:eastAsia="仿宋"/>
          <w:b/>
          <w:sz w:val="30"/>
          <w:szCs w:val="30"/>
        </w:rPr>
      </w:pPr>
    </w:p>
    <w:p>
      <w:pPr>
        <w:spacing w:line="500" w:lineRule="exact"/>
        <w:ind w:firstLine="602" w:firstLineChars="200"/>
        <w:rPr>
          <w:rFonts w:ascii="仿宋" w:hAnsi="仿宋" w:eastAsia="仿宋"/>
          <w:b/>
          <w:sz w:val="30"/>
          <w:szCs w:val="30"/>
        </w:rPr>
      </w:pPr>
      <w:r>
        <w:rPr>
          <w:rFonts w:hint="eastAsia" w:ascii="仿宋" w:hAnsi="仿宋" w:eastAsia="仿宋"/>
          <w:b/>
          <w:sz w:val="30"/>
          <w:szCs w:val="30"/>
        </w:rPr>
        <w:t>一、部门职责</w:t>
      </w:r>
    </w:p>
    <w:p>
      <w:pPr>
        <w:pStyle w:val="10"/>
        <w:widowControl/>
        <w:spacing w:line="500" w:lineRule="exact"/>
        <w:ind w:firstLine="600" w:firstLineChars="200"/>
        <w:rPr>
          <w:rFonts w:ascii="仿宋" w:hAnsi="仿宋" w:eastAsia="仿宋" w:cs="仿宋_GB2312"/>
          <w:sz w:val="30"/>
          <w:szCs w:val="30"/>
        </w:rPr>
      </w:pPr>
      <w:r>
        <w:rPr>
          <w:rFonts w:hint="eastAsia" w:ascii="仿宋" w:hAnsi="仿宋" w:eastAsia="仿宋" w:cs="仿宋_GB2312"/>
          <w:sz w:val="30"/>
          <w:szCs w:val="30"/>
        </w:rPr>
        <w:t>根据中共阜平县委办公室《关于印发中共阜平县委机构编制委员会办公室职能配置内设机构和人员编制规定的通知》（阜办字[2019]12号），现将我办部门概况说明如下：</w:t>
      </w:r>
    </w:p>
    <w:p>
      <w:pPr>
        <w:spacing w:line="500" w:lineRule="exact"/>
        <w:ind w:firstLine="300" w:firstLineChars="100"/>
        <w:rPr>
          <w:rFonts w:ascii="仿宋" w:hAnsi="仿宋" w:eastAsia="仿宋"/>
          <w:sz w:val="30"/>
          <w:szCs w:val="30"/>
        </w:rPr>
      </w:pPr>
      <w:r>
        <w:rPr>
          <w:rFonts w:hint="eastAsia" w:ascii="仿宋" w:hAnsi="仿宋" w:eastAsia="仿宋"/>
          <w:sz w:val="30"/>
          <w:szCs w:val="30"/>
        </w:rPr>
        <w:t>（1）贯彻落实党中央和省委、市委关于行政管理体制和机构改革以及机构编制管理的政策法规，拟订全县行政管理体制和机构改革以及机构编制管理措施并监督实施。管理和指导全县党政机关、人大、政协、监察委、法院、检察院机关，各民主党派、人民团体机关以及全县事业单位的机构编制工作。</w:t>
      </w:r>
    </w:p>
    <w:p>
      <w:pPr>
        <w:spacing w:line="500" w:lineRule="exact"/>
        <w:ind w:firstLine="300" w:firstLineChars="100"/>
        <w:rPr>
          <w:rFonts w:ascii="仿宋" w:hAnsi="仿宋" w:eastAsia="仿宋"/>
          <w:sz w:val="30"/>
          <w:szCs w:val="30"/>
        </w:rPr>
      </w:pPr>
      <w:r>
        <w:rPr>
          <w:rFonts w:hint="eastAsia" w:ascii="仿宋" w:hAnsi="仿宋" w:eastAsia="仿宋"/>
          <w:sz w:val="30"/>
          <w:szCs w:val="30"/>
        </w:rPr>
        <w:t>（2）组织拟订全县行政管理体制改革和县委、县政府机构改革方案并组织实施。审核各乡镇的行政管理体制和机构改革方案；指导全县行政管理体制和机构改革以及机构编制管理工作；负责行政执法体制改革工作。</w:t>
      </w:r>
    </w:p>
    <w:p>
      <w:pPr>
        <w:spacing w:line="500" w:lineRule="exact"/>
        <w:ind w:firstLine="300" w:firstLineChars="100"/>
        <w:rPr>
          <w:rFonts w:ascii="仿宋" w:hAnsi="仿宋" w:eastAsia="仿宋"/>
          <w:sz w:val="30"/>
          <w:szCs w:val="30"/>
        </w:rPr>
      </w:pPr>
      <w:r>
        <w:rPr>
          <w:rFonts w:hint="eastAsia" w:ascii="仿宋" w:hAnsi="仿宋" w:eastAsia="仿宋"/>
          <w:sz w:val="30"/>
          <w:szCs w:val="30"/>
        </w:rPr>
        <w:t>（3）协调县委、县政府各部门的职能配置及其调整。协调县委、县政府部门之间以及县直各部门与各乡镇之间的职责分工。</w:t>
      </w:r>
    </w:p>
    <w:p>
      <w:pPr>
        <w:spacing w:line="500" w:lineRule="exact"/>
        <w:ind w:firstLine="300" w:firstLineChars="100"/>
        <w:rPr>
          <w:rFonts w:ascii="仿宋" w:hAnsi="仿宋" w:eastAsia="仿宋"/>
          <w:sz w:val="30"/>
          <w:szCs w:val="30"/>
        </w:rPr>
      </w:pPr>
      <w:r>
        <w:rPr>
          <w:rFonts w:hint="eastAsia" w:ascii="仿宋" w:hAnsi="仿宋" w:eastAsia="仿宋"/>
          <w:sz w:val="30"/>
          <w:szCs w:val="30"/>
        </w:rPr>
        <w:t>（4）审核或审批县委、县政府各部门及各部门的派出机构的职能配置、机构设置、人员编制和领导职数；审核县人大、县政协、县监察委、县法院、县检察院、县级各民主党派、人民团体机关的职能配置、机构设置、人员编制和领导职数。</w:t>
      </w:r>
    </w:p>
    <w:p>
      <w:pPr>
        <w:spacing w:line="500" w:lineRule="exact"/>
        <w:ind w:firstLine="300" w:firstLineChars="100"/>
        <w:rPr>
          <w:rFonts w:ascii="仿宋" w:hAnsi="仿宋" w:eastAsia="仿宋"/>
          <w:sz w:val="30"/>
          <w:szCs w:val="30"/>
        </w:rPr>
      </w:pPr>
      <w:r>
        <w:rPr>
          <w:rFonts w:hint="eastAsia" w:ascii="仿宋" w:hAnsi="仿宋" w:eastAsia="仿宋"/>
          <w:sz w:val="30"/>
          <w:szCs w:val="30"/>
        </w:rPr>
        <w:t>（5）审核各乡（镇）机构设置和调整事宜；审核各乡（镇）机构编制分类；负责省、市垂直管理部门或双重管理部门需要承办的机构编制有关事宜。</w:t>
      </w:r>
    </w:p>
    <w:p>
      <w:pPr>
        <w:spacing w:line="500" w:lineRule="exact"/>
        <w:ind w:firstLine="300" w:firstLineChars="100"/>
        <w:rPr>
          <w:rFonts w:ascii="仿宋" w:hAnsi="仿宋" w:eastAsia="仿宋"/>
          <w:sz w:val="30"/>
          <w:szCs w:val="30"/>
        </w:rPr>
      </w:pPr>
      <w:r>
        <w:rPr>
          <w:rFonts w:hint="eastAsia" w:ascii="仿宋" w:hAnsi="仿宋" w:eastAsia="仿宋"/>
          <w:sz w:val="30"/>
          <w:szCs w:val="30"/>
        </w:rPr>
        <w:t>（6）组织拟订全县事业单位管理体制和机构改革方案。制定全县事业单位人员管理办法，负责推进事业单位机构编制标准体系建设；审核或审批县委、县政府直属事业单位和县直部门所属事业单位的机构编制事宜；指导乡（镇）及以下事业单位管理体制改革和机构编制管理工作；审核全县副科级以上事业单位的机构编制事宜，审批科级以下事业单位的机构编制事宜；负责全县党政群机关统一社会信用代码赋码管理工作，负责全县事业单位法人登记管理和监督检查工作。</w:t>
      </w:r>
    </w:p>
    <w:p>
      <w:pPr>
        <w:spacing w:line="500" w:lineRule="exact"/>
        <w:ind w:firstLine="300" w:firstLineChars="100"/>
        <w:rPr>
          <w:rFonts w:ascii="仿宋" w:hAnsi="仿宋" w:eastAsia="仿宋"/>
          <w:sz w:val="30"/>
          <w:szCs w:val="30"/>
        </w:rPr>
      </w:pPr>
      <w:r>
        <w:rPr>
          <w:rFonts w:hint="eastAsia" w:ascii="仿宋" w:hAnsi="仿宋" w:eastAsia="仿宋"/>
          <w:sz w:val="30"/>
          <w:szCs w:val="30"/>
        </w:rPr>
        <w:t>（7）指导全县开发区（园区）行政管理体制改革工作。指导拟订开发区（园区）职能配置、机构设置、人员编制和领导职数。</w:t>
      </w:r>
    </w:p>
    <w:p>
      <w:pPr>
        <w:spacing w:line="500" w:lineRule="exact"/>
        <w:ind w:firstLine="300" w:firstLineChars="100"/>
        <w:rPr>
          <w:rFonts w:ascii="仿宋" w:hAnsi="仿宋" w:eastAsia="仿宋"/>
          <w:sz w:val="30"/>
          <w:szCs w:val="30"/>
        </w:rPr>
      </w:pPr>
      <w:r>
        <w:rPr>
          <w:rFonts w:hint="eastAsia" w:ascii="仿宋" w:hAnsi="仿宋" w:eastAsia="仿宋"/>
          <w:sz w:val="30"/>
          <w:szCs w:val="30"/>
        </w:rPr>
        <w:t>（8）负责全县机构编制总量控制和动态管理。会同有关部门负责机构编制实名制工作；负责全县机关事业单位编制使用核准；建立健全机构编制部门与有关部门间的协调配合约束机制。</w:t>
      </w:r>
    </w:p>
    <w:p>
      <w:pPr>
        <w:spacing w:line="500" w:lineRule="exact"/>
        <w:ind w:firstLine="300" w:firstLineChars="100"/>
        <w:rPr>
          <w:rFonts w:ascii="仿宋" w:hAnsi="仿宋" w:eastAsia="仿宋"/>
          <w:sz w:val="30"/>
          <w:szCs w:val="30"/>
        </w:rPr>
      </w:pPr>
      <w:r>
        <w:rPr>
          <w:rFonts w:hint="eastAsia" w:ascii="仿宋" w:hAnsi="仿宋" w:eastAsia="仿宋"/>
          <w:sz w:val="30"/>
          <w:szCs w:val="30"/>
        </w:rPr>
        <w:t>（9）负责对全县各级行政、事业单位管理体制和机构改革及机构编制执行情况的跟踪评估和监督检查。负责受理违反机构编制法规、纪律的检举、控告和投诉，对违反机构编制法规、纪律问题进行调查处理。</w:t>
      </w:r>
    </w:p>
    <w:p>
      <w:pPr>
        <w:spacing w:line="500" w:lineRule="exact"/>
        <w:ind w:firstLine="300" w:firstLineChars="100"/>
        <w:rPr>
          <w:rFonts w:ascii="仿宋" w:hAnsi="仿宋" w:eastAsia="仿宋"/>
          <w:sz w:val="30"/>
          <w:szCs w:val="30"/>
        </w:rPr>
      </w:pPr>
      <w:r>
        <w:rPr>
          <w:rFonts w:hint="eastAsia" w:ascii="仿宋" w:hAnsi="仿宋" w:eastAsia="仿宋"/>
          <w:sz w:val="30"/>
          <w:szCs w:val="30"/>
        </w:rPr>
        <w:t>（10）负责全县机构编制电子政务和信息化工作。负责全县机构编制统计工作，负责机构编制网站的建设管理以及网络安全；指导全县党政群机关、事业单位和其他非营利性单位网上名称管理工作。</w:t>
      </w:r>
    </w:p>
    <w:p>
      <w:pPr>
        <w:spacing w:line="500" w:lineRule="exact"/>
        <w:ind w:firstLine="300" w:firstLineChars="100"/>
        <w:rPr>
          <w:rFonts w:ascii="仿宋" w:hAnsi="仿宋" w:eastAsia="仿宋"/>
          <w:sz w:val="30"/>
          <w:szCs w:val="30"/>
        </w:rPr>
      </w:pPr>
      <w:r>
        <w:rPr>
          <w:rFonts w:hint="eastAsia" w:ascii="仿宋" w:hAnsi="仿宋" w:eastAsia="仿宋"/>
          <w:sz w:val="30"/>
          <w:szCs w:val="30"/>
        </w:rPr>
        <w:t>（11）组织开展行政体制改革及机构编制管理创新基础性和前瞻性研究。</w:t>
      </w:r>
    </w:p>
    <w:p>
      <w:pPr>
        <w:spacing w:line="500" w:lineRule="exact"/>
        <w:ind w:firstLine="300" w:firstLineChars="100"/>
        <w:rPr>
          <w:rFonts w:ascii="仿宋" w:hAnsi="仿宋" w:eastAsia="仿宋"/>
          <w:sz w:val="30"/>
          <w:szCs w:val="30"/>
        </w:rPr>
      </w:pPr>
      <w:r>
        <w:rPr>
          <w:rFonts w:hint="eastAsia" w:ascii="仿宋" w:hAnsi="仿宋" w:eastAsia="仿宋"/>
          <w:sz w:val="30"/>
          <w:szCs w:val="30"/>
        </w:rPr>
        <w:t>（12）完成县委、县政府和县委机构编制委员会交办的其他任务。</w:t>
      </w:r>
    </w:p>
    <w:p>
      <w:pPr>
        <w:pStyle w:val="11"/>
        <w:spacing w:after="0" w:line="500" w:lineRule="exact"/>
        <w:ind w:firstLine="693" w:firstLineChars="230"/>
        <w:rPr>
          <w:rFonts w:ascii="仿宋" w:hAnsi="仿宋" w:eastAsia="仿宋"/>
          <w:b/>
          <w:sz w:val="30"/>
          <w:szCs w:val="30"/>
        </w:rPr>
      </w:pPr>
      <w:r>
        <w:rPr>
          <w:rFonts w:hint="eastAsia" w:ascii="仿宋" w:hAnsi="仿宋" w:eastAsia="仿宋" w:cs="仿宋_GB2312"/>
          <w:b/>
          <w:sz w:val="30"/>
          <w:szCs w:val="30"/>
        </w:rPr>
        <w:t>二、</w:t>
      </w:r>
      <w:r>
        <w:rPr>
          <w:rFonts w:hint="eastAsia" w:ascii="仿宋" w:hAnsi="仿宋" w:eastAsia="仿宋"/>
          <w:b/>
          <w:sz w:val="30"/>
          <w:szCs w:val="30"/>
        </w:rPr>
        <w:t>机构设置</w:t>
      </w:r>
    </w:p>
    <w:tbl>
      <w:tblPr>
        <w:tblStyle w:val="8"/>
        <w:tblW w:w="9796" w:type="dxa"/>
        <w:tblInd w:w="93" w:type="dxa"/>
        <w:tblLayout w:type="fixed"/>
        <w:tblCellMar>
          <w:top w:w="0" w:type="dxa"/>
          <w:left w:w="108" w:type="dxa"/>
          <w:bottom w:w="0" w:type="dxa"/>
          <w:right w:w="108" w:type="dxa"/>
        </w:tblCellMar>
      </w:tblPr>
      <w:tblGrid>
        <w:gridCol w:w="1080"/>
        <w:gridCol w:w="2320"/>
        <w:gridCol w:w="2120"/>
        <w:gridCol w:w="1900"/>
        <w:gridCol w:w="2376"/>
      </w:tblGrid>
      <w:tr>
        <w:tblPrEx>
          <w:tblCellMar>
            <w:top w:w="0" w:type="dxa"/>
            <w:left w:w="108" w:type="dxa"/>
            <w:bottom w:w="0" w:type="dxa"/>
            <w:right w:w="108" w:type="dxa"/>
          </w:tblCellMar>
        </w:tblPrEx>
        <w:trPr>
          <w:trHeight w:val="810" w:hRule="atLeast"/>
        </w:trPr>
        <w:tc>
          <w:tcPr>
            <w:tcW w:w="9796" w:type="dxa"/>
            <w:gridSpan w:val="5"/>
            <w:tcBorders>
              <w:top w:val="nil"/>
              <w:left w:val="nil"/>
              <w:bottom w:val="single" w:color="auto" w:sz="4" w:space="0"/>
              <w:right w:val="nil"/>
            </w:tcBorders>
            <w:vAlign w:val="center"/>
          </w:tcPr>
          <w:p>
            <w:pPr>
              <w:widowControl/>
              <w:spacing w:line="500" w:lineRule="exact"/>
              <w:jc w:val="center"/>
              <w:rPr>
                <w:rFonts w:ascii="仿宋" w:hAnsi="仿宋" w:eastAsia="仿宋" w:cs="宋体"/>
                <w:color w:val="000000"/>
                <w:kern w:val="0"/>
                <w:sz w:val="30"/>
                <w:szCs w:val="30"/>
              </w:rPr>
            </w:pPr>
          </w:p>
          <w:p>
            <w:pPr>
              <w:widowControl/>
              <w:spacing w:line="500" w:lineRule="exact"/>
              <w:jc w:val="center"/>
              <w:rPr>
                <w:rFonts w:ascii="仿宋" w:hAnsi="仿宋" w:eastAsia="仿宋" w:cs="宋体"/>
                <w:color w:val="000000"/>
                <w:kern w:val="0"/>
                <w:sz w:val="30"/>
                <w:szCs w:val="30"/>
              </w:rPr>
            </w:pPr>
          </w:p>
          <w:p>
            <w:pPr>
              <w:widowControl/>
              <w:spacing w:line="500" w:lineRule="exact"/>
              <w:jc w:val="center"/>
              <w:rPr>
                <w:rFonts w:ascii="仿宋" w:hAnsi="仿宋" w:eastAsia="仿宋" w:cs="宋体"/>
                <w:color w:val="000000"/>
                <w:kern w:val="0"/>
                <w:sz w:val="30"/>
                <w:szCs w:val="30"/>
              </w:rPr>
            </w:pPr>
          </w:p>
          <w:p>
            <w:pPr>
              <w:widowControl/>
              <w:spacing w:line="500" w:lineRule="exact"/>
              <w:ind w:firstLine="2400" w:firstLineChars="800"/>
              <w:rPr>
                <w:rFonts w:ascii="仿宋" w:hAnsi="仿宋" w:eastAsia="仿宋" w:cs="宋体"/>
                <w:color w:val="000000"/>
                <w:kern w:val="0"/>
                <w:sz w:val="30"/>
                <w:szCs w:val="30"/>
              </w:rPr>
            </w:pPr>
            <w:r>
              <w:rPr>
                <w:rFonts w:hint="eastAsia" w:ascii="仿宋" w:hAnsi="仿宋" w:eastAsia="仿宋" w:cs="宋体"/>
                <w:color w:val="000000"/>
                <w:kern w:val="0"/>
                <w:sz w:val="30"/>
                <w:szCs w:val="30"/>
              </w:rPr>
              <w:t>部门机构设置情况</w:t>
            </w:r>
          </w:p>
        </w:tc>
      </w:tr>
      <w:tr>
        <w:tblPrEx>
          <w:tblCellMar>
            <w:top w:w="0" w:type="dxa"/>
            <w:left w:w="108" w:type="dxa"/>
            <w:bottom w:w="0" w:type="dxa"/>
            <w:right w:w="108" w:type="dxa"/>
          </w:tblCellMar>
        </w:tblPrEx>
        <w:trPr>
          <w:trHeight w:val="720" w:hRule="atLeast"/>
        </w:trPr>
        <w:tc>
          <w:tcPr>
            <w:tcW w:w="1080" w:type="dxa"/>
            <w:vMerge w:val="restart"/>
            <w:tcBorders>
              <w:top w:val="nil"/>
              <w:left w:val="single" w:color="auto" w:sz="4" w:space="0"/>
              <w:bottom w:val="single" w:color="000000" w:sz="4" w:space="0"/>
              <w:right w:val="single" w:color="auto" w:sz="4" w:space="0"/>
            </w:tcBorders>
            <w:vAlign w:val="center"/>
          </w:tcPr>
          <w:p>
            <w:pPr>
              <w:widowControl/>
              <w:spacing w:line="500" w:lineRule="exact"/>
              <w:jc w:val="center"/>
              <w:rPr>
                <w:rFonts w:ascii="仿宋" w:hAnsi="仿宋" w:eastAsia="仿宋" w:cs="宋体"/>
                <w:color w:val="000000"/>
                <w:kern w:val="0"/>
                <w:sz w:val="30"/>
                <w:szCs w:val="30"/>
              </w:rPr>
            </w:pPr>
            <w:r>
              <w:rPr>
                <w:rFonts w:hint="eastAsia" w:ascii="仿宋" w:hAnsi="仿宋" w:eastAsia="仿宋" w:cs="宋体"/>
                <w:color w:val="000000"/>
                <w:kern w:val="0"/>
                <w:sz w:val="30"/>
                <w:szCs w:val="30"/>
              </w:rPr>
              <w:t>序号</w:t>
            </w:r>
          </w:p>
        </w:tc>
        <w:tc>
          <w:tcPr>
            <w:tcW w:w="2320" w:type="dxa"/>
            <w:vMerge w:val="restart"/>
            <w:tcBorders>
              <w:top w:val="nil"/>
              <w:left w:val="single" w:color="auto" w:sz="4" w:space="0"/>
              <w:bottom w:val="single" w:color="000000" w:sz="4" w:space="0"/>
              <w:right w:val="single" w:color="auto" w:sz="4" w:space="0"/>
            </w:tcBorders>
            <w:vAlign w:val="center"/>
          </w:tcPr>
          <w:p>
            <w:pPr>
              <w:widowControl/>
              <w:spacing w:line="500" w:lineRule="exact"/>
              <w:jc w:val="center"/>
              <w:rPr>
                <w:rFonts w:ascii="仿宋" w:hAnsi="仿宋" w:eastAsia="仿宋" w:cs="宋体"/>
                <w:color w:val="000000"/>
                <w:kern w:val="0"/>
                <w:sz w:val="30"/>
                <w:szCs w:val="30"/>
              </w:rPr>
            </w:pPr>
            <w:r>
              <w:rPr>
                <w:rFonts w:hint="eastAsia" w:ascii="仿宋" w:hAnsi="仿宋" w:eastAsia="仿宋" w:cs="宋体"/>
                <w:color w:val="000000"/>
                <w:kern w:val="0"/>
                <w:sz w:val="30"/>
                <w:szCs w:val="30"/>
              </w:rPr>
              <w:t>单位名称</w:t>
            </w:r>
          </w:p>
        </w:tc>
        <w:tc>
          <w:tcPr>
            <w:tcW w:w="2120" w:type="dxa"/>
            <w:vMerge w:val="restart"/>
            <w:tcBorders>
              <w:top w:val="nil"/>
              <w:left w:val="single" w:color="auto" w:sz="4" w:space="0"/>
              <w:bottom w:val="single" w:color="000000" w:sz="4" w:space="0"/>
              <w:right w:val="single" w:color="auto" w:sz="4" w:space="0"/>
            </w:tcBorders>
            <w:vAlign w:val="center"/>
          </w:tcPr>
          <w:p>
            <w:pPr>
              <w:widowControl/>
              <w:spacing w:line="500" w:lineRule="exact"/>
              <w:jc w:val="center"/>
              <w:rPr>
                <w:rFonts w:ascii="仿宋" w:hAnsi="仿宋" w:eastAsia="仿宋" w:cs="宋体"/>
                <w:color w:val="000000"/>
                <w:kern w:val="0"/>
                <w:sz w:val="30"/>
                <w:szCs w:val="30"/>
              </w:rPr>
            </w:pPr>
            <w:r>
              <w:rPr>
                <w:rFonts w:hint="eastAsia" w:ascii="仿宋" w:hAnsi="仿宋" w:eastAsia="仿宋" w:cs="宋体"/>
                <w:color w:val="000000"/>
                <w:kern w:val="0"/>
                <w:sz w:val="30"/>
                <w:szCs w:val="30"/>
              </w:rPr>
              <w:t>单位性质</w:t>
            </w:r>
          </w:p>
        </w:tc>
        <w:tc>
          <w:tcPr>
            <w:tcW w:w="1900" w:type="dxa"/>
            <w:vMerge w:val="restart"/>
            <w:tcBorders>
              <w:top w:val="nil"/>
              <w:left w:val="single" w:color="auto" w:sz="4" w:space="0"/>
              <w:bottom w:val="single" w:color="000000" w:sz="4" w:space="0"/>
              <w:right w:val="single" w:color="auto" w:sz="4" w:space="0"/>
            </w:tcBorders>
            <w:vAlign w:val="center"/>
          </w:tcPr>
          <w:p>
            <w:pPr>
              <w:widowControl/>
              <w:spacing w:line="500" w:lineRule="exact"/>
              <w:jc w:val="center"/>
              <w:rPr>
                <w:rFonts w:ascii="仿宋" w:hAnsi="仿宋" w:eastAsia="仿宋" w:cs="宋体"/>
                <w:color w:val="000000"/>
                <w:kern w:val="0"/>
                <w:sz w:val="30"/>
                <w:szCs w:val="30"/>
              </w:rPr>
            </w:pPr>
            <w:r>
              <w:rPr>
                <w:rFonts w:hint="eastAsia" w:ascii="仿宋" w:hAnsi="仿宋" w:eastAsia="仿宋" w:cs="宋体"/>
                <w:color w:val="000000"/>
                <w:kern w:val="0"/>
                <w:sz w:val="30"/>
                <w:szCs w:val="30"/>
              </w:rPr>
              <w:t>单位规格</w:t>
            </w:r>
          </w:p>
        </w:tc>
        <w:tc>
          <w:tcPr>
            <w:tcW w:w="2376" w:type="dxa"/>
            <w:vMerge w:val="restart"/>
            <w:tcBorders>
              <w:top w:val="nil"/>
              <w:left w:val="single" w:color="auto" w:sz="4" w:space="0"/>
              <w:bottom w:val="single" w:color="000000" w:sz="4" w:space="0"/>
              <w:right w:val="single" w:color="auto" w:sz="4" w:space="0"/>
            </w:tcBorders>
            <w:vAlign w:val="center"/>
          </w:tcPr>
          <w:p>
            <w:pPr>
              <w:widowControl/>
              <w:spacing w:line="500" w:lineRule="exact"/>
              <w:jc w:val="center"/>
              <w:rPr>
                <w:rFonts w:ascii="仿宋" w:hAnsi="仿宋" w:eastAsia="仿宋" w:cs="宋体"/>
                <w:color w:val="000000"/>
                <w:kern w:val="0"/>
                <w:sz w:val="30"/>
                <w:szCs w:val="30"/>
              </w:rPr>
            </w:pPr>
            <w:r>
              <w:rPr>
                <w:rFonts w:hint="eastAsia" w:ascii="仿宋" w:hAnsi="仿宋" w:eastAsia="仿宋" w:cs="宋体"/>
                <w:color w:val="000000"/>
                <w:kern w:val="0"/>
                <w:sz w:val="30"/>
                <w:szCs w:val="30"/>
              </w:rPr>
              <w:t>经费保障形式</w:t>
            </w:r>
          </w:p>
        </w:tc>
      </w:tr>
      <w:tr>
        <w:tblPrEx>
          <w:tblCellMar>
            <w:top w:w="0" w:type="dxa"/>
            <w:left w:w="108" w:type="dxa"/>
            <w:bottom w:w="0" w:type="dxa"/>
            <w:right w:w="108" w:type="dxa"/>
          </w:tblCellMar>
        </w:tblPrEx>
        <w:trPr>
          <w:trHeight w:val="500" w:hRule="atLeast"/>
        </w:trPr>
        <w:tc>
          <w:tcPr>
            <w:tcW w:w="1080" w:type="dxa"/>
            <w:vMerge w:val="continue"/>
            <w:tcBorders>
              <w:top w:val="nil"/>
              <w:left w:val="single" w:color="auto" w:sz="4" w:space="0"/>
              <w:bottom w:val="single" w:color="000000" w:sz="4" w:space="0"/>
              <w:right w:val="single" w:color="auto" w:sz="4" w:space="0"/>
            </w:tcBorders>
            <w:vAlign w:val="center"/>
          </w:tcPr>
          <w:p>
            <w:pPr>
              <w:widowControl/>
              <w:spacing w:line="500" w:lineRule="exact"/>
              <w:jc w:val="left"/>
              <w:rPr>
                <w:rFonts w:ascii="仿宋" w:hAnsi="仿宋" w:eastAsia="仿宋" w:cs="宋体"/>
                <w:color w:val="000000"/>
                <w:kern w:val="0"/>
                <w:sz w:val="30"/>
                <w:szCs w:val="30"/>
              </w:rPr>
            </w:pPr>
          </w:p>
        </w:tc>
        <w:tc>
          <w:tcPr>
            <w:tcW w:w="2320" w:type="dxa"/>
            <w:vMerge w:val="continue"/>
            <w:tcBorders>
              <w:top w:val="nil"/>
              <w:left w:val="single" w:color="auto" w:sz="4" w:space="0"/>
              <w:bottom w:val="single" w:color="000000" w:sz="4" w:space="0"/>
              <w:right w:val="single" w:color="auto" w:sz="4" w:space="0"/>
            </w:tcBorders>
            <w:vAlign w:val="center"/>
          </w:tcPr>
          <w:p>
            <w:pPr>
              <w:widowControl/>
              <w:spacing w:line="500" w:lineRule="exact"/>
              <w:jc w:val="left"/>
              <w:rPr>
                <w:rFonts w:ascii="仿宋" w:hAnsi="仿宋" w:eastAsia="仿宋" w:cs="宋体"/>
                <w:color w:val="000000"/>
                <w:kern w:val="0"/>
                <w:sz w:val="30"/>
                <w:szCs w:val="30"/>
              </w:rPr>
            </w:pPr>
          </w:p>
        </w:tc>
        <w:tc>
          <w:tcPr>
            <w:tcW w:w="2120" w:type="dxa"/>
            <w:vMerge w:val="continue"/>
            <w:tcBorders>
              <w:top w:val="nil"/>
              <w:left w:val="single" w:color="auto" w:sz="4" w:space="0"/>
              <w:bottom w:val="single" w:color="000000" w:sz="4" w:space="0"/>
              <w:right w:val="single" w:color="auto" w:sz="4" w:space="0"/>
            </w:tcBorders>
            <w:vAlign w:val="center"/>
          </w:tcPr>
          <w:p>
            <w:pPr>
              <w:widowControl/>
              <w:spacing w:line="500" w:lineRule="exact"/>
              <w:jc w:val="left"/>
              <w:rPr>
                <w:rFonts w:ascii="仿宋" w:hAnsi="仿宋" w:eastAsia="仿宋" w:cs="宋体"/>
                <w:color w:val="000000"/>
                <w:kern w:val="0"/>
                <w:sz w:val="30"/>
                <w:szCs w:val="30"/>
              </w:rPr>
            </w:pPr>
          </w:p>
        </w:tc>
        <w:tc>
          <w:tcPr>
            <w:tcW w:w="1900" w:type="dxa"/>
            <w:vMerge w:val="continue"/>
            <w:tcBorders>
              <w:top w:val="nil"/>
              <w:left w:val="single" w:color="auto" w:sz="4" w:space="0"/>
              <w:bottom w:val="single" w:color="000000" w:sz="4" w:space="0"/>
              <w:right w:val="single" w:color="auto" w:sz="4" w:space="0"/>
            </w:tcBorders>
            <w:vAlign w:val="center"/>
          </w:tcPr>
          <w:p>
            <w:pPr>
              <w:widowControl/>
              <w:spacing w:line="500" w:lineRule="exact"/>
              <w:jc w:val="left"/>
              <w:rPr>
                <w:rFonts w:ascii="仿宋" w:hAnsi="仿宋" w:eastAsia="仿宋" w:cs="宋体"/>
                <w:color w:val="000000"/>
                <w:kern w:val="0"/>
                <w:sz w:val="30"/>
                <w:szCs w:val="30"/>
              </w:rPr>
            </w:pPr>
          </w:p>
        </w:tc>
        <w:tc>
          <w:tcPr>
            <w:tcW w:w="2376" w:type="dxa"/>
            <w:vMerge w:val="continue"/>
            <w:tcBorders>
              <w:top w:val="nil"/>
              <w:left w:val="single" w:color="auto" w:sz="4" w:space="0"/>
              <w:bottom w:val="single" w:color="000000" w:sz="4" w:space="0"/>
              <w:right w:val="single" w:color="auto" w:sz="4" w:space="0"/>
            </w:tcBorders>
            <w:vAlign w:val="center"/>
          </w:tcPr>
          <w:p>
            <w:pPr>
              <w:widowControl/>
              <w:spacing w:line="500" w:lineRule="exact"/>
              <w:jc w:val="left"/>
              <w:rPr>
                <w:rFonts w:ascii="仿宋" w:hAnsi="仿宋" w:eastAsia="仿宋" w:cs="宋体"/>
                <w:color w:val="000000"/>
                <w:kern w:val="0"/>
                <w:sz w:val="30"/>
                <w:szCs w:val="30"/>
              </w:rPr>
            </w:pPr>
          </w:p>
        </w:tc>
      </w:tr>
      <w:tr>
        <w:tblPrEx>
          <w:tblCellMar>
            <w:top w:w="0" w:type="dxa"/>
            <w:left w:w="108" w:type="dxa"/>
            <w:bottom w:w="0" w:type="dxa"/>
            <w:right w:w="108" w:type="dxa"/>
          </w:tblCellMar>
        </w:tblPrEx>
        <w:trPr>
          <w:trHeight w:val="769" w:hRule="atLeast"/>
        </w:trPr>
        <w:tc>
          <w:tcPr>
            <w:tcW w:w="1080" w:type="dxa"/>
            <w:tcBorders>
              <w:top w:val="nil"/>
              <w:left w:val="single" w:color="auto" w:sz="4" w:space="0"/>
              <w:bottom w:val="single" w:color="auto" w:sz="4" w:space="0"/>
              <w:right w:val="single" w:color="auto" w:sz="4" w:space="0"/>
            </w:tcBorders>
            <w:vAlign w:val="center"/>
          </w:tcPr>
          <w:p>
            <w:pPr>
              <w:widowControl/>
              <w:spacing w:line="500" w:lineRule="exact"/>
              <w:jc w:val="center"/>
              <w:rPr>
                <w:rFonts w:ascii="仿宋" w:hAnsi="仿宋" w:eastAsia="仿宋" w:cs="宋体"/>
                <w:color w:val="000000"/>
                <w:kern w:val="0"/>
                <w:sz w:val="30"/>
                <w:szCs w:val="30"/>
              </w:rPr>
            </w:pPr>
            <w:r>
              <w:rPr>
                <w:rFonts w:hint="eastAsia" w:ascii="仿宋" w:hAnsi="仿宋" w:eastAsia="仿宋" w:cs="宋体"/>
                <w:color w:val="000000"/>
                <w:kern w:val="0"/>
                <w:sz w:val="30"/>
                <w:szCs w:val="30"/>
              </w:rPr>
              <w:t>1</w:t>
            </w:r>
          </w:p>
        </w:tc>
        <w:tc>
          <w:tcPr>
            <w:tcW w:w="2320" w:type="dxa"/>
            <w:tcBorders>
              <w:top w:val="nil"/>
              <w:left w:val="nil"/>
              <w:bottom w:val="single" w:color="auto" w:sz="4" w:space="0"/>
              <w:right w:val="single" w:color="auto" w:sz="4" w:space="0"/>
            </w:tcBorders>
            <w:vAlign w:val="center"/>
          </w:tcPr>
          <w:p>
            <w:pPr>
              <w:widowControl/>
              <w:spacing w:line="500" w:lineRule="exact"/>
              <w:jc w:val="center"/>
              <w:rPr>
                <w:rFonts w:ascii="仿宋" w:hAnsi="仿宋" w:eastAsia="仿宋" w:cs="宋体"/>
                <w:color w:val="000000"/>
                <w:kern w:val="0"/>
                <w:sz w:val="30"/>
                <w:szCs w:val="30"/>
              </w:rPr>
            </w:pPr>
            <w:r>
              <w:rPr>
                <w:rFonts w:hint="eastAsia" w:ascii="仿宋" w:hAnsi="仿宋" w:eastAsia="仿宋" w:cs="宋体"/>
                <w:color w:val="000000"/>
                <w:kern w:val="0"/>
                <w:sz w:val="30"/>
                <w:szCs w:val="30"/>
              </w:rPr>
              <w:t>中共阜平县委机构编制委员会办公室</w:t>
            </w:r>
          </w:p>
        </w:tc>
        <w:tc>
          <w:tcPr>
            <w:tcW w:w="2120" w:type="dxa"/>
            <w:tcBorders>
              <w:top w:val="nil"/>
              <w:left w:val="nil"/>
              <w:bottom w:val="single" w:color="auto" w:sz="4" w:space="0"/>
              <w:right w:val="single" w:color="auto" w:sz="4" w:space="0"/>
            </w:tcBorders>
            <w:vAlign w:val="center"/>
          </w:tcPr>
          <w:p>
            <w:pPr>
              <w:widowControl/>
              <w:spacing w:line="500" w:lineRule="exact"/>
              <w:jc w:val="center"/>
              <w:rPr>
                <w:rFonts w:ascii="仿宋" w:hAnsi="仿宋" w:eastAsia="仿宋" w:cs="宋体"/>
                <w:color w:val="000000"/>
                <w:kern w:val="0"/>
                <w:sz w:val="30"/>
                <w:szCs w:val="30"/>
              </w:rPr>
            </w:pPr>
            <w:r>
              <w:rPr>
                <w:rFonts w:hint="eastAsia" w:ascii="仿宋" w:hAnsi="仿宋" w:eastAsia="仿宋" w:cs="宋体"/>
                <w:color w:val="000000"/>
                <w:kern w:val="0"/>
                <w:sz w:val="30"/>
                <w:szCs w:val="30"/>
              </w:rPr>
              <w:t>行政</w:t>
            </w:r>
          </w:p>
        </w:tc>
        <w:tc>
          <w:tcPr>
            <w:tcW w:w="1900" w:type="dxa"/>
            <w:tcBorders>
              <w:top w:val="nil"/>
              <w:left w:val="nil"/>
              <w:bottom w:val="single" w:color="auto" w:sz="4" w:space="0"/>
              <w:right w:val="single" w:color="auto" w:sz="4" w:space="0"/>
            </w:tcBorders>
            <w:vAlign w:val="center"/>
          </w:tcPr>
          <w:p>
            <w:pPr>
              <w:widowControl/>
              <w:spacing w:line="500" w:lineRule="exact"/>
              <w:jc w:val="center"/>
              <w:rPr>
                <w:rFonts w:ascii="仿宋" w:hAnsi="仿宋" w:eastAsia="仿宋" w:cs="宋体"/>
                <w:color w:val="000000"/>
                <w:kern w:val="0"/>
                <w:sz w:val="30"/>
                <w:szCs w:val="30"/>
              </w:rPr>
            </w:pPr>
            <w:r>
              <w:rPr>
                <w:rFonts w:hint="eastAsia" w:ascii="仿宋" w:hAnsi="仿宋" w:eastAsia="仿宋" w:cs="宋体"/>
                <w:color w:val="000000"/>
                <w:kern w:val="0"/>
                <w:sz w:val="30"/>
                <w:szCs w:val="30"/>
              </w:rPr>
              <w:t>正科级</w:t>
            </w:r>
          </w:p>
        </w:tc>
        <w:tc>
          <w:tcPr>
            <w:tcW w:w="2376" w:type="dxa"/>
            <w:tcBorders>
              <w:top w:val="nil"/>
              <w:left w:val="nil"/>
              <w:bottom w:val="single" w:color="auto" w:sz="4" w:space="0"/>
              <w:right w:val="single" w:color="auto" w:sz="4" w:space="0"/>
            </w:tcBorders>
            <w:vAlign w:val="center"/>
          </w:tcPr>
          <w:p>
            <w:pPr>
              <w:widowControl/>
              <w:spacing w:line="500" w:lineRule="exact"/>
              <w:jc w:val="center"/>
              <w:rPr>
                <w:rFonts w:ascii="仿宋" w:hAnsi="仿宋" w:eastAsia="仿宋" w:cs="宋体"/>
                <w:color w:val="000000"/>
                <w:kern w:val="0"/>
                <w:sz w:val="30"/>
                <w:szCs w:val="30"/>
              </w:rPr>
            </w:pPr>
            <w:r>
              <w:rPr>
                <w:rFonts w:hint="eastAsia" w:ascii="仿宋" w:hAnsi="仿宋" w:eastAsia="仿宋" w:cs="宋体"/>
                <w:color w:val="000000"/>
                <w:kern w:val="0"/>
                <w:sz w:val="30"/>
                <w:szCs w:val="30"/>
              </w:rPr>
              <w:t>财政拨款</w:t>
            </w:r>
          </w:p>
        </w:tc>
      </w:tr>
      <w:tr>
        <w:tblPrEx>
          <w:tblCellMar>
            <w:top w:w="0" w:type="dxa"/>
            <w:left w:w="108" w:type="dxa"/>
            <w:bottom w:w="0" w:type="dxa"/>
            <w:right w:w="108" w:type="dxa"/>
          </w:tblCellMar>
        </w:tblPrEx>
        <w:trPr>
          <w:trHeight w:val="697" w:hRule="atLeast"/>
        </w:trPr>
        <w:tc>
          <w:tcPr>
            <w:tcW w:w="1080" w:type="dxa"/>
            <w:tcBorders>
              <w:top w:val="nil"/>
              <w:left w:val="single" w:color="auto" w:sz="4" w:space="0"/>
              <w:bottom w:val="single" w:color="auto" w:sz="4" w:space="0"/>
              <w:right w:val="single" w:color="auto" w:sz="4" w:space="0"/>
            </w:tcBorders>
            <w:vAlign w:val="center"/>
          </w:tcPr>
          <w:p>
            <w:pPr>
              <w:widowControl/>
              <w:spacing w:line="500" w:lineRule="exact"/>
              <w:jc w:val="center"/>
              <w:rPr>
                <w:rFonts w:ascii="仿宋" w:hAnsi="仿宋" w:eastAsia="仿宋" w:cs="宋体"/>
                <w:color w:val="000000"/>
                <w:kern w:val="0"/>
                <w:sz w:val="30"/>
                <w:szCs w:val="30"/>
              </w:rPr>
            </w:pPr>
            <w:r>
              <w:rPr>
                <w:rFonts w:hint="eastAsia" w:ascii="仿宋" w:hAnsi="仿宋" w:eastAsia="仿宋" w:cs="宋体"/>
                <w:color w:val="000000"/>
                <w:kern w:val="0"/>
                <w:sz w:val="30"/>
                <w:szCs w:val="30"/>
              </w:rPr>
              <w:t>2</w:t>
            </w:r>
          </w:p>
        </w:tc>
        <w:tc>
          <w:tcPr>
            <w:tcW w:w="2320" w:type="dxa"/>
            <w:tcBorders>
              <w:top w:val="nil"/>
              <w:left w:val="nil"/>
              <w:bottom w:val="single" w:color="auto" w:sz="4" w:space="0"/>
              <w:right w:val="single" w:color="auto" w:sz="4" w:space="0"/>
            </w:tcBorders>
            <w:vAlign w:val="center"/>
          </w:tcPr>
          <w:p>
            <w:pPr>
              <w:widowControl/>
              <w:spacing w:line="500" w:lineRule="exact"/>
              <w:jc w:val="center"/>
              <w:rPr>
                <w:rFonts w:ascii="仿宋" w:hAnsi="仿宋" w:eastAsia="仿宋" w:cs="宋体"/>
                <w:color w:val="000000"/>
                <w:kern w:val="0"/>
                <w:sz w:val="30"/>
                <w:szCs w:val="30"/>
              </w:rPr>
            </w:pPr>
            <w:r>
              <w:rPr>
                <w:rFonts w:hint="eastAsia" w:ascii="仿宋" w:hAnsi="仿宋" w:eastAsia="仿宋"/>
                <w:color w:val="000000"/>
                <w:kern w:val="0"/>
                <w:sz w:val="30"/>
                <w:szCs w:val="30"/>
              </w:rPr>
              <w:t>阜平县机构编制电子政务中心</w:t>
            </w:r>
          </w:p>
        </w:tc>
        <w:tc>
          <w:tcPr>
            <w:tcW w:w="2120" w:type="dxa"/>
            <w:tcBorders>
              <w:top w:val="nil"/>
              <w:left w:val="nil"/>
              <w:bottom w:val="single" w:color="auto" w:sz="4" w:space="0"/>
              <w:right w:val="single" w:color="auto" w:sz="4" w:space="0"/>
            </w:tcBorders>
            <w:vAlign w:val="center"/>
          </w:tcPr>
          <w:p>
            <w:pPr>
              <w:widowControl/>
              <w:spacing w:line="500" w:lineRule="exact"/>
              <w:jc w:val="center"/>
              <w:rPr>
                <w:rFonts w:ascii="仿宋" w:hAnsi="仿宋" w:eastAsia="仿宋" w:cs="宋体"/>
                <w:color w:val="000000"/>
                <w:kern w:val="0"/>
                <w:sz w:val="30"/>
                <w:szCs w:val="30"/>
              </w:rPr>
            </w:pPr>
            <w:r>
              <w:rPr>
                <w:rFonts w:hint="eastAsia" w:ascii="仿宋" w:hAnsi="仿宋" w:eastAsia="仿宋" w:cs="宋体"/>
                <w:color w:val="000000"/>
                <w:kern w:val="0"/>
                <w:sz w:val="30"/>
                <w:szCs w:val="30"/>
              </w:rPr>
              <w:t>事业</w:t>
            </w:r>
          </w:p>
        </w:tc>
        <w:tc>
          <w:tcPr>
            <w:tcW w:w="1900" w:type="dxa"/>
            <w:tcBorders>
              <w:top w:val="nil"/>
              <w:left w:val="nil"/>
              <w:bottom w:val="single" w:color="auto" w:sz="4" w:space="0"/>
              <w:right w:val="single" w:color="auto" w:sz="4" w:space="0"/>
            </w:tcBorders>
            <w:vAlign w:val="center"/>
          </w:tcPr>
          <w:p>
            <w:pPr>
              <w:widowControl/>
              <w:spacing w:line="500" w:lineRule="exact"/>
              <w:jc w:val="center"/>
              <w:rPr>
                <w:rFonts w:ascii="仿宋" w:hAnsi="仿宋" w:eastAsia="仿宋" w:cs="宋体"/>
                <w:color w:val="000000"/>
                <w:kern w:val="0"/>
                <w:sz w:val="30"/>
                <w:szCs w:val="30"/>
              </w:rPr>
            </w:pPr>
            <w:r>
              <w:rPr>
                <w:rFonts w:hint="eastAsia" w:ascii="仿宋" w:hAnsi="仿宋" w:eastAsia="仿宋" w:cs="宋体"/>
                <w:color w:val="000000"/>
                <w:kern w:val="0"/>
                <w:sz w:val="30"/>
                <w:szCs w:val="30"/>
              </w:rPr>
              <w:t>正股级</w:t>
            </w:r>
          </w:p>
        </w:tc>
        <w:tc>
          <w:tcPr>
            <w:tcW w:w="2376" w:type="dxa"/>
            <w:tcBorders>
              <w:top w:val="nil"/>
              <w:left w:val="nil"/>
              <w:bottom w:val="single" w:color="auto" w:sz="4" w:space="0"/>
              <w:right w:val="single" w:color="auto" w:sz="4" w:space="0"/>
            </w:tcBorders>
            <w:vAlign w:val="center"/>
          </w:tcPr>
          <w:p>
            <w:pPr>
              <w:widowControl/>
              <w:spacing w:line="500" w:lineRule="exact"/>
              <w:jc w:val="center"/>
              <w:rPr>
                <w:rFonts w:ascii="仿宋" w:hAnsi="仿宋" w:eastAsia="仿宋" w:cs="宋体"/>
                <w:color w:val="000000"/>
                <w:kern w:val="0"/>
                <w:sz w:val="30"/>
                <w:szCs w:val="30"/>
              </w:rPr>
            </w:pPr>
            <w:r>
              <w:rPr>
                <w:rFonts w:hint="eastAsia" w:ascii="仿宋" w:hAnsi="仿宋" w:eastAsia="仿宋" w:cs="宋体"/>
                <w:color w:val="000000"/>
                <w:kern w:val="0"/>
                <w:sz w:val="30"/>
                <w:szCs w:val="30"/>
              </w:rPr>
              <w:t>财政性资金基本保证</w:t>
            </w:r>
          </w:p>
        </w:tc>
      </w:tr>
      <w:tr>
        <w:tblPrEx>
          <w:tblCellMar>
            <w:top w:w="0" w:type="dxa"/>
            <w:left w:w="108" w:type="dxa"/>
            <w:bottom w:w="0" w:type="dxa"/>
            <w:right w:w="108" w:type="dxa"/>
          </w:tblCellMar>
        </w:tblPrEx>
        <w:trPr>
          <w:trHeight w:val="720" w:hRule="atLeast"/>
        </w:trPr>
        <w:tc>
          <w:tcPr>
            <w:tcW w:w="1080" w:type="dxa"/>
            <w:tcBorders>
              <w:top w:val="nil"/>
              <w:left w:val="single" w:color="auto" w:sz="4" w:space="0"/>
              <w:bottom w:val="single" w:color="auto" w:sz="4" w:space="0"/>
              <w:right w:val="single" w:color="auto" w:sz="4" w:space="0"/>
            </w:tcBorders>
            <w:vAlign w:val="center"/>
          </w:tcPr>
          <w:p>
            <w:pPr>
              <w:widowControl/>
              <w:spacing w:line="500" w:lineRule="exact"/>
              <w:jc w:val="center"/>
              <w:rPr>
                <w:rFonts w:ascii="仿宋" w:hAnsi="仿宋" w:eastAsia="仿宋" w:cs="宋体"/>
                <w:color w:val="000000"/>
                <w:kern w:val="0"/>
                <w:sz w:val="30"/>
                <w:szCs w:val="30"/>
              </w:rPr>
            </w:pPr>
            <w:r>
              <w:rPr>
                <w:rFonts w:hint="eastAsia" w:ascii="仿宋" w:hAnsi="仿宋" w:eastAsia="仿宋" w:cs="宋体"/>
                <w:color w:val="000000"/>
                <w:kern w:val="0"/>
                <w:sz w:val="30"/>
                <w:szCs w:val="30"/>
              </w:rPr>
              <w:t>3</w:t>
            </w:r>
          </w:p>
        </w:tc>
        <w:tc>
          <w:tcPr>
            <w:tcW w:w="2320" w:type="dxa"/>
            <w:tcBorders>
              <w:top w:val="nil"/>
              <w:left w:val="nil"/>
              <w:bottom w:val="single" w:color="auto" w:sz="4" w:space="0"/>
              <w:right w:val="single" w:color="auto" w:sz="4" w:space="0"/>
            </w:tcBorders>
            <w:vAlign w:val="center"/>
          </w:tcPr>
          <w:p>
            <w:pPr>
              <w:widowControl/>
              <w:spacing w:line="500" w:lineRule="exact"/>
              <w:jc w:val="center"/>
              <w:rPr>
                <w:rFonts w:ascii="仿宋" w:hAnsi="仿宋" w:eastAsia="仿宋" w:cs="宋体"/>
                <w:color w:val="000000"/>
                <w:kern w:val="0"/>
                <w:sz w:val="30"/>
                <w:szCs w:val="30"/>
              </w:rPr>
            </w:pPr>
            <w:r>
              <w:rPr>
                <w:rFonts w:hint="eastAsia" w:ascii="仿宋" w:hAnsi="仿宋" w:eastAsia="仿宋"/>
                <w:color w:val="000000"/>
                <w:kern w:val="0"/>
                <w:sz w:val="30"/>
                <w:szCs w:val="30"/>
              </w:rPr>
              <w:t>阜平县事业单位登记管理局</w:t>
            </w:r>
          </w:p>
        </w:tc>
        <w:tc>
          <w:tcPr>
            <w:tcW w:w="2120" w:type="dxa"/>
            <w:tcBorders>
              <w:top w:val="nil"/>
              <w:left w:val="nil"/>
              <w:bottom w:val="single" w:color="auto" w:sz="4" w:space="0"/>
              <w:right w:val="single" w:color="auto" w:sz="4" w:space="0"/>
            </w:tcBorders>
            <w:vAlign w:val="center"/>
          </w:tcPr>
          <w:p>
            <w:pPr>
              <w:widowControl/>
              <w:spacing w:line="500" w:lineRule="exact"/>
              <w:jc w:val="center"/>
              <w:rPr>
                <w:rFonts w:ascii="仿宋" w:hAnsi="仿宋" w:eastAsia="仿宋" w:cs="宋体"/>
                <w:color w:val="000000"/>
                <w:kern w:val="0"/>
                <w:sz w:val="30"/>
                <w:szCs w:val="30"/>
              </w:rPr>
            </w:pPr>
            <w:r>
              <w:rPr>
                <w:rFonts w:hint="eastAsia" w:ascii="仿宋" w:hAnsi="仿宋" w:eastAsia="仿宋" w:cs="宋体"/>
                <w:color w:val="000000"/>
                <w:kern w:val="0"/>
                <w:sz w:val="30"/>
                <w:szCs w:val="30"/>
              </w:rPr>
              <w:t>参照公务员管理的事业单位</w:t>
            </w:r>
          </w:p>
        </w:tc>
        <w:tc>
          <w:tcPr>
            <w:tcW w:w="1900" w:type="dxa"/>
            <w:tcBorders>
              <w:top w:val="nil"/>
              <w:left w:val="nil"/>
              <w:bottom w:val="single" w:color="auto" w:sz="4" w:space="0"/>
              <w:right w:val="single" w:color="auto" w:sz="4" w:space="0"/>
            </w:tcBorders>
            <w:vAlign w:val="center"/>
          </w:tcPr>
          <w:p>
            <w:pPr>
              <w:widowControl/>
              <w:spacing w:line="500" w:lineRule="exact"/>
              <w:jc w:val="center"/>
              <w:rPr>
                <w:rFonts w:ascii="仿宋" w:hAnsi="仿宋" w:eastAsia="仿宋" w:cs="宋体"/>
                <w:color w:val="000000"/>
                <w:kern w:val="0"/>
                <w:sz w:val="30"/>
                <w:szCs w:val="30"/>
              </w:rPr>
            </w:pPr>
            <w:r>
              <w:rPr>
                <w:rFonts w:hint="eastAsia" w:ascii="仿宋" w:hAnsi="仿宋" w:eastAsia="仿宋" w:cs="宋体"/>
                <w:color w:val="000000"/>
                <w:kern w:val="0"/>
                <w:sz w:val="30"/>
                <w:szCs w:val="30"/>
              </w:rPr>
              <w:t>正股级</w:t>
            </w:r>
          </w:p>
        </w:tc>
        <w:tc>
          <w:tcPr>
            <w:tcW w:w="2376" w:type="dxa"/>
            <w:tcBorders>
              <w:top w:val="nil"/>
              <w:left w:val="nil"/>
              <w:bottom w:val="single" w:color="auto" w:sz="4" w:space="0"/>
              <w:right w:val="single" w:color="auto" w:sz="4" w:space="0"/>
            </w:tcBorders>
            <w:vAlign w:val="center"/>
          </w:tcPr>
          <w:p>
            <w:pPr>
              <w:widowControl/>
              <w:spacing w:line="500" w:lineRule="exact"/>
              <w:jc w:val="center"/>
              <w:rPr>
                <w:rFonts w:ascii="仿宋" w:hAnsi="仿宋" w:eastAsia="仿宋" w:cs="宋体"/>
                <w:color w:val="000000"/>
                <w:kern w:val="0"/>
                <w:sz w:val="30"/>
                <w:szCs w:val="30"/>
              </w:rPr>
            </w:pPr>
            <w:r>
              <w:rPr>
                <w:rFonts w:hint="eastAsia" w:ascii="仿宋" w:hAnsi="仿宋" w:eastAsia="仿宋" w:cs="宋体"/>
                <w:color w:val="000000"/>
                <w:kern w:val="0"/>
                <w:sz w:val="30"/>
                <w:szCs w:val="30"/>
              </w:rPr>
              <w:t>财政性资金基本保证</w:t>
            </w:r>
          </w:p>
        </w:tc>
      </w:tr>
    </w:tbl>
    <w:p>
      <w:pPr>
        <w:pStyle w:val="11"/>
        <w:spacing w:after="0" w:line="500" w:lineRule="exact"/>
        <w:ind w:left="720" w:firstLine="600"/>
        <w:rPr>
          <w:rFonts w:ascii="仿宋" w:hAnsi="仿宋" w:eastAsia="仿宋"/>
          <w:sz w:val="30"/>
          <w:szCs w:val="30"/>
        </w:rPr>
      </w:pPr>
    </w:p>
    <w:p>
      <w:pPr>
        <w:spacing w:line="500" w:lineRule="exact"/>
        <w:ind w:left="1713" w:firstLine="301" w:firstLineChars="100"/>
        <w:rPr>
          <w:rFonts w:ascii="仿宋" w:hAnsi="仿宋" w:eastAsia="仿宋"/>
          <w:b/>
          <w:sz w:val="30"/>
          <w:szCs w:val="30"/>
        </w:rPr>
      </w:pPr>
    </w:p>
    <w:p>
      <w:pPr>
        <w:spacing w:line="500" w:lineRule="exact"/>
        <w:ind w:left="1713" w:firstLine="301" w:firstLineChars="100"/>
        <w:rPr>
          <w:rFonts w:ascii="仿宋" w:hAnsi="仿宋" w:eastAsia="仿宋"/>
          <w:b/>
          <w:sz w:val="30"/>
          <w:szCs w:val="30"/>
        </w:rPr>
      </w:pPr>
      <w:r>
        <w:rPr>
          <w:rFonts w:hint="eastAsia" w:ascii="仿宋" w:hAnsi="仿宋" w:eastAsia="仿宋"/>
          <w:b/>
          <w:sz w:val="30"/>
          <w:szCs w:val="30"/>
        </w:rPr>
        <w:t>第二部分：部门预算安排的总体情况</w:t>
      </w:r>
    </w:p>
    <w:p>
      <w:pPr>
        <w:spacing w:line="500" w:lineRule="exact"/>
        <w:ind w:left="1713"/>
        <w:rPr>
          <w:rFonts w:ascii="仿宋" w:hAnsi="仿宋" w:eastAsia="仿宋"/>
          <w:sz w:val="30"/>
          <w:szCs w:val="30"/>
        </w:rPr>
      </w:pPr>
    </w:p>
    <w:p>
      <w:pPr>
        <w:spacing w:line="500" w:lineRule="exact"/>
        <w:ind w:firstLine="600" w:firstLineChars="200"/>
        <w:rPr>
          <w:rFonts w:ascii="仿宋" w:hAnsi="仿宋" w:eastAsia="仿宋"/>
          <w:sz w:val="30"/>
          <w:szCs w:val="30"/>
        </w:rPr>
      </w:pPr>
      <w:r>
        <w:rPr>
          <w:rFonts w:hint="eastAsia" w:ascii="仿宋" w:hAnsi="仿宋" w:eastAsia="仿宋"/>
          <w:sz w:val="30"/>
          <w:szCs w:val="30"/>
        </w:rPr>
        <w:t>1、收入说明</w:t>
      </w:r>
    </w:p>
    <w:p>
      <w:pPr>
        <w:spacing w:line="500" w:lineRule="exact"/>
        <w:ind w:firstLine="600" w:firstLineChars="200"/>
        <w:rPr>
          <w:rFonts w:ascii="仿宋" w:hAnsi="仿宋" w:eastAsia="仿宋"/>
          <w:sz w:val="30"/>
          <w:szCs w:val="30"/>
        </w:rPr>
      </w:pPr>
      <w:r>
        <w:rPr>
          <w:rFonts w:hint="eastAsia" w:ascii="仿宋" w:hAnsi="仿宋" w:eastAsia="仿宋"/>
          <w:sz w:val="30"/>
          <w:szCs w:val="30"/>
        </w:rPr>
        <w:t>2020年中共阜平县委机构编制委员会办公室及所属事业单位年初部门收入预算总额为117.63万元。</w:t>
      </w:r>
    </w:p>
    <w:p>
      <w:pPr>
        <w:spacing w:line="500" w:lineRule="exact"/>
        <w:ind w:firstLine="600" w:firstLineChars="200"/>
        <w:rPr>
          <w:rFonts w:ascii="仿宋" w:hAnsi="仿宋" w:eastAsia="仿宋"/>
          <w:sz w:val="30"/>
          <w:szCs w:val="30"/>
        </w:rPr>
      </w:pPr>
      <w:r>
        <w:rPr>
          <w:rFonts w:hint="eastAsia" w:ascii="仿宋" w:hAnsi="仿宋" w:eastAsia="仿宋"/>
          <w:sz w:val="30"/>
          <w:szCs w:val="30"/>
        </w:rPr>
        <w:t>其中：其中：人员经费预算为</w:t>
      </w:r>
      <w:r>
        <w:rPr>
          <w:rFonts w:ascii="仿宋" w:hAnsi="仿宋" w:eastAsia="仿宋"/>
          <w:sz w:val="30"/>
          <w:szCs w:val="30"/>
        </w:rPr>
        <w:t>86.71</w:t>
      </w:r>
      <w:r>
        <w:rPr>
          <w:rFonts w:hint="eastAsia" w:ascii="仿宋" w:hAnsi="仿宋" w:eastAsia="仿宋"/>
          <w:sz w:val="30"/>
          <w:szCs w:val="30"/>
        </w:rPr>
        <w:t>万元</w:t>
      </w:r>
    </w:p>
    <w:p>
      <w:pPr>
        <w:spacing w:line="500" w:lineRule="exact"/>
        <w:ind w:firstLine="600" w:firstLineChars="200"/>
        <w:rPr>
          <w:rFonts w:ascii="仿宋" w:hAnsi="仿宋" w:eastAsia="仿宋"/>
          <w:sz w:val="30"/>
          <w:szCs w:val="30"/>
        </w:rPr>
      </w:pPr>
      <w:r>
        <w:rPr>
          <w:rFonts w:hint="eastAsia" w:ascii="仿宋" w:hAnsi="仿宋" w:eastAsia="仿宋"/>
          <w:sz w:val="30"/>
          <w:szCs w:val="30"/>
        </w:rPr>
        <w:t xml:space="preserve">      正常公用经费预算为15.66万元</w:t>
      </w:r>
    </w:p>
    <w:p>
      <w:pPr>
        <w:spacing w:line="500" w:lineRule="exact"/>
        <w:ind w:firstLine="600" w:firstLineChars="200"/>
        <w:rPr>
          <w:rFonts w:ascii="仿宋" w:hAnsi="仿宋" w:eastAsia="仿宋"/>
          <w:sz w:val="30"/>
          <w:szCs w:val="30"/>
        </w:rPr>
      </w:pPr>
      <w:r>
        <w:rPr>
          <w:rFonts w:hint="eastAsia" w:ascii="仿宋" w:hAnsi="仿宋" w:eastAsia="仿宋"/>
          <w:sz w:val="30"/>
          <w:szCs w:val="30"/>
        </w:rPr>
        <w:t xml:space="preserve">      项目经费预算为15.26万元</w:t>
      </w:r>
    </w:p>
    <w:p>
      <w:pPr>
        <w:spacing w:line="500" w:lineRule="exact"/>
        <w:ind w:firstLine="600" w:firstLineChars="200"/>
        <w:rPr>
          <w:rFonts w:ascii="仿宋" w:hAnsi="仿宋" w:eastAsia="仿宋"/>
          <w:sz w:val="30"/>
          <w:szCs w:val="30"/>
        </w:rPr>
      </w:pPr>
      <w:r>
        <w:rPr>
          <w:rFonts w:hint="eastAsia" w:ascii="仿宋" w:hAnsi="仿宋" w:eastAsia="仿宋"/>
          <w:sz w:val="30"/>
          <w:szCs w:val="30"/>
        </w:rPr>
        <w:t>2、支出说明</w:t>
      </w:r>
    </w:p>
    <w:p>
      <w:pPr>
        <w:spacing w:line="500" w:lineRule="exact"/>
        <w:ind w:firstLine="600" w:firstLineChars="200"/>
        <w:rPr>
          <w:rFonts w:ascii="仿宋" w:hAnsi="仿宋" w:eastAsia="仿宋"/>
          <w:sz w:val="30"/>
          <w:szCs w:val="30"/>
        </w:rPr>
      </w:pPr>
      <w:r>
        <w:rPr>
          <w:rFonts w:hint="eastAsia" w:ascii="仿宋" w:hAnsi="仿宋" w:eastAsia="仿宋"/>
          <w:sz w:val="30"/>
          <w:szCs w:val="30"/>
        </w:rPr>
        <w:t>2020年部门支出安排预算总额117.63万元。</w:t>
      </w:r>
    </w:p>
    <w:p>
      <w:pPr>
        <w:spacing w:line="500" w:lineRule="exact"/>
        <w:ind w:firstLine="600" w:firstLineChars="200"/>
        <w:rPr>
          <w:rFonts w:ascii="仿宋" w:hAnsi="仿宋" w:eastAsia="仿宋"/>
          <w:sz w:val="30"/>
          <w:szCs w:val="30"/>
        </w:rPr>
      </w:pPr>
      <w:r>
        <w:rPr>
          <w:rFonts w:hint="eastAsia" w:ascii="仿宋" w:hAnsi="仿宋" w:eastAsia="仿宋"/>
          <w:sz w:val="30"/>
          <w:szCs w:val="30"/>
        </w:rPr>
        <w:t>基本支出 102.37万元</w:t>
      </w:r>
    </w:p>
    <w:p>
      <w:pPr>
        <w:spacing w:line="500" w:lineRule="exact"/>
        <w:ind w:firstLine="600" w:firstLineChars="200"/>
        <w:rPr>
          <w:rFonts w:ascii="仿宋" w:hAnsi="仿宋" w:eastAsia="仿宋"/>
          <w:sz w:val="30"/>
          <w:szCs w:val="30"/>
        </w:rPr>
      </w:pPr>
      <w:r>
        <w:rPr>
          <w:rFonts w:hint="eastAsia" w:ascii="仿宋" w:hAnsi="仿宋" w:eastAsia="仿宋"/>
          <w:sz w:val="30"/>
          <w:szCs w:val="30"/>
        </w:rPr>
        <w:t xml:space="preserve">    其中：人员经费 86.71万元</w:t>
      </w:r>
    </w:p>
    <w:p>
      <w:pPr>
        <w:spacing w:line="500" w:lineRule="exact"/>
        <w:ind w:firstLine="600" w:firstLineChars="200"/>
        <w:rPr>
          <w:rFonts w:ascii="仿宋" w:hAnsi="仿宋" w:eastAsia="仿宋"/>
          <w:sz w:val="30"/>
          <w:szCs w:val="30"/>
        </w:rPr>
      </w:pPr>
      <w:r>
        <w:rPr>
          <w:rFonts w:hint="eastAsia" w:ascii="仿宋" w:hAnsi="仿宋" w:eastAsia="仿宋"/>
          <w:sz w:val="30"/>
          <w:szCs w:val="30"/>
        </w:rPr>
        <w:t xml:space="preserve">          日常公用经费 15.66万元</w:t>
      </w:r>
    </w:p>
    <w:p>
      <w:pPr>
        <w:spacing w:line="500" w:lineRule="exact"/>
        <w:ind w:firstLine="600" w:firstLineChars="200"/>
        <w:rPr>
          <w:rFonts w:ascii="仿宋" w:hAnsi="仿宋" w:eastAsia="仿宋"/>
          <w:sz w:val="30"/>
          <w:szCs w:val="30"/>
        </w:rPr>
      </w:pPr>
      <w:r>
        <w:rPr>
          <w:rFonts w:hint="eastAsia" w:ascii="仿宋" w:hAnsi="仿宋" w:eastAsia="仿宋"/>
          <w:sz w:val="30"/>
          <w:szCs w:val="30"/>
        </w:rPr>
        <w:t>项目支出  15.26万元</w:t>
      </w:r>
    </w:p>
    <w:p>
      <w:pPr>
        <w:spacing w:line="500" w:lineRule="exact"/>
        <w:ind w:firstLine="600" w:firstLineChars="200"/>
        <w:rPr>
          <w:rFonts w:ascii="仿宋" w:hAnsi="仿宋" w:eastAsia="仿宋"/>
          <w:sz w:val="30"/>
          <w:szCs w:val="30"/>
        </w:rPr>
      </w:pPr>
      <w:r>
        <w:rPr>
          <w:rFonts w:hint="eastAsia" w:ascii="仿宋" w:hAnsi="仿宋" w:eastAsia="仿宋"/>
          <w:sz w:val="30"/>
          <w:szCs w:val="30"/>
        </w:rPr>
        <w:t xml:space="preserve">    其中：本级支出 15.66万元</w:t>
      </w:r>
    </w:p>
    <w:p>
      <w:pPr>
        <w:tabs>
          <w:tab w:val="left" w:pos="916"/>
        </w:tabs>
        <w:spacing w:line="500" w:lineRule="exact"/>
        <w:ind w:firstLine="600" w:firstLineChars="200"/>
        <w:jc w:val="left"/>
        <w:rPr>
          <w:rFonts w:ascii="仿宋" w:hAnsi="仿宋" w:eastAsia="仿宋"/>
          <w:sz w:val="30"/>
          <w:szCs w:val="30"/>
        </w:rPr>
      </w:pPr>
      <w:r>
        <w:rPr>
          <w:rFonts w:hint="eastAsia" w:ascii="仿宋" w:hAnsi="仿宋" w:eastAsia="仿宋"/>
          <w:sz w:val="30"/>
          <w:szCs w:val="30"/>
        </w:rPr>
        <w:t>3、比上年增减情况</w:t>
      </w:r>
    </w:p>
    <w:p>
      <w:pPr>
        <w:tabs>
          <w:tab w:val="left" w:pos="916"/>
        </w:tabs>
        <w:spacing w:line="500" w:lineRule="exact"/>
        <w:ind w:firstLine="645"/>
        <w:jc w:val="left"/>
        <w:rPr>
          <w:rFonts w:ascii="仿宋" w:hAnsi="仿宋" w:eastAsia="仿宋"/>
          <w:sz w:val="30"/>
          <w:szCs w:val="30"/>
        </w:rPr>
      </w:pPr>
      <w:r>
        <w:rPr>
          <w:rFonts w:hint="eastAsia" w:ascii="仿宋" w:hAnsi="仿宋" w:eastAsia="仿宋"/>
          <w:sz w:val="30"/>
          <w:szCs w:val="30"/>
        </w:rPr>
        <w:t>本年度预算收支安排117.63万元，较上年147.24万元减少29.61万元。其中:基本支出减少28万元，主要是人员相对调出3人造成人员工资、取暖补贴和公务员交通补贴、通讯补贴经费支出减少；项目支出减少1.61万元，主要减少机构编制监督管理、机构改革工作和事业单位登记工作等项目支出。</w:t>
      </w:r>
    </w:p>
    <w:p>
      <w:pPr>
        <w:tabs>
          <w:tab w:val="left" w:pos="916"/>
        </w:tabs>
        <w:spacing w:line="500" w:lineRule="exact"/>
        <w:ind w:firstLine="645"/>
        <w:jc w:val="left"/>
        <w:rPr>
          <w:rFonts w:ascii="仿宋" w:hAnsi="仿宋" w:eastAsia="仿宋"/>
          <w:sz w:val="30"/>
          <w:szCs w:val="30"/>
        </w:rPr>
      </w:pPr>
    </w:p>
    <w:p>
      <w:pPr>
        <w:tabs>
          <w:tab w:val="left" w:pos="916"/>
        </w:tabs>
        <w:spacing w:line="500" w:lineRule="exact"/>
        <w:ind w:firstLine="645"/>
        <w:jc w:val="left"/>
        <w:rPr>
          <w:rFonts w:ascii="仿宋" w:hAnsi="仿宋" w:eastAsia="仿宋"/>
          <w:sz w:val="30"/>
          <w:szCs w:val="30"/>
        </w:rPr>
      </w:pPr>
    </w:p>
    <w:p>
      <w:pPr>
        <w:spacing w:line="500" w:lineRule="exact"/>
        <w:jc w:val="center"/>
        <w:outlineLvl w:val="0"/>
        <w:rPr>
          <w:rFonts w:ascii="仿宋" w:hAnsi="仿宋" w:eastAsia="仿宋"/>
          <w:b/>
          <w:sz w:val="30"/>
          <w:szCs w:val="30"/>
        </w:rPr>
      </w:pPr>
      <w:r>
        <w:rPr>
          <w:rFonts w:hint="eastAsia" w:ascii="仿宋" w:hAnsi="仿宋" w:eastAsia="仿宋"/>
          <w:b/>
          <w:sz w:val="30"/>
          <w:szCs w:val="30"/>
        </w:rPr>
        <w:t>第三部分：机关运行经费安排情况</w:t>
      </w:r>
    </w:p>
    <w:p>
      <w:pPr>
        <w:spacing w:line="500" w:lineRule="exact"/>
        <w:jc w:val="center"/>
        <w:outlineLvl w:val="0"/>
        <w:rPr>
          <w:rFonts w:ascii="仿宋" w:hAnsi="仿宋" w:eastAsia="仿宋"/>
          <w:sz w:val="30"/>
          <w:szCs w:val="30"/>
        </w:rPr>
      </w:pPr>
    </w:p>
    <w:p>
      <w:pPr>
        <w:spacing w:line="500" w:lineRule="exact"/>
        <w:ind w:firstLine="600" w:firstLineChars="200"/>
        <w:rPr>
          <w:rFonts w:ascii="仿宋" w:hAnsi="仿宋" w:eastAsia="仿宋"/>
          <w:sz w:val="30"/>
          <w:szCs w:val="30"/>
        </w:rPr>
      </w:pPr>
      <w:r>
        <w:rPr>
          <w:rFonts w:hint="eastAsia" w:ascii="仿宋" w:hAnsi="仿宋" w:eastAsia="仿宋"/>
          <w:sz w:val="30"/>
          <w:szCs w:val="30"/>
        </w:rPr>
        <w:t>中共阜平县委机构编制委员会办公室及下属单位机关运行经费安排15.66万元，其中办公费4.73万元，党组织活动经费0.56万元，邮电费（含通讯补贴1.74万元）2.39万元，公务用车运行维护费2.6万元，印刷费1.36万元，交通补贴2.94万元，工会经费0.48万元，差旅费0.6万元。</w:t>
      </w:r>
      <w:r>
        <w:rPr>
          <w:rFonts w:ascii="仿宋" w:hAnsi="仿宋" w:eastAsia="仿宋"/>
          <w:sz w:val="30"/>
          <w:szCs w:val="30"/>
        </w:rPr>
        <w:t xml:space="preserve"> </w:t>
      </w:r>
    </w:p>
    <w:p>
      <w:pPr>
        <w:spacing w:line="500" w:lineRule="exact"/>
        <w:jc w:val="center"/>
        <w:outlineLvl w:val="0"/>
        <w:rPr>
          <w:rFonts w:ascii="仿宋" w:hAnsi="仿宋" w:eastAsia="仿宋"/>
          <w:sz w:val="30"/>
          <w:szCs w:val="30"/>
        </w:rPr>
      </w:pPr>
    </w:p>
    <w:p>
      <w:pPr>
        <w:spacing w:line="500" w:lineRule="exact"/>
        <w:jc w:val="center"/>
        <w:outlineLvl w:val="0"/>
        <w:rPr>
          <w:rFonts w:ascii="仿宋" w:hAnsi="仿宋" w:eastAsia="仿宋"/>
          <w:b/>
          <w:sz w:val="30"/>
          <w:szCs w:val="30"/>
        </w:rPr>
      </w:pPr>
      <w:r>
        <w:rPr>
          <w:rFonts w:hint="eastAsia" w:ascii="仿宋" w:hAnsi="仿宋" w:eastAsia="仿宋"/>
          <w:b/>
          <w:sz w:val="30"/>
          <w:szCs w:val="30"/>
        </w:rPr>
        <w:t>第四部分：财政拨款“三公”经费预算情况及增减变化原因</w:t>
      </w:r>
    </w:p>
    <w:p>
      <w:pPr>
        <w:spacing w:line="500" w:lineRule="exact"/>
        <w:jc w:val="center"/>
        <w:outlineLvl w:val="0"/>
        <w:rPr>
          <w:rFonts w:ascii="仿宋" w:hAnsi="仿宋" w:eastAsia="仿宋"/>
          <w:sz w:val="30"/>
          <w:szCs w:val="30"/>
        </w:rPr>
      </w:pPr>
    </w:p>
    <w:tbl>
      <w:tblPr>
        <w:tblStyle w:val="8"/>
        <w:tblW w:w="9855" w:type="dxa"/>
        <w:tblInd w:w="0" w:type="dxa"/>
        <w:tblLayout w:type="fixed"/>
        <w:tblCellMar>
          <w:top w:w="0" w:type="dxa"/>
          <w:left w:w="108" w:type="dxa"/>
          <w:bottom w:w="0" w:type="dxa"/>
          <w:right w:w="108" w:type="dxa"/>
        </w:tblCellMar>
      </w:tblPr>
      <w:tblGrid>
        <w:gridCol w:w="2136"/>
        <w:gridCol w:w="1717"/>
        <w:gridCol w:w="1717"/>
        <w:gridCol w:w="1177"/>
        <w:gridCol w:w="3108"/>
      </w:tblGrid>
      <w:tr>
        <w:tblPrEx>
          <w:tblCellMar>
            <w:top w:w="0" w:type="dxa"/>
            <w:left w:w="108" w:type="dxa"/>
            <w:bottom w:w="0" w:type="dxa"/>
            <w:right w:w="108" w:type="dxa"/>
          </w:tblCellMar>
        </w:tblPrEx>
        <w:trPr>
          <w:trHeight w:val="405" w:hRule="atLeast"/>
        </w:trPr>
        <w:tc>
          <w:tcPr>
            <w:tcW w:w="9855" w:type="dxa"/>
            <w:gridSpan w:val="5"/>
            <w:tcBorders>
              <w:top w:val="nil"/>
              <w:left w:val="nil"/>
              <w:bottom w:val="nil"/>
              <w:right w:val="nil"/>
            </w:tcBorders>
            <w:vAlign w:val="center"/>
          </w:tcPr>
          <w:p>
            <w:pPr>
              <w:widowControl/>
              <w:spacing w:line="500" w:lineRule="exact"/>
              <w:jc w:val="center"/>
              <w:rPr>
                <w:rFonts w:ascii="仿宋" w:hAnsi="仿宋" w:eastAsia="仿宋"/>
                <w:b/>
                <w:sz w:val="30"/>
                <w:szCs w:val="30"/>
              </w:rPr>
            </w:pPr>
          </w:p>
          <w:p>
            <w:pPr>
              <w:widowControl/>
              <w:spacing w:line="500" w:lineRule="exact"/>
              <w:jc w:val="center"/>
              <w:rPr>
                <w:rFonts w:ascii="仿宋" w:hAnsi="仿宋" w:eastAsia="仿宋"/>
                <w:b/>
                <w:sz w:val="30"/>
                <w:szCs w:val="30"/>
              </w:rPr>
            </w:pPr>
          </w:p>
          <w:p>
            <w:pPr>
              <w:widowControl/>
              <w:spacing w:line="500" w:lineRule="exact"/>
              <w:jc w:val="center"/>
              <w:rPr>
                <w:rFonts w:ascii="仿宋" w:hAnsi="仿宋" w:eastAsia="仿宋"/>
                <w:b/>
                <w:sz w:val="30"/>
                <w:szCs w:val="30"/>
              </w:rPr>
            </w:pPr>
          </w:p>
          <w:p>
            <w:pPr>
              <w:widowControl/>
              <w:spacing w:line="500" w:lineRule="exact"/>
              <w:jc w:val="center"/>
              <w:rPr>
                <w:rFonts w:ascii="仿宋" w:hAnsi="仿宋" w:eastAsia="仿宋"/>
                <w:b/>
                <w:sz w:val="30"/>
                <w:szCs w:val="30"/>
              </w:rPr>
            </w:pPr>
          </w:p>
          <w:p>
            <w:pPr>
              <w:widowControl/>
              <w:spacing w:line="500" w:lineRule="exact"/>
              <w:jc w:val="center"/>
              <w:rPr>
                <w:rFonts w:ascii="仿宋" w:hAnsi="仿宋" w:eastAsia="仿宋" w:cs="宋体"/>
                <w:b/>
                <w:kern w:val="0"/>
                <w:sz w:val="30"/>
                <w:szCs w:val="30"/>
              </w:rPr>
            </w:pPr>
            <w:r>
              <w:rPr>
                <w:rFonts w:hint="eastAsia" w:ascii="仿宋" w:hAnsi="仿宋" w:eastAsia="仿宋"/>
                <w:b/>
                <w:sz w:val="30"/>
                <w:szCs w:val="30"/>
              </w:rPr>
              <w:t>“三公”经费预算情况及增减变化原因</w:t>
            </w:r>
          </w:p>
        </w:tc>
      </w:tr>
      <w:tr>
        <w:tblPrEx>
          <w:tblCellMar>
            <w:top w:w="0" w:type="dxa"/>
            <w:left w:w="108" w:type="dxa"/>
            <w:bottom w:w="0" w:type="dxa"/>
            <w:right w:w="108" w:type="dxa"/>
          </w:tblCellMar>
        </w:tblPrEx>
        <w:trPr>
          <w:trHeight w:val="285" w:hRule="atLeast"/>
        </w:trPr>
        <w:tc>
          <w:tcPr>
            <w:tcW w:w="2136" w:type="dxa"/>
            <w:tcBorders>
              <w:top w:val="nil"/>
              <w:left w:val="nil"/>
              <w:bottom w:val="nil"/>
              <w:right w:val="nil"/>
            </w:tcBorders>
            <w:vAlign w:val="center"/>
          </w:tcPr>
          <w:p>
            <w:pPr>
              <w:widowControl/>
              <w:spacing w:line="500" w:lineRule="exact"/>
              <w:jc w:val="left"/>
              <w:rPr>
                <w:rFonts w:ascii="仿宋" w:hAnsi="仿宋" w:eastAsia="仿宋" w:cs="宋体"/>
                <w:kern w:val="0"/>
                <w:sz w:val="30"/>
                <w:szCs w:val="30"/>
              </w:rPr>
            </w:pPr>
          </w:p>
        </w:tc>
        <w:tc>
          <w:tcPr>
            <w:tcW w:w="1717" w:type="dxa"/>
            <w:tcBorders>
              <w:top w:val="nil"/>
              <w:left w:val="nil"/>
              <w:bottom w:val="nil"/>
              <w:right w:val="nil"/>
            </w:tcBorders>
            <w:vAlign w:val="center"/>
          </w:tcPr>
          <w:p>
            <w:pPr>
              <w:widowControl/>
              <w:spacing w:line="500" w:lineRule="exact"/>
              <w:jc w:val="left"/>
              <w:rPr>
                <w:rFonts w:ascii="仿宋" w:hAnsi="仿宋" w:eastAsia="仿宋" w:cs="宋体"/>
                <w:kern w:val="0"/>
                <w:sz w:val="30"/>
                <w:szCs w:val="30"/>
              </w:rPr>
            </w:pPr>
          </w:p>
        </w:tc>
        <w:tc>
          <w:tcPr>
            <w:tcW w:w="1717" w:type="dxa"/>
            <w:tcBorders>
              <w:top w:val="nil"/>
              <w:left w:val="nil"/>
              <w:bottom w:val="nil"/>
              <w:right w:val="nil"/>
            </w:tcBorders>
            <w:vAlign w:val="center"/>
          </w:tcPr>
          <w:p>
            <w:pPr>
              <w:widowControl/>
              <w:spacing w:line="500" w:lineRule="exact"/>
              <w:jc w:val="left"/>
              <w:rPr>
                <w:rFonts w:ascii="仿宋" w:hAnsi="仿宋" w:eastAsia="仿宋" w:cs="宋体"/>
                <w:kern w:val="0"/>
                <w:sz w:val="30"/>
                <w:szCs w:val="30"/>
              </w:rPr>
            </w:pPr>
          </w:p>
        </w:tc>
        <w:tc>
          <w:tcPr>
            <w:tcW w:w="1177" w:type="dxa"/>
            <w:tcBorders>
              <w:top w:val="nil"/>
              <w:left w:val="nil"/>
              <w:bottom w:val="nil"/>
              <w:right w:val="nil"/>
            </w:tcBorders>
            <w:vAlign w:val="center"/>
          </w:tcPr>
          <w:p>
            <w:pPr>
              <w:widowControl/>
              <w:spacing w:line="500" w:lineRule="exact"/>
              <w:jc w:val="left"/>
              <w:rPr>
                <w:rFonts w:ascii="仿宋" w:hAnsi="仿宋" w:eastAsia="仿宋" w:cs="宋体"/>
                <w:kern w:val="0"/>
                <w:sz w:val="30"/>
                <w:szCs w:val="30"/>
              </w:rPr>
            </w:pPr>
          </w:p>
        </w:tc>
        <w:tc>
          <w:tcPr>
            <w:tcW w:w="3108" w:type="dxa"/>
            <w:tcBorders>
              <w:top w:val="nil"/>
              <w:left w:val="nil"/>
              <w:bottom w:val="nil"/>
              <w:right w:val="nil"/>
            </w:tcBorders>
            <w:vAlign w:val="center"/>
          </w:tcPr>
          <w:p>
            <w:pPr>
              <w:widowControl/>
              <w:spacing w:line="500" w:lineRule="exact"/>
              <w:jc w:val="right"/>
              <w:rPr>
                <w:rFonts w:ascii="仿宋" w:hAnsi="仿宋" w:eastAsia="仿宋" w:cs="宋体"/>
                <w:kern w:val="0"/>
                <w:sz w:val="30"/>
                <w:szCs w:val="30"/>
              </w:rPr>
            </w:pPr>
            <w:r>
              <w:rPr>
                <w:rFonts w:hint="eastAsia" w:ascii="仿宋" w:hAnsi="仿宋" w:eastAsia="仿宋" w:cs="宋体"/>
                <w:kern w:val="0"/>
                <w:sz w:val="30"/>
                <w:szCs w:val="30"/>
              </w:rPr>
              <w:t>单位：万元</w:t>
            </w:r>
          </w:p>
        </w:tc>
      </w:tr>
      <w:tr>
        <w:tblPrEx>
          <w:tblCellMar>
            <w:top w:w="0" w:type="dxa"/>
            <w:left w:w="108" w:type="dxa"/>
            <w:bottom w:w="0" w:type="dxa"/>
            <w:right w:w="108" w:type="dxa"/>
          </w:tblCellMar>
        </w:tblPrEx>
        <w:trPr>
          <w:trHeight w:val="285" w:hRule="atLeast"/>
        </w:trPr>
        <w:tc>
          <w:tcPr>
            <w:tcW w:w="2136" w:type="dxa"/>
            <w:tcBorders>
              <w:top w:val="single" w:color="auto" w:sz="4" w:space="0"/>
              <w:left w:val="single" w:color="auto" w:sz="4" w:space="0"/>
              <w:bottom w:val="single" w:color="auto" w:sz="4" w:space="0"/>
              <w:right w:val="single" w:color="auto" w:sz="4" w:space="0"/>
            </w:tcBorders>
            <w:vAlign w:val="center"/>
          </w:tcPr>
          <w:p>
            <w:pPr>
              <w:widowControl/>
              <w:spacing w:line="500" w:lineRule="exact"/>
              <w:jc w:val="center"/>
              <w:rPr>
                <w:rFonts w:ascii="仿宋" w:hAnsi="仿宋" w:eastAsia="仿宋" w:cs="宋体"/>
                <w:b/>
                <w:kern w:val="0"/>
                <w:sz w:val="28"/>
                <w:szCs w:val="28"/>
              </w:rPr>
            </w:pPr>
            <w:r>
              <w:rPr>
                <w:rFonts w:hint="eastAsia" w:ascii="仿宋" w:hAnsi="仿宋" w:eastAsia="仿宋" w:cs="宋体"/>
                <w:b/>
                <w:kern w:val="0"/>
                <w:sz w:val="28"/>
                <w:szCs w:val="28"/>
              </w:rPr>
              <w:t>项目名称</w:t>
            </w:r>
          </w:p>
        </w:tc>
        <w:tc>
          <w:tcPr>
            <w:tcW w:w="1717" w:type="dxa"/>
            <w:tcBorders>
              <w:top w:val="single" w:color="auto" w:sz="4" w:space="0"/>
              <w:left w:val="nil"/>
              <w:bottom w:val="single" w:color="auto" w:sz="4" w:space="0"/>
              <w:right w:val="single" w:color="auto" w:sz="4" w:space="0"/>
            </w:tcBorders>
            <w:vAlign w:val="center"/>
          </w:tcPr>
          <w:p>
            <w:pPr>
              <w:widowControl/>
              <w:spacing w:line="500" w:lineRule="exact"/>
              <w:jc w:val="center"/>
              <w:rPr>
                <w:rFonts w:ascii="仿宋" w:hAnsi="仿宋" w:eastAsia="仿宋" w:cs="宋体"/>
                <w:b/>
                <w:kern w:val="0"/>
                <w:sz w:val="28"/>
                <w:szCs w:val="28"/>
              </w:rPr>
            </w:pPr>
            <w:r>
              <w:rPr>
                <w:rFonts w:hint="eastAsia" w:ascii="仿宋" w:hAnsi="仿宋" w:eastAsia="仿宋" w:cs="宋体"/>
                <w:b/>
                <w:kern w:val="0"/>
                <w:sz w:val="28"/>
                <w:szCs w:val="28"/>
              </w:rPr>
              <w:t>2019年度预算</w:t>
            </w:r>
          </w:p>
        </w:tc>
        <w:tc>
          <w:tcPr>
            <w:tcW w:w="1717" w:type="dxa"/>
            <w:tcBorders>
              <w:top w:val="single" w:color="auto" w:sz="4" w:space="0"/>
              <w:left w:val="nil"/>
              <w:bottom w:val="single" w:color="auto" w:sz="4" w:space="0"/>
              <w:right w:val="single" w:color="auto" w:sz="4" w:space="0"/>
            </w:tcBorders>
            <w:vAlign w:val="center"/>
          </w:tcPr>
          <w:p>
            <w:pPr>
              <w:widowControl/>
              <w:spacing w:line="500" w:lineRule="exact"/>
              <w:jc w:val="center"/>
              <w:rPr>
                <w:rFonts w:ascii="仿宋" w:hAnsi="仿宋" w:eastAsia="仿宋" w:cs="宋体"/>
                <w:b/>
                <w:kern w:val="0"/>
                <w:sz w:val="28"/>
                <w:szCs w:val="28"/>
              </w:rPr>
            </w:pPr>
            <w:r>
              <w:rPr>
                <w:rFonts w:hint="eastAsia" w:ascii="仿宋" w:hAnsi="仿宋" w:eastAsia="仿宋" w:cs="宋体"/>
                <w:b/>
                <w:kern w:val="0"/>
                <w:sz w:val="28"/>
                <w:szCs w:val="28"/>
              </w:rPr>
              <w:t>2020年度预算</w:t>
            </w:r>
          </w:p>
        </w:tc>
        <w:tc>
          <w:tcPr>
            <w:tcW w:w="1177" w:type="dxa"/>
            <w:tcBorders>
              <w:top w:val="single" w:color="auto" w:sz="4" w:space="0"/>
              <w:left w:val="nil"/>
              <w:bottom w:val="single" w:color="auto" w:sz="4" w:space="0"/>
              <w:right w:val="single" w:color="auto" w:sz="4" w:space="0"/>
            </w:tcBorders>
            <w:vAlign w:val="center"/>
          </w:tcPr>
          <w:p>
            <w:pPr>
              <w:widowControl/>
              <w:spacing w:line="500" w:lineRule="exact"/>
              <w:jc w:val="center"/>
              <w:rPr>
                <w:rFonts w:ascii="仿宋" w:hAnsi="仿宋" w:eastAsia="仿宋" w:cs="宋体"/>
                <w:b/>
                <w:kern w:val="0"/>
                <w:sz w:val="28"/>
                <w:szCs w:val="28"/>
              </w:rPr>
            </w:pPr>
            <w:r>
              <w:rPr>
                <w:rFonts w:hint="eastAsia" w:ascii="仿宋" w:hAnsi="仿宋" w:eastAsia="仿宋" w:cs="宋体"/>
                <w:b/>
                <w:kern w:val="0"/>
                <w:sz w:val="28"/>
                <w:szCs w:val="28"/>
              </w:rPr>
              <w:t>增减金额</w:t>
            </w:r>
          </w:p>
        </w:tc>
        <w:tc>
          <w:tcPr>
            <w:tcW w:w="3108" w:type="dxa"/>
            <w:tcBorders>
              <w:top w:val="single" w:color="auto" w:sz="4" w:space="0"/>
              <w:left w:val="nil"/>
              <w:bottom w:val="single" w:color="auto" w:sz="4" w:space="0"/>
              <w:right w:val="single" w:color="auto" w:sz="4" w:space="0"/>
            </w:tcBorders>
            <w:vAlign w:val="center"/>
          </w:tcPr>
          <w:p>
            <w:pPr>
              <w:widowControl/>
              <w:spacing w:line="500" w:lineRule="exact"/>
              <w:jc w:val="center"/>
              <w:rPr>
                <w:rFonts w:ascii="仿宋" w:hAnsi="仿宋" w:eastAsia="仿宋" w:cs="宋体"/>
                <w:b/>
                <w:kern w:val="0"/>
                <w:sz w:val="28"/>
                <w:szCs w:val="28"/>
              </w:rPr>
            </w:pPr>
            <w:r>
              <w:rPr>
                <w:rFonts w:hint="eastAsia" w:ascii="仿宋" w:hAnsi="仿宋" w:eastAsia="仿宋" w:cs="宋体"/>
                <w:b/>
                <w:kern w:val="0"/>
                <w:sz w:val="28"/>
                <w:szCs w:val="28"/>
              </w:rPr>
              <w:t>变化原因</w:t>
            </w:r>
          </w:p>
        </w:tc>
      </w:tr>
      <w:tr>
        <w:tblPrEx>
          <w:tblCellMar>
            <w:top w:w="0" w:type="dxa"/>
            <w:left w:w="108" w:type="dxa"/>
            <w:bottom w:w="0" w:type="dxa"/>
            <w:right w:w="108" w:type="dxa"/>
          </w:tblCellMar>
        </w:tblPrEx>
        <w:trPr>
          <w:trHeight w:val="285" w:hRule="atLeast"/>
        </w:trPr>
        <w:tc>
          <w:tcPr>
            <w:tcW w:w="2136" w:type="dxa"/>
            <w:tcBorders>
              <w:top w:val="nil"/>
              <w:left w:val="single" w:color="auto" w:sz="4" w:space="0"/>
              <w:bottom w:val="single" w:color="auto" w:sz="4" w:space="0"/>
              <w:right w:val="single" w:color="auto" w:sz="4" w:space="0"/>
            </w:tcBorders>
            <w:vAlign w:val="center"/>
          </w:tcPr>
          <w:p>
            <w:pPr>
              <w:widowControl/>
              <w:spacing w:line="500" w:lineRule="exact"/>
              <w:jc w:val="center"/>
              <w:rPr>
                <w:rFonts w:ascii="仿宋" w:hAnsi="仿宋" w:eastAsia="仿宋" w:cs="宋体"/>
                <w:kern w:val="0"/>
                <w:sz w:val="28"/>
                <w:szCs w:val="28"/>
              </w:rPr>
            </w:pPr>
            <w:r>
              <w:rPr>
                <w:rFonts w:hint="eastAsia" w:ascii="仿宋" w:hAnsi="仿宋" w:eastAsia="仿宋" w:cs="宋体"/>
                <w:kern w:val="0"/>
                <w:sz w:val="28"/>
                <w:szCs w:val="28"/>
              </w:rPr>
              <w:t>因公出国经费</w:t>
            </w:r>
          </w:p>
        </w:tc>
        <w:tc>
          <w:tcPr>
            <w:tcW w:w="1717" w:type="dxa"/>
            <w:tcBorders>
              <w:top w:val="nil"/>
              <w:left w:val="nil"/>
              <w:bottom w:val="single" w:color="auto" w:sz="4" w:space="0"/>
              <w:right w:val="single" w:color="auto" w:sz="4" w:space="0"/>
            </w:tcBorders>
            <w:vAlign w:val="center"/>
          </w:tcPr>
          <w:p>
            <w:pPr>
              <w:widowControl/>
              <w:spacing w:line="500" w:lineRule="exact"/>
              <w:jc w:val="center"/>
              <w:rPr>
                <w:rFonts w:ascii="仿宋" w:hAnsi="仿宋" w:eastAsia="仿宋" w:cs="宋体"/>
                <w:kern w:val="0"/>
                <w:sz w:val="28"/>
                <w:szCs w:val="28"/>
              </w:rPr>
            </w:pPr>
            <w:r>
              <w:rPr>
                <w:rFonts w:hint="eastAsia" w:ascii="仿宋" w:hAnsi="仿宋" w:eastAsia="仿宋" w:cs="宋体"/>
                <w:kern w:val="0"/>
                <w:sz w:val="28"/>
                <w:szCs w:val="28"/>
              </w:rPr>
              <w:t>0</w:t>
            </w:r>
          </w:p>
        </w:tc>
        <w:tc>
          <w:tcPr>
            <w:tcW w:w="1717" w:type="dxa"/>
            <w:tcBorders>
              <w:top w:val="nil"/>
              <w:left w:val="nil"/>
              <w:bottom w:val="single" w:color="auto" w:sz="4" w:space="0"/>
              <w:right w:val="single" w:color="auto" w:sz="4" w:space="0"/>
            </w:tcBorders>
            <w:vAlign w:val="center"/>
          </w:tcPr>
          <w:p>
            <w:pPr>
              <w:widowControl/>
              <w:spacing w:line="500" w:lineRule="exact"/>
              <w:jc w:val="center"/>
              <w:rPr>
                <w:rFonts w:ascii="仿宋" w:hAnsi="仿宋" w:eastAsia="仿宋" w:cs="宋体"/>
                <w:kern w:val="0"/>
                <w:sz w:val="28"/>
                <w:szCs w:val="28"/>
              </w:rPr>
            </w:pPr>
            <w:r>
              <w:rPr>
                <w:rFonts w:hint="eastAsia" w:ascii="仿宋" w:hAnsi="仿宋" w:eastAsia="仿宋" w:cs="宋体"/>
                <w:kern w:val="0"/>
                <w:sz w:val="28"/>
                <w:szCs w:val="28"/>
              </w:rPr>
              <w:t>0</w:t>
            </w:r>
          </w:p>
        </w:tc>
        <w:tc>
          <w:tcPr>
            <w:tcW w:w="1177" w:type="dxa"/>
            <w:tcBorders>
              <w:top w:val="nil"/>
              <w:left w:val="nil"/>
              <w:bottom w:val="single" w:color="auto" w:sz="4" w:space="0"/>
              <w:right w:val="single" w:color="auto" w:sz="4" w:space="0"/>
            </w:tcBorders>
            <w:vAlign w:val="center"/>
          </w:tcPr>
          <w:p>
            <w:pPr>
              <w:widowControl/>
              <w:spacing w:line="500" w:lineRule="exact"/>
              <w:jc w:val="center"/>
              <w:rPr>
                <w:rFonts w:ascii="仿宋" w:hAnsi="仿宋" w:eastAsia="仿宋" w:cs="宋体"/>
                <w:kern w:val="0"/>
                <w:sz w:val="28"/>
                <w:szCs w:val="28"/>
              </w:rPr>
            </w:pPr>
            <w:r>
              <w:rPr>
                <w:rFonts w:hint="eastAsia" w:ascii="仿宋" w:hAnsi="仿宋" w:eastAsia="仿宋" w:cs="宋体"/>
                <w:kern w:val="0"/>
                <w:sz w:val="28"/>
                <w:szCs w:val="28"/>
              </w:rPr>
              <w:t>0</w:t>
            </w:r>
          </w:p>
        </w:tc>
        <w:tc>
          <w:tcPr>
            <w:tcW w:w="3108" w:type="dxa"/>
            <w:tcBorders>
              <w:top w:val="nil"/>
              <w:left w:val="nil"/>
              <w:bottom w:val="single" w:color="auto" w:sz="4" w:space="0"/>
              <w:right w:val="single" w:color="auto" w:sz="4" w:space="0"/>
            </w:tcBorders>
            <w:vAlign w:val="center"/>
          </w:tcPr>
          <w:p>
            <w:pPr>
              <w:widowControl/>
              <w:spacing w:line="500" w:lineRule="exact"/>
              <w:jc w:val="left"/>
              <w:rPr>
                <w:rFonts w:ascii="仿宋" w:hAnsi="仿宋" w:eastAsia="仿宋" w:cs="宋体"/>
                <w:kern w:val="0"/>
                <w:sz w:val="28"/>
                <w:szCs w:val="28"/>
              </w:rPr>
            </w:pPr>
            <w:r>
              <w:rPr>
                <w:rFonts w:hint="eastAsia" w:ascii="仿宋" w:hAnsi="仿宋" w:eastAsia="仿宋" w:cs="宋体"/>
                <w:kern w:val="0"/>
                <w:sz w:val="28"/>
                <w:szCs w:val="28"/>
              </w:rPr>
              <w:t>无增减变化</w:t>
            </w:r>
          </w:p>
        </w:tc>
      </w:tr>
      <w:tr>
        <w:tblPrEx>
          <w:tblCellMar>
            <w:top w:w="0" w:type="dxa"/>
            <w:left w:w="108" w:type="dxa"/>
            <w:bottom w:w="0" w:type="dxa"/>
            <w:right w:w="108" w:type="dxa"/>
          </w:tblCellMar>
        </w:tblPrEx>
        <w:trPr>
          <w:trHeight w:val="285" w:hRule="atLeast"/>
        </w:trPr>
        <w:tc>
          <w:tcPr>
            <w:tcW w:w="2136" w:type="dxa"/>
            <w:tcBorders>
              <w:top w:val="nil"/>
              <w:left w:val="single" w:color="auto" w:sz="4" w:space="0"/>
              <w:bottom w:val="single" w:color="auto" w:sz="4" w:space="0"/>
              <w:right w:val="single" w:color="auto" w:sz="4" w:space="0"/>
            </w:tcBorders>
            <w:vAlign w:val="center"/>
          </w:tcPr>
          <w:p>
            <w:pPr>
              <w:widowControl/>
              <w:spacing w:line="500" w:lineRule="exact"/>
              <w:jc w:val="center"/>
              <w:rPr>
                <w:rFonts w:ascii="仿宋" w:hAnsi="仿宋" w:eastAsia="仿宋" w:cs="宋体"/>
                <w:kern w:val="0"/>
                <w:sz w:val="28"/>
                <w:szCs w:val="28"/>
              </w:rPr>
            </w:pPr>
            <w:r>
              <w:rPr>
                <w:rFonts w:hint="eastAsia" w:ascii="仿宋" w:hAnsi="仿宋" w:eastAsia="仿宋" w:cs="宋体"/>
                <w:kern w:val="0"/>
                <w:sz w:val="28"/>
                <w:szCs w:val="28"/>
              </w:rPr>
              <w:t>公务用车购置经费</w:t>
            </w:r>
          </w:p>
        </w:tc>
        <w:tc>
          <w:tcPr>
            <w:tcW w:w="1717" w:type="dxa"/>
            <w:tcBorders>
              <w:top w:val="nil"/>
              <w:left w:val="nil"/>
              <w:bottom w:val="single" w:color="auto" w:sz="4" w:space="0"/>
              <w:right w:val="single" w:color="auto" w:sz="4" w:space="0"/>
            </w:tcBorders>
            <w:vAlign w:val="center"/>
          </w:tcPr>
          <w:p>
            <w:pPr>
              <w:widowControl/>
              <w:spacing w:line="500" w:lineRule="exact"/>
              <w:jc w:val="center"/>
              <w:rPr>
                <w:rFonts w:ascii="仿宋" w:hAnsi="仿宋" w:eastAsia="仿宋" w:cs="宋体"/>
                <w:kern w:val="0"/>
                <w:sz w:val="28"/>
                <w:szCs w:val="28"/>
              </w:rPr>
            </w:pPr>
            <w:r>
              <w:rPr>
                <w:rFonts w:hint="eastAsia" w:ascii="仿宋" w:hAnsi="仿宋" w:eastAsia="仿宋" w:cs="宋体"/>
                <w:kern w:val="0"/>
                <w:sz w:val="28"/>
                <w:szCs w:val="28"/>
              </w:rPr>
              <w:t>0</w:t>
            </w:r>
          </w:p>
        </w:tc>
        <w:tc>
          <w:tcPr>
            <w:tcW w:w="1717" w:type="dxa"/>
            <w:tcBorders>
              <w:top w:val="nil"/>
              <w:left w:val="nil"/>
              <w:bottom w:val="single" w:color="auto" w:sz="4" w:space="0"/>
              <w:right w:val="single" w:color="auto" w:sz="4" w:space="0"/>
            </w:tcBorders>
            <w:vAlign w:val="center"/>
          </w:tcPr>
          <w:p>
            <w:pPr>
              <w:widowControl/>
              <w:spacing w:line="500" w:lineRule="exact"/>
              <w:jc w:val="center"/>
              <w:rPr>
                <w:rFonts w:ascii="仿宋" w:hAnsi="仿宋" w:eastAsia="仿宋" w:cs="宋体"/>
                <w:kern w:val="0"/>
                <w:sz w:val="28"/>
                <w:szCs w:val="28"/>
              </w:rPr>
            </w:pPr>
            <w:r>
              <w:rPr>
                <w:rFonts w:hint="eastAsia" w:ascii="仿宋" w:hAnsi="仿宋" w:eastAsia="仿宋" w:cs="宋体"/>
                <w:kern w:val="0"/>
                <w:sz w:val="28"/>
                <w:szCs w:val="28"/>
              </w:rPr>
              <w:t>0</w:t>
            </w:r>
          </w:p>
        </w:tc>
        <w:tc>
          <w:tcPr>
            <w:tcW w:w="1177" w:type="dxa"/>
            <w:tcBorders>
              <w:top w:val="nil"/>
              <w:left w:val="nil"/>
              <w:bottom w:val="single" w:color="auto" w:sz="4" w:space="0"/>
              <w:right w:val="single" w:color="auto" w:sz="4" w:space="0"/>
            </w:tcBorders>
            <w:vAlign w:val="center"/>
          </w:tcPr>
          <w:p>
            <w:pPr>
              <w:widowControl/>
              <w:spacing w:line="500" w:lineRule="exact"/>
              <w:jc w:val="center"/>
              <w:rPr>
                <w:rFonts w:ascii="仿宋" w:hAnsi="仿宋" w:eastAsia="仿宋" w:cs="宋体"/>
                <w:kern w:val="0"/>
                <w:sz w:val="28"/>
                <w:szCs w:val="28"/>
              </w:rPr>
            </w:pPr>
            <w:r>
              <w:rPr>
                <w:rFonts w:hint="eastAsia" w:ascii="仿宋" w:hAnsi="仿宋" w:eastAsia="仿宋" w:cs="宋体"/>
                <w:kern w:val="0"/>
                <w:sz w:val="28"/>
                <w:szCs w:val="28"/>
              </w:rPr>
              <w:t>0</w:t>
            </w:r>
          </w:p>
        </w:tc>
        <w:tc>
          <w:tcPr>
            <w:tcW w:w="3108" w:type="dxa"/>
            <w:tcBorders>
              <w:top w:val="nil"/>
              <w:left w:val="nil"/>
              <w:bottom w:val="single" w:color="auto" w:sz="4" w:space="0"/>
              <w:right w:val="single" w:color="auto" w:sz="4" w:space="0"/>
            </w:tcBorders>
            <w:vAlign w:val="center"/>
          </w:tcPr>
          <w:p>
            <w:pPr>
              <w:widowControl/>
              <w:spacing w:line="500" w:lineRule="exact"/>
              <w:jc w:val="left"/>
              <w:rPr>
                <w:rFonts w:ascii="仿宋" w:hAnsi="仿宋" w:eastAsia="仿宋" w:cs="宋体"/>
                <w:kern w:val="0"/>
                <w:sz w:val="28"/>
                <w:szCs w:val="28"/>
              </w:rPr>
            </w:pPr>
            <w:r>
              <w:rPr>
                <w:rFonts w:hint="eastAsia" w:ascii="仿宋" w:hAnsi="仿宋" w:eastAsia="仿宋" w:cs="宋体"/>
                <w:kern w:val="0"/>
                <w:sz w:val="28"/>
                <w:szCs w:val="28"/>
              </w:rPr>
              <w:t>无增减变化</w:t>
            </w:r>
          </w:p>
        </w:tc>
      </w:tr>
      <w:tr>
        <w:tblPrEx>
          <w:tblCellMar>
            <w:top w:w="0" w:type="dxa"/>
            <w:left w:w="108" w:type="dxa"/>
            <w:bottom w:w="0" w:type="dxa"/>
            <w:right w:w="108" w:type="dxa"/>
          </w:tblCellMar>
        </w:tblPrEx>
        <w:trPr>
          <w:trHeight w:val="570" w:hRule="atLeast"/>
        </w:trPr>
        <w:tc>
          <w:tcPr>
            <w:tcW w:w="2136" w:type="dxa"/>
            <w:tcBorders>
              <w:top w:val="nil"/>
              <w:left w:val="single" w:color="auto" w:sz="4" w:space="0"/>
              <w:bottom w:val="single" w:color="auto" w:sz="4" w:space="0"/>
              <w:right w:val="single" w:color="auto" w:sz="4" w:space="0"/>
            </w:tcBorders>
            <w:vAlign w:val="center"/>
          </w:tcPr>
          <w:p>
            <w:pPr>
              <w:widowControl/>
              <w:spacing w:line="500" w:lineRule="exact"/>
              <w:jc w:val="center"/>
              <w:rPr>
                <w:rFonts w:ascii="仿宋" w:hAnsi="仿宋" w:eastAsia="仿宋" w:cs="宋体"/>
                <w:kern w:val="0"/>
                <w:sz w:val="28"/>
                <w:szCs w:val="28"/>
              </w:rPr>
            </w:pPr>
            <w:r>
              <w:rPr>
                <w:rFonts w:hint="eastAsia" w:ascii="仿宋" w:hAnsi="仿宋" w:eastAsia="仿宋" w:cs="宋体"/>
                <w:kern w:val="0"/>
                <w:sz w:val="28"/>
                <w:szCs w:val="28"/>
              </w:rPr>
              <w:t>公务用车运行经费</w:t>
            </w:r>
          </w:p>
        </w:tc>
        <w:tc>
          <w:tcPr>
            <w:tcW w:w="1717" w:type="dxa"/>
            <w:tcBorders>
              <w:top w:val="nil"/>
              <w:left w:val="nil"/>
              <w:bottom w:val="single" w:color="auto" w:sz="4" w:space="0"/>
              <w:right w:val="single" w:color="auto" w:sz="4" w:space="0"/>
            </w:tcBorders>
            <w:vAlign w:val="center"/>
          </w:tcPr>
          <w:p>
            <w:pPr>
              <w:widowControl/>
              <w:spacing w:line="500" w:lineRule="exact"/>
              <w:jc w:val="center"/>
              <w:rPr>
                <w:rFonts w:ascii="仿宋" w:hAnsi="仿宋" w:eastAsia="仿宋" w:cs="宋体"/>
                <w:kern w:val="0"/>
                <w:sz w:val="28"/>
                <w:szCs w:val="28"/>
              </w:rPr>
            </w:pPr>
            <w:r>
              <w:rPr>
                <w:rFonts w:hint="eastAsia" w:ascii="仿宋" w:hAnsi="仿宋" w:eastAsia="仿宋" w:cs="宋体"/>
                <w:kern w:val="0"/>
                <w:sz w:val="28"/>
                <w:szCs w:val="28"/>
              </w:rPr>
              <w:t>3</w:t>
            </w:r>
          </w:p>
        </w:tc>
        <w:tc>
          <w:tcPr>
            <w:tcW w:w="1717" w:type="dxa"/>
            <w:tcBorders>
              <w:top w:val="nil"/>
              <w:left w:val="nil"/>
              <w:bottom w:val="single" w:color="auto" w:sz="4" w:space="0"/>
              <w:right w:val="single" w:color="auto" w:sz="4" w:space="0"/>
            </w:tcBorders>
            <w:vAlign w:val="center"/>
          </w:tcPr>
          <w:p>
            <w:pPr>
              <w:widowControl/>
              <w:spacing w:line="500" w:lineRule="exact"/>
              <w:jc w:val="center"/>
              <w:rPr>
                <w:rFonts w:ascii="仿宋" w:hAnsi="仿宋" w:eastAsia="仿宋" w:cs="宋体"/>
                <w:kern w:val="0"/>
                <w:sz w:val="28"/>
                <w:szCs w:val="28"/>
              </w:rPr>
            </w:pPr>
            <w:r>
              <w:rPr>
                <w:rFonts w:hint="eastAsia" w:ascii="仿宋" w:hAnsi="仿宋" w:eastAsia="仿宋" w:cs="宋体"/>
                <w:kern w:val="0"/>
                <w:sz w:val="28"/>
                <w:szCs w:val="28"/>
              </w:rPr>
              <w:t>2.6</w:t>
            </w:r>
          </w:p>
        </w:tc>
        <w:tc>
          <w:tcPr>
            <w:tcW w:w="1177" w:type="dxa"/>
            <w:tcBorders>
              <w:top w:val="nil"/>
              <w:left w:val="nil"/>
              <w:bottom w:val="single" w:color="auto" w:sz="4" w:space="0"/>
              <w:right w:val="single" w:color="auto" w:sz="4" w:space="0"/>
            </w:tcBorders>
            <w:vAlign w:val="center"/>
          </w:tcPr>
          <w:p>
            <w:pPr>
              <w:widowControl/>
              <w:spacing w:line="500" w:lineRule="exact"/>
              <w:jc w:val="center"/>
              <w:rPr>
                <w:rFonts w:ascii="仿宋" w:hAnsi="仿宋" w:eastAsia="仿宋" w:cs="宋体"/>
                <w:kern w:val="0"/>
                <w:sz w:val="28"/>
                <w:szCs w:val="28"/>
              </w:rPr>
            </w:pPr>
            <w:r>
              <w:rPr>
                <w:rFonts w:hint="eastAsia" w:ascii="仿宋" w:hAnsi="仿宋" w:eastAsia="仿宋" w:cs="宋体"/>
                <w:kern w:val="0"/>
                <w:sz w:val="28"/>
                <w:szCs w:val="28"/>
              </w:rPr>
              <w:t>-0.4</w:t>
            </w:r>
          </w:p>
        </w:tc>
        <w:tc>
          <w:tcPr>
            <w:tcW w:w="3108" w:type="dxa"/>
            <w:tcBorders>
              <w:top w:val="nil"/>
              <w:left w:val="nil"/>
              <w:bottom w:val="single" w:color="auto" w:sz="4" w:space="0"/>
              <w:right w:val="single" w:color="auto" w:sz="4" w:space="0"/>
            </w:tcBorders>
            <w:vAlign w:val="center"/>
          </w:tcPr>
          <w:p>
            <w:pPr>
              <w:widowControl/>
              <w:spacing w:line="500" w:lineRule="exact"/>
              <w:jc w:val="left"/>
              <w:rPr>
                <w:rFonts w:ascii="仿宋" w:hAnsi="仿宋" w:eastAsia="仿宋" w:cs="宋体"/>
                <w:kern w:val="0"/>
                <w:sz w:val="28"/>
                <w:szCs w:val="28"/>
              </w:rPr>
            </w:pPr>
            <w:r>
              <w:rPr>
                <w:rFonts w:hint="eastAsia" w:ascii="仿宋" w:hAnsi="仿宋" w:eastAsia="仿宋" w:cs="宋体"/>
                <w:kern w:val="0"/>
                <w:sz w:val="28"/>
                <w:szCs w:val="28"/>
              </w:rPr>
              <w:t>压缩了公务用车出差、下乡次数</w:t>
            </w:r>
          </w:p>
        </w:tc>
      </w:tr>
      <w:tr>
        <w:tblPrEx>
          <w:tblCellMar>
            <w:top w:w="0" w:type="dxa"/>
            <w:left w:w="108" w:type="dxa"/>
            <w:bottom w:w="0" w:type="dxa"/>
            <w:right w:w="108" w:type="dxa"/>
          </w:tblCellMar>
        </w:tblPrEx>
        <w:trPr>
          <w:trHeight w:val="564" w:hRule="atLeast"/>
        </w:trPr>
        <w:tc>
          <w:tcPr>
            <w:tcW w:w="2136" w:type="dxa"/>
            <w:tcBorders>
              <w:top w:val="nil"/>
              <w:left w:val="single" w:color="auto" w:sz="4" w:space="0"/>
              <w:bottom w:val="single" w:color="auto" w:sz="4" w:space="0"/>
              <w:right w:val="single" w:color="auto" w:sz="4" w:space="0"/>
            </w:tcBorders>
            <w:vAlign w:val="center"/>
          </w:tcPr>
          <w:p>
            <w:pPr>
              <w:widowControl/>
              <w:spacing w:line="500" w:lineRule="exact"/>
              <w:jc w:val="center"/>
              <w:rPr>
                <w:rFonts w:ascii="仿宋" w:hAnsi="仿宋" w:eastAsia="仿宋" w:cs="宋体"/>
                <w:kern w:val="0"/>
                <w:sz w:val="28"/>
                <w:szCs w:val="28"/>
              </w:rPr>
            </w:pPr>
            <w:r>
              <w:rPr>
                <w:rFonts w:hint="eastAsia" w:ascii="仿宋" w:hAnsi="仿宋" w:eastAsia="仿宋" w:cs="宋体"/>
                <w:kern w:val="0"/>
                <w:sz w:val="28"/>
                <w:szCs w:val="28"/>
              </w:rPr>
              <w:t>公务接待费支出</w:t>
            </w:r>
          </w:p>
        </w:tc>
        <w:tc>
          <w:tcPr>
            <w:tcW w:w="1717" w:type="dxa"/>
            <w:tcBorders>
              <w:top w:val="nil"/>
              <w:left w:val="nil"/>
              <w:bottom w:val="single" w:color="auto" w:sz="4" w:space="0"/>
              <w:right w:val="single" w:color="auto" w:sz="4" w:space="0"/>
            </w:tcBorders>
            <w:vAlign w:val="center"/>
          </w:tcPr>
          <w:p>
            <w:pPr>
              <w:widowControl/>
              <w:spacing w:line="500" w:lineRule="exact"/>
              <w:jc w:val="center"/>
              <w:rPr>
                <w:rFonts w:ascii="仿宋" w:hAnsi="仿宋" w:eastAsia="仿宋" w:cs="宋体"/>
                <w:kern w:val="0"/>
                <w:sz w:val="28"/>
                <w:szCs w:val="28"/>
              </w:rPr>
            </w:pPr>
            <w:r>
              <w:rPr>
                <w:rFonts w:hint="eastAsia" w:ascii="仿宋" w:hAnsi="仿宋" w:eastAsia="仿宋" w:cs="宋体"/>
                <w:kern w:val="0"/>
                <w:sz w:val="28"/>
                <w:szCs w:val="28"/>
              </w:rPr>
              <w:t>0.12</w:t>
            </w:r>
          </w:p>
        </w:tc>
        <w:tc>
          <w:tcPr>
            <w:tcW w:w="1717" w:type="dxa"/>
            <w:tcBorders>
              <w:top w:val="nil"/>
              <w:left w:val="nil"/>
              <w:bottom w:val="single" w:color="auto" w:sz="4" w:space="0"/>
              <w:right w:val="single" w:color="auto" w:sz="4" w:space="0"/>
            </w:tcBorders>
            <w:vAlign w:val="center"/>
          </w:tcPr>
          <w:p>
            <w:pPr>
              <w:widowControl/>
              <w:spacing w:line="500" w:lineRule="exact"/>
              <w:jc w:val="center"/>
              <w:rPr>
                <w:rFonts w:ascii="仿宋" w:hAnsi="仿宋" w:eastAsia="仿宋" w:cs="宋体"/>
                <w:kern w:val="0"/>
                <w:sz w:val="28"/>
                <w:szCs w:val="28"/>
              </w:rPr>
            </w:pPr>
            <w:r>
              <w:rPr>
                <w:rFonts w:hint="eastAsia" w:ascii="仿宋" w:hAnsi="仿宋" w:eastAsia="仿宋" w:cs="宋体"/>
                <w:kern w:val="0"/>
                <w:sz w:val="28"/>
                <w:szCs w:val="28"/>
              </w:rPr>
              <w:t>0</w:t>
            </w:r>
          </w:p>
        </w:tc>
        <w:tc>
          <w:tcPr>
            <w:tcW w:w="1177" w:type="dxa"/>
            <w:tcBorders>
              <w:top w:val="nil"/>
              <w:left w:val="nil"/>
              <w:bottom w:val="single" w:color="auto" w:sz="4" w:space="0"/>
              <w:right w:val="single" w:color="auto" w:sz="4" w:space="0"/>
            </w:tcBorders>
            <w:vAlign w:val="center"/>
          </w:tcPr>
          <w:p>
            <w:pPr>
              <w:widowControl/>
              <w:spacing w:line="500" w:lineRule="exact"/>
              <w:jc w:val="center"/>
              <w:rPr>
                <w:rFonts w:ascii="仿宋" w:hAnsi="仿宋" w:eastAsia="仿宋" w:cs="宋体"/>
                <w:kern w:val="0"/>
                <w:sz w:val="28"/>
                <w:szCs w:val="28"/>
              </w:rPr>
            </w:pPr>
            <w:r>
              <w:rPr>
                <w:rFonts w:hint="eastAsia" w:ascii="仿宋" w:hAnsi="仿宋" w:eastAsia="仿宋" w:cs="宋体"/>
                <w:kern w:val="0"/>
                <w:sz w:val="28"/>
                <w:szCs w:val="28"/>
              </w:rPr>
              <w:t>-0.12</w:t>
            </w:r>
          </w:p>
        </w:tc>
        <w:tc>
          <w:tcPr>
            <w:tcW w:w="3108" w:type="dxa"/>
            <w:tcBorders>
              <w:top w:val="nil"/>
              <w:left w:val="nil"/>
              <w:bottom w:val="single" w:color="auto" w:sz="4" w:space="0"/>
              <w:right w:val="single" w:color="auto" w:sz="4" w:space="0"/>
            </w:tcBorders>
            <w:vAlign w:val="center"/>
          </w:tcPr>
          <w:p>
            <w:pPr>
              <w:widowControl/>
              <w:spacing w:line="500" w:lineRule="exact"/>
              <w:jc w:val="left"/>
              <w:rPr>
                <w:rFonts w:ascii="仿宋" w:hAnsi="仿宋" w:eastAsia="仿宋" w:cs="宋体"/>
                <w:kern w:val="0"/>
                <w:sz w:val="28"/>
                <w:szCs w:val="28"/>
              </w:rPr>
            </w:pPr>
            <w:r>
              <w:rPr>
                <w:rFonts w:hint="eastAsia" w:ascii="仿宋" w:hAnsi="仿宋" w:eastAsia="仿宋"/>
                <w:sz w:val="28"/>
                <w:szCs w:val="28"/>
              </w:rPr>
              <w:t>压缩了接待支出</w:t>
            </w:r>
          </w:p>
        </w:tc>
      </w:tr>
      <w:tr>
        <w:tblPrEx>
          <w:tblCellMar>
            <w:top w:w="0" w:type="dxa"/>
            <w:left w:w="108" w:type="dxa"/>
            <w:bottom w:w="0" w:type="dxa"/>
            <w:right w:w="108" w:type="dxa"/>
          </w:tblCellMar>
        </w:tblPrEx>
        <w:trPr>
          <w:trHeight w:val="769" w:hRule="atLeast"/>
        </w:trPr>
        <w:tc>
          <w:tcPr>
            <w:tcW w:w="2136" w:type="dxa"/>
            <w:tcBorders>
              <w:top w:val="nil"/>
              <w:left w:val="single" w:color="auto" w:sz="4" w:space="0"/>
              <w:bottom w:val="single" w:color="auto" w:sz="4" w:space="0"/>
              <w:right w:val="single" w:color="auto" w:sz="4" w:space="0"/>
            </w:tcBorders>
            <w:vAlign w:val="center"/>
          </w:tcPr>
          <w:p>
            <w:pPr>
              <w:widowControl/>
              <w:spacing w:line="500" w:lineRule="exact"/>
              <w:jc w:val="center"/>
              <w:rPr>
                <w:rFonts w:ascii="仿宋" w:hAnsi="仿宋" w:eastAsia="仿宋" w:cs="宋体"/>
                <w:kern w:val="0"/>
                <w:sz w:val="28"/>
                <w:szCs w:val="28"/>
              </w:rPr>
            </w:pPr>
            <w:r>
              <w:rPr>
                <w:rFonts w:hint="eastAsia" w:ascii="仿宋" w:hAnsi="仿宋" w:eastAsia="仿宋" w:cs="宋体"/>
                <w:kern w:val="0"/>
                <w:sz w:val="28"/>
                <w:szCs w:val="28"/>
              </w:rPr>
              <w:t>合计</w:t>
            </w:r>
          </w:p>
        </w:tc>
        <w:tc>
          <w:tcPr>
            <w:tcW w:w="1717" w:type="dxa"/>
            <w:tcBorders>
              <w:top w:val="nil"/>
              <w:left w:val="nil"/>
              <w:bottom w:val="single" w:color="auto" w:sz="4" w:space="0"/>
              <w:right w:val="single" w:color="auto" w:sz="4" w:space="0"/>
            </w:tcBorders>
            <w:vAlign w:val="center"/>
          </w:tcPr>
          <w:p>
            <w:pPr>
              <w:widowControl/>
              <w:spacing w:line="500" w:lineRule="exact"/>
              <w:jc w:val="center"/>
              <w:rPr>
                <w:rFonts w:ascii="仿宋" w:hAnsi="仿宋" w:eastAsia="仿宋" w:cs="宋体"/>
                <w:kern w:val="0"/>
                <w:sz w:val="28"/>
                <w:szCs w:val="28"/>
              </w:rPr>
            </w:pPr>
            <w:r>
              <w:rPr>
                <w:rFonts w:hint="eastAsia" w:ascii="仿宋" w:hAnsi="仿宋" w:eastAsia="仿宋" w:cs="宋体"/>
                <w:kern w:val="0"/>
                <w:sz w:val="28"/>
                <w:szCs w:val="28"/>
              </w:rPr>
              <w:t>3.12</w:t>
            </w:r>
          </w:p>
        </w:tc>
        <w:tc>
          <w:tcPr>
            <w:tcW w:w="1717" w:type="dxa"/>
            <w:tcBorders>
              <w:top w:val="nil"/>
              <w:left w:val="nil"/>
              <w:bottom w:val="single" w:color="auto" w:sz="4" w:space="0"/>
              <w:right w:val="single" w:color="auto" w:sz="4" w:space="0"/>
            </w:tcBorders>
            <w:vAlign w:val="center"/>
          </w:tcPr>
          <w:p>
            <w:pPr>
              <w:widowControl/>
              <w:spacing w:line="500" w:lineRule="exact"/>
              <w:jc w:val="center"/>
              <w:rPr>
                <w:rFonts w:ascii="仿宋" w:hAnsi="仿宋" w:eastAsia="仿宋" w:cs="宋体"/>
                <w:kern w:val="0"/>
                <w:sz w:val="28"/>
                <w:szCs w:val="28"/>
              </w:rPr>
            </w:pPr>
            <w:r>
              <w:rPr>
                <w:rFonts w:hint="eastAsia" w:ascii="仿宋" w:hAnsi="仿宋" w:eastAsia="仿宋" w:cs="宋体"/>
                <w:kern w:val="0"/>
                <w:sz w:val="28"/>
                <w:szCs w:val="28"/>
              </w:rPr>
              <w:t>2.6</w:t>
            </w:r>
          </w:p>
        </w:tc>
        <w:tc>
          <w:tcPr>
            <w:tcW w:w="1177" w:type="dxa"/>
            <w:tcBorders>
              <w:top w:val="nil"/>
              <w:left w:val="nil"/>
              <w:bottom w:val="single" w:color="auto" w:sz="4" w:space="0"/>
              <w:right w:val="single" w:color="auto" w:sz="4" w:space="0"/>
            </w:tcBorders>
            <w:vAlign w:val="center"/>
          </w:tcPr>
          <w:p>
            <w:pPr>
              <w:widowControl/>
              <w:spacing w:line="500" w:lineRule="exact"/>
              <w:jc w:val="center"/>
              <w:rPr>
                <w:rFonts w:ascii="仿宋" w:hAnsi="仿宋" w:eastAsia="仿宋" w:cs="宋体"/>
                <w:kern w:val="0"/>
                <w:sz w:val="28"/>
                <w:szCs w:val="28"/>
              </w:rPr>
            </w:pPr>
            <w:r>
              <w:rPr>
                <w:rFonts w:hint="eastAsia" w:ascii="仿宋" w:hAnsi="仿宋" w:eastAsia="仿宋" w:cs="宋体"/>
                <w:kern w:val="0"/>
                <w:sz w:val="28"/>
                <w:szCs w:val="28"/>
              </w:rPr>
              <w:t>-0</w:t>
            </w:r>
            <w:r>
              <w:rPr>
                <w:rFonts w:hint="eastAsia" w:ascii="仿宋" w:hAnsi="仿宋" w:eastAsia="仿宋" w:cs="宋体"/>
                <w:kern w:val="0"/>
                <w:sz w:val="28"/>
                <w:szCs w:val="28"/>
                <w:lang w:val="en-US" w:eastAsia="zh-CN"/>
              </w:rPr>
              <w:t>.</w:t>
            </w:r>
            <w:r>
              <w:rPr>
                <w:rFonts w:hint="eastAsia" w:ascii="仿宋" w:hAnsi="仿宋" w:eastAsia="仿宋" w:cs="宋体"/>
                <w:kern w:val="0"/>
                <w:sz w:val="28"/>
                <w:szCs w:val="28"/>
              </w:rPr>
              <w:t>52</w:t>
            </w:r>
          </w:p>
        </w:tc>
        <w:tc>
          <w:tcPr>
            <w:tcW w:w="3108" w:type="dxa"/>
            <w:tcBorders>
              <w:top w:val="nil"/>
              <w:left w:val="nil"/>
              <w:bottom w:val="single" w:color="auto" w:sz="4" w:space="0"/>
              <w:right w:val="single" w:color="auto" w:sz="4" w:space="0"/>
            </w:tcBorders>
            <w:vAlign w:val="center"/>
          </w:tcPr>
          <w:p>
            <w:pPr>
              <w:widowControl/>
              <w:spacing w:line="500" w:lineRule="exact"/>
              <w:jc w:val="left"/>
              <w:rPr>
                <w:rFonts w:ascii="仿宋" w:hAnsi="仿宋" w:eastAsia="仿宋" w:cs="宋体"/>
                <w:kern w:val="0"/>
                <w:sz w:val="28"/>
                <w:szCs w:val="28"/>
              </w:rPr>
            </w:pPr>
            <w:r>
              <w:rPr>
                <w:rFonts w:hint="eastAsia" w:ascii="仿宋" w:hAnsi="仿宋" w:eastAsia="仿宋"/>
                <w:sz w:val="28"/>
                <w:szCs w:val="28"/>
              </w:rPr>
              <w:t>压缩了接待支出和公务用车出差、下乡次数</w:t>
            </w:r>
          </w:p>
        </w:tc>
      </w:tr>
    </w:tbl>
    <w:p>
      <w:pPr>
        <w:spacing w:line="500" w:lineRule="exact"/>
        <w:jc w:val="center"/>
        <w:outlineLvl w:val="0"/>
        <w:rPr>
          <w:rFonts w:ascii="仿宋" w:hAnsi="仿宋" w:eastAsia="仿宋"/>
          <w:b/>
          <w:sz w:val="30"/>
          <w:szCs w:val="30"/>
        </w:rPr>
      </w:pPr>
    </w:p>
    <w:p>
      <w:pPr>
        <w:spacing w:line="500" w:lineRule="exact"/>
        <w:jc w:val="center"/>
        <w:outlineLvl w:val="0"/>
        <w:rPr>
          <w:rFonts w:ascii="仿宋" w:hAnsi="仿宋" w:eastAsia="仿宋"/>
          <w:sz w:val="30"/>
          <w:szCs w:val="30"/>
        </w:rPr>
      </w:pPr>
    </w:p>
    <w:p>
      <w:pPr>
        <w:spacing w:line="500" w:lineRule="exact"/>
        <w:jc w:val="center"/>
        <w:outlineLvl w:val="0"/>
        <w:rPr>
          <w:rFonts w:ascii="仿宋" w:hAnsi="仿宋" w:eastAsia="仿宋"/>
          <w:sz w:val="30"/>
          <w:szCs w:val="30"/>
        </w:rPr>
      </w:pPr>
    </w:p>
    <w:p>
      <w:pPr>
        <w:spacing w:line="500" w:lineRule="exact"/>
        <w:jc w:val="center"/>
        <w:outlineLvl w:val="0"/>
        <w:rPr>
          <w:rFonts w:ascii="仿宋" w:hAnsi="仿宋" w:eastAsia="仿宋"/>
          <w:sz w:val="30"/>
          <w:szCs w:val="30"/>
        </w:rPr>
      </w:pPr>
    </w:p>
    <w:p>
      <w:pPr>
        <w:spacing w:line="500" w:lineRule="exact"/>
        <w:jc w:val="center"/>
        <w:outlineLvl w:val="0"/>
        <w:rPr>
          <w:rFonts w:ascii="仿宋" w:hAnsi="仿宋" w:eastAsia="仿宋"/>
          <w:sz w:val="30"/>
          <w:szCs w:val="30"/>
        </w:rPr>
      </w:pPr>
    </w:p>
    <w:p>
      <w:pPr>
        <w:spacing w:line="500" w:lineRule="exact"/>
        <w:jc w:val="center"/>
        <w:outlineLvl w:val="0"/>
        <w:rPr>
          <w:rFonts w:ascii="仿宋" w:hAnsi="仿宋" w:eastAsia="仿宋"/>
          <w:sz w:val="30"/>
          <w:szCs w:val="30"/>
        </w:rPr>
      </w:pPr>
    </w:p>
    <w:p>
      <w:pPr>
        <w:spacing w:line="500" w:lineRule="exact"/>
        <w:jc w:val="center"/>
        <w:outlineLvl w:val="0"/>
        <w:rPr>
          <w:rFonts w:ascii="仿宋" w:hAnsi="仿宋" w:eastAsia="仿宋"/>
          <w:sz w:val="30"/>
          <w:szCs w:val="30"/>
        </w:rPr>
      </w:pPr>
    </w:p>
    <w:p>
      <w:pPr>
        <w:spacing w:line="500" w:lineRule="exact"/>
        <w:jc w:val="center"/>
        <w:outlineLvl w:val="0"/>
        <w:rPr>
          <w:rFonts w:ascii="仿宋" w:hAnsi="仿宋" w:eastAsia="仿宋"/>
          <w:sz w:val="30"/>
          <w:szCs w:val="30"/>
        </w:rPr>
      </w:pPr>
    </w:p>
    <w:p>
      <w:pPr>
        <w:spacing w:line="500" w:lineRule="exact"/>
        <w:jc w:val="center"/>
        <w:outlineLvl w:val="0"/>
        <w:rPr>
          <w:rFonts w:ascii="仿宋" w:hAnsi="仿宋" w:eastAsia="仿宋"/>
          <w:sz w:val="30"/>
          <w:szCs w:val="30"/>
        </w:rPr>
      </w:pPr>
    </w:p>
    <w:p>
      <w:pPr>
        <w:spacing w:line="500" w:lineRule="exact"/>
        <w:jc w:val="center"/>
        <w:outlineLvl w:val="0"/>
        <w:rPr>
          <w:rFonts w:ascii="仿宋" w:hAnsi="仿宋" w:eastAsia="仿宋"/>
          <w:sz w:val="30"/>
          <w:szCs w:val="30"/>
        </w:rPr>
      </w:pPr>
    </w:p>
    <w:p>
      <w:pPr>
        <w:spacing w:line="500" w:lineRule="exact"/>
        <w:jc w:val="center"/>
        <w:outlineLvl w:val="0"/>
        <w:rPr>
          <w:rFonts w:ascii="仿宋" w:hAnsi="仿宋" w:eastAsia="仿宋"/>
          <w:sz w:val="30"/>
          <w:szCs w:val="30"/>
        </w:rPr>
      </w:pPr>
    </w:p>
    <w:p>
      <w:pPr>
        <w:spacing w:line="500" w:lineRule="exact"/>
        <w:jc w:val="center"/>
        <w:outlineLvl w:val="0"/>
        <w:rPr>
          <w:rFonts w:ascii="仿宋" w:hAnsi="仿宋" w:eastAsia="仿宋"/>
          <w:sz w:val="30"/>
          <w:szCs w:val="30"/>
        </w:rPr>
      </w:pPr>
    </w:p>
    <w:p>
      <w:pPr>
        <w:spacing w:line="500" w:lineRule="exact"/>
        <w:jc w:val="center"/>
        <w:outlineLvl w:val="0"/>
        <w:rPr>
          <w:rFonts w:ascii="仿宋" w:hAnsi="仿宋" w:eastAsia="仿宋"/>
          <w:sz w:val="30"/>
          <w:szCs w:val="30"/>
        </w:rPr>
      </w:pPr>
    </w:p>
    <w:p>
      <w:pPr>
        <w:spacing w:line="500" w:lineRule="exact"/>
        <w:jc w:val="center"/>
        <w:outlineLvl w:val="0"/>
        <w:rPr>
          <w:rFonts w:ascii="仿宋" w:hAnsi="仿宋" w:eastAsia="仿宋"/>
          <w:sz w:val="30"/>
          <w:szCs w:val="30"/>
        </w:rPr>
      </w:pPr>
    </w:p>
    <w:p>
      <w:pPr>
        <w:spacing w:line="500" w:lineRule="exact"/>
        <w:jc w:val="center"/>
        <w:outlineLvl w:val="0"/>
        <w:rPr>
          <w:rFonts w:ascii="仿宋" w:hAnsi="仿宋" w:eastAsia="仿宋"/>
          <w:b/>
          <w:sz w:val="30"/>
          <w:szCs w:val="30"/>
        </w:rPr>
      </w:pPr>
    </w:p>
    <w:p>
      <w:pPr>
        <w:spacing w:line="500" w:lineRule="exact"/>
        <w:jc w:val="center"/>
        <w:outlineLvl w:val="0"/>
        <w:rPr>
          <w:rFonts w:ascii="仿宋" w:hAnsi="仿宋" w:eastAsia="仿宋"/>
          <w:b/>
          <w:sz w:val="30"/>
          <w:szCs w:val="30"/>
        </w:rPr>
      </w:pPr>
      <w:r>
        <w:rPr>
          <w:rFonts w:hint="eastAsia" w:ascii="仿宋" w:hAnsi="仿宋" w:eastAsia="仿宋"/>
          <w:b/>
          <w:sz w:val="30"/>
          <w:szCs w:val="30"/>
        </w:rPr>
        <w:t>第五部分：预算绩效信息</w:t>
      </w:r>
    </w:p>
    <w:p>
      <w:pPr>
        <w:spacing w:line="500" w:lineRule="exact"/>
        <w:outlineLvl w:val="0"/>
        <w:rPr>
          <w:rFonts w:ascii="仿宋" w:hAnsi="仿宋" w:eastAsia="仿宋"/>
          <w:sz w:val="30"/>
          <w:szCs w:val="30"/>
        </w:rPr>
      </w:pPr>
      <w:bookmarkStart w:id="0" w:name="_Toc477179735"/>
      <w:bookmarkStart w:id="1" w:name="_Toc441150763"/>
    </w:p>
    <w:p>
      <w:pPr>
        <w:spacing w:line="500" w:lineRule="exact"/>
        <w:ind w:firstLine="301" w:firstLineChars="100"/>
        <w:outlineLvl w:val="0"/>
        <w:rPr>
          <w:rFonts w:ascii="仿宋" w:hAnsi="仿宋" w:eastAsia="仿宋"/>
          <w:b/>
          <w:sz w:val="30"/>
          <w:szCs w:val="30"/>
        </w:rPr>
      </w:pPr>
      <w:r>
        <w:rPr>
          <w:rFonts w:hint="eastAsia" w:ascii="仿宋" w:hAnsi="仿宋" w:eastAsia="仿宋" w:cs="宋体"/>
          <w:b/>
          <w:color w:val="000000"/>
          <w:kern w:val="0"/>
          <w:sz w:val="30"/>
          <w:szCs w:val="30"/>
        </w:rPr>
        <w:t>部门整体绩效目标</w:t>
      </w:r>
    </w:p>
    <w:p>
      <w:pPr>
        <w:widowControl/>
        <w:shd w:val="clear" w:color="auto" w:fill="FFFFFF"/>
        <w:spacing w:line="500" w:lineRule="exact"/>
        <w:ind w:firstLine="560"/>
        <w:jc w:val="left"/>
        <w:rPr>
          <w:rFonts w:ascii="仿宋" w:hAnsi="仿宋" w:eastAsia="仿宋" w:cs="宋体"/>
          <w:b/>
          <w:color w:val="000000"/>
          <w:kern w:val="0"/>
          <w:sz w:val="30"/>
          <w:szCs w:val="30"/>
        </w:rPr>
      </w:pPr>
      <w:r>
        <w:rPr>
          <w:rFonts w:hint="eastAsia" w:ascii="仿宋" w:hAnsi="仿宋" w:eastAsia="仿宋" w:cs="宋体"/>
          <w:b/>
          <w:color w:val="000000"/>
          <w:kern w:val="0"/>
          <w:sz w:val="30"/>
          <w:szCs w:val="30"/>
        </w:rPr>
        <w:t>一、总体绩效目标</w:t>
      </w:r>
      <w:bookmarkStart w:id="2" w:name="_Toc32828733"/>
      <w:bookmarkEnd w:id="2"/>
    </w:p>
    <w:p>
      <w:pPr>
        <w:widowControl/>
        <w:shd w:val="clear" w:color="auto" w:fill="FFFFFF"/>
        <w:spacing w:line="500" w:lineRule="exact"/>
        <w:ind w:firstLine="560"/>
        <w:jc w:val="left"/>
        <w:rPr>
          <w:rFonts w:ascii="仿宋" w:hAnsi="仿宋" w:eastAsia="仿宋" w:cs="宋体"/>
          <w:color w:val="000000"/>
          <w:kern w:val="0"/>
          <w:sz w:val="30"/>
          <w:szCs w:val="30"/>
        </w:rPr>
      </w:pPr>
      <w:r>
        <w:rPr>
          <w:rFonts w:ascii="Times New Roman" w:hAnsi="Times New Roman" w:eastAsia="仿宋"/>
          <w:color w:val="000000"/>
          <w:kern w:val="0"/>
          <w:sz w:val="30"/>
          <w:szCs w:val="30"/>
        </w:rPr>
        <w:t>   </w:t>
      </w:r>
      <w:r>
        <w:rPr>
          <w:rFonts w:ascii="仿宋" w:hAnsi="仿宋" w:eastAsia="仿宋"/>
          <w:color w:val="000000"/>
          <w:kern w:val="0"/>
          <w:sz w:val="30"/>
          <w:szCs w:val="30"/>
        </w:rPr>
        <w:t>2020年，编委办将深入学习贯彻落实党的十九大、十九届三中、四中全会精神，紧紧围绕贯彻落实省委、省政府和市委、市政府决策部署，按照县委、县政府部署，以“深化机构和行政体制改革”和深化“放管服”改革为主线，继续开拓进取，为奋力开创新时代、新发展、新局面提供坚强的体制机制保障。</w:t>
      </w:r>
    </w:p>
    <w:p>
      <w:pPr>
        <w:widowControl/>
        <w:shd w:val="clear" w:color="auto" w:fill="FFFFFF"/>
        <w:spacing w:line="500" w:lineRule="exact"/>
        <w:ind w:firstLine="560"/>
        <w:jc w:val="left"/>
        <w:rPr>
          <w:rFonts w:ascii="仿宋" w:hAnsi="仿宋" w:eastAsia="仿宋" w:cs="宋体"/>
          <w:color w:val="000000"/>
          <w:kern w:val="0"/>
          <w:sz w:val="30"/>
          <w:szCs w:val="30"/>
        </w:rPr>
      </w:pPr>
      <w:r>
        <w:rPr>
          <w:rFonts w:hint="eastAsia" w:ascii="仿宋" w:hAnsi="仿宋" w:eastAsia="仿宋" w:cs="宋体"/>
          <w:color w:val="000000"/>
          <w:kern w:val="0"/>
          <w:sz w:val="30"/>
          <w:szCs w:val="30"/>
        </w:rPr>
        <w:t>（一）深入持久学习贯彻党的十九大精神。将认真学习贯彻党的十九大精神作为全办的首要任务，深刻领会习近平新时代中国特色社会主义思想，通过开展集中学习、组织交流探讨、举办专题党课、参与知识竞赛等多种方式，全面系统学习党的十九大精神，推动学习贯彻活动引向深入，切实在学懂弄懂做实上下功夫，以习近平新时代中国特色社会主义思想统领和指导编制工作。</w:t>
      </w:r>
    </w:p>
    <w:p>
      <w:pPr>
        <w:widowControl/>
        <w:shd w:val="clear" w:color="auto" w:fill="FFFFFF"/>
        <w:spacing w:line="500" w:lineRule="exact"/>
        <w:ind w:firstLine="560"/>
        <w:jc w:val="left"/>
        <w:rPr>
          <w:rFonts w:ascii="仿宋" w:hAnsi="仿宋" w:eastAsia="仿宋" w:cs="宋体"/>
          <w:color w:val="000000"/>
          <w:kern w:val="0"/>
          <w:sz w:val="30"/>
          <w:szCs w:val="30"/>
        </w:rPr>
      </w:pPr>
      <w:r>
        <w:rPr>
          <w:rFonts w:hint="eastAsia" w:ascii="仿宋" w:hAnsi="仿宋" w:eastAsia="仿宋" w:cs="宋体"/>
          <w:color w:val="000000"/>
          <w:kern w:val="0"/>
          <w:sz w:val="30"/>
          <w:szCs w:val="30"/>
        </w:rPr>
        <w:t>（二）稳妥推进全县机构改革工作和乡镇机构改革工作。组织实施党政机构改革工作，继续调整优化党政机构和职能，统筹推进其他各项改革：深化群团组织改革，深化县委、县政府直属事业单位改革及承担行政职能的事业单位改革，深化乡镇机构改革。制定机构改革方案，统筹谋划改革涉及部门的机构编制职数框架，包括职责划转调整、主要职责、内设机构、人员编制及下属单位划转等工作。</w:t>
      </w:r>
    </w:p>
    <w:p>
      <w:pPr>
        <w:widowControl/>
        <w:shd w:val="clear" w:color="auto" w:fill="FFFFFF"/>
        <w:spacing w:line="500" w:lineRule="exact"/>
        <w:ind w:firstLine="560"/>
        <w:jc w:val="left"/>
        <w:rPr>
          <w:rFonts w:ascii="仿宋" w:hAnsi="仿宋" w:eastAsia="仿宋" w:cs="宋体"/>
          <w:color w:val="000000"/>
          <w:kern w:val="0"/>
          <w:sz w:val="30"/>
          <w:szCs w:val="30"/>
        </w:rPr>
      </w:pPr>
      <w:r>
        <w:rPr>
          <w:rFonts w:hint="eastAsia" w:ascii="仿宋" w:hAnsi="仿宋" w:eastAsia="仿宋" w:cs="宋体"/>
          <w:color w:val="000000"/>
          <w:kern w:val="0"/>
          <w:sz w:val="30"/>
          <w:szCs w:val="30"/>
        </w:rPr>
        <w:t>（三）推进综合执法体制改革。按照中央、省、市部署要求,积极推进综合行政执法改革,在市场监管、交通运输、农业、生态环境保护、文化旅游等领域,整合执法职责和执法队伍，实现一支队伍管执法。</w:t>
      </w:r>
    </w:p>
    <w:p>
      <w:pPr>
        <w:widowControl/>
        <w:shd w:val="clear" w:color="auto" w:fill="FFFFFF"/>
        <w:spacing w:line="500" w:lineRule="exact"/>
        <w:ind w:firstLine="560"/>
        <w:jc w:val="left"/>
        <w:rPr>
          <w:rFonts w:ascii="仿宋" w:hAnsi="仿宋" w:eastAsia="仿宋" w:cs="宋体"/>
          <w:color w:val="000000"/>
          <w:kern w:val="0"/>
          <w:sz w:val="30"/>
          <w:szCs w:val="30"/>
        </w:rPr>
      </w:pPr>
      <w:r>
        <w:rPr>
          <w:rFonts w:hint="eastAsia" w:ascii="仿宋" w:hAnsi="仿宋" w:eastAsia="仿宋" w:cs="宋体"/>
          <w:color w:val="000000"/>
          <w:kern w:val="0"/>
          <w:sz w:val="30"/>
          <w:szCs w:val="30"/>
        </w:rPr>
        <w:t>（四）继续做好机构编制实名制工作。严格控制机构编制总量,在确保财政供养人员只减不增基础上,继续做好控编减编工作。充分发挥实名制管理平台作用,全面落实实名制数据月报制度。严格编制使用核准政策和程序,严格落实年度编制使用计划申报核准、县机构编制调整备案等制度。</w:t>
      </w:r>
    </w:p>
    <w:p>
      <w:pPr>
        <w:widowControl/>
        <w:shd w:val="clear" w:color="auto" w:fill="FFFFFF"/>
        <w:spacing w:line="500" w:lineRule="exact"/>
        <w:ind w:firstLine="560"/>
        <w:jc w:val="left"/>
        <w:rPr>
          <w:rFonts w:ascii="仿宋" w:hAnsi="仿宋" w:eastAsia="仿宋" w:cs="宋体"/>
          <w:color w:val="000000"/>
          <w:kern w:val="0"/>
          <w:sz w:val="30"/>
          <w:szCs w:val="30"/>
        </w:rPr>
      </w:pPr>
      <w:r>
        <w:rPr>
          <w:rFonts w:hint="eastAsia" w:ascii="仿宋" w:hAnsi="仿宋" w:eastAsia="仿宋" w:cs="宋体"/>
          <w:color w:val="000000"/>
          <w:kern w:val="0"/>
          <w:sz w:val="30"/>
          <w:szCs w:val="30"/>
        </w:rPr>
        <w:t>（五）有效盘活机构编制资源。结合机构改革、行业体制改革，进一步精简收回各类编制。在严格控制机构编制总量的前提下，加大动态调整力度，推动编制资源向重点领域和基层倾斜，把有限的机构编制资源用于经济社会发展最大化。</w:t>
      </w:r>
    </w:p>
    <w:p>
      <w:pPr>
        <w:widowControl/>
        <w:shd w:val="clear" w:color="auto" w:fill="FFFFFF"/>
        <w:spacing w:line="500" w:lineRule="exact"/>
        <w:ind w:firstLine="560"/>
        <w:jc w:val="left"/>
        <w:rPr>
          <w:rFonts w:ascii="仿宋" w:hAnsi="仿宋" w:eastAsia="仿宋" w:cs="宋体"/>
          <w:color w:val="000000"/>
          <w:kern w:val="0"/>
          <w:sz w:val="30"/>
          <w:szCs w:val="30"/>
        </w:rPr>
      </w:pPr>
      <w:r>
        <w:rPr>
          <w:rFonts w:hint="eastAsia" w:ascii="仿宋" w:hAnsi="仿宋" w:eastAsia="仿宋" w:cs="宋体"/>
          <w:color w:val="000000"/>
          <w:kern w:val="0"/>
          <w:sz w:val="30"/>
          <w:szCs w:val="30"/>
        </w:rPr>
        <w:t>（六）积极做好事业单位登记管理和统一社会信用代码日常管理工作。进一步完善事业单位网上登记管理，积极做好机关事业单位统一社会信用代码日常管理工作。</w:t>
      </w:r>
    </w:p>
    <w:p>
      <w:pPr>
        <w:widowControl/>
        <w:shd w:val="clear" w:color="auto" w:fill="FFFFFF"/>
        <w:spacing w:line="500" w:lineRule="exact"/>
        <w:ind w:firstLine="560"/>
        <w:jc w:val="left"/>
        <w:rPr>
          <w:rFonts w:ascii="仿宋" w:hAnsi="仿宋" w:eastAsia="仿宋" w:cs="宋体"/>
          <w:color w:val="000000"/>
          <w:kern w:val="0"/>
          <w:sz w:val="30"/>
          <w:szCs w:val="30"/>
        </w:rPr>
      </w:pPr>
      <w:r>
        <w:rPr>
          <w:rFonts w:hint="eastAsia" w:ascii="仿宋" w:hAnsi="仿宋" w:eastAsia="仿宋" w:cs="宋体"/>
          <w:color w:val="000000"/>
          <w:kern w:val="0"/>
          <w:sz w:val="30"/>
          <w:szCs w:val="30"/>
        </w:rPr>
        <w:t>（七）全力做好机构编制信息管理平台迁移工作。按照省编委办《关于做好河北省机构编制信息管理平台迁移工作的通知》要求，全部完成“管理平台”迁移工作。</w:t>
      </w:r>
    </w:p>
    <w:p>
      <w:pPr>
        <w:widowControl/>
        <w:shd w:val="clear" w:color="auto" w:fill="FFFFFF"/>
        <w:spacing w:line="500" w:lineRule="exact"/>
        <w:ind w:firstLine="560"/>
        <w:jc w:val="left"/>
        <w:rPr>
          <w:rFonts w:ascii="仿宋" w:hAnsi="仿宋" w:eastAsia="仿宋" w:cs="宋体"/>
          <w:color w:val="000000"/>
          <w:kern w:val="0"/>
          <w:sz w:val="30"/>
          <w:szCs w:val="30"/>
        </w:rPr>
      </w:pPr>
      <w:r>
        <w:rPr>
          <w:rFonts w:hint="eastAsia" w:ascii="仿宋" w:hAnsi="仿宋" w:eastAsia="仿宋" w:cs="宋体"/>
          <w:color w:val="000000"/>
          <w:kern w:val="0"/>
          <w:sz w:val="30"/>
          <w:szCs w:val="30"/>
        </w:rPr>
        <w:t>（八）配合有关部门深化行政审批制度改革。配合有关部门全面梳理现有行政审批和许可事项，除关系国家安全和重大公共利益等项目外，能取消的坚决取消、该衔接的及时衔接，市场机制能有效调节的经济活动不再保留审批和许可。对取消衔接的行政审批事项持续开展跟踪评估，积极申请上级加大对业务部门和工作人员的培训指导力度，确保接得住、管得好。规范、完善清单管理制度，根据国家政策变化对清单实时动态调整。及时修订清理与“放管服”改革要求不一致的政府规章和规范性文件。</w:t>
      </w:r>
    </w:p>
    <w:p>
      <w:pPr>
        <w:widowControl/>
        <w:shd w:val="clear" w:color="auto" w:fill="FFFFFF"/>
        <w:spacing w:line="500" w:lineRule="exact"/>
        <w:ind w:firstLine="560"/>
        <w:jc w:val="left"/>
        <w:rPr>
          <w:rFonts w:ascii="仿宋" w:hAnsi="仿宋" w:eastAsia="仿宋" w:cs="宋体"/>
          <w:b/>
          <w:color w:val="000000"/>
          <w:kern w:val="0"/>
          <w:sz w:val="30"/>
          <w:szCs w:val="30"/>
        </w:rPr>
      </w:pPr>
      <w:r>
        <w:rPr>
          <w:rFonts w:hint="eastAsia" w:ascii="仿宋" w:hAnsi="仿宋" w:eastAsia="仿宋" w:cs="宋体"/>
          <w:b/>
          <w:color w:val="000000"/>
          <w:kern w:val="0"/>
          <w:sz w:val="30"/>
          <w:szCs w:val="30"/>
        </w:rPr>
        <w:t>二、分项绩效目标</w:t>
      </w:r>
      <w:bookmarkStart w:id="3" w:name="_Toc32828734"/>
      <w:bookmarkEnd w:id="3"/>
    </w:p>
    <w:p>
      <w:pPr>
        <w:widowControl/>
        <w:shd w:val="clear" w:color="auto" w:fill="FFFFFF"/>
        <w:spacing w:line="500" w:lineRule="exact"/>
        <w:ind w:firstLine="560"/>
        <w:jc w:val="left"/>
        <w:rPr>
          <w:rFonts w:ascii="仿宋" w:hAnsi="仿宋" w:eastAsia="仿宋" w:cs="宋体"/>
          <w:color w:val="000000"/>
          <w:kern w:val="0"/>
          <w:sz w:val="30"/>
          <w:szCs w:val="30"/>
        </w:rPr>
      </w:pPr>
      <w:r>
        <w:rPr>
          <w:rFonts w:hint="eastAsia" w:ascii="仿宋" w:hAnsi="仿宋" w:eastAsia="仿宋" w:cs="宋体"/>
          <w:color w:val="000000"/>
          <w:kern w:val="0"/>
          <w:sz w:val="30"/>
          <w:szCs w:val="30"/>
        </w:rPr>
        <w:t>(一)切实提高政治站位</w:t>
      </w:r>
    </w:p>
    <w:p>
      <w:pPr>
        <w:widowControl/>
        <w:shd w:val="clear" w:color="auto" w:fill="FFFFFF"/>
        <w:spacing w:line="500" w:lineRule="exact"/>
        <w:ind w:firstLine="560"/>
        <w:jc w:val="left"/>
        <w:rPr>
          <w:rFonts w:ascii="仿宋" w:hAnsi="仿宋" w:eastAsia="仿宋" w:cs="宋体"/>
          <w:color w:val="000000"/>
          <w:kern w:val="0"/>
          <w:sz w:val="30"/>
          <w:szCs w:val="30"/>
        </w:rPr>
      </w:pPr>
      <w:r>
        <w:rPr>
          <w:rFonts w:hint="eastAsia" w:ascii="仿宋" w:hAnsi="仿宋" w:eastAsia="仿宋" w:cs="宋体"/>
          <w:color w:val="000000"/>
          <w:kern w:val="0"/>
          <w:sz w:val="30"/>
          <w:szCs w:val="30"/>
        </w:rPr>
        <w:t>深化党和国家机构改革，是完善和发展新时代中国特色社会主义制度、推进国家治理体系和治理能力现代化的必然要求，县编委办全体人员要把思想和行动统一到中央、省委的决策部署上来，切实增强“四个意识”，坚持把服务深化机构改革大局与统筹推进各项重点工作结合起来，规范有序做好机构改革和机构编制工作。</w:t>
      </w:r>
    </w:p>
    <w:p>
      <w:pPr>
        <w:widowControl/>
        <w:shd w:val="clear" w:color="auto" w:fill="FFFFFF"/>
        <w:spacing w:line="500" w:lineRule="exact"/>
        <w:ind w:firstLine="560"/>
        <w:jc w:val="left"/>
        <w:rPr>
          <w:rFonts w:ascii="仿宋" w:hAnsi="仿宋" w:eastAsia="仿宋" w:cs="宋体"/>
          <w:color w:val="000000"/>
          <w:kern w:val="0"/>
          <w:sz w:val="30"/>
          <w:szCs w:val="30"/>
        </w:rPr>
      </w:pPr>
      <w:r>
        <w:rPr>
          <w:rFonts w:hint="eastAsia" w:ascii="仿宋" w:hAnsi="仿宋" w:eastAsia="仿宋" w:cs="宋体"/>
          <w:color w:val="000000"/>
          <w:kern w:val="0"/>
          <w:sz w:val="30"/>
          <w:szCs w:val="30"/>
        </w:rPr>
        <w:t>(二)严格管控机构编制</w:t>
      </w:r>
    </w:p>
    <w:p>
      <w:pPr>
        <w:widowControl/>
        <w:shd w:val="clear" w:color="auto" w:fill="FFFFFF"/>
        <w:spacing w:line="500" w:lineRule="exact"/>
        <w:ind w:firstLine="560"/>
        <w:jc w:val="left"/>
        <w:rPr>
          <w:rFonts w:ascii="仿宋" w:hAnsi="仿宋" w:eastAsia="仿宋" w:cs="宋体"/>
          <w:color w:val="000000"/>
          <w:kern w:val="0"/>
          <w:sz w:val="30"/>
          <w:szCs w:val="30"/>
        </w:rPr>
      </w:pPr>
      <w:r>
        <w:rPr>
          <w:rFonts w:hint="eastAsia" w:ascii="仿宋" w:hAnsi="仿宋" w:eastAsia="仿宋" w:cs="宋体"/>
          <w:color w:val="000000"/>
          <w:kern w:val="0"/>
          <w:sz w:val="30"/>
          <w:szCs w:val="30"/>
        </w:rPr>
        <w:t>在机构改革期间，原则是不再办理日常机构编制调整事项。涉及重要事项确需调整的，依据相关规定从严把控。纳入改革范围的机关事业单位，要严格落实机构改革实施方案和部门“三定”等规定，不得擅自设置机构、突破编制进人、变更职务名称，确保改革中机构设置、职能配置和编制职数核定依规。</w:t>
      </w:r>
    </w:p>
    <w:p>
      <w:pPr>
        <w:widowControl/>
        <w:shd w:val="clear" w:color="auto" w:fill="FFFFFF"/>
        <w:spacing w:line="500" w:lineRule="exact"/>
        <w:ind w:firstLine="560"/>
        <w:jc w:val="left"/>
        <w:rPr>
          <w:rFonts w:ascii="仿宋" w:hAnsi="仿宋" w:eastAsia="仿宋" w:cs="宋体"/>
          <w:color w:val="000000"/>
          <w:kern w:val="0"/>
          <w:sz w:val="30"/>
          <w:szCs w:val="30"/>
        </w:rPr>
      </w:pPr>
      <w:r>
        <w:rPr>
          <w:rFonts w:hint="eastAsia" w:ascii="仿宋" w:hAnsi="仿宋" w:eastAsia="仿宋" w:cs="宋体"/>
          <w:color w:val="000000"/>
          <w:kern w:val="0"/>
          <w:sz w:val="30"/>
          <w:szCs w:val="30"/>
        </w:rPr>
        <w:t>(三)原则上停止核准使用编制</w:t>
      </w:r>
    </w:p>
    <w:p>
      <w:pPr>
        <w:widowControl/>
        <w:shd w:val="clear" w:color="auto" w:fill="FFFFFF"/>
        <w:spacing w:line="500" w:lineRule="exact"/>
        <w:ind w:firstLine="560"/>
        <w:jc w:val="left"/>
        <w:rPr>
          <w:rFonts w:ascii="仿宋" w:hAnsi="仿宋" w:eastAsia="仿宋" w:cs="宋体"/>
          <w:color w:val="000000"/>
          <w:kern w:val="0"/>
          <w:sz w:val="30"/>
          <w:szCs w:val="30"/>
        </w:rPr>
      </w:pPr>
      <w:r>
        <w:rPr>
          <w:rFonts w:hint="eastAsia" w:ascii="仿宋" w:hAnsi="仿宋" w:eastAsia="仿宋" w:cs="宋体"/>
          <w:color w:val="000000"/>
          <w:kern w:val="0"/>
          <w:sz w:val="30"/>
          <w:szCs w:val="30"/>
        </w:rPr>
        <w:t>在机构改革期间，各部门人员原则上只出不进，内设机构和所属事业单位暂不进行人员编制使用核准。已按规定发布公告或经会议研究决定的公务员遴选、事业单位招聘等情形外，机构编制不再审批编制使用核准。</w:t>
      </w:r>
    </w:p>
    <w:p>
      <w:pPr>
        <w:widowControl/>
        <w:shd w:val="clear" w:color="auto" w:fill="FFFFFF"/>
        <w:spacing w:line="500" w:lineRule="exact"/>
        <w:ind w:firstLine="560"/>
        <w:jc w:val="left"/>
        <w:rPr>
          <w:rFonts w:ascii="仿宋" w:hAnsi="仿宋" w:eastAsia="仿宋" w:cs="宋体"/>
          <w:color w:val="000000"/>
          <w:kern w:val="0"/>
          <w:sz w:val="30"/>
          <w:szCs w:val="30"/>
        </w:rPr>
      </w:pPr>
      <w:r>
        <w:rPr>
          <w:rFonts w:hint="eastAsia" w:ascii="仿宋" w:hAnsi="仿宋" w:eastAsia="仿宋" w:cs="宋体"/>
          <w:color w:val="000000"/>
          <w:kern w:val="0"/>
          <w:sz w:val="30"/>
          <w:szCs w:val="30"/>
        </w:rPr>
        <w:t>(四)严格执行纪律规定</w:t>
      </w:r>
    </w:p>
    <w:p>
      <w:pPr>
        <w:widowControl/>
        <w:shd w:val="clear" w:color="auto" w:fill="FFFFFF"/>
        <w:spacing w:line="500" w:lineRule="exact"/>
        <w:ind w:firstLine="560"/>
        <w:jc w:val="left"/>
        <w:rPr>
          <w:rFonts w:ascii="仿宋" w:hAnsi="仿宋" w:eastAsia="仿宋" w:cs="宋体"/>
          <w:color w:val="000000"/>
          <w:kern w:val="0"/>
          <w:sz w:val="30"/>
          <w:szCs w:val="30"/>
        </w:rPr>
      </w:pPr>
      <w:r>
        <w:rPr>
          <w:rFonts w:hint="eastAsia" w:ascii="仿宋" w:hAnsi="仿宋" w:eastAsia="仿宋" w:cs="宋体"/>
          <w:color w:val="000000"/>
          <w:kern w:val="0"/>
          <w:sz w:val="30"/>
          <w:szCs w:val="30"/>
        </w:rPr>
        <w:t>机构改革期间不准突出进人和超编进人。涉及机构编制调整和使用编制事宜须事前征得市机构编制部门同意。</w:t>
      </w:r>
    </w:p>
    <w:p>
      <w:pPr>
        <w:widowControl/>
        <w:shd w:val="clear" w:color="auto" w:fill="FFFFFF"/>
        <w:spacing w:line="500" w:lineRule="exact"/>
        <w:ind w:firstLine="560"/>
        <w:jc w:val="left"/>
        <w:rPr>
          <w:rFonts w:ascii="仿宋" w:hAnsi="仿宋" w:eastAsia="仿宋" w:cs="宋体"/>
          <w:color w:val="000000"/>
          <w:kern w:val="0"/>
          <w:sz w:val="30"/>
          <w:szCs w:val="30"/>
        </w:rPr>
      </w:pPr>
      <w:r>
        <w:rPr>
          <w:rFonts w:hint="eastAsia" w:ascii="仿宋" w:hAnsi="仿宋" w:eastAsia="仿宋" w:cs="宋体"/>
          <w:color w:val="000000"/>
          <w:kern w:val="0"/>
          <w:sz w:val="30"/>
          <w:szCs w:val="30"/>
        </w:rPr>
        <w:t>（五）全县行政事业单位管理体制改革和机构编制管理工作</w:t>
      </w:r>
    </w:p>
    <w:p>
      <w:pPr>
        <w:widowControl/>
        <w:shd w:val="clear" w:color="auto" w:fill="FFFFFF"/>
        <w:spacing w:line="500" w:lineRule="exact"/>
        <w:ind w:firstLine="560"/>
        <w:jc w:val="left"/>
        <w:rPr>
          <w:rFonts w:ascii="仿宋" w:hAnsi="仿宋" w:eastAsia="仿宋" w:cs="宋体"/>
          <w:color w:val="000000"/>
          <w:kern w:val="0"/>
          <w:sz w:val="30"/>
          <w:szCs w:val="30"/>
        </w:rPr>
      </w:pPr>
      <w:r>
        <w:rPr>
          <w:rFonts w:hint="eastAsia" w:ascii="仿宋" w:hAnsi="仿宋" w:eastAsia="仿宋" w:cs="宋体"/>
          <w:color w:val="000000"/>
          <w:kern w:val="0"/>
          <w:sz w:val="30"/>
          <w:szCs w:val="30"/>
        </w:rPr>
        <w:t>贯彻落实党中央、国务院关于行政管理体制机构编制管理的政策和省、市地方性法规草案并监督实施；促进政府职能转变，积极构建科学的行政管理体制；健全政府职责体系，完善公共服务体系。</w:t>
      </w:r>
    </w:p>
    <w:p>
      <w:pPr>
        <w:widowControl/>
        <w:shd w:val="clear" w:color="auto" w:fill="FFFFFF"/>
        <w:spacing w:line="500" w:lineRule="exact"/>
        <w:ind w:firstLine="560"/>
        <w:jc w:val="left"/>
        <w:rPr>
          <w:rFonts w:ascii="仿宋" w:hAnsi="仿宋" w:eastAsia="仿宋" w:cs="宋体"/>
          <w:color w:val="000000"/>
          <w:kern w:val="0"/>
          <w:sz w:val="30"/>
          <w:szCs w:val="30"/>
        </w:rPr>
      </w:pPr>
      <w:r>
        <w:rPr>
          <w:rFonts w:hint="eastAsia" w:ascii="仿宋" w:hAnsi="仿宋" w:eastAsia="仿宋" w:cs="宋体"/>
          <w:color w:val="000000"/>
          <w:kern w:val="0"/>
          <w:sz w:val="30"/>
          <w:szCs w:val="30"/>
        </w:rPr>
        <w:t>主要工作是，贯彻落实党中央、国务院关于行政管理体制机构编制管理的政策和省、市地方性法规草案并监督实施。建设服务型政府，着力转变职能、理顺关系、优化结构、提高效能，形成权责一致、分工合理、决策科学、执行顺畅、监督有力的行政管理体制。健全政府职责体系，完善公共服务体系.</w:t>
      </w:r>
    </w:p>
    <w:p>
      <w:pPr>
        <w:widowControl/>
        <w:shd w:val="clear" w:color="auto" w:fill="FFFFFF"/>
        <w:spacing w:line="500" w:lineRule="exact"/>
        <w:ind w:firstLine="560"/>
        <w:jc w:val="left"/>
        <w:rPr>
          <w:rFonts w:ascii="仿宋" w:hAnsi="仿宋" w:eastAsia="仿宋" w:cs="宋体"/>
          <w:color w:val="000000"/>
          <w:kern w:val="0"/>
          <w:sz w:val="30"/>
          <w:szCs w:val="30"/>
        </w:rPr>
      </w:pPr>
      <w:r>
        <w:rPr>
          <w:rFonts w:hint="eastAsia" w:ascii="仿宋" w:hAnsi="仿宋" w:eastAsia="仿宋" w:cs="宋体"/>
          <w:color w:val="000000"/>
          <w:kern w:val="0"/>
          <w:sz w:val="30"/>
          <w:szCs w:val="30"/>
        </w:rPr>
        <w:t>（六）事业单位法人管理</w:t>
      </w:r>
    </w:p>
    <w:p>
      <w:pPr>
        <w:widowControl/>
        <w:shd w:val="clear" w:color="auto" w:fill="FFFFFF"/>
        <w:spacing w:line="500" w:lineRule="exact"/>
        <w:ind w:firstLine="560"/>
        <w:jc w:val="left"/>
        <w:rPr>
          <w:rFonts w:ascii="仿宋" w:hAnsi="仿宋" w:eastAsia="仿宋" w:cs="宋体"/>
          <w:color w:val="000000"/>
          <w:kern w:val="0"/>
          <w:sz w:val="30"/>
          <w:szCs w:val="30"/>
        </w:rPr>
      </w:pPr>
      <w:r>
        <w:rPr>
          <w:rFonts w:hint="eastAsia" w:ascii="仿宋" w:hAnsi="仿宋" w:eastAsia="仿宋" w:cs="宋体"/>
          <w:color w:val="000000"/>
          <w:kern w:val="0"/>
          <w:sz w:val="30"/>
          <w:szCs w:val="30"/>
        </w:rPr>
        <w:t>负责全县事业单位法人登记管理和监督检查工作。</w:t>
      </w:r>
    </w:p>
    <w:p>
      <w:pPr>
        <w:widowControl/>
        <w:shd w:val="clear" w:color="auto" w:fill="FFFFFF"/>
        <w:spacing w:line="500" w:lineRule="exact"/>
        <w:ind w:firstLine="560"/>
        <w:jc w:val="left"/>
        <w:rPr>
          <w:rFonts w:ascii="仿宋" w:hAnsi="仿宋" w:eastAsia="仿宋" w:cs="宋体"/>
          <w:color w:val="000000"/>
          <w:kern w:val="0"/>
          <w:sz w:val="30"/>
          <w:szCs w:val="30"/>
        </w:rPr>
      </w:pPr>
      <w:r>
        <w:rPr>
          <w:rFonts w:hint="eastAsia" w:ascii="仿宋" w:hAnsi="仿宋" w:eastAsia="仿宋" w:cs="宋体"/>
          <w:color w:val="000000"/>
          <w:kern w:val="0"/>
          <w:sz w:val="30"/>
          <w:szCs w:val="30"/>
        </w:rPr>
        <w:t>主要工作是，加强完善事业单位登记管理工作。</w:t>
      </w:r>
    </w:p>
    <w:p>
      <w:pPr>
        <w:widowControl/>
        <w:shd w:val="clear" w:color="auto" w:fill="FFFFFF"/>
        <w:spacing w:line="500" w:lineRule="exact"/>
        <w:ind w:firstLine="560"/>
        <w:jc w:val="left"/>
        <w:rPr>
          <w:rFonts w:ascii="仿宋" w:hAnsi="仿宋" w:eastAsia="仿宋" w:cs="宋体"/>
          <w:color w:val="000000"/>
          <w:kern w:val="0"/>
          <w:sz w:val="30"/>
          <w:szCs w:val="30"/>
        </w:rPr>
      </w:pPr>
      <w:r>
        <w:rPr>
          <w:rFonts w:hint="eastAsia" w:ascii="仿宋" w:hAnsi="仿宋" w:eastAsia="仿宋" w:cs="宋体"/>
          <w:color w:val="000000"/>
          <w:kern w:val="0"/>
          <w:sz w:val="30"/>
          <w:szCs w:val="30"/>
        </w:rPr>
        <w:t>（七）行政审批制度改革工作和促进政府职能转变工作</w:t>
      </w:r>
    </w:p>
    <w:p>
      <w:pPr>
        <w:widowControl/>
        <w:shd w:val="clear" w:color="auto" w:fill="FFFFFF"/>
        <w:spacing w:line="500" w:lineRule="exact"/>
        <w:ind w:firstLine="560"/>
        <w:jc w:val="left"/>
        <w:rPr>
          <w:rFonts w:ascii="仿宋" w:hAnsi="仿宋" w:eastAsia="仿宋" w:cs="宋体"/>
          <w:color w:val="000000"/>
          <w:kern w:val="0"/>
          <w:sz w:val="30"/>
          <w:szCs w:val="30"/>
        </w:rPr>
      </w:pPr>
      <w:r>
        <w:rPr>
          <w:rFonts w:hint="eastAsia" w:ascii="仿宋" w:hAnsi="仿宋" w:eastAsia="仿宋" w:cs="宋体"/>
          <w:color w:val="000000"/>
          <w:kern w:val="0"/>
          <w:sz w:val="30"/>
          <w:szCs w:val="30"/>
        </w:rPr>
        <w:t>强化社会管理和公共服务。加快推进政企分开、政资分开、政事分开、政府与市场中介组织分开，规范行政行为，加强行政执法部门建设，减少和规范行政审批，减少政府对微观经济运行的干预。</w:t>
      </w:r>
    </w:p>
    <w:p>
      <w:pPr>
        <w:widowControl/>
        <w:shd w:val="clear" w:color="auto" w:fill="FFFFFF"/>
        <w:spacing w:line="500" w:lineRule="exact"/>
        <w:ind w:firstLine="560"/>
        <w:jc w:val="left"/>
        <w:rPr>
          <w:rFonts w:ascii="仿宋" w:hAnsi="仿宋" w:eastAsia="仿宋" w:cs="宋体"/>
          <w:color w:val="000000"/>
          <w:kern w:val="0"/>
          <w:sz w:val="30"/>
          <w:szCs w:val="30"/>
        </w:rPr>
      </w:pPr>
      <w:r>
        <w:rPr>
          <w:rFonts w:hint="eastAsia" w:ascii="仿宋" w:hAnsi="仿宋" w:eastAsia="仿宋" w:cs="宋体"/>
          <w:color w:val="000000"/>
          <w:kern w:val="0"/>
          <w:sz w:val="30"/>
          <w:szCs w:val="30"/>
        </w:rPr>
        <w:t>主要工作是，按照省、市制定的政府转移职能目录、购买主体单位目录,及时完成2020年政府购买行业协会临时性服务工作。</w:t>
      </w:r>
    </w:p>
    <w:p>
      <w:pPr>
        <w:widowControl/>
        <w:shd w:val="clear" w:color="auto" w:fill="FFFFFF"/>
        <w:spacing w:line="500" w:lineRule="exact"/>
        <w:ind w:firstLine="560"/>
        <w:jc w:val="left"/>
        <w:rPr>
          <w:rFonts w:ascii="仿宋" w:hAnsi="仿宋" w:eastAsia="仿宋" w:cs="宋体"/>
          <w:color w:val="000000"/>
          <w:kern w:val="0"/>
          <w:sz w:val="30"/>
          <w:szCs w:val="30"/>
        </w:rPr>
      </w:pPr>
      <w:r>
        <w:rPr>
          <w:rFonts w:hint="eastAsia" w:ascii="仿宋" w:hAnsi="仿宋" w:eastAsia="仿宋" w:cs="宋体"/>
          <w:color w:val="000000"/>
          <w:kern w:val="0"/>
          <w:sz w:val="30"/>
          <w:szCs w:val="30"/>
        </w:rPr>
        <w:t>（八）机构编制各系统各网络事务管理</w:t>
      </w:r>
    </w:p>
    <w:p>
      <w:pPr>
        <w:widowControl/>
        <w:shd w:val="clear" w:color="auto" w:fill="FFFFFF"/>
        <w:spacing w:line="500" w:lineRule="exact"/>
        <w:ind w:firstLine="560"/>
        <w:jc w:val="left"/>
        <w:rPr>
          <w:rFonts w:ascii="仿宋" w:hAnsi="仿宋" w:eastAsia="仿宋" w:cs="宋体"/>
          <w:color w:val="000000"/>
          <w:kern w:val="0"/>
          <w:sz w:val="30"/>
          <w:szCs w:val="30"/>
        </w:rPr>
      </w:pPr>
      <w:r>
        <w:rPr>
          <w:rFonts w:hint="eastAsia" w:ascii="仿宋" w:hAnsi="仿宋" w:eastAsia="仿宋" w:cs="宋体"/>
          <w:color w:val="000000"/>
          <w:kern w:val="0"/>
          <w:sz w:val="30"/>
          <w:szCs w:val="30"/>
        </w:rPr>
        <w:t>加强全县机构编制信息管理系统、电子政务的建设和管理，全县机构编制统计、数据分析工作以及阜平机构编制网、编办和各部门行政权力下放系统等。指导全县党政群机关、事业单位和其他非营利性单位网上名称管理工作，负责全县中文域名和网络红页注册、续费、管理、运行维护等工作。</w:t>
      </w:r>
    </w:p>
    <w:p>
      <w:pPr>
        <w:widowControl/>
        <w:shd w:val="clear" w:color="auto" w:fill="FFFFFF"/>
        <w:spacing w:line="500" w:lineRule="exact"/>
        <w:ind w:firstLine="560"/>
        <w:jc w:val="left"/>
        <w:rPr>
          <w:rFonts w:ascii="仿宋" w:hAnsi="仿宋" w:eastAsia="仿宋" w:cs="宋体"/>
          <w:color w:val="000000"/>
          <w:kern w:val="0"/>
          <w:sz w:val="30"/>
          <w:szCs w:val="30"/>
        </w:rPr>
      </w:pPr>
      <w:r>
        <w:rPr>
          <w:rFonts w:hint="eastAsia" w:ascii="仿宋" w:hAnsi="仿宋" w:eastAsia="仿宋" w:cs="宋体"/>
          <w:color w:val="000000"/>
          <w:kern w:val="0"/>
          <w:sz w:val="30"/>
          <w:szCs w:val="30"/>
        </w:rPr>
        <w:t>主要工作是，中文域名和网络红页系统，机构编制信息平台、阜平机构编制网、编办、各部门行政权力下放系统运行；电子政务的建设和管理，全县机构编制统计平台管理。</w:t>
      </w:r>
    </w:p>
    <w:p>
      <w:pPr>
        <w:widowControl/>
        <w:shd w:val="clear" w:color="auto" w:fill="FFFFFF"/>
        <w:spacing w:line="500" w:lineRule="exact"/>
        <w:ind w:firstLine="560"/>
        <w:jc w:val="left"/>
        <w:rPr>
          <w:rFonts w:ascii="仿宋" w:hAnsi="仿宋" w:eastAsia="仿宋" w:cs="宋体"/>
          <w:color w:val="000000"/>
          <w:kern w:val="0"/>
          <w:sz w:val="30"/>
          <w:szCs w:val="30"/>
        </w:rPr>
      </w:pPr>
      <w:r>
        <w:rPr>
          <w:rFonts w:hint="eastAsia" w:ascii="仿宋" w:hAnsi="仿宋" w:eastAsia="仿宋" w:cs="宋体"/>
          <w:color w:val="000000"/>
          <w:kern w:val="0"/>
          <w:sz w:val="30"/>
          <w:szCs w:val="30"/>
        </w:rPr>
        <w:t>（九）编办综合管理</w:t>
      </w:r>
    </w:p>
    <w:p>
      <w:pPr>
        <w:widowControl/>
        <w:shd w:val="clear" w:color="auto" w:fill="FFFFFF"/>
        <w:spacing w:line="500" w:lineRule="exact"/>
        <w:ind w:firstLine="560"/>
        <w:jc w:val="left"/>
        <w:rPr>
          <w:rFonts w:ascii="仿宋" w:hAnsi="仿宋" w:eastAsia="仿宋" w:cs="宋体"/>
          <w:color w:val="000000"/>
          <w:kern w:val="0"/>
          <w:sz w:val="30"/>
          <w:szCs w:val="30"/>
        </w:rPr>
      </w:pPr>
      <w:r>
        <w:rPr>
          <w:rFonts w:hint="eastAsia" w:ascii="仿宋" w:hAnsi="仿宋" w:eastAsia="仿宋" w:cs="宋体"/>
          <w:color w:val="000000"/>
          <w:kern w:val="0"/>
          <w:sz w:val="30"/>
          <w:szCs w:val="30"/>
        </w:rPr>
        <w:t>做好机关人员管理及保障工作，为充分发挥职能作用提供有效保障。</w:t>
      </w:r>
    </w:p>
    <w:p>
      <w:pPr>
        <w:widowControl/>
        <w:shd w:val="clear" w:color="auto" w:fill="FFFFFF"/>
        <w:spacing w:line="500" w:lineRule="exact"/>
        <w:ind w:firstLine="560"/>
        <w:jc w:val="left"/>
        <w:rPr>
          <w:rFonts w:ascii="仿宋" w:hAnsi="仿宋" w:eastAsia="仿宋" w:cs="宋体"/>
          <w:color w:val="000000"/>
          <w:kern w:val="0"/>
          <w:sz w:val="30"/>
          <w:szCs w:val="30"/>
        </w:rPr>
      </w:pPr>
      <w:r>
        <w:rPr>
          <w:rFonts w:hint="eastAsia" w:ascii="仿宋" w:hAnsi="仿宋" w:eastAsia="仿宋" w:cs="宋体"/>
          <w:color w:val="000000"/>
          <w:kern w:val="0"/>
          <w:sz w:val="30"/>
          <w:szCs w:val="30"/>
        </w:rPr>
        <w:t>主要工作中，加强机关党组织建设，严格组织生活制度，丰富党建活动内容，做好党员发展、教育、管理和党务干部的教育培训工作，充分发挥党组织的战斗堡垒作用和党员的先锋模范作用。</w:t>
      </w:r>
    </w:p>
    <w:p>
      <w:pPr>
        <w:widowControl/>
        <w:shd w:val="clear" w:color="auto" w:fill="FFFFFF"/>
        <w:spacing w:line="500" w:lineRule="exact"/>
        <w:ind w:firstLine="560"/>
        <w:jc w:val="left"/>
        <w:rPr>
          <w:rFonts w:ascii="仿宋" w:hAnsi="仿宋" w:eastAsia="仿宋" w:cs="宋体"/>
          <w:b/>
          <w:color w:val="000000"/>
          <w:kern w:val="0"/>
          <w:sz w:val="30"/>
          <w:szCs w:val="30"/>
        </w:rPr>
      </w:pPr>
      <w:r>
        <w:rPr>
          <w:rFonts w:ascii="Times New Roman" w:hAnsi="Times New Roman" w:eastAsia="仿宋"/>
          <w:b/>
          <w:color w:val="000000"/>
          <w:kern w:val="0"/>
          <w:sz w:val="30"/>
          <w:szCs w:val="30"/>
        </w:rPr>
        <w:t> </w:t>
      </w:r>
      <w:r>
        <w:rPr>
          <w:rFonts w:hint="eastAsia" w:ascii="仿宋" w:hAnsi="仿宋" w:eastAsia="仿宋" w:cs="宋体"/>
          <w:b/>
          <w:color w:val="000000"/>
          <w:kern w:val="0"/>
          <w:sz w:val="30"/>
          <w:szCs w:val="30"/>
        </w:rPr>
        <w:t>三、工作保障措施</w:t>
      </w:r>
      <w:bookmarkStart w:id="4" w:name="_Toc32828735"/>
      <w:bookmarkEnd w:id="4"/>
    </w:p>
    <w:p>
      <w:pPr>
        <w:widowControl/>
        <w:shd w:val="clear" w:color="auto" w:fill="FFFFFF"/>
        <w:spacing w:line="500" w:lineRule="exact"/>
        <w:ind w:firstLine="560"/>
        <w:jc w:val="left"/>
        <w:rPr>
          <w:rFonts w:ascii="仿宋" w:hAnsi="仿宋" w:eastAsia="仿宋" w:cs="宋体"/>
          <w:color w:val="000000"/>
          <w:kern w:val="0"/>
          <w:sz w:val="30"/>
          <w:szCs w:val="30"/>
        </w:rPr>
      </w:pPr>
      <w:r>
        <w:rPr>
          <w:rFonts w:hint="eastAsia" w:ascii="仿宋" w:hAnsi="仿宋" w:eastAsia="仿宋" w:cs="宋体"/>
          <w:color w:val="000000"/>
          <w:kern w:val="0"/>
          <w:sz w:val="30"/>
          <w:szCs w:val="30"/>
        </w:rPr>
        <w:t>（一）坚持机构编制“实名制”管理，明确编制使用申请、审核、审批、登记、核销等各环节的操作办法，严格执行编制审核通知单制度，健全财政统发工资联审制度，完善财政统发工资审核流程，真正把编制管理由后期办理提到第一关口，构建控编减编工作的长效机制。</w:t>
      </w:r>
    </w:p>
    <w:p>
      <w:pPr>
        <w:widowControl/>
        <w:shd w:val="clear" w:color="auto" w:fill="FFFFFF"/>
        <w:spacing w:line="500" w:lineRule="exact"/>
        <w:ind w:firstLine="560"/>
        <w:jc w:val="left"/>
        <w:rPr>
          <w:rFonts w:ascii="仿宋" w:hAnsi="仿宋" w:eastAsia="仿宋" w:cs="宋体"/>
          <w:color w:val="000000"/>
          <w:kern w:val="0"/>
          <w:sz w:val="30"/>
          <w:szCs w:val="30"/>
        </w:rPr>
      </w:pPr>
      <w:r>
        <w:rPr>
          <w:rFonts w:hint="eastAsia" w:ascii="仿宋" w:hAnsi="仿宋" w:eastAsia="仿宋" w:cs="宋体"/>
          <w:color w:val="000000"/>
          <w:kern w:val="0"/>
          <w:sz w:val="30"/>
          <w:szCs w:val="30"/>
        </w:rPr>
        <w:t>（二）全面贯彻落实党中央、国务院关于行政管理体制机构编制管理的政策和省、市地方性法规草案并监督实施。进一步建设服务型政府，着力转变职能、理顺关系、优化结构、提高效能，形成权责一致、分工合理、决策科学、执行顺畅、监督有力的行政管理体制。健全政府职责体系，完善公共服务体系。</w:t>
      </w:r>
    </w:p>
    <w:p>
      <w:pPr>
        <w:widowControl/>
        <w:shd w:val="clear" w:color="auto" w:fill="FFFFFF"/>
        <w:spacing w:line="500" w:lineRule="exact"/>
        <w:ind w:firstLine="560"/>
        <w:jc w:val="left"/>
        <w:rPr>
          <w:rFonts w:ascii="仿宋" w:hAnsi="仿宋" w:eastAsia="仿宋" w:cs="宋体"/>
          <w:color w:val="000000"/>
          <w:kern w:val="0"/>
          <w:sz w:val="30"/>
          <w:szCs w:val="30"/>
        </w:rPr>
      </w:pPr>
      <w:r>
        <w:rPr>
          <w:rFonts w:hint="eastAsia" w:ascii="仿宋" w:hAnsi="仿宋" w:eastAsia="仿宋" w:cs="宋体"/>
          <w:color w:val="000000"/>
          <w:kern w:val="0"/>
          <w:sz w:val="30"/>
          <w:szCs w:val="30"/>
        </w:rPr>
        <w:t>加强行政审批制度改革工作。梳理审批事项。对全县审批事项进行清理规范，取消非行政许可、行政监管类别，编制县政府部门责任清单、权力清单。并及时衔接落实省、市政府取消下放的审批项目，在政府网站向社会公开。以规范前置审批条件为重点，凡能采取事后监管和间接管理的，一律不设前置审批，着力优化审批流程，并统一按照“申请—受理—审核—办结”的模式，取消不必要的审批环节，实施流程再造。探索建立并联审批制度，推行“一门受理、抄告相关、同时办理、限时办结、统一送达”机制。建立网上审批系统，网络延伸到部门、联接到乡镇，实现县、乡级联网，做到外联办事群众、内接审批窗口。</w:t>
      </w:r>
    </w:p>
    <w:p>
      <w:pPr>
        <w:widowControl/>
        <w:shd w:val="clear" w:color="auto" w:fill="FFFFFF"/>
        <w:spacing w:line="500" w:lineRule="exact"/>
        <w:ind w:firstLine="560"/>
        <w:jc w:val="left"/>
        <w:rPr>
          <w:rFonts w:ascii="仿宋" w:hAnsi="仿宋" w:eastAsia="仿宋" w:cs="宋体"/>
          <w:color w:val="000000"/>
          <w:kern w:val="0"/>
          <w:sz w:val="30"/>
          <w:szCs w:val="30"/>
        </w:rPr>
      </w:pPr>
      <w:r>
        <w:rPr>
          <w:rFonts w:hint="eastAsia" w:ascii="仿宋" w:hAnsi="仿宋" w:eastAsia="仿宋" w:cs="宋体"/>
          <w:color w:val="000000"/>
          <w:kern w:val="0"/>
          <w:sz w:val="30"/>
          <w:szCs w:val="30"/>
        </w:rPr>
        <w:t>（三）认真推进全县机构改革工作,党群政法部门体制改革,乡镇行政体制改革,功能园区管理体制机制改革。扎实推进事业单位法人治理结构试点工作。</w:t>
      </w:r>
    </w:p>
    <w:p>
      <w:pPr>
        <w:widowControl/>
        <w:shd w:val="clear" w:color="auto" w:fill="FFFFFF"/>
        <w:spacing w:line="500" w:lineRule="exact"/>
        <w:ind w:firstLine="560"/>
        <w:jc w:val="left"/>
        <w:rPr>
          <w:rFonts w:ascii="仿宋" w:hAnsi="仿宋" w:eastAsia="仿宋" w:cs="宋体"/>
          <w:color w:val="000000"/>
          <w:kern w:val="0"/>
          <w:sz w:val="30"/>
          <w:szCs w:val="30"/>
        </w:rPr>
      </w:pPr>
      <w:r>
        <w:rPr>
          <w:rFonts w:hint="eastAsia" w:ascii="仿宋" w:hAnsi="仿宋" w:eastAsia="仿宋" w:cs="宋体"/>
          <w:color w:val="000000"/>
          <w:kern w:val="0"/>
          <w:sz w:val="30"/>
          <w:szCs w:val="30"/>
        </w:rPr>
        <w:t>（四）事业单位分类改革工作。结合《事业单位登记管理暂行条例》关于事业单位的规定(国家为了社会公益目的，由国家机关举办或者其他组织利用国有资产举办的，从事教育、科技、文化、卫生等活动的社会服务组织)，从组织宗旨(社会公益)将其与追求利润最大化的企业分开，从举办主体(国家)、产权性质(国有资产)将其与同样提供公益服务的民办非企业单位分开，从活动方式(持续性提供服务)将其与行使权力的政府机关分开。立足对现有事业单位范围不同的界定，以社会功能为基础，以公益性为核心，改变按照机构名称、经费来源、人员管理方式等分类方式方法。综合考虑各种因素，形成具体的分类体系。首先是要考虑社会功能和承担的责任，分成承担行政职能的、从事生产经营的、从事公益服务的三大类。</w:t>
      </w:r>
    </w:p>
    <w:p>
      <w:pPr>
        <w:widowControl/>
        <w:shd w:val="clear" w:color="auto" w:fill="FFFFFF"/>
        <w:spacing w:line="500" w:lineRule="exact"/>
        <w:ind w:firstLine="560"/>
        <w:jc w:val="left"/>
        <w:rPr>
          <w:rFonts w:ascii="仿宋" w:hAnsi="仿宋" w:eastAsia="仿宋" w:cs="宋体"/>
          <w:color w:val="000000"/>
          <w:kern w:val="0"/>
          <w:sz w:val="30"/>
          <w:szCs w:val="30"/>
        </w:rPr>
      </w:pPr>
      <w:r>
        <w:rPr>
          <w:rFonts w:hint="eastAsia" w:ascii="仿宋" w:hAnsi="仿宋" w:eastAsia="仿宋" w:cs="宋体"/>
          <w:color w:val="000000"/>
          <w:kern w:val="0"/>
          <w:sz w:val="30"/>
          <w:szCs w:val="30"/>
        </w:rPr>
        <w:t>（五）认真审核县直各部门、乡镇的机构编制管理相关事宜。</w:t>
      </w:r>
    </w:p>
    <w:p>
      <w:pPr>
        <w:widowControl/>
        <w:shd w:val="clear" w:color="auto" w:fill="FFFFFF"/>
        <w:spacing w:line="500" w:lineRule="exact"/>
        <w:ind w:firstLine="560"/>
        <w:jc w:val="left"/>
        <w:rPr>
          <w:rFonts w:ascii="仿宋" w:hAnsi="仿宋" w:eastAsia="仿宋" w:cs="宋体"/>
          <w:color w:val="000000"/>
          <w:kern w:val="0"/>
          <w:sz w:val="30"/>
          <w:szCs w:val="30"/>
        </w:rPr>
      </w:pPr>
      <w:r>
        <w:rPr>
          <w:rFonts w:hint="eastAsia" w:ascii="仿宋" w:hAnsi="仿宋" w:eastAsia="仿宋" w:cs="宋体"/>
          <w:color w:val="000000"/>
          <w:kern w:val="0"/>
          <w:sz w:val="30"/>
          <w:szCs w:val="30"/>
        </w:rPr>
        <w:t>（六）按时按质做好全县党政群机关、事业单位和其他非营利性单位网上名称管理工作。全面推行实名制管理和编制使用核准。负责全县事业单位法人登记管理和监督检查工作。加强完善事业单位登记管理工作。强化社会管理和公共服务。加快推进政企分开、政资分开、政事分开、政府与市场中介组织分开，规范行政行为，加强行政执法部门建设，减少和规范行政审批，减少政府对微观经济运行的干预。按照省、市制定的政府转移职能目录、按购买主体单位目录,及时完成政府购买行业协会临时性服务工作。加强了全县机构编制信息管理系统、电子政务的建设和管理，全县机构编制统计、数据分析，机构编制信息平台运行，电子政务的建设和管理等。</w:t>
      </w:r>
    </w:p>
    <w:p>
      <w:pPr>
        <w:spacing w:line="500" w:lineRule="exact"/>
        <w:rPr>
          <w:rFonts w:ascii="仿宋" w:hAnsi="仿宋" w:eastAsia="仿宋"/>
          <w:sz w:val="30"/>
          <w:szCs w:val="30"/>
        </w:rPr>
      </w:pPr>
      <w:r>
        <w:rPr>
          <w:rFonts w:ascii="仿宋" w:hAnsi="仿宋" w:eastAsia="仿宋"/>
          <w:sz w:val="30"/>
          <w:szCs w:val="30"/>
        </w:rPr>
        <w:t xml:space="preserve"> </w:t>
      </w:r>
      <w:r>
        <w:rPr>
          <w:rFonts w:hint="eastAsia" w:ascii="仿宋" w:hAnsi="仿宋" w:eastAsia="仿宋"/>
          <w:sz w:val="30"/>
          <w:szCs w:val="30"/>
        </w:rPr>
        <w:t xml:space="preserve">  </w:t>
      </w:r>
    </w:p>
    <w:p>
      <w:pPr>
        <w:spacing w:line="500" w:lineRule="exact"/>
        <w:ind w:firstLine="602" w:firstLineChars="200"/>
        <w:rPr>
          <w:rFonts w:ascii="仿宋" w:hAnsi="仿宋" w:eastAsia="仿宋" w:cs="宋体"/>
          <w:b/>
          <w:color w:val="000000"/>
          <w:kern w:val="0"/>
          <w:sz w:val="30"/>
          <w:szCs w:val="30"/>
        </w:rPr>
      </w:pPr>
      <w:r>
        <w:rPr>
          <w:rFonts w:hint="eastAsia" w:ascii="仿宋" w:hAnsi="仿宋" w:eastAsia="仿宋" w:cs="宋体"/>
          <w:b/>
          <w:color w:val="000000"/>
          <w:kern w:val="0"/>
          <w:sz w:val="30"/>
          <w:szCs w:val="30"/>
        </w:rPr>
        <w:t>预算项目绩效目标</w:t>
      </w:r>
    </w:p>
    <w:p>
      <w:pPr>
        <w:widowControl/>
        <w:spacing w:line="500" w:lineRule="exact"/>
        <w:ind w:firstLine="560"/>
        <w:jc w:val="left"/>
        <w:rPr>
          <w:rFonts w:ascii="仿宋" w:hAnsi="仿宋" w:eastAsia="仿宋" w:cs="宋体"/>
          <w:color w:val="000000"/>
          <w:kern w:val="0"/>
          <w:sz w:val="30"/>
          <w:szCs w:val="30"/>
        </w:rPr>
      </w:pPr>
      <w:r>
        <w:rPr>
          <w:rFonts w:hint="eastAsia" w:ascii="仿宋" w:hAnsi="仿宋" w:eastAsia="仿宋" w:cs="宋体"/>
          <w:b/>
          <w:bCs/>
          <w:color w:val="000000"/>
          <w:kern w:val="0"/>
          <w:sz w:val="30"/>
          <w:szCs w:val="30"/>
        </w:rPr>
        <w:t>1、机构编制各网络系统事务管理工作绩效目标表</w:t>
      </w:r>
      <w:bookmarkStart w:id="5" w:name="_Toc32828736"/>
      <w:bookmarkEnd w:id="5"/>
    </w:p>
    <w:tbl>
      <w:tblPr>
        <w:tblStyle w:val="8"/>
        <w:tblW w:w="9412" w:type="dxa"/>
        <w:jc w:val="center"/>
        <w:tblLayout w:type="fixed"/>
        <w:tblCellMar>
          <w:top w:w="0" w:type="dxa"/>
          <w:left w:w="0" w:type="dxa"/>
          <w:bottom w:w="0" w:type="dxa"/>
          <w:right w:w="0" w:type="dxa"/>
        </w:tblCellMar>
      </w:tblPr>
      <w:tblGrid>
        <w:gridCol w:w="1098"/>
        <w:gridCol w:w="1235"/>
        <w:gridCol w:w="1531"/>
        <w:gridCol w:w="1500"/>
        <w:gridCol w:w="1263"/>
        <w:gridCol w:w="1184"/>
        <w:gridCol w:w="1601"/>
      </w:tblGrid>
      <w:tr>
        <w:tblPrEx>
          <w:tblCellMar>
            <w:top w:w="0" w:type="dxa"/>
            <w:left w:w="0" w:type="dxa"/>
            <w:bottom w:w="0" w:type="dxa"/>
            <w:right w:w="0" w:type="dxa"/>
          </w:tblCellMar>
        </w:tblPrEx>
        <w:trPr>
          <w:trHeight w:val="397" w:hRule="atLeast"/>
          <w:jc w:val="center"/>
        </w:trPr>
        <w:tc>
          <w:tcPr>
            <w:tcW w:w="7811" w:type="dxa"/>
            <w:gridSpan w:val="6"/>
            <w:tcBorders>
              <w:top w:val="single" w:color="FFFFFF" w:sz="8" w:space="0"/>
              <w:left w:val="single" w:color="FFFFFF" w:sz="8" w:space="0"/>
              <w:bottom w:val="single" w:color="000000" w:sz="8" w:space="0"/>
              <w:right w:val="single" w:color="FFFFFF"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30"/>
                <w:szCs w:val="30"/>
              </w:rPr>
            </w:pPr>
            <w:r>
              <w:rPr>
                <w:rFonts w:hint="eastAsia" w:ascii="仿宋" w:hAnsi="仿宋" w:eastAsia="仿宋" w:cs="宋体"/>
                <w:b/>
                <w:bCs/>
                <w:kern w:val="0"/>
                <w:sz w:val="30"/>
                <w:szCs w:val="30"/>
              </w:rPr>
              <w:t>226002中共阜平县委机构编制委员会办公室</w:t>
            </w:r>
          </w:p>
        </w:tc>
        <w:tc>
          <w:tcPr>
            <w:tcW w:w="1601" w:type="dxa"/>
            <w:tcBorders>
              <w:top w:val="single" w:color="FFFFFF" w:sz="8" w:space="0"/>
              <w:left w:val="single" w:color="FFFFFF" w:sz="8" w:space="0"/>
              <w:bottom w:val="single" w:color="000000" w:sz="8" w:space="0"/>
              <w:right w:val="single" w:color="FFFFFF" w:sz="8" w:space="0"/>
            </w:tcBorders>
            <w:shd w:val="clear" w:color="auto" w:fill="auto"/>
            <w:tcMar>
              <w:top w:w="0" w:type="dxa"/>
              <w:left w:w="108" w:type="dxa"/>
              <w:bottom w:w="0" w:type="dxa"/>
              <w:right w:w="108" w:type="dxa"/>
            </w:tcMar>
            <w:vAlign w:val="center"/>
          </w:tcPr>
          <w:p>
            <w:pPr>
              <w:widowControl/>
              <w:spacing w:line="500" w:lineRule="exact"/>
              <w:jc w:val="right"/>
              <w:rPr>
                <w:rFonts w:ascii="仿宋" w:hAnsi="仿宋" w:eastAsia="仿宋" w:cs="宋体"/>
                <w:kern w:val="0"/>
                <w:sz w:val="30"/>
                <w:szCs w:val="30"/>
              </w:rPr>
            </w:pPr>
            <w:r>
              <w:rPr>
                <w:rFonts w:hint="eastAsia" w:ascii="仿宋" w:hAnsi="仿宋" w:eastAsia="仿宋" w:cs="宋体"/>
                <w:kern w:val="0"/>
                <w:sz w:val="30"/>
                <w:szCs w:val="30"/>
              </w:rPr>
              <w:t>单位：万元</w:t>
            </w:r>
          </w:p>
        </w:tc>
      </w:tr>
      <w:tr>
        <w:tblPrEx>
          <w:tblCellMar>
            <w:top w:w="0" w:type="dxa"/>
            <w:left w:w="0" w:type="dxa"/>
            <w:bottom w:w="0" w:type="dxa"/>
            <w:right w:w="0" w:type="dxa"/>
          </w:tblCellMar>
        </w:tblPrEx>
        <w:trPr>
          <w:trHeight w:val="369" w:hRule="atLeast"/>
          <w:jc w:val="center"/>
        </w:trPr>
        <w:tc>
          <w:tcPr>
            <w:tcW w:w="1098"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30"/>
                <w:szCs w:val="30"/>
              </w:rPr>
            </w:pPr>
            <w:r>
              <w:rPr>
                <w:rFonts w:hint="eastAsia" w:ascii="仿宋" w:hAnsi="仿宋" w:eastAsia="仿宋" w:cs="宋体"/>
                <w:b/>
                <w:bCs/>
                <w:kern w:val="0"/>
                <w:sz w:val="30"/>
                <w:szCs w:val="30"/>
              </w:rPr>
              <w:t>项目编码</w:t>
            </w:r>
          </w:p>
        </w:tc>
        <w:tc>
          <w:tcPr>
            <w:tcW w:w="2766" w:type="dxa"/>
            <w:gridSpan w:val="2"/>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30"/>
                <w:szCs w:val="30"/>
              </w:rPr>
            </w:pPr>
            <w:r>
              <w:rPr>
                <w:rFonts w:hint="eastAsia" w:ascii="仿宋" w:hAnsi="仿宋" w:eastAsia="仿宋" w:cs="宋体"/>
                <w:kern w:val="0"/>
                <w:sz w:val="30"/>
                <w:szCs w:val="30"/>
              </w:rPr>
              <w:t>226-0901-YBN-0V0Z</w:t>
            </w:r>
          </w:p>
        </w:tc>
        <w:tc>
          <w:tcPr>
            <w:tcW w:w="1500"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30"/>
                <w:szCs w:val="30"/>
              </w:rPr>
            </w:pPr>
            <w:r>
              <w:rPr>
                <w:rFonts w:hint="eastAsia" w:ascii="仿宋" w:hAnsi="仿宋" w:eastAsia="仿宋" w:cs="宋体"/>
                <w:b/>
                <w:bCs/>
                <w:kern w:val="0"/>
                <w:sz w:val="30"/>
                <w:szCs w:val="30"/>
              </w:rPr>
              <w:t>项目名称</w:t>
            </w:r>
          </w:p>
        </w:tc>
        <w:tc>
          <w:tcPr>
            <w:tcW w:w="4048" w:type="dxa"/>
            <w:gridSpan w:val="3"/>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30"/>
                <w:szCs w:val="30"/>
              </w:rPr>
            </w:pPr>
            <w:r>
              <w:rPr>
                <w:rFonts w:hint="eastAsia" w:ascii="仿宋" w:hAnsi="仿宋" w:eastAsia="仿宋" w:cs="宋体"/>
                <w:kern w:val="0"/>
                <w:sz w:val="30"/>
                <w:szCs w:val="30"/>
              </w:rPr>
              <w:t>机构编制各网络系统事务管理工作</w:t>
            </w:r>
          </w:p>
        </w:tc>
      </w:tr>
      <w:tr>
        <w:tblPrEx>
          <w:tblCellMar>
            <w:top w:w="0" w:type="dxa"/>
            <w:left w:w="0" w:type="dxa"/>
            <w:bottom w:w="0" w:type="dxa"/>
            <w:right w:w="0" w:type="dxa"/>
          </w:tblCellMar>
        </w:tblPrEx>
        <w:trPr>
          <w:trHeight w:val="369" w:hRule="atLeast"/>
          <w:jc w:val="center"/>
        </w:trPr>
        <w:tc>
          <w:tcPr>
            <w:tcW w:w="1098" w:type="dxa"/>
            <w:vMerge w:val="restart"/>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预算规模及资金用途</w:t>
            </w:r>
          </w:p>
        </w:tc>
        <w:tc>
          <w:tcPr>
            <w:tcW w:w="1235"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预算数</w:t>
            </w:r>
          </w:p>
        </w:tc>
        <w:tc>
          <w:tcPr>
            <w:tcW w:w="1531"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6.39</w:t>
            </w:r>
          </w:p>
        </w:tc>
        <w:tc>
          <w:tcPr>
            <w:tcW w:w="1500"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其中：财政资金</w:t>
            </w:r>
          </w:p>
        </w:tc>
        <w:tc>
          <w:tcPr>
            <w:tcW w:w="1263"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6.39</w:t>
            </w:r>
          </w:p>
        </w:tc>
        <w:tc>
          <w:tcPr>
            <w:tcW w:w="1184"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其他资金</w:t>
            </w:r>
          </w:p>
        </w:tc>
        <w:tc>
          <w:tcPr>
            <w:tcW w:w="1601"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宋体" w:eastAsia="仿宋" w:cs="宋体"/>
                <w:kern w:val="0"/>
                <w:sz w:val="24"/>
                <w:szCs w:val="24"/>
              </w:rPr>
              <w:t> </w:t>
            </w:r>
          </w:p>
        </w:tc>
      </w:tr>
      <w:tr>
        <w:tblPrEx>
          <w:tblCellMar>
            <w:top w:w="0" w:type="dxa"/>
            <w:left w:w="0" w:type="dxa"/>
            <w:bottom w:w="0" w:type="dxa"/>
            <w:right w:w="0" w:type="dxa"/>
          </w:tblCellMar>
        </w:tblPrEx>
        <w:trPr>
          <w:trHeight w:val="369" w:hRule="atLeast"/>
          <w:jc w:val="center"/>
        </w:trPr>
        <w:tc>
          <w:tcPr>
            <w:tcW w:w="1098" w:type="dxa"/>
            <w:vMerge w:val="continue"/>
            <w:tcBorders>
              <w:top w:val="single" w:color="000000" w:sz="8" w:space="0"/>
              <w:left w:val="single" w:color="000000" w:sz="8" w:space="0"/>
              <w:bottom w:val="single" w:color="000000" w:sz="8" w:space="0"/>
              <w:right w:val="single" w:color="000000" w:sz="8" w:space="0"/>
            </w:tcBorders>
            <w:vAlign w:val="center"/>
          </w:tcPr>
          <w:p>
            <w:pPr>
              <w:widowControl/>
              <w:spacing w:line="500" w:lineRule="exact"/>
              <w:jc w:val="left"/>
              <w:rPr>
                <w:rFonts w:ascii="仿宋" w:hAnsi="仿宋" w:eastAsia="仿宋" w:cs="宋体"/>
                <w:kern w:val="0"/>
                <w:sz w:val="24"/>
                <w:szCs w:val="24"/>
              </w:rPr>
            </w:pPr>
          </w:p>
        </w:tc>
        <w:tc>
          <w:tcPr>
            <w:tcW w:w="8314" w:type="dxa"/>
            <w:gridSpan w:val="6"/>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继续开拓进取，为全县奋力开创新时代、新发展、新局面提供坚强的体制机制保障。全力做好机构编制信息管理平台迁移和中文域名维护工作。按照省编委办《关于做好河北省机构编制信息管理平台迁移工作的通知》要求，部完成“管理平台”迁移数据的整理完善工作，机构编制和人员信息完善全部完成。对已到期的中文域名日域名单位进行续费；对机构改革和事业单位更名涉及到的单位进行域名注册。同时为全面提升县机构编制信息化建设水平，优化配置机构编制资源，继续借助中央编办电子政务中心云平台大数据监测系统，逐步完善权责清单在线管理、监测与评估。</w:t>
            </w:r>
          </w:p>
        </w:tc>
      </w:tr>
      <w:tr>
        <w:tblPrEx>
          <w:tblCellMar>
            <w:top w:w="0" w:type="dxa"/>
            <w:left w:w="0" w:type="dxa"/>
            <w:bottom w:w="0" w:type="dxa"/>
            <w:right w:w="0" w:type="dxa"/>
          </w:tblCellMar>
        </w:tblPrEx>
        <w:trPr>
          <w:trHeight w:val="369" w:hRule="atLeast"/>
          <w:jc w:val="center"/>
        </w:trPr>
        <w:tc>
          <w:tcPr>
            <w:tcW w:w="1098" w:type="dxa"/>
            <w:vMerge w:val="restart"/>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资金支出计划（%）</w:t>
            </w:r>
          </w:p>
        </w:tc>
        <w:tc>
          <w:tcPr>
            <w:tcW w:w="2766" w:type="dxa"/>
            <w:gridSpan w:val="2"/>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3月底</w:t>
            </w:r>
          </w:p>
        </w:tc>
        <w:tc>
          <w:tcPr>
            <w:tcW w:w="1500"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6月底</w:t>
            </w:r>
          </w:p>
        </w:tc>
        <w:tc>
          <w:tcPr>
            <w:tcW w:w="1263"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10月底</w:t>
            </w:r>
          </w:p>
        </w:tc>
        <w:tc>
          <w:tcPr>
            <w:tcW w:w="2785" w:type="dxa"/>
            <w:gridSpan w:val="2"/>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12月底</w:t>
            </w:r>
          </w:p>
        </w:tc>
      </w:tr>
      <w:tr>
        <w:tblPrEx>
          <w:tblCellMar>
            <w:top w:w="0" w:type="dxa"/>
            <w:left w:w="0" w:type="dxa"/>
            <w:bottom w:w="0" w:type="dxa"/>
            <w:right w:w="0" w:type="dxa"/>
          </w:tblCellMar>
        </w:tblPrEx>
        <w:trPr>
          <w:trHeight w:val="369" w:hRule="atLeast"/>
          <w:jc w:val="center"/>
        </w:trPr>
        <w:tc>
          <w:tcPr>
            <w:tcW w:w="1098" w:type="dxa"/>
            <w:vMerge w:val="continue"/>
            <w:tcBorders>
              <w:top w:val="single" w:color="000000" w:sz="8" w:space="0"/>
              <w:left w:val="single" w:color="000000" w:sz="8" w:space="0"/>
              <w:bottom w:val="single" w:color="000000" w:sz="8" w:space="0"/>
              <w:right w:val="single" w:color="000000" w:sz="8" w:space="0"/>
            </w:tcBorders>
            <w:vAlign w:val="center"/>
          </w:tcPr>
          <w:p>
            <w:pPr>
              <w:widowControl/>
              <w:spacing w:line="500" w:lineRule="exact"/>
              <w:jc w:val="left"/>
              <w:rPr>
                <w:rFonts w:ascii="仿宋" w:hAnsi="仿宋" w:eastAsia="仿宋" w:cs="宋体"/>
                <w:kern w:val="0"/>
                <w:sz w:val="24"/>
                <w:szCs w:val="24"/>
              </w:rPr>
            </w:pPr>
          </w:p>
        </w:tc>
        <w:tc>
          <w:tcPr>
            <w:tcW w:w="2766" w:type="dxa"/>
            <w:gridSpan w:val="2"/>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kern w:val="0"/>
                <w:sz w:val="24"/>
                <w:szCs w:val="24"/>
              </w:rPr>
              <w:t>40.00</w:t>
            </w:r>
          </w:p>
        </w:tc>
        <w:tc>
          <w:tcPr>
            <w:tcW w:w="1500"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kern w:val="0"/>
                <w:sz w:val="24"/>
                <w:szCs w:val="24"/>
              </w:rPr>
              <w:t>80.00</w:t>
            </w:r>
          </w:p>
        </w:tc>
        <w:tc>
          <w:tcPr>
            <w:tcW w:w="1263"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kern w:val="0"/>
                <w:sz w:val="24"/>
                <w:szCs w:val="24"/>
              </w:rPr>
              <w:t>100.00</w:t>
            </w:r>
          </w:p>
        </w:tc>
        <w:tc>
          <w:tcPr>
            <w:tcW w:w="2785" w:type="dxa"/>
            <w:gridSpan w:val="2"/>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kern w:val="0"/>
                <w:sz w:val="24"/>
                <w:szCs w:val="24"/>
              </w:rPr>
              <w:t>100.00</w:t>
            </w:r>
          </w:p>
        </w:tc>
      </w:tr>
      <w:tr>
        <w:tblPrEx>
          <w:tblCellMar>
            <w:top w:w="0" w:type="dxa"/>
            <w:left w:w="0" w:type="dxa"/>
            <w:bottom w:w="0" w:type="dxa"/>
            <w:right w:w="0" w:type="dxa"/>
          </w:tblCellMar>
        </w:tblPrEx>
        <w:trPr>
          <w:trHeight w:val="369" w:hRule="atLeast"/>
          <w:jc w:val="center"/>
        </w:trPr>
        <w:tc>
          <w:tcPr>
            <w:tcW w:w="1098" w:type="dxa"/>
            <w:tcBorders>
              <w:top w:val="single" w:color="000000" w:sz="8" w:space="0"/>
              <w:left w:val="single" w:color="000000" w:sz="8" w:space="0"/>
              <w:bottom w:val="nil"/>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绩效目标</w:t>
            </w:r>
          </w:p>
        </w:tc>
        <w:tc>
          <w:tcPr>
            <w:tcW w:w="8314" w:type="dxa"/>
            <w:gridSpan w:val="6"/>
            <w:tcBorders>
              <w:top w:val="single" w:color="000000" w:sz="8" w:space="0"/>
              <w:left w:val="single" w:color="000000" w:sz="8" w:space="0"/>
              <w:bottom w:val="nil"/>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1、全力做好机构编制信息管理平台迁移和中文域名维护工作。</w:t>
            </w:r>
          </w:p>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2、已到期的中文域名日域名单位进行续费；对机构改革和事业单位更名涉及到的单位进行域名注册。</w:t>
            </w:r>
          </w:p>
        </w:tc>
      </w:tr>
      <w:tr>
        <w:tblPrEx>
          <w:tblCellMar>
            <w:top w:w="0" w:type="dxa"/>
            <w:left w:w="0" w:type="dxa"/>
            <w:bottom w:w="0" w:type="dxa"/>
            <w:right w:w="0" w:type="dxa"/>
          </w:tblCellMar>
        </w:tblPrEx>
        <w:trPr>
          <w:jc w:val="center"/>
        </w:trPr>
        <w:tc>
          <w:tcPr>
            <w:tcW w:w="1098" w:type="dxa"/>
            <w:tcBorders>
              <w:top w:val="nil"/>
              <w:left w:val="nil"/>
              <w:bottom w:val="nil"/>
              <w:right w:val="nil"/>
            </w:tcBorders>
            <w:vAlign w:val="center"/>
          </w:tcPr>
          <w:p>
            <w:pPr>
              <w:widowControl/>
              <w:spacing w:line="500" w:lineRule="exact"/>
              <w:jc w:val="left"/>
              <w:rPr>
                <w:rFonts w:ascii="仿宋" w:hAnsi="仿宋" w:eastAsia="仿宋" w:cs="宋体"/>
                <w:kern w:val="0"/>
                <w:sz w:val="24"/>
                <w:szCs w:val="24"/>
              </w:rPr>
            </w:pPr>
          </w:p>
        </w:tc>
        <w:tc>
          <w:tcPr>
            <w:tcW w:w="1235" w:type="dxa"/>
            <w:tcBorders>
              <w:top w:val="nil"/>
              <w:left w:val="nil"/>
              <w:bottom w:val="nil"/>
              <w:right w:val="nil"/>
            </w:tcBorders>
            <w:vAlign w:val="center"/>
          </w:tcPr>
          <w:p>
            <w:pPr>
              <w:widowControl/>
              <w:spacing w:line="500" w:lineRule="exact"/>
              <w:jc w:val="left"/>
              <w:rPr>
                <w:rFonts w:ascii="仿宋" w:hAnsi="仿宋" w:eastAsia="仿宋" w:cs="宋体"/>
                <w:kern w:val="0"/>
                <w:sz w:val="24"/>
                <w:szCs w:val="24"/>
              </w:rPr>
            </w:pPr>
          </w:p>
        </w:tc>
        <w:tc>
          <w:tcPr>
            <w:tcW w:w="1531" w:type="dxa"/>
            <w:tcBorders>
              <w:top w:val="nil"/>
              <w:left w:val="nil"/>
              <w:bottom w:val="nil"/>
              <w:right w:val="nil"/>
            </w:tcBorders>
            <w:vAlign w:val="center"/>
          </w:tcPr>
          <w:p>
            <w:pPr>
              <w:widowControl/>
              <w:spacing w:line="500" w:lineRule="exact"/>
              <w:jc w:val="left"/>
              <w:rPr>
                <w:rFonts w:ascii="仿宋" w:hAnsi="仿宋" w:eastAsia="仿宋" w:cs="宋体"/>
                <w:kern w:val="0"/>
                <w:sz w:val="24"/>
                <w:szCs w:val="24"/>
              </w:rPr>
            </w:pPr>
          </w:p>
        </w:tc>
        <w:tc>
          <w:tcPr>
            <w:tcW w:w="1500" w:type="dxa"/>
            <w:tcBorders>
              <w:top w:val="nil"/>
              <w:left w:val="nil"/>
              <w:bottom w:val="nil"/>
              <w:right w:val="nil"/>
            </w:tcBorders>
            <w:vAlign w:val="center"/>
          </w:tcPr>
          <w:p>
            <w:pPr>
              <w:widowControl/>
              <w:spacing w:line="500" w:lineRule="exact"/>
              <w:jc w:val="left"/>
              <w:rPr>
                <w:rFonts w:ascii="仿宋" w:hAnsi="仿宋" w:eastAsia="仿宋" w:cs="宋体"/>
                <w:kern w:val="0"/>
                <w:sz w:val="24"/>
                <w:szCs w:val="24"/>
              </w:rPr>
            </w:pPr>
          </w:p>
        </w:tc>
        <w:tc>
          <w:tcPr>
            <w:tcW w:w="1263" w:type="dxa"/>
            <w:tcBorders>
              <w:top w:val="nil"/>
              <w:left w:val="nil"/>
              <w:bottom w:val="nil"/>
              <w:right w:val="nil"/>
            </w:tcBorders>
            <w:vAlign w:val="center"/>
          </w:tcPr>
          <w:p>
            <w:pPr>
              <w:widowControl/>
              <w:spacing w:line="500" w:lineRule="exact"/>
              <w:jc w:val="left"/>
              <w:rPr>
                <w:rFonts w:ascii="仿宋" w:hAnsi="仿宋" w:eastAsia="仿宋" w:cs="宋体"/>
                <w:kern w:val="0"/>
                <w:sz w:val="24"/>
                <w:szCs w:val="24"/>
              </w:rPr>
            </w:pPr>
          </w:p>
        </w:tc>
        <w:tc>
          <w:tcPr>
            <w:tcW w:w="1184" w:type="dxa"/>
            <w:tcBorders>
              <w:top w:val="nil"/>
              <w:left w:val="nil"/>
              <w:bottom w:val="nil"/>
              <w:right w:val="nil"/>
            </w:tcBorders>
            <w:vAlign w:val="center"/>
          </w:tcPr>
          <w:p>
            <w:pPr>
              <w:widowControl/>
              <w:spacing w:line="500" w:lineRule="exact"/>
              <w:jc w:val="left"/>
              <w:rPr>
                <w:rFonts w:ascii="仿宋" w:hAnsi="仿宋" w:eastAsia="仿宋" w:cs="宋体"/>
                <w:kern w:val="0"/>
                <w:sz w:val="24"/>
                <w:szCs w:val="24"/>
              </w:rPr>
            </w:pPr>
          </w:p>
        </w:tc>
        <w:tc>
          <w:tcPr>
            <w:tcW w:w="1601" w:type="dxa"/>
            <w:tcBorders>
              <w:top w:val="nil"/>
              <w:left w:val="nil"/>
              <w:bottom w:val="nil"/>
              <w:right w:val="nil"/>
            </w:tcBorders>
            <w:vAlign w:val="center"/>
          </w:tcPr>
          <w:p>
            <w:pPr>
              <w:widowControl/>
              <w:spacing w:line="500" w:lineRule="exact"/>
              <w:jc w:val="left"/>
              <w:rPr>
                <w:rFonts w:ascii="仿宋" w:hAnsi="仿宋" w:eastAsia="仿宋" w:cs="宋体"/>
                <w:kern w:val="0"/>
                <w:sz w:val="24"/>
                <w:szCs w:val="24"/>
              </w:rPr>
            </w:pPr>
          </w:p>
        </w:tc>
      </w:tr>
    </w:tbl>
    <w:p>
      <w:pPr>
        <w:widowControl/>
        <w:spacing w:line="500" w:lineRule="exact"/>
        <w:ind w:firstLine="420"/>
        <w:jc w:val="center"/>
        <w:rPr>
          <w:rFonts w:ascii="仿宋" w:hAnsi="仿宋" w:eastAsia="仿宋" w:cs="宋体"/>
          <w:color w:val="000000"/>
          <w:kern w:val="0"/>
          <w:sz w:val="24"/>
          <w:szCs w:val="24"/>
        </w:rPr>
      </w:pPr>
      <w:r>
        <w:rPr>
          <w:rFonts w:hint="eastAsia" w:ascii="仿宋" w:hAnsi="宋体" w:eastAsia="仿宋" w:cs="宋体"/>
          <w:color w:val="000000"/>
          <w:kern w:val="0"/>
          <w:sz w:val="24"/>
          <w:szCs w:val="24"/>
        </w:rPr>
        <w:t> </w:t>
      </w:r>
    </w:p>
    <w:tbl>
      <w:tblPr>
        <w:tblStyle w:val="8"/>
        <w:tblW w:w="9412" w:type="dxa"/>
        <w:jc w:val="center"/>
        <w:tblLayout w:type="fixed"/>
        <w:tblCellMar>
          <w:top w:w="0" w:type="dxa"/>
          <w:left w:w="0" w:type="dxa"/>
          <w:bottom w:w="0" w:type="dxa"/>
          <w:right w:w="0" w:type="dxa"/>
        </w:tblCellMar>
      </w:tblPr>
      <w:tblGrid>
        <w:gridCol w:w="1134"/>
        <w:gridCol w:w="1134"/>
        <w:gridCol w:w="1276"/>
        <w:gridCol w:w="2891"/>
        <w:gridCol w:w="1276"/>
        <w:gridCol w:w="1701"/>
      </w:tblGrid>
      <w:tr>
        <w:tblPrEx>
          <w:tblCellMar>
            <w:top w:w="0" w:type="dxa"/>
            <w:left w:w="0" w:type="dxa"/>
            <w:bottom w:w="0" w:type="dxa"/>
            <w:right w:w="0" w:type="dxa"/>
          </w:tblCellMar>
        </w:tblPrEx>
        <w:trPr>
          <w:trHeight w:val="397" w:hRule="atLeast"/>
          <w:tblHeader/>
          <w:jc w:val="center"/>
        </w:trPr>
        <w:tc>
          <w:tcPr>
            <w:tcW w:w="1134"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一级指标</w:t>
            </w:r>
          </w:p>
        </w:tc>
        <w:tc>
          <w:tcPr>
            <w:tcW w:w="1134"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二级指标</w:t>
            </w:r>
          </w:p>
        </w:tc>
        <w:tc>
          <w:tcPr>
            <w:tcW w:w="1276"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三级指标</w:t>
            </w:r>
          </w:p>
        </w:tc>
        <w:tc>
          <w:tcPr>
            <w:tcW w:w="2891"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绩效指标描述</w:t>
            </w:r>
          </w:p>
        </w:tc>
        <w:tc>
          <w:tcPr>
            <w:tcW w:w="1276"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指标值</w:t>
            </w:r>
          </w:p>
        </w:tc>
        <w:tc>
          <w:tcPr>
            <w:tcW w:w="1701"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指标值确定依据</w:t>
            </w:r>
          </w:p>
        </w:tc>
      </w:tr>
      <w:tr>
        <w:tblPrEx>
          <w:tblCellMar>
            <w:top w:w="0" w:type="dxa"/>
            <w:left w:w="0" w:type="dxa"/>
            <w:bottom w:w="0" w:type="dxa"/>
            <w:right w:w="0" w:type="dxa"/>
          </w:tblCellMar>
        </w:tblPrEx>
        <w:trPr>
          <w:trHeight w:val="369" w:hRule="atLeast"/>
          <w:jc w:val="center"/>
        </w:trPr>
        <w:tc>
          <w:tcPr>
            <w:tcW w:w="1134" w:type="dxa"/>
            <w:vMerge w:val="restart"/>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kern w:val="0"/>
                <w:sz w:val="24"/>
                <w:szCs w:val="24"/>
              </w:rPr>
              <w:t>产出指标</w:t>
            </w:r>
          </w:p>
        </w:tc>
        <w:tc>
          <w:tcPr>
            <w:tcW w:w="1134"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数量指标</w:t>
            </w:r>
          </w:p>
        </w:tc>
        <w:tc>
          <w:tcPr>
            <w:tcW w:w="1276"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全县党政群机关及事业单位个数</w:t>
            </w:r>
          </w:p>
        </w:tc>
        <w:tc>
          <w:tcPr>
            <w:tcW w:w="2891"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全面完成中文域名注册工作</w:t>
            </w:r>
          </w:p>
        </w:tc>
        <w:tc>
          <w:tcPr>
            <w:tcW w:w="1276"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≥100%</w:t>
            </w:r>
          </w:p>
        </w:tc>
        <w:tc>
          <w:tcPr>
            <w:tcW w:w="1701"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文件</w:t>
            </w:r>
          </w:p>
        </w:tc>
      </w:tr>
      <w:tr>
        <w:tblPrEx>
          <w:tblCellMar>
            <w:top w:w="0" w:type="dxa"/>
            <w:left w:w="0" w:type="dxa"/>
            <w:bottom w:w="0" w:type="dxa"/>
            <w:right w:w="0" w:type="dxa"/>
          </w:tblCellMar>
        </w:tblPrEx>
        <w:trPr>
          <w:trHeight w:val="369" w:hRule="atLeast"/>
          <w:jc w:val="center"/>
        </w:trPr>
        <w:tc>
          <w:tcPr>
            <w:tcW w:w="1134" w:type="dxa"/>
            <w:vMerge w:val="continue"/>
            <w:tcBorders>
              <w:top w:val="single" w:color="000000" w:sz="8" w:space="0"/>
              <w:left w:val="single" w:color="000000" w:sz="8" w:space="0"/>
              <w:bottom w:val="single" w:color="000000" w:sz="8" w:space="0"/>
              <w:right w:val="single" w:color="000000" w:sz="8" w:space="0"/>
            </w:tcBorders>
            <w:vAlign w:val="center"/>
          </w:tcPr>
          <w:p>
            <w:pPr>
              <w:widowControl/>
              <w:spacing w:line="500" w:lineRule="exact"/>
              <w:jc w:val="left"/>
              <w:rPr>
                <w:rFonts w:ascii="仿宋" w:hAnsi="仿宋" w:eastAsia="仿宋" w:cs="宋体"/>
                <w:kern w:val="0"/>
                <w:sz w:val="24"/>
                <w:szCs w:val="24"/>
              </w:rPr>
            </w:pPr>
          </w:p>
        </w:tc>
        <w:tc>
          <w:tcPr>
            <w:tcW w:w="1134"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数量指标</w:t>
            </w:r>
          </w:p>
        </w:tc>
        <w:tc>
          <w:tcPr>
            <w:tcW w:w="1276"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全面完成机构编制信息平台数据完善工作</w:t>
            </w:r>
          </w:p>
        </w:tc>
        <w:tc>
          <w:tcPr>
            <w:tcW w:w="2891"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全面完成300多个机关事业单位机构编制信息平台数据完善工作</w:t>
            </w:r>
          </w:p>
        </w:tc>
        <w:tc>
          <w:tcPr>
            <w:tcW w:w="1276"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≥95%</w:t>
            </w:r>
          </w:p>
        </w:tc>
        <w:tc>
          <w:tcPr>
            <w:tcW w:w="1701"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系统数据</w:t>
            </w:r>
          </w:p>
        </w:tc>
      </w:tr>
      <w:tr>
        <w:tblPrEx>
          <w:tblCellMar>
            <w:top w:w="0" w:type="dxa"/>
            <w:left w:w="0" w:type="dxa"/>
            <w:bottom w:w="0" w:type="dxa"/>
            <w:right w:w="0" w:type="dxa"/>
          </w:tblCellMar>
        </w:tblPrEx>
        <w:trPr>
          <w:trHeight w:val="369" w:hRule="atLeast"/>
          <w:jc w:val="center"/>
        </w:trPr>
        <w:tc>
          <w:tcPr>
            <w:tcW w:w="1134"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kern w:val="0"/>
                <w:sz w:val="24"/>
                <w:szCs w:val="24"/>
              </w:rPr>
              <w:t>效果指标</w:t>
            </w:r>
          </w:p>
        </w:tc>
        <w:tc>
          <w:tcPr>
            <w:tcW w:w="1134"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经济效益指标</w:t>
            </w:r>
          </w:p>
        </w:tc>
        <w:tc>
          <w:tcPr>
            <w:tcW w:w="1276"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带动机构编制工作正规化建设</w:t>
            </w:r>
          </w:p>
        </w:tc>
        <w:tc>
          <w:tcPr>
            <w:tcW w:w="2891"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带动机构编制工作正规化建设，提升编制法制化建设</w:t>
            </w:r>
          </w:p>
        </w:tc>
        <w:tc>
          <w:tcPr>
            <w:tcW w:w="1276"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≥95%</w:t>
            </w:r>
          </w:p>
        </w:tc>
        <w:tc>
          <w:tcPr>
            <w:tcW w:w="1701"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宋体" w:eastAsia="仿宋" w:cs="宋体"/>
                <w:kern w:val="0"/>
                <w:sz w:val="24"/>
                <w:szCs w:val="24"/>
              </w:rPr>
              <w:t> </w:t>
            </w:r>
          </w:p>
        </w:tc>
      </w:tr>
      <w:tr>
        <w:tblPrEx>
          <w:tblCellMar>
            <w:top w:w="0" w:type="dxa"/>
            <w:left w:w="0" w:type="dxa"/>
            <w:bottom w:w="0" w:type="dxa"/>
            <w:right w:w="0" w:type="dxa"/>
          </w:tblCellMar>
        </w:tblPrEx>
        <w:trPr>
          <w:trHeight w:val="369" w:hRule="atLeast"/>
          <w:jc w:val="center"/>
        </w:trPr>
        <w:tc>
          <w:tcPr>
            <w:tcW w:w="1134"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kern w:val="0"/>
                <w:sz w:val="24"/>
                <w:szCs w:val="24"/>
              </w:rPr>
              <w:t>满意度指标</w:t>
            </w:r>
          </w:p>
        </w:tc>
        <w:tc>
          <w:tcPr>
            <w:tcW w:w="1134"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服务对象满意度指标</w:t>
            </w:r>
          </w:p>
        </w:tc>
        <w:tc>
          <w:tcPr>
            <w:tcW w:w="1276"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上级部门满意率</w:t>
            </w:r>
          </w:p>
        </w:tc>
        <w:tc>
          <w:tcPr>
            <w:tcW w:w="2891"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受到上级肯定</w:t>
            </w:r>
          </w:p>
        </w:tc>
        <w:tc>
          <w:tcPr>
            <w:tcW w:w="1276"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≥95%</w:t>
            </w:r>
          </w:p>
        </w:tc>
        <w:tc>
          <w:tcPr>
            <w:tcW w:w="1701"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宋体" w:eastAsia="仿宋" w:cs="宋体"/>
                <w:kern w:val="0"/>
                <w:sz w:val="24"/>
                <w:szCs w:val="24"/>
              </w:rPr>
              <w:t> </w:t>
            </w:r>
          </w:p>
        </w:tc>
      </w:tr>
    </w:tbl>
    <w:p>
      <w:pPr>
        <w:widowControl/>
        <w:spacing w:line="500" w:lineRule="exact"/>
        <w:ind w:firstLine="420"/>
        <w:jc w:val="left"/>
        <w:rPr>
          <w:rFonts w:ascii="仿宋" w:hAnsi="仿宋" w:eastAsia="仿宋" w:cs="宋体"/>
          <w:color w:val="000000"/>
          <w:kern w:val="0"/>
          <w:sz w:val="30"/>
          <w:szCs w:val="30"/>
        </w:rPr>
      </w:pPr>
      <w:r>
        <w:rPr>
          <w:rFonts w:ascii="Times New Roman" w:hAnsi="Times New Roman" w:eastAsia="仿宋"/>
          <w:color w:val="000000"/>
          <w:kern w:val="0"/>
          <w:sz w:val="30"/>
          <w:szCs w:val="30"/>
        </w:rPr>
        <w:t> </w:t>
      </w:r>
    </w:p>
    <w:p>
      <w:pPr>
        <w:widowControl/>
        <w:spacing w:line="500" w:lineRule="exact"/>
        <w:ind w:firstLine="560"/>
        <w:jc w:val="left"/>
        <w:rPr>
          <w:rFonts w:ascii="仿宋" w:hAnsi="仿宋" w:eastAsia="仿宋" w:cs="宋体"/>
          <w:b/>
          <w:bCs/>
          <w:color w:val="000000"/>
          <w:kern w:val="0"/>
          <w:sz w:val="30"/>
          <w:szCs w:val="30"/>
        </w:rPr>
      </w:pPr>
    </w:p>
    <w:p>
      <w:pPr>
        <w:widowControl/>
        <w:spacing w:line="500" w:lineRule="exact"/>
        <w:ind w:firstLine="560"/>
        <w:jc w:val="left"/>
        <w:rPr>
          <w:rFonts w:ascii="仿宋" w:hAnsi="仿宋" w:eastAsia="仿宋" w:cs="宋体"/>
          <w:b/>
          <w:bCs/>
          <w:color w:val="000000"/>
          <w:kern w:val="0"/>
          <w:sz w:val="30"/>
          <w:szCs w:val="30"/>
        </w:rPr>
      </w:pPr>
    </w:p>
    <w:p>
      <w:pPr>
        <w:widowControl/>
        <w:spacing w:line="500" w:lineRule="exact"/>
        <w:ind w:firstLine="560"/>
        <w:jc w:val="left"/>
        <w:rPr>
          <w:rFonts w:ascii="仿宋" w:hAnsi="仿宋" w:eastAsia="仿宋" w:cs="宋体"/>
          <w:b/>
          <w:bCs/>
          <w:color w:val="000000"/>
          <w:kern w:val="0"/>
          <w:sz w:val="30"/>
          <w:szCs w:val="30"/>
        </w:rPr>
      </w:pPr>
    </w:p>
    <w:p>
      <w:pPr>
        <w:widowControl/>
        <w:spacing w:line="500" w:lineRule="exact"/>
        <w:ind w:firstLine="560"/>
        <w:jc w:val="left"/>
        <w:rPr>
          <w:rFonts w:ascii="仿宋" w:hAnsi="仿宋" w:eastAsia="仿宋" w:cs="宋体"/>
          <w:color w:val="000000"/>
          <w:kern w:val="0"/>
          <w:sz w:val="30"/>
          <w:szCs w:val="30"/>
        </w:rPr>
      </w:pPr>
      <w:r>
        <w:rPr>
          <w:rFonts w:hint="eastAsia" w:ascii="仿宋" w:hAnsi="仿宋" w:eastAsia="仿宋" w:cs="宋体"/>
          <w:b/>
          <w:bCs/>
          <w:color w:val="000000"/>
          <w:kern w:val="0"/>
          <w:sz w:val="30"/>
          <w:szCs w:val="30"/>
        </w:rPr>
        <w:t>2、全县行政事业单位管理、监督、党政群乡镇等机构改革工作和政府购买及其行业协会工作绩效目标表</w:t>
      </w:r>
      <w:bookmarkStart w:id="6" w:name="_Toc32828737"/>
      <w:bookmarkEnd w:id="6"/>
    </w:p>
    <w:tbl>
      <w:tblPr>
        <w:tblStyle w:val="8"/>
        <w:tblW w:w="9412" w:type="dxa"/>
        <w:jc w:val="center"/>
        <w:tblLayout w:type="fixed"/>
        <w:tblCellMar>
          <w:top w:w="0" w:type="dxa"/>
          <w:left w:w="0" w:type="dxa"/>
          <w:bottom w:w="0" w:type="dxa"/>
          <w:right w:w="0" w:type="dxa"/>
        </w:tblCellMar>
      </w:tblPr>
      <w:tblGrid>
        <w:gridCol w:w="1134"/>
        <w:gridCol w:w="1134"/>
        <w:gridCol w:w="1276"/>
        <w:gridCol w:w="1587"/>
        <w:gridCol w:w="1304"/>
        <w:gridCol w:w="1276"/>
        <w:gridCol w:w="1701"/>
      </w:tblGrid>
      <w:tr>
        <w:tblPrEx>
          <w:tblCellMar>
            <w:top w:w="0" w:type="dxa"/>
            <w:left w:w="0" w:type="dxa"/>
            <w:bottom w:w="0" w:type="dxa"/>
            <w:right w:w="0" w:type="dxa"/>
          </w:tblCellMar>
        </w:tblPrEx>
        <w:trPr>
          <w:trHeight w:val="397" w:hRule="atLeast"/>
          <w:jc w:val="center"/>
        </w:trPr>
        <w:tc>
          <w:tcPr>
            <w:tcW w:w="7711" w:type="dxa"/>
            <w:gridSpan w:val="6"/>
            <w:tcBorders>
              <w:top w:val="single" w:color="FFFFFF" w:sz="8" w:space="0"/>
              <w:left w:val="single" w:color="FFFFFF" w:sz="8" w:space="0"/>
              <w:bottom w:val="single" w:color="000000" w:sz="8" w:space="0"/>
              <w:right w:val="single" w:color="FFFFFF"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30"/>
                <w:szCs w:val="30"/>
              </w:rPr>
            </w:pPr>
            <w:r>
              <w:rPr>
                <w:rFonts w:hint="eastAsia" w:ascii="仿宋" w:hAnsi="仿宋" w:eastAsia="仿宋" w:cs="宋体"/>
                <w:b/>
                <w:bCs/>
                <w:kern w:val="0"/>
                <w:sz w:val="30"/>
                <w:szCs w:val="30"/>
              </w:rPr>
              <w:t>226002中共阜平县委机构编制委员会办公室</w:t>
            </w:r>
          </w:p>
        </w:tc>
        <w:tc>
          <w:tcPr>
            <w:tcW w:w="1701" w:type="dxa"/>
            <w:tcBorders>
              <w:top w:val="single" w:color="FFFFFF" w:sz="8" w:space="0"/>
              <w:left w:val="single" w:color="FFFFFF" w:sz="8" w:space="0"/>
              <w:bottom w:val="single" w:color="000000" w:sz="8" w:space="0"/>
              <w:right w:val="single" w:color="FFFFFF" w:sz="8" w:space="0"/>
            </w:tcBorders>
            <w:shd w:val="clear" w:color="auto" w:fill="auto"/>
            <w:tcMar>
              <w:top w:w="0" w:type="dxa"/>
              <w:left w:w="108" w:type="dxa"/>
              <w:bottom w:w="0" w:type="dxa"/>
              <w:right w:w="108" w:type="dxa"/>
            </w:tcMar>
            <w:vAlign w:val="center"/>
          </w:tcPr>
          <w:p>
            <w:pPr>
              <w:widowControl/>
              <w:spacing w:line="500" w:lineRule="exact"/>
              <w:jc w:val="right"/>
              <w:rPr>
                <w:rFonts w:ascii="仿宋" w:hAnsi="仿宋" w:eastAsia="仿宋" w:cs="宋体"/>
                <w:kern w:val="0"/>
                <w:sz w:val="30"/>
                <w:szCs w:val="30"/>
              </w:rPr>
            </w:pPr>
            <w:r>
              <w:rPr>
                <w:rFonts w:hint="eastAsia" w:ascii="仿宋" w:hAnsi="仿宋" w:eastAsia="仿宋" w:cs="宋体"/>
                <w:kern w:val="0"/>
                <w:sz w:val="30"/>
                <w:szCs w:val="30"/>
              </w:rPr>
              <w:t>单位：万元</w:t>
            </w:r>
          </w:p>
        </w:tc>
      </w:tr>
      <w:tr>
        <w:tblPrEx>
          <w:tblCellMar>
            <w:top w:w="0" w:type="dxa"/>
            <w:left w:w="0" w:type="dxa"/>
            <w:bottom w:w="0" w:type="dxa"/>
            <w:right w:w="0" w:type="dxa"/>
          </w:tblCellMar>
        </w:tblPrEx>
        <w:trPr>
          <w:trHeight w:val="369" w:hRule="atLeast"/>
          <w:jc w:val="center"/>
        </w:trPr>
        <w:tc>
          <w:tcPr>
            <w:tcW w:w="1134"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项目编码</w:t>
            </w:r>
          </w:p>
        </w:tc>
        <w:tc>
          <w:tcPr>
            <w:tcW w:w="2410" w:type="dxa"/>
            <w:gridSpan w:val="2"/>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226-0401-YBN-ZUE9</w:t>
            </w:r>
          </w:p>
        </w:tc>
        <w:tc>
          <w:tcPr>
            <w:tcW w:w="1587"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项目名称</w:t>
            </w:r>
          </w:p>
        </w:tc>
        <w:tc>
          <w:tcPr>
            <w:tcW w:w="4281" w:type="dxa"/>
            <w:gridSpan w:val="3"/>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全县行政事业单位管理、监督、党政群乡镇等机构改革工作和政府购买及其行业协会工作</w:t>
            </w:r>
          </w:p>
        </w:tc>
      </w:tr>
      <w:tr>
        <w:tblPrEx>
          <w:tblCellMar>
            <w:top w:w="0" w:type="dxa"/>
            <w:left w:w="0" w:type="dxa"/>
            <w:bottom w:w="0" w:type="dxa"/>
            <w:right w:w="0" w:type="dxa"/>
          </w:tblCellMar>
        </w:tblPrEx>
        <w:trPr>
          <w:trHeight w:val="369" w:hRule="atLeast"/>
          <w:jc w:val="center"/>
        </w:trPr>
        <w:tc>
          <w:tcPr>
            <w:tcW w:w="1134" w:type="dxa"/>
            <w:vMerge w:val="restart"/>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预算规模及资金用途</w:t>
            </w:r>
          </w:p>
        </w:tc>
        <w:tc>
          <w:tcPr>
            <w:tcW w:w="1134"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预算数</w:t>
            </w:r>
          </w:p>
        </w:tc>
        <w:tc>
          <w:tcPr>
            <w:tcW w:w="1276"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6.87</w:t>
            </w:r>
          </w:p>
        </w:tc>
        <w:tc>
          <w:tcPr>
            <w:tcW w:w="1587"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其中：财政资金</w:t>
            </w:r>
          </w:p>
        </w:tc>
        <w:tc>
          <w:tcPr>
            <w:tcW w:w="1304"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6.87</w:t>
            </w:r>
          </w:p>
        </w:tc>
        <w:tc>
          <w:tcPr>
            <w:tcW w:w="1276"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其他资金</w:t>
            </w:r>
          </w:p>
        </w:tc>
        <w:tc>
          <w:tcPr>
            <w:tcW w:w="1701"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宋体" w:eastAsia="仿宋" w:cs="宋体"/>
                <w:kern w:val="0"/>
                <w:sz w:val="24"/>
                <w:szCs w:val="24"/>
              </w:rPr>
              <w:t> </w:t>
            </w:r>
          </w:p>
        </w:tc>
      </w:tr>
      <w:tr>
        <w:tblPrEx>
          <w:tblCellMar>
            <w:top w:w="0" w:type="dxa"/>
            <w:left w:w="0" w:type="dxa"/>
            <w:bottom w:w="0" w:type="dxa"/>
            <w:right w:w="0" w:type="dxa"/>
          </w:tblCellMar>
        </w:tblPrEx>
        <w:trPr>
          <w:trHeight w:val="369" w:hRule="atLeast"/>
          <w:jc w:val="center"/>
        </w:trPr>
        <w:tc>
          <w:tcPr>
            <w:tcW w:w="1134" w:type="dxa"/>
            <w:vMerge w:val="continue"/>
            <w:tcBorders>
              <w:top w:val="single" w:color="000000" w:sz="8" w:space="0"/>
              <w:left w:val="single" w:color="000000" w:sz="8" w:space="0"/>
              <w:bottom w:val="single" w:color="000000" w:sz="8" w:space="0"/>
              <w:right w:val="single" w:color="000000" w:sz="8" w:space="0"/>
            </w:tcBorders>
            <w:vAlign w:val="center"/>
          </w:tcPr>
          <w:p>
            <w:pPr>
              <w:widowControl/>
              <w:spacing w:line="500" w:lineRule="exact"/>
              <w:jc w:val="left"/>
              <w:rPr>
                <w:rFonts w:ascii="仿宋" w:hAnsi="仿宋" w:eastAsia="仿宋" w:cs="宋体"/>
                <w:kern w:val="0"/>
                <w:sz w:val="24"/>
                <w:szCs w:val="24"/>
              </w:rPr>
            </w:pPr>
          </w:p>
        </w:tc>
        <w:tc>
          <w:tcPr>
            <w:tcW w:w="8278" w:type="dxa"/>
            <w:gridSpan w:val="6"/>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按照县委、县政府工作要求，以推进综合行政执法改革、有效盘活机构编制资源为主线，继续开拓进取，做好党政群机关机构改革巩固、乡镇改革工作，稳步推进综合行政执法改革，强化“编制就是法律”意识，从严从紧控制机构编制。适应经济社会发展变化和财政保障能力，管住管好用活机构编制，严控总量、统筹使用，科学增减，不断提升机构编制资源使用效益。坚持编制使用核准制度，确保按编进人，严禁超编进人。为全县奋力开创新时代、新发展、新局面提供坚强的体制机制保障。</w:t>
            </w:r>
          </w:p>
        </w:tc>
      </w:tr>
      <w:tr>
        <w:tblPrEx>
          <w:tblCellMar>
            <w:top w:w="0" w:type="dxa"/>
            <w:left w:w="0" w:type="dxa"/>
            <w:bottom w:w="0" w:type="dxa"/>
            <w:right w:w="0" w:type="dxa"/>
          </w:tblCellMar>
        </w:tblPrEx>
        <w:trPr>
          <w:trHeight w:val="369" w:hRule="atLeast"/>
          <w:jc w:val="center"/>
        </w:trPr>
        <w:tc>
          <w:tcPr>
            <w:tcW w:w="1134" w:type="dxa"/>
            <w:vMerge w:val="restart"/>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资金支出计划（%）</w:t>
            </w:r>
          </w:p>
        </w:tc>
        <w:tc>
          <w:tcPr>
            <w:tcW w:w="2410" w:type="dxa"/>
            <w:gridSpan w:val="2"/>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3月底</w:t>
            </w:r>
          </w:p>
        </w:tc>
        <w:tc>
          <w:tcPr>
            <w:tcW w:w="1587"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6月底</w:t>
            </w:r>
          </w:p>
        </w:tc>
        <w:tc>
          <w:tcPr>
            <w:tcW w:w="1304"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10月底</w:t>
            </w:r>
          </w:p>
        </w:tc>
        <w:tc>
          <w:tcPr>
            <w:tcW w:w="2977" w:type="dxa"/>
            <w:gridSpan w:val="2"/>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12月底</w:t>
            </w:r>
          </w:p>
        </w:tc>
      </w:tr>
      <w:tr>
        <w:tblPrEx>
          <w:tblCellMar>
            <w:top w:w="0" w:type="dxa"/>
            <w:left w:w="0" w:type="dxa"/>
            <w:bottom w:w="0" w:type="dxa"/>
            <w:right w:w="0" w:type="dxa"/>
          </w:tblCellMar>
        </w:tblPrEx>
        <w:trPr>
          <w:trHeight w:val="369" w:hRule="atLeast"/>
          <w:jc w:val="center"/>
        </w:trPr>
        <w:tc>
          <w:tcPr>
            <w:tcW w:w="1134" w:type="dxa"/>
            <w:vMerge w:val="continue"/>
            <w:tcBorders>
              <w:top w:val="single" w:color="000000" w:sz="8" w:space="0"/>
              <w:left w:val="single" w:color="000000" w:sz="8" w:space="0"/>
              <w:bottom w:val="single" w:color="000000" w:sz="8" w:space="0"/>
              <w:right w:val="single" w:color="000000" w:sz="8" w:space="0"/>
            </w:tcBorders>
            <w:vAlign w:val="center"/>
          </w:tcPr>
          <w:p>
            <w:pPr>
              <w:widowControl/>
              <w:spacing w:line="500" w:lineRule="exact"/>
              <w:jc w:val="left"/>
              <w:rPr>
                <w:rFonts w:ascii="仿宋" w:hAnsi="仿宋" w:eastAsia="仿宋" w:cs="宋体"/>
                <w:kern w:val="0"/>
                <w:sz w:val="24"/>
                <w:szCs w:val="24"/>
              </w:rPr>
            </w:pPr>
          </w:p>
        </w:tc>
        <w:tc>
          <w:tcPr>
            <w:tcW w:w="2410" w:type="dxa"/>
            <w:gridSpan w:val="2"/>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kern w:val="0"/>
                <w:sz w:val="24"/>
                <w:szCs w:val="24"/>
              </w:rPr>
              <w:t>30.00</w:t>
            </w:r>
          </w:p>
        </w:tc>
        <w:tc>
          <w:tcPr>
            <w:tcW w:w="1587"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kern w:val="0"/>
                <w:sz w:val="24"/>
                <w:szCs w:val="24"/>
              </w:rPr>
              <w:t>80.00</w:t>
            </w:r>
          </w:p>
        </w:tc>
        <w:tc>
          <w:tcPr>
            <w:tcW w:w="1304"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kern w:val="0"/>
                <w:sz w:val="24"/>
                <w:szCs w:val="24"/>
              </w:rPr>
              <w:t>100.00</w:t>
            </w:r>
          </w:p>
        </w:tc>
        <w:tc>
          <w:tcPr>
            <w:tcW w:w="2977" w:type="dxa"/>
            <w:gridSpan w:val="2"/>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kern w:val="0"/>
                <w:sz w:val="24"/>
                <w:szCs w:val="24"/>
              </w:rPr>
              <w:t>100.00</w:t>
            </w:r>
          </w:p>
        </w:tc>
      </w:tr>
      <w:tr>
        <w:tblPrEx>
          <w:tblCellMar>
            <w:top w:w="0" w:type="dxa"/>
            <w:left w:w="0" w:type="dxa"/>
            <w:bottom w:w="0" w:type="dxa"/>
            <w:right w:w="0" w:type="dxa"/>
          </w:tblCellMar>
        </w:tblPrEx>
        <w:trPr>
          <w:trHeight w:val="369" w:hRule="atLeast"/>
          <w:jc w:val="center"/>
        </w:trPr>
        <w:tc>
          <w:tcPr>
            <w:tcW w:w="1134" w:type="dxa"/>
            <w:tcBorders>
              <w:top w:val="single" w:color="000000" w:sz="8" w:space="0"/>
              <w:left w:val="single" w:color="000000" w:sz="8" w:space="0"/>
              <w:bottom w:val="nil"/>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绩效目标</w:t>
            </w:r>
          </w:p>
        </w:tc>
        <w:tc>
          <w:tcPr>
            <w:tcW w:w="8278" w:type="dxa"/>
            <w:gridSpan w:val="6"/>
            <w:tcBorders>
              <w:top w:val="single" w:color="000000" w:sz="8" w:space="0"/>
              <w:left w:val="single" w:color="000000" w:sz="8" w:space="0"/>
              <w:bottom w:val="nil"/>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1、全面做好党政群机关机构改革巩固、乡镇改革工作，完成率100%，全面完机关事业单位成机构设置、编制调整工作等。</w:t>
            </w:r>
          </w:p>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2、加强机构编制管理，用好用足编制作用。</w:t>
            </w:r>
          </w:p>
        </w:tc>
      </w:tr>
      <w:tr>
        <w:tblPrEx>
          <w:tblCellMar>
            <w:top w:w="0" w:type="dxa"/>
            <w:left w:w="0" w:type="dxa"/>
            <w:bottom w:w="0" w:type="dxa"/>
            <w:right w:w="0" w:type="dxa"/>
          </w:tblCellMar>
        </w:tblPrEx>
        <w:trPr>
          <w:jc w:val="center"/>
        </w:trPr>
        <w:tc>
          <w:tcPr>
            <w:tcW w:w="1134" w:type="dxa"/>
            <w:tcBorders>
              <w:top w:val="nil"/>
              <w:left w:val="nil"/>
              <w:bottom w:val="nil"/>
              <w:right w:val="nil"/>
            </w:tcBorders>
            <w:vAlign w:val="center"/>
          </w:tcPr>
          <w:p>
            <w:pPr>
              <w:widowControl/>
              <w:spacing w:line="500" w:lineRule="exact"/>
              <w:jc w:val="left"/>
              <w:rPr>
                <w:rFonts w:ascii="仿宋" w:hAnsi="仿宋" w:eastAsia="仿宋" w:cs="宋体"/>
                <w:kern w:val="0"/>
                <w:sz w:val="24"/>
                <w:szCs w:val="24"/>
              </w:rPr>
            </w:pPr>
          </w:p>
        </w:tc>
        <w:tc>
          <w:tcPr>
            <w:tcW w:w="1134" w:type="dxa"/>
            <w:tcBorders>
              <w:top w:val="nil"/>
              <w:left w:val="nil"/>
              <w:bottom w:val="nil"/>
              <w:right w:val="nil"/>
            </w:tcBorders>
            <w:vAlign w:val="center"/>
          </w:tcPr>
          <w:p>
            <w:pPr>
              <w:widowControl/>
              <w:spacing w:line="500" w:lineRule="exact"/>
              <w:jc w:val="left"/>
              <w:rPr>
                <w:rFonts w:ascii="仿宋" w:hAnsi="仿宋" w:eastAsia="仿宋" w:cs="宋体"/>
                <w:kern w:val="0"/>
                <w:sz w:val="24"/>
                <w:szCs w:val="24"/>
              </w:rPr>
            </w:pPr>
          </w:p>
        </w:tc>
        <w:tc>
          <w:tcPr>
            <w:tcW w:w="1276" w:type="dxa"/>
            <w:tcBorders>
              <w:top w:val="nil"/>
              <w:left w:val="nil"/>
              <w:bottom w:val="nil"/>
              <w:right w:val="nil"/>
            </w:tcBorders>
            <w:vAlign w:val="center"/>
          </w:tcPr>
          <w:p>
            <w:pPr>
              <w:widowControl/>
              <w:spacing w:line="500" w:lineRule="exact"/>
              <w:jc w:val="left"/>
              <w:rPr>
                <w:rFonts w:ascii="仿宋" w:hAnsi="仿宋" w:eastAsia="仿宋" w:cs="宋体"/>
                <w:kern w:val="0"/>
                <w:sz w:val="24"/>
                <w:szCs w:val="24"/>
              </w:rPr>
            </w:pPr>
          </w:p>
        </w:tc>
        <w:tc>
          <w:tcPr>
            <w:tcW w:w="1587" w:type="dxa"/>
            <w:tcBorders>
              <w:top w:val="nil"/>
              <w:left w:val="nil"/>
              <w:bottom w:val="nil"/>
              <w:right w:val="nil"/>
            </w:tcBorders>
            <w:vAlign w:val="center"/>
          </w:tcPr>
          <w:p>
            <w:pPr>
              <w:widowControl/>
              <w:spacing w:line="500" w:lineRule="exact"/>
              <w:jc w:val="left"/>
              <w:rPr>
                <w:rFonts w:ascii="仿宋" w:hAnsi="仿宋" w:eastAsia="仿宋" w:cs="宋体"/>
                <w:kern w:val="0"/>
                <w:sz w:val="24"/>
                <w:szCs w:val="24"/>
              </w:rPr>
            </w:pPr>
          </w:p>
        </w:tc>
        <w:tc>
          <w:tcPr>
            <w:tcW w:w="1304" w:type="dxa"/>
            <w:tcBorders>
              <w:top w:val="nil"/>
              <w:left w:val="nil"/>
              <w:bottom w:val="nil"/>
              <w:right w:val="nil"/>
            </w:tcBorders>
            <w:vAlign w:val="center"/>
          </w:tcPr>
          <w:p>
            <w:pPr>
              <w:widowControl/>
              <w:spacing w:line="500" w:lineRule="exact"/>
              <w:jc w:val="left"/>
              <w:rPr>
                <w:rFonts w:ascii="仿宋" w:hAnsi="仿宋" w:eastAsia="仿宋" w:cs="宋体"/>
                <w:kern w:val="0"/>
                <w:sz w:val="24"/>
                <w:szCs w:val="24"/>
              </w:rPr>
            </w:pPr>
          </w:p>
        </w:tc>
        <w:tc>
          <w:tcPr>
            <w:tcW w:w="1276" w:type="dxa"/>
            <w:tcBorders>
              <w:top w:val="nil"/>
              <w:left w:val="nil"/>
              <w:bottom w:val="nil"/>
              <w:right w:val="nil"/>
            </w:tcBorders>
            <w:vAlign w:val="center"/>
          </w:tcPr>
          <w:p>
            <w:pPr>
              <w:widowControl/>
              <w:spacing w:line="500" w:lineRule="exact"/>
              <w:jc w:val="left"/>
              <w:rPr>
                <w:rFonts w:ascii="仿宋" w:hAnsi="仿宋" w:eastAsia="仿宋" w:cs="宋体"/>
                <w:kern w:val="0"/>
                <w:sz w:val="24"/>
                <w:szCs w:val="24"/>
              </w:rPr>
            </w:pPr>
          </w:p>
        </w:tc>
        <w:tc>
          <w:tcPr>
            <w:tcW w:w="1701" w:type="dxa"/>
            <w:tcBorders>
              <w:top w:val="nil"/>
              <w:left w:val="nil"/>
              <w:bottom w:val="nil"/>
              <w:right w:val="nil"/>
            </w:tcBorders>
            <w:vAlign w:val="center"/>
          </w:tcPr>
          <w:p>
            <w:pPr>
              <w:widowControl/>
              <w:spacing w:line="500" w:lineRule="exact"/>
              <w:jc w:val="left"/>
              <w:rPr>
                <w:rFonts w:ascii="仿宋" w:hAnsi="仿宋" w:eastAsia="仿宋" w:cs="宋体"/>
                <w:kern w:val="0"/>
                <w:sz w:val="24"/>
                <w:szCs w:val="24"/>
              </w:rPr>
            </w:pPr>
          </w:p>
        </w:tc>
      </w:tr>
    </w:tbl>
    <w:tbl>
      <w:tblPr>
        <w:tblStyle w:val="8"/>
        <w:tblpPr w:leftFromText="180" w:rightFromText="180" w:vertAnchor="text" w:horzAnchor="margin" w:tblpXSpec="right" w:tblpY="42"/>
        <w:tblW w:w="9412" w:type="dxa"/>
        <w:tblInd w:w="0" w:type="dxa"/>
        <w:tblLayout w:type="fixed"/>
        <w:tblCellMar>
          <w:top w:w="0" w:type="dxa"/>
          <w:left w:w="0" w:type="dxa"/>
          <w:bottom w:w="0" w:type="dxa"/>
          <w:right w:w="0" w:type="dxa"/>
        </w:tblCellMar>
      </w:tblPr>
      <w:tblGrid>
        <w:gridCol w:w="1134"/>
        <w:gridCol w:w="1134"/>
        <w:gridCol w:w="1276"/>
        <w:gridCol w:w="2891"/>
        <w:gridCol w:w="1276"/>
        <w:gridCol w:w="1701"/>
      </w:tblGrid>
      <w:tr>
        <w:tblPrEx>
          <w:tblCellMar>
            <w:top w:w="0" w:type="dxa"/>
            <w:left w:w="0" w:type="dxa"/>
            <w:bottom w:w="0" w:type="dxa"/>
            <w:right w:w="0" w:type="dxa"/>
          </w:tblCellMar>
        </w:tblPrEx>
        <w:trPr>
          <w:trHeight w:val="397" w:hRule="atLeast"/>
          <w:tblHeader/>
        </w:trPr>
        <w:tc>
          <w:tcPr>
            <w:tcW w:w="1134"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一级指标</w:t>
            </w:r>
          </w:p>
        </w:tc>
        <w:tc>
          <w:tcPr>
            <w:tcW w:w="1134"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二级指标</w:t>
            </w:r>
          </w:p>
        </w:tc>
        <w:tc>
          <w:tcPr>
            <w:tcW w:w="1276"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三级指标</w:t>
            </w:r>
          </w:p>
        </w:tc>
        <w:tc>
          <w:tcPr>
            <w:tcW w:w="2891"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绩效指标描述</w:t>
            </w:r>
          </w:p>
        </w:tc>
        <w:tc>
          <w:tcPr>
            <w:tcW w:w="1276"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指标值</w:t>
            </w:r>
          </w:p>
        </w:tc>
        <w:tc>
          <w:tcPr>
            <w:tcW w:w="1701"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指标值确定依据</w:t>
            </w:r>
          </w:p>
        </w:tc>
      </w:tr>
      <w:tr>
        <w:tblPrEx>
          <w:tblCellMar>
            <w:top w:w="0" w:type="dxa"/>
            <w:left w:w="0" w:type="dxa"/>
            <w:bottom w:w="0" w:type="dxa"/>
            <w:right w:w="0" w:type="dxa"/>
          </w:tblCellMar>
        </w:tblPrEx>
        <w:trPr>
          <w:trHeight w:val="369" w:hRule="atLeast"/>
        </w:trPr>
        <w:tc>
          <w:tcPr>
            <w:tcW w:w="1134" w:type="dxa"/>
            <w:vMerge w:val="restart"/>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kern w:val="0"/>
                <w:sz w:val="24"/>
                <w:szCs w:val="24"/>
              </w:rPr>
              <w:t>产出指标</w:t>
            </w:r>
          </w:p>
        </w:tc>
        <w:tc>
          <w:tcPr>
            <w:tcW w:w="1134"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数量指标</w:t>
            </w:r>
          </w:p>
        </w:tc>
        <w:tc>
          <w:tcPr>
            <w:tcW w:w="1276"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全县党政群机关、乡镇事业单位个数</w:t>
            </w:r>
          </w:p>
        </w:tc>
        <w:tc>
          <w:tcPr>
            <w:tcW w:w="2891"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全面完成机构改革和机构设置、编制调整工作等。</w:t>
            </w:r>
          </w:p>
        </w:tc>
        <w:tc>
          <w:tcPr>
            <w:tcW w:w="1276"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≥98%</w:t>
            </w:r>
          </w:p>
        </w:tc>
        <w:tc>
          <w:tcPr>
            <w:tcW w:w="1701"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上级文件</w:t>
            </w:r>
          </w:p>
        </w:tc>
      </w:tr>
      <w:tr>
        <w:tblPrEx>
          <w:tblCellMar>
            <w:top w:w="0" w:type="dxa"/>
            <w:left w:w="0" w:type="dxa"/>
            <w:bottom w:w="0" w:type="dxa"/>
            <w:right w:w="0" w:type="dxa"/>
          </w:tblCellMar>
        </w:tblPrEx>
        <w:trPr>
          <w:trHeight w:val="369" w:hRule="atLeast"/>
        </w:trPr>
        <w:tc>
          <w:tcPr>
            <w:tcW w:w="1134" w:type="dxa"/>
            <w:vMerge w:val="continue"/>
            <w:tcBorders>
              <w:top w:val="single" w:color="000000" w:sz="8" w:space="0"/>
              <w:left w:val="single" w:color="000000" w:sz="8" w:space="0"/>
              <w:bottom w:val="single" w:color="000000" w:sz="8" w:space="0"/>
              <w:right w:val="single" w:color="000000" w:sz="8" w:space="0"/>
            </w:tcBorders>
            <w:vAlign w:val="center"/>
          </w:tcPr>
          <w:p>
            <w:pPr>
              <w:widowControl/>
              <w:spacing w:line="500" w:lineRule="exact"/>
              <w:jc w:val="left"/>
              <w:rPr>
                <w:rFonts w:ascii="仿宋" w:hAnsi="仿宋" w:eastAsia="仿宋" w:cs="宋体"/>
                <w:kern w:val="0"/>
                <w:sz w:val="24"/>
                <w:szCs w:val="24"/>
              </w:rPr>
            </w:pPr>
          </w:p>
        </w:tc>
        <w:tc>
          <w:tcPr>
            <w:tcW w:w="1134"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质量指标</w:t>
            </w:r>
          </w:p>
        </w:tc>
        <w:tc>
          <w:tcPr>
            <w:tcW w:w="1276"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高质量做好全县党政群机关事业单位编制调整工作</w:t>
            </w:r>
          </w:p>
        </w:tc>
        <w:tc>
          <w:tcPr>
            <w:tcW w:w="2891"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编制调整工作为社会经济发展助力</w:t>
            </w:r>
          </w:p>
        </w:tc>
        <w:tc>
          <w:tcPr>
            <w:tcW w:w="1276"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≥90%</w:t>
            </w:r>
          </w:p>
        </w:tc>
        <w:tc>
          <w:tcPr>
            <w:tcW w:w="1701"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工作需要</w:t>
            </w:r>
          </w:p>
        </w:tc>
      </w:tr>
      <w:tr>
        <w:tblPrEx>
          <w:tblCellMar>
            <w:top w:w="0" w:type="dxa"/>
            <w:left w:w="0" w:type="dxa"/>
            <w:bottom w:w="0" w:type="dxa"/>
            <w:right w:w="0" w:type="dxa"/>
          </w:tblCellMar>
        </w:tblPrEx>
        <w:trPr>
          <w:trHeight w:val="369" w:hRule="atLeast"/>
        </w:trPr>
        <w:tc>
          <w:tcPr>
            <w:tcW w:w="1134" w:type="dxa"/>
            <w:vMerge w:val="continue"/>
            <w:tcBorders>
              <w:top w:val="single" w:color="000000" w:sz="8" w:space="0"/>
              <w:left w:val="single" w:color="000000" w:sz="8" w:space="0"/>
              <w:bottom w:val="single" w:color="000000" w:sz="8" w:space="0"/>
              <w:right w:val="single" w:color="000000" w:sz="8" w:space="0"/>
            </w:tcBorders>
            <w:vAlign w:val="center"/>
          </w:tcPr>
          <w:p>
            <w:pPr>
              <w:widowControl/>
              <w:spacing w:line="500" w:lineRule="exact"/>
              <w:jc w:val="left"/>
              <w:rPr>
                <w:rFonts w:ascii="仿宋" w:hAnsi="仿宋" w:eastAsia="仿宋" w:cs="宋体"/>
                <w:kern w:val="0"/>
                <w:sz w:val="24"/>
                <w:szCs w:val="24"/>
              </w:rPr>
            </w:pPr>
          </w:p>
        </w:tc>
        <w:tc>
          <w:tcPr>
            <w:tcW w:w="1134"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时效指标</w:t>
            </w:r>
          </w:p>
        </w:tc>
        <w:tc>
          <w:tcPr>
            <w:tcW w:w="1276"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完成率</w:t>
            </w:r>
          </w:p>
        </w:tc>
        <w:tc>
          <w:tcPr>
            <w:tcW w:w="2891"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按照要求和计划完成的比例（百分比）</w:t>
            </w:r>
          </w:p>
        </w:tc>
        <w:tc>
          <w:tcPr>
            <w:tcW w:w="1276"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≥90%</w:t>
            </w:r>
          </w:p>
        </w:tc>
        <w:tc>
          <w:tcPr>
            <w:tcW w:w="1701"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工作需要</w:t>
            </w:r>
          </w:p>
        </w:tc>
      </w:tr>
      <w:tr>
        <w:tblPrEx>
          <w:tblCellMar>
            <w:top w:w="0" w:type="dxa"/>
            <w:left w:w="0" w:type="dxa"/>
            <w:bottom w:w="0" w:type="dxa"/>
            <w:right w:w="0" w:type="dxa"/>
          </w:tblCellMar>
        </w:tblPrEx>
        <w:trPr>
          <w:trHeight w:val="369" w:hRule="atLeast"/>
        </w:trPr>
        <w:tc>
          <w:tcPr>
            <w:tcW w:w="1134"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kern w:val="0"/>
                <w:sz w:val="24"/>
                <w:szCs w:val="24"/>
              </w:rPr>
              <w:t>效果指标</w:t>
            </w:r>
          </w:p>
        </w:tc>
        <w:tc>
          <w:tcPr>
            <w:tcW w:w="1134"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社会效益指标</w:t>
            </w:r>
          </w:p>
        </w:tc>
        <w:tc>
          <w:tcPr>
            <w:tcW w:w="1276"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确保资项目发挥应有的社会效益。</w:t>
            </w:r>
          </w:p>
        </w:tc>
        <w:tc>
          <w:tcPr>
            <w:tcW w:w="2891"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部门工作发挥的作用</w:t>
            </w:r>
          </w:p>
        </w:tc>
        <w:tc>
          <w:tcPr>
            <w:tcW w:w="1276"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w:t>
            </w:r>
          </w:p>
        </w:tc>
        <w:tc>
          <w:tcPr>
            <w:tcW w:w="1701"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文件</w:t>
            </w:r>
          </w:p>
        </w:tc>
      </w:tr>
      <w:tr>
        <w:tblPrEx>
          <w:tblCellMar>
            <w:top w:w="0" w:type="dxa"/>
            <w:left w:w="0" w:type="dxa"/>
            <w:bottom w:w="0" w:type="dxa"/>
            <w:right w:w="0" w:type="dxa"/>
          </w:tblCellMar>
        </w:tblPrEx>
        <w:trPr>
          <w:trHeight w:val="369" w:hRule="atLeast"/>
        </w:trPr>
        <w:tc>
          <w:tcPr>
            <w:tcW w:w="1134"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kern w:val="0"/>
                <w:sz w:val="24"/>
                <w:szCs w:val="24"/>
              </w:rPr>
              <w:t>满意度指标</w:t>
            </w:r>
          </w:p>
        </w:tc>
        <w:tc>
          <w:tcPr>
            <w:tcW w:w="1134"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服务对象满意度指标</w:t>
            </w:r>
          </w:p>
        </w:tc>
        <w:tc>
          <w:tcPr>
            <w:tcW w:w="1276"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部门满意率</w:t>
            </w:r>
          </w:p>
        </w:tc>
        <w:tc>
          <w:tcPr>
            <w:tcW w:w="2891"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部门满意</w:t>
            </w:r>
          </w:p>
        </w:tc>
        <w:tc>
          <w:tcPr>
            <w:tcW w:w="1276"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≥90%</w:t>
            </w:r>
          </w:p>
        </w:tc>
        <w:tc>
          <w:tcPr>
            <w:tcW w:w="1701"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文件</w:t>
            </w:r>
          </w:p>
        </w:tc>
      </w:tr>
    </w:tbl>
    <w:p>
      <w:pPr>
        <w:widowControl/>
        <w:spacing w:line="500" w:lineRule="exact"/>
        <w:ind w:firstLine="420"/>
        <w:jc w:val="center"/>
        <w:rPr>
          <w:rFonts w:ascii="仿宋" w:hAnsi="仿宋" w:eastAsia="仿宋" w:cs="宋体"/>
          <w:color w:val="000000"/>
          <w:kern w:val="0"/>
          <w:sz w:val="30"/>
          <w:szCs w:val="30"/>
        </w:rPr>
      </w:pPr>
      <w:r>
        <w:rPr>
          <w:rFonts w:hint="eastAsia" w:ascii="仿宋" w:hAnsi="宋体" w:eastAsia="仿宋" w:cs="宋体"/>
          <w:color w:val="000000"/>
          <w:kern w:val="0"/>
          <w:sz w:val="30"/>
          <w:szCs w:val="30"/>
        </w:rPr>
        <w:t> </w:t>
      </w:r>
    </w:p>
    <w:p>
      <w:pPr>
        <w:widowControl/>
        <w:spacing w:line="500" w:lineRule="exact"/>
        <w:ind w:firstLine="420"/>
        <w:jc w:val="left"/>
        <w:rPr>
          <w:rFonts w:ascii="仿宋" w:hAnsi="仿宋" w:eastAsia="仿宋" w:cs="宋体"/>
          <w:color w:val="000000"/>
          <w:kern w:val="0"/>
          <w:sz w:val="30"/>
          <w:szCs w:val="30"/>
        </w:rPr>
      </w:pPr>
      <w:r>
        <w:rPr>
          <w:rFonts w:ascii="仿宋" w:hAnsi="Times New Roman" w:eastAsia="仿宋"/>
          <w:color w:val="000000"/>
          <w:kern w:val="0"/>
          <w:sz w:val="30"/>
          <w:szCs w:val="30"/>
        </w:rPr>
        <w:t> </w:t>
      </w:r>
    </w:p>
    <w:p>
      <w:pPr>
        <w:widowControl/>
        <w:spacing w:line="500" w:lineRule="exact"/>
        <w:ind w:firstLine="560"/>
        <w:jc w:val="left"/>
        <w:rPr>
          <w:rFonts w:ascii="仿宋" w:hAnsi="仿宋" w:eastAsia="仿宋" w:cs="宋体"/>
          <w:b/>
          <w:bCs/>
          <w:color w:val="000000"/>
          <w:kern w:val="0"/>
          <w:sz w:val="30"/>
          <w:szCs w:val="30"/>
        </w:rPr>
      </w:pPr>
    </w:p>
    <w:p>
      <w:pPr>
        <w:widowControl/>
        <w:spacing w:line="500" w:lineRule="exact"/>
        <w:ind w:firstLine="560"/>
        <w:jc w:val="left"/>
        <w:rPr>
          <w:rFonts w:ascii="仿宋" w:hAnsi="仿宋" w:eastAsia="仿宋" w:cs="宋体"/>
          <w:b/>
          <w:bCs/>
          <w:color w:val="000000"/>
          <w:kern w:val="0"/>
          <w:sz w:val="30"/>
          <w:szCs w:val="30"/>
        </w:rPr>
      </w:pPr>
    </w:p>
    <w:p>
      <w:pPr>
        <w:widowControl/>
        <w:spacing w:line="500" w:lineRule="exact"/>
        <w:ind w:firstLine="560"/>
        <w:jc w:val="left"/>
        <w:rPr>
          <w:rFonts w:ascii="仿宋" w:hAnsi="仿宋" w:eastAsia="仿宋" w:cs="宋体"/>
          <w:b/>
          <w:bCs/>
          <w:color w:val="000000"/>
          <w:kern w:val="0"/>
          <w:sz w:val="30"/>
          <w:szCs w:val="30"/>
        </w:rPr>
      </w:pPr>
    </w:p>
    <w:p>
      <w:pPr>
        <w:widowControl/>
        <w:spacing w:line="500" w:lineRule="exact"/>
        <w:ind w:firstLine="560"/>
        <w:jc w:val="left"/>
        <w:rPr>
          <w:rFonts w:ascii="仿宋" w:hAnsi="仿宋" w:eastAsia="仿宋" w:cs="宋体"/>
          <w:b/>
          <w:bCs/>
          <w:color w:val="000000"/>
          <w:kern w:val="0"/>
          <w:sz w:val="30"/>
          <w:szCs w:val="30"/>
        </w:rPr>
      </w:pPr>
    </w:p>
    <w:p>
      <w:pPr>
        <w:widowControl/>
        <w:spacing w:line="500" w:lineRule="exact"/>
        <w:ind w:firstLine="560"/>
        <w:jc w:val="left"/>
        <w:rPr>
          <w:rFonts w:ascii="仿宋" w:hAnsi="仿宋" w:eastAsia="仿宋" w:cs="宋体"/>
          <w:b/>
          <w:bCs/>
          <w:color w:val="000000"/>
          <w:kern w:val="0"/>
          <w:sz w:val="30"/>
          <w:szCs w:val="30"/>
        </w:rPr>
      </w:pPr>
    </w:p>
    <w:p>
      <w:pPr>
        <w:widowControl/>
        <w:spacing w:line="500" w:lineRule="exact"/>
        <w:ind w:firstLine="560"/>
        <w:jc w:val="left"/>
        <w:rPr>
          <w:rFonts w:ascii="仿宋" w:hAnsi="仿宋" w:eastAsia="仿宋" w:cs="宋体"/>
          <w:b/>
          <w:bCs/>
          <w:color w:val="000000"/>
          <w:kern w:val="0"/>
          <w:sz w:val="30"/>
          <w:szCs w:val="30"/>
        </w:rPr>
      </w:pPr>
    </w:p>
    <w:p>
      <w:pPr>
        <w:widowControl/>
        <w:spacing w:line="500" w:lineRule="exact"/>
        <w:ind w:firstLine="560"/>
        <w:jc w:val="left"/>
        <w:rPr>
          <w:rFonts w:ascii="仿宋" w:hAnsi="仿宋" w:eastAsia="仿宋" w:cs="宋体"/>
          <w:b/>
          <w:bCs/>
          <w:color w:val="000000"/>
          <w:kern w:val="0"/>
          <w:sz w:val="30"/>
          <w:szCs w:val="30"/>
        </w:rPr>
      </w:pPr>
    </w:p>
    <w:p>
      <w:pPr>
        <w:widowControl/>
        <w:spacing w:line="500" w:lineRule="exact"/>
        <w:ind w:firstLine="560"/>
        <w:jc w:val="left"/>
        <w:rPr>
          <w:rFonts w:ascii="仿宋" w:hAnsi="仿宋" w:eastAsia="仿宋" w:cs="宋体"/>
          <w:b/>
          <w:bCs/>
          <w:color w:val="000000"/>
          <w:kern w:val="0"/>
          <w:sz w:val="30"/>
          <w:szCs w:val="30"/>
        </w:rPr>
      </w:pPr>
    </w:p>
    <w:p>
      <w:pPr>
        <w:widowControl/>
        <w:spacing w:line="500" w:lineRule="exact"/>
        <w:ind w:firstLine="560"/>
        <w:jc w:val="left"/>
        <w:rPr>
          <w:rFonts w:ascii="仿宋" w:hAnsi="仿宋" w:eastAsia="仿宋" w:cs="宋体"/>
          <w:b/>
          <w:bCs/>
          <w:color w:val="000000"/>
          <w:kern w:val="0"/>
          <w:sz w:val="30"/>
          <w:szCs w:val="30"/>
        </w:rPr>
      </w:pPr>
    </w:p>
    <w:p>
      <w:pPr>
        <w:widowControl/>
        <w:spacing w:line="500" w:lineRule="exact"/>
        <w:ind w:firstLine="560"/>
        <w:jc w:val="left"/>
        <w:rPr>
          <w:rFonts w:ascii="仿宋" w:hAnsi="仿宋" w:eastAsia="仿宋" w:cs="宋体"/>
          <w:b/>
          <w:bCs/>
          <w:color w:val="000000"/>
          <w:kern w:val="0"/>
          <w:sz w:val="30"/>
          <w:szCs w:val="30"/>
        </w:rPr>
      </w:pPr>
    </w:p>
    <w:p>
      <w:pPr>
        <w:widowControl/>
        <w:spacing w:line="500" w:lineRule="exact"/>
        <w:ind w:firstLine="560"/>
        <w:jc w:val="left"/>
        <w:rPr>
          <w:rFonts w:ascii="仿宋" w:hAnsi="仿宋" w:eastAsia="仿宋" w:cs="宋体"/>
          <w:color w:val="000000"/>
          <w:kern w:val="0"/>
          <w:sz w:val="30"/>
          <w:szCs w:val="30"/>
        </w:rPr>
      </w:pPr>
      <w:r>
        <w:rPr>
          <w:rFonts w:hint="eastAsia" w:ascii="仿宋" w:hAnsi="仿宋" w:eastAsia="仿宋" w:cs="宋体"/>
          <w:b/>
          <w:bCs/>
          <w:color w:val="000000"/>
          <w:kern w:val="0"/>
          <w:sz w:val="30"/>
          <w:szCs w:val="30"/>
        </w:rPr>
        <w:t>3、事业单位登记管理和统一社会信用代码工作绩效目标表</w:t>
      </w:r>
      <w:bookmarkStart w:id="7" w:name="_Toc32828738"/>
      <w:bookmarkEnd w:id="7"/>
    </w:p>
    <w:tbl>
      <w:tblPr>
        <w:tblStyle w:val="8"/>
        <w:tblW w:w="9412" w:type="dxa"/>
        <w:jc w:val="center"/>
        <w:tblLayout w:type="fixed"/>
        <w:tblCellMar>
          <w:top w:w="0" w:type="dxa"/>
          <w:left w:w="0" w:type="dxa"/>
          <w:bottom w:w="0" w:type="dxa"/>
          <w:right w:w="0" w:type="dxa"/>
        </w:tblCellMar>
      </w:tblPr>
      <w:tblGrid>
        <w:gridCol w:w="1134"/>
        <w:gridCol w:w="1134"/>
        <w:gridCol w:w="1276"/>
        <w:gridCol w:w="1587"/>
        <w:gridCol w:w="1304"/>
        <w:gridCol w:w="1276"/>
        <w:gridCol w:w="1701"/>
      </w:tblGrid>
      <w:tr>
        <w:tblPrEx>
          <w:tblCellMar>
            <w:top w:w="0" w:type="dxa"/>
            <w:left w:w="0" w:type="dxa"/>
            <w:bottom w:w="0" w:type="dxa"/>
            <w:right w:w="0" w:type="dxa"/>
          </w:tblCellMar>
        </w:tblPrEx>
        <w:trPr>
          <w:trHeight w:val="397" w:hRule="atLeast"/>
          <w:jc w:val="center"/>
        </w:trPr>
        <w:tc>
          <w:tcPr>
            <w:tcW w:w="7711" w:type="dxa"/>
            <w:gridSpan w:val="6"/>
            <w:tcBorders>
              <w:top w:val="single" w:color="FFFFFF" w:sz="8" w:space="0"/>
              <w:left w:val="single" w:color="FFFFFF" w:sz="8" w:space="0"/>
              <w:bottom w:val="single" w:color="000000" w:sz="8" w:space="0"/>
              <w:right w:val="single" w:color="FFFFFF"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30"/>
                <w:szCs w:val="30"/>
              </w:rPr>
            </w:pPr>
            <w:r>
              <w:rPr>
                <w:rFonts w:hint="eastAsia" w:ascii="仿宋" w:hAnsi="仿宋" w:eastAsia="仿宋" w:cs="宋体"/>
                <w:b/>
                <w:bCs/>
                <w:kern w:val="0"/>
                <w:sz w:val="30"/>
                <w:szCs w:val="30"/>
              </w:rPr>
              <w:t>226003河北省阜平县事业单位登记管理局</w:t>
            </w:r>
          </w:p>
        </w:tc>
        <w:tc>
          <w:tcPr>
            <w:tcW w:w="1701" w:type="dxa"/>
            <w:tcBorders>
              <w:top w:val="single" w:color="FFFFFF" w:sz="8" w:space="0"/>
              <w:left w:val="single" w:color="FFFFFF" w:sz="8" w:space="0"/>
              <w:bottom w:val="single" w:color="000000" w:sz="8" w:space="0"/>
              <w:right w:val="single" w:color="FFFFFF" w:sz="8" w:space="0"/>
            </w:tcBorders>
            <w:shd w:val="clear" w:color="auto" w:fill="auto"/>
            <w:tcMar>
              <w:top w:w="0" w:type="dxa"/>
              <w:left w:w="108" w:type="dxa"/>
              <w:bottom w:w="0" w:type="dxa"/>
              <w:right w:w="108" w:type="dxa"/>
            </w:tcMar>
            <w:vAlign w:val="center"/>
          </w:tcPr>
          <w:p>
            <w:pPr>
              <w:widowControl/>
              <w:spacing w:line="500" w:lineRule="exact"/>
              <w:jc w:val="right"/>
              <w:rPr>
                <w:rFonts w:ascii="仿宋" w:hAnsi="仿宋" w:eastAsia="仿宋" w:cs="宋体"/>
                <w:kern w:val="0"/>
                <w:sz w:val="30"/>
                <w:szCs w:val="30"/>
              </w:rPr>
            </w:pPr>
            <w:r>
              <w:rPr>
                <w:rFonts w:hint="eastAsia" w:ascii="仿宋" w:hAnsi="仿宋" w:eastAsia="仿宋" w:cs="宋体"/>
                <w:kern w:val="0"/>
                <w:sz w:val="30"/>
                <w:szCs w:val="30"/>
              </w:rPr>
              <w:t>单位：万元</w:t>
            </w:r>
          </w:p>
        </w:tc>
      </w:tr>
      <w:tr>
        <w:tblPrEx>
          <w:tblCellMar>
            <w:top w:w="0" w:type="dxa"/>
            <w:left w:w="0" w:type="dxa"/>
            <w:bottom w:w="0" w:type="dxa"/>
            <w:right w:w="0" w:type="dxa"/>
          </w:tblCellMar>
        </w:tblPrEx>
        <w:trPr>
          <w:trHeight w:val="369" w:hRule="atLeast"/>
          <w:jc w:val="center"/>
        </w:trPr>
        <w:tc>
          <w:tcPr>
            <w:tcW w:w="1134"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项目编码</w:t>
            </w:r>
          </w:p>
        </w:tc>
        <w:tc>
          <w:tcPr>
            <w:tcW w:w="2410" w:type="dxa"/>
            <w:gridSpan w:val="2"/>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226-0701-YBN-3HOQ</w:t>
            </w:r>
          </w:p>
        </w:tc>
        <w:tc>
          <w:tcPr>
            <w:tcW w:w="1587"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项目名称</w:t>
            </w:r>
          </w:p>
        </w:tc>
        <w:tc>
          <w:tcPr>
            <w:tcW w:w="4281" w:type="dxa"/>
            <w:gridSpan w:val="3"/>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事业单位登记管理和统一社会信用代码工作</w:t>
            </w:r>
          </w:p>
        </w:tc>
      </w:tr>
      <w:tr>
        <w:tblPrEx>
          <w:tblCellMar>
            <w:top w:w="0" w:type="dxa"/>
            <w:left w:w="0" w:type="dxa"/>
            <w:bottom w:w="0" w:type="dxa"/>
            <w:right w:w="0" w:type="dxa"/>
          </w:tblCellMar>
        </w:tblPrEx>
        <w:trPr>
          <w:trHeight w:val="369" w:hRule="atLeast"/>
          <w:jc w:val="center"/>
        </w:trPr>
        <w:tc>
          <w:tcPr>
            <w:tcW w:w="1134" w:type="dxa"/>
            <w:vMerge w:val="restart"/>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预算规模及资金用途</w:t>
            </w:r>
          </w:p>
        </w:tc>
        <w:tc>
          <w:tcPr>
            <w:tcW w:w="1134"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预算数</w:t>
            </w:r>
          </w:p>
        </w:tc>
        <w:tc>
          <w:tcPr>
            <w:tcW w:w="1276"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2.00</w:t>
            </w:r>
          </w:p>
        </w:tc>
        <w:tc>
          <w:tcPr>
            <w:tcW w:w="1587"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其中：财政资金</w:t>
            </w:r>
          </w:p>
        </w:tc>
        <w:tc>
          <w:tcPr>
            <w:tcW w:w="1304"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2.00</w:t>
            </w:r>
          </w:p>
        </w:tc>
        <w:tc>
          <w:tcPr>
            <w:tcW w:w="1276"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其他资金</w:t>
            </w:r>
          </w:p>
        </w:tc>
        <w:tc>
          <w:tcPr>
            <w:tcW w:w="1701"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宋体" w:eastAsia="仿宋" w:cs="宋体"/>
                <w:kern w:val="0"/>
                <w:sz w:val="24"/>
                <w:szCs w:val="24"/>
              </w:rPr>
              <w:t> </w:t>
            </w:r>
          </w:p>
        </w:tc>
      </w:tr>
      <w:tr>
        <w:tblPrEx>
          <w:tblCellMar>
            <w:top w:w="0" w:type="dxa"/>
            <w:left w:w="0" w:type="dxa"/>
            <w:bottom w:w="0" w:type="dxa"/>
            <w:right w:w="0" w:type="dxa"/>
          </w:tblCellMar>
        </w:tblPrEx>
        <w:trPr>
          <w:trHeight w:val="369" w:hRule="atLeast"/>
          <w:jc w:val="center"/>
        </w:trPr>
        <w:tc>
          <w:tcPr>
            <w:tcW w:w="1134" w:type="dxa"/>
            <w:vMerge w:val="continue"/>
            <w:tcBorders>
              <w:top w:val="single" w:color="000000" w:sz="8" w:space="0"/>
              <w:left w:val="single" w:color="000000" w:sz="8" w:space="0"/>
              <w:bottom w:val="single" w:color="000000" w:sz="8" w:space="0"/>
              <w:right w:val="single" w:color="000000" w:sz="8" w:space="0"/>
            </w:tcBorders>
            <w:vAlign w:val="center"/>
          </w:tcPr>
          <w:p>
            <w:pPr>
              <w:widowControl/>
              <w:spacing w:line="500" w:lineRule="exact"/>
              <w:jc w:val="left"/>
              <w:rPr>
                <w:rFonts w:ascii="仿宋" w:hAnsi="仿宋" w:eastAsia="仿宋" w:cs="宋体"/>
                <w:kern w:val="0"/>
                <w:sz w:val="24"/>
                <w:szCs w:val="24"/>
              </w:rPr>
            </w:pPr>
          </w:p>
        </w:tc>
        <w:tc>
          <w:tcPr>
            <w:tcW w:w="8278" w:type="dxa"/>
            <w:gridSpan w:val="6"/>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负责完成本级登记管辖范围内事业单位登记管理工作；主管事业单位登记管理的电子化工作。积极做好196个事业单位登记管理和56个机关群团统一社会信用代码日常管理工作。</w:t>
            </w:r>
          </w:p>
        </w:tc>
      </w:tr>
      <w:tr>
        <w:tblPrEx>
          <w:tblCellMar>
            <w:top w:w="0" w:type="dxa"/>
            <w:left w:w="0" w:type="dxa"/>
            <w:bottom w:w="0" w:type="dxa"/>
            <w:right w:w="0" w:type="dxa"/>
          </w:tblCellMar>
        </w:tblPrEx>
        <w:trPr>
          <w:trHeight w:val="369" w:hRule="atLeast"/>
          <w:jc w:val="center"/>
        </w:trPr>
        <w:tc>
          <w:tcPr>
            <w:tcW w:w="1134" w:type="dxa"/>
            <w:vMerge w:val="restart"/>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资金支出计划（%）</w:t>
            </w:r>
          </w:p>
        </w:tc>
        <w:tc>
          <w:tcPr>
            <w:tcW w:w="2410" w:type="dxa"/>
            <w:gridSpan w:val="2"/>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3月底</w:t>
            </w:r>
          </w:p>
        </w:tc>
        <w:tc>
          <w:tcPr>
            <w:tcW w:w="1587"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6月底</w:t>
            </w:r>
          </w:p>
        </w:tc>
        <w:tc>
          <w:tcPr>
            <w:tcW w:w="1304"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10月底</w:t>
            </w:r>
          </w:p>
        </w:tc>
        <w:tc>
          <w:tcPr>
            <w:tcW w:w="2977" w:type="dxa"/>
            <w:gridSpan w:val="2"/>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12月底</w:t>
            </w:r>
          </w:p>
        </w:tc>
      </w:tr>
      <w:tr>
        <w:tblPrEx>
          <w:tblCellMar>
            <w:top w:w="0" w:type="dxa"/>
            <w:left w:w="0" w:type="dxa"/>
            <w:bottom w:w="0" w:type="dxa"/>
            <w:right w:w="0" w:type="dxa"/>
          </w:tblCellMar>
        </w:tblPrEx>
        <w:trPr>
          <w:trHeight w:val="369" w:hRule="atLeast"/>
          <w:jc w:val="center"/>
        </w:trPr>
        <w:tc>
          <w:tcPr>
            <w:tcW w:w="1134" w:type="dxa"/>
            <w:vMerge w:val="continue"/>
            <w:tcBorders>
              <w:top w:val="single" w:color="000000" w:sz="8" w:space="0"/>
              <w:left w:val="single" w:color="000000" w:sz="8" w:space="0"/>
              <w:bottom w:val="single" w:color="000000" w:sz="8" w:space="0"/>
              <w:right w:val="single" w:color="000000" w:sz="8" w:space="0"/>
            </w:tcBorders>
            <w:vAlign w:val="center"/>
          </w:tcPr>
          <w:p>
            <w:pPr>
              <w:widowControl/>
              <w:spacing w:line="500" w:lineRule="exact"/>
              <w:jc w:val="left"/>
              <w:rPr>
                <w:rFonts w:ascii="仿宋" w:hAnsi="仿宋" w:eastAsia="仿宋" w:cs="宋体"/>
                <w:kern w:val="0"/>
                <w:sz w:val="24"/>
                <w:szCs w:val="24"/>
              </w:rPr>
            </w:pPr>
          </w:p>
        </w:tc>
        <w:tc>
          <w:tcPr>
            <w:tcW w:w="2410" w:type="dxa"/>
            <w:gridSpan w:val="2"/>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kern w:val="0"/>
                <w:sz w:val="24"/>
                <w:szCs w:val="24"/>
              </w:rPr>
              <w:t>80.00</w:t>
            </w:r>
          </w:p>
        </w:tc>
        <w:tc>
          <w:tcPr>
            <w:tcW w:w="1587"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kern w:val="0"/>
                <w:sz w:val="24"/>
                <w:szCs w:val="24"/>
              </w:rPr>
              <w:t>100.00</w:t>
            </w:r>
          </w:p>
        </w:tc>
        <w:tc>
          <w:tcPr>
            <w:tcW w:w="1304"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kern w:val="0"/>
                <w:sz w:val="24"/>
                <w:szCs w:val="24"/>
              </w:rPr>
              <w:t>100.00</w:t>
            </w:r>
          </w:p>
        </w:tc>
        <w:tc>
          <w:tcPr>
            <w:tcW w:w="2977" w:type="dxa"/>
            <w:gridSpan w:val="2"/>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kern w:val="0"/>
                <w:sz w:val="24"/>
                <w:szCs w:val="24"/>
              </w:rPr>
              <w:t>100.00</w:t>
            </w:r>
          </w:p>
        </w:tc>
      </w:tr>
      <w:tr>
        <w:tblPrEx>
          <w:tblCellMar>
            <w:top w:w="0" w:type="dxa"/>
            <w:left w:w="0" w:type="dxa"/>
            <w:bottom w:w="0" w:type="dxa"/>
            <w:right w:w="0" w:type="dxa"/>
          </w:tblCellMar>
        </w:tblPrEx>
        <w:trPr>
          <w:trHeight w:val="369" w:hRule="atLeast"/>
          <w:jc w:val="center"/>
        </w:trPr>
        <w:tc>
          <w:tcPr>
            <w:tcW w:w="1134" w:type="dxa"/>
            <w:tcBorders>
              <w:top w:val="single" w:color="000000" w:sz="8" w:space="0"/>
              <w:left w:val="single" w:color="000000" w:sz="8" w:space="0"/>
              <w:bottom w:val="nil"/>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绩效目标</w:t>
            </w:r>
          </w:p>
        </w:tc>
        <w:tc>
          <w:tcPr>
            <w:tcW w:w="8278" w:type="dxa"/>
            <w:gridSpan w:val="6"/>
            <w:tcBorders>
              <w:top w:val="single" w:color="000000" w:sz="8" w:space="0"/>
              <w:left w:val="single" w:color="000000" w:sz="8" w:space="0"/>
              <w:bottom w:val="nil"/>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1、完成196个事业单位登记管理工作</w:t>
            </w:r>
          </w:p>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2、完成全县机关群团统一社会信用代码工作</w:t>
            </w:r>
          </w:p>
        </w:tc>
      </w:tr>
      <w:tr>
        <w:tblPrEx>
          <w:tblCellMar>
            <w:top w:w="0" w:type="dxa"/>
            <w:left w:w="0" w:type="dxa"/>
            <w:bottom w:w="0" w:type="dxa"/>
            <w:right w:w="0" w:type="dxa"/>
          </w:tblCellMar>
        </w:tblPrEx>
        <w:trPr>
          <w:jc w:val="center"/>
        </w:trPr>
        <w:tc>
          <w:tcPr>
            <w:tcW w:w="1134" w:type="dxa"/>
            <w:tcBorders>
              <w:top w:val="nil"/>
              <w:left w:val="nil"/>
              <w:bottom w:val="nil"/>
              <w:right w:val="nil"/>
            </w:tcBorders>
            <w:vAlign w:val="center"/>
          </w:tcPr>
          <w:p>
            <w:pPr>
              <w:widowControl/>
              <w:spacing w:line="500" w:lineRule="exact"/>
              <w:jc w:val="left"/>
              <w:rPr>
                <w:rFonts w:ascii="仿宋" w:hAnsi="仿宋" w:eastAsia="仿宋" w:cs="宋体"/>
                <w:kern w:val="0"/>
                <w:sz w:val="24"/>
                <w:szCs w:val="24"/>
              </w:rPr>
            </w:pPr>
          </w:p>
        </w:tc>
        <w:tc>
          <w:tcPr>
            <w:tcW w:w="1134" w:type="dxa"/>
            <w:tcBorders>
              <w:top w:val="nil"/>
              <w:left w:val="nil"/>
              <w:bottom w:val="nil"/>
              <w:right w:val="nil"/>
            </w:tcBorders>
            <w:vAlign w:val="center"/>
          </w:tcPr>
          <w:p>
            <w:pPr>
              <w:widowControl/>
              <w:spacing w:line="500" w:lineRule="exact"/>
              <w:jc w:val="left"/>
              <w:rPr>
                <w:rFonts w:ascii="仿宋" w:hAnsi="仿宋" w:eastAsia="仿宋" w:cs="宋体"/>
                <w:kern w:val="0"/>
                <w:sz w:val="24"/>
                <w:szCs w:val="24"/>
              </w:rPr>
            </w:pPr>
          </w:p>
        </w:tc>
        <w:tc>
          <w:tcPr>
            <w:tcW w:w="1276" w:type="dxa"/>
            <w:tcBorders>
              <w:top w:val="nil"/>
              <w:left w:val="nil"/>
              <w:bottom w:val="nil"/>
              <w:right w:val="nil"/>
            </w:tcBorders>
            <w:vAlign w:val="center"/>
          </w:tcPr>
          <w:p>
            <w:pPr>
              <w:widowControl/>
              <w:spacing w:line="500" w:lineRule="exact"/>
              <w:jc w:val="left"/>
              <w:rPr>
                <w:rFonts w:ascii="仿宋" w:hAnsi="仿宋" w:eastAsia="仿宋" w:cs="宋体"/>
                <w:kern w:val="0"/>
                <w:sz w:val="24"/>
                <w:szCs w:val="24"/>
              </w:rPr>
            </w:pPr>
          </w:p>
        </w:tc>
        <w:tc>
          <w:tcPr>
            <w:tcW w:w="1587" w:type="dxa"/>
            <w:tcBorders>
              <w:top w:val="nil"/>
              <w:left w:val="nil"/>
              <w:bottom w:val="nil"/>
              <w:right w:val="nil"/>
            </w:tcBorders>
            <w:vAlign w:val="center"/>
          </w:tcPr>
          <w:p>
            <w:pPr>
              <w:widowControl/>
              <w:spacing w:line="500" w:lineRule="exact"/>
              <w:jc w:val="left"/>
              <w:rPr>
                <w:rFonts w:ascii="仿宋" w:hAnsi="仿宋" w:eastAsia="仿宋" w:cs="宋体"/>
                <w:kern w:val="0"/>
                <w:sz w:val="24"/>
                <w:szCs w:val="24"/>
              </w:rPr>
            </w:pPr>
          </w:p>
        </w:tc>
        <w:tc>
          <w:tcPr>
            <w:tcW w:w="1304" w:type="dxa"/>
            <w:tcBorders>
              <w:top w:val="nil"/>
              <w:left w:val="nil"/>
              <w:bottom w:val="nil"/>
              <w:right w:val="nil"/>
            </w:tcBorders>
            <w:vAlign w:val="center"/>
          </w:tcPr>
          <w:p>
            <w:pPr>
              <w:widowControl/>
              <w:spacing w:line="500" w:lineRule="exact"/>
              <w:jc w:val="left"/>
              <w:rPr>
                <w:rFonts w:ascii="仿宋" w:hAnsi="仿宋" w:eastAsia="仿宋" w:cs="宋体"/>
                <w:kern w:val="0"/>
                <w:sz w:val="24"/>
                <w:szCs w:val="24"/>
              </w:rPr>
            </w:pPr>
          </w:p>
        </w:tc>
        <w:tc>
          <w:tcPr>
            <w:tcW w:w="1276" w:type="dxa"/>
            <w:tcBorders>
              <w:top w:val="nil"/>
              <w:left w:val="nil"/>
              <w:bottom w:val="nil"/>
              <w:right w:val="nil"/>
            </w:tcBorders>
            <w:vAlign w:val="center"/>
          </w:tcPr>
          <w:p>
            <w:pPr>
              <w:widowControl/>
              <w:spacing w:line="500" w:lineRule="exact"/>
              <w:jc w:val="left"/>
              <w:rPr>
                <w:rFonts w:ascii="仿宋" w:hAnsi="仿宋" w:eastAsia="仿宋" w:cs="宋体"/>
                <w:kern w:val="0"/>
                <w:sz w:val="24"/>
                <w:szCs w:val="24"/>
              </w:rPr>
            </w:pPr>
          </w:p>
        </w:tc>
        <w:tc>
          <w:tcPr>
            <w:tcW w:w="1701" w:type="dxa"/>
            <w:tcBorders>
              <w:top w:val="nil"/>
              <w:left w:val="nil"/>
              <w:bottom w:val="nil"/>
              <w:right w:val="nil"/>
            </w:tcBorders>
            <w:vAlign w:val="center"/>
          </w:tcPr>
          <w:p>
            <w:pPr>
              <w:widowControl/>
              <w:spacing w:line="500" w:lineRule="exact"/>
              <w:jc w:val="left"/>
              <w:rPr>
                <w:rFonts w:ascii="仿宋" w:hAnsi="仿宋" w:eastAsia="仿宋" w:cs="宋体"/>
                <w:kern w:val="0"/>
                <w:sz w:val="24"/>
                <w:szCs w:val="24"/>
              </w:rPr>
            </w:pPr>
          </w:p>
        </w:tc>
      </w:tr>
    </w:tbl>
    <w:p>
      <w:pPr>
        <w:widowControl/>
        <w:spacing w:line="500" w:lineRule="exact"/>
        <w:ind w:firstLine="420"/>
        <w:jc w:val="center"/>
        <w:rPr>
          <w:rFonts w:ascii="仿宋" w:hAnsi="仿宋" w:eastAsia="仿宋" w:cs="宋体"/>
          <w:color w:val="000000"/>
          <w:kern w:val="0"/>
          <w:sz w:val="24"/>
          <w:szCs w:val="24"/>
        </w:rPr>
      </w:pPr>
      <w:r>
        <w:rPr>
          <w:rFonts w:hint="eastAsia" w:ascii="仿宋" w:hAnsi="宋体" w:eastAsia="仿宋" w:cs="宋体"/>
          <w:color w:val="000000"/>
          <w:kern w:val="0"/>
          <w:sz w:val="24"/>
          <w:szCs w:val="24"/>
        </w:rPr>
        <w:t> </w:t>
      </w:r>
    </w:p>
    <w:tbl>
      <w:tblPr>
        <w:tblStyle w:val="8"/>
        <w:tblW w:w="9412" w:type="dxa"/>
        <w:jc w:val="center"/>
        <w:tblLayout w:type="fixed"/>
        <w:tblCellMar>
          <w:top w:w="0" w:type="dxa"/>
          <w:left w:w="0" w:type="dxa"/>
          <w:bottom w:w="0" w:type="dxa"/>
          <w:right w:w="0" w:type="dxa"/>
        </w:tblCellMar>
      </w:tblPr>
      <w:tblGrid>
        <w:gridCol w:w="1134"/>
        <w:gridCol w:w="1134"/>
        <w:gridCol w:w="1276"/>
        <w:gridCol w:w="2891"/>
        <w:gridCol w:w="1276"/>
        <w:gridCol w:w="1701"/>
      </w:tblGrid>
      <w:tr>
        <w:tblPrEx>
          <w:tblCellMar>
            <w:top w:w="0" w:type="dxa"/>
            <w:left w:w="0" w:type="dxa"/>
            <w:bottom w:w="0" w:type="dxa"/>
            <w:right w:w="0" w:type="dxa"/>
          </w:tblCellMar>
        </w:tblPrEx>
        <w:trPr>
          <w:trHeight w:val="397" w:hRule="atLeast"/>
          <w:tblHeader/>
          <w:jc w:val="center"/>
        </w:trPr>
        <w:tc>
          <w:tcPr>
            <w:tcW w:w="1134"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一级指标</w:t>
            </w:r>
          </w:p>
        </w:tc>
        <w:tc>
          <w:tcPr>
            <w:tcW w:w="1134"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二级指标</w:t>
            </w:r>
          </w:p>
        </w:tc>
        <w:tc>
          <w:tcPr>
            <w:tcW w:w="1276"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三级指标</w:t>
            </w:r>
          </w:p>
        </w:tc>
        <w:tc>
          <w:tcPr>
            <w:tcW w:w="2891"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绩效指标描述</w:t>
            </w:r>
          </w:p>
        </w:tc>
        <w:tc>
          <w:tcPr>
            <w:tcW w:w="1276"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指标值</w:t>
            </w:r>
          </w:p>
        </w:tc>
        <w:tc>
          <w:tcPr>
            <w:tcW w:w="1701"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b/>
                <w:bCs/>
                <w:kern w:val="0"/>
                <w:sz w:val="24"/>
                <w:szCs w:val="24"/>
              </w:rPr>
              <w:t>指标值确定依据</w:t>
            </w:r>
          </w:p>
        </w:tc>
      </w:tr>
      <w:tr>
        <w:tblPrEx>
          <w:tblCellMar>
            <w:top w:w="0" w:type="dxa"/>
            <w:left w:w="0" w:type="dxa"/>
            <w:bottom w:w="0" w:type="dxa"/>
            <w:right w:w="0" w:type="dxa"/>
          </w:tblCellMar>
        </w:tblPrEx>
        <w:trPr>
          <w:trHeight w:val="369" w:hRule="atLeast"/>
          <w:jc w:val="center"/>
        </w:trPr>
        <w:tc>
          <w:tcPr>
            <w:tcW w:w="1134" w:type="dxa"/>
            <w:vMerge w:val="restart"/>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kern w:val="0"/>
                <w:sz w:val="24"/>
                <w:szCs w:val="24"/>
              </w:rPr>
              <w:t>产出指标</w:t>
            </w:r>
          </w:p>
        </w:tc>
        <w:tc>
          <w:tcPr>
            <w:tcW w:w="1134"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数量指标</w:t>
            </w:r>
          </w:p>
        </w:tc>
        <w:tc>
          <w:tcPr>
            <w:tcW w:w="1276"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196个法人事业单位</w:t>
            </w:r>
          </w:p>
        </w:tc>
        <w:tc>
          <w:tcPr>
            <w:tcW w:w="2891"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完成196个法人事业单位登记年度报告工作</w:t>
            </w:r>
          </w:p>
        </w:tc>
        <w:tc>
          <w:tcPr>
            <w:tcW w:w="1276"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≥196个</w:t>
            </w:r>
          </w:p>
        </w:tc>
        <w:tc>
          <w:tcPr>
            <w:tcW w:w="1701"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宋体" w:eastAsia="仿宋" w:cs="宋体"/>
                <w:kern w:val="0"/>
                <w:sz w:val="24"/>
                <w:szCs w:val="24"/>
              </w:rPr>
              <w:t> </w:t>
            </w:r>
          </w:p>
        </w:tc>
      </w:tr>
      <w:tr>
        <w:tblPrEx>
          <w:tblCellMar>
            <w:top w:w="0" w:type="dxa"/>
            <w:left w:w="0" w:type="dxa"/>
            <w:bottom w:w="0" w:type="dxa"/>
            <w:right w:w="0" w:type="dxa"/>
          </w:tblCellMar>
        </w:tblPrEx>
        <w:trPr>
          <w:trHeight w:val="369" w:hRule="atLeast"/>
          <w:jc w:val="center"/>
        </w:trPr>
        <w:tc>
          <w:tcPr>
            <w:tcW w:w="1134" w:type="dxa"/>
            <w:vMerge w:val="continue"/>
            <w:tcBorders>
              <w:top w:val="single" w:color="000000" w:sz="8" w:space="0"/>
              <w:left w:val="single" w:color="000000" w:sz="8" w:space="0"/>
              <w:bottom w:val="single" w:color="000000" w:sz="8" w:space="0"/>
              <w:right w:val="single" w:color="000000" w:sz="8" w:space="0"/>
            </w:tcBorders>
            <w:vAlign w:val="center"/>
          </w:tcPr>
          <w:p>
            <w:pPr>
              <w:widowControl/>
              <w:spacing w:line="500" w:lineRule="exact"/>
              <w:jc w:val="left"/>
              <w:rPr>
                <w:rFonts w:ascii="仿宋" w:hAnsi="仿宋" w:eastAsia="仿宋" w:cs="宋体"/>
                <w:kern w:val="0"/>
                <w:sz w:val="24"/>
                <w:szCs w:val="24"/>
              </w:rPr>
            </w:pPr>
          </w:p>
        </w:tc>
        <w:tc>
          <w:tcPr>
            <w:tcW w:w="1134"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数量指标</w:t>
            </w:r>
          </w:p>
        </w:tc>
        <w:tc>
          <w:tcPr>
            <w:tcW w:w="1276"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全县变更法人机关群团统一社会信用代码工作</w:t>
            </w:r>
          </w:p>
        </w:tc>
        <w:tc>
          <w:tcPr>
            <w:tcW w:w="2891"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完成全县变更法人机关群团统一社会信用代码工作</w:t>
            </w:r>
          </w:p>
        </w:tc>
        <w:tc>
          <w:tcPr>
            <w:tcW w:w="1276"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≥100%</w:t>
            </w:r>
          </w:p>
        </w:tc>
        <w:tc>
          <w:tcPr>
            <w:tcW w:w="1701"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宋体" w:eastAsia="仿宋" w:cs="宋体"/>
                <w:kern w:val="0"/>
                <w:sz w:val="24"/>
                <w:szCs w:val="24"/>
              </w:rPr>
              <w:t> </w:t>
            </w:r>
          </w:p>
        </w:tc>
      </w:tr>
      <w:tr>
        <w:tblPrEx>
          <w:tblCellMar>
            <w:top w:w="0" w:type="dxa"/>
            <w:left w:w="0" w:type="dxa"/>
            <w:bottom w:w="0" w:type="dxa"/>
            <w:right w:w="0" w:type="dxa"/>
          </w:tblCellMar>
        </w:tblPrEx>
        <w:trPr>
          <w:trHeight w:val="369" w:hRule="atLeast"/>
          <w:jc w:val="center"/>
        </w:trPr>
        <w:tc>
          <w:tcPr>
            <w:tcW w:w="1134"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kern w:val="0"/>
                <w:sz w:val="24"/>
                <w:szCs w:val="24"/>
              </w:rPr>
              <w:t>效果指标</w:t>
            </w:r>
          </w:p>
        </w:tc>
        <w:tc>
          <w:tcPr>
            <w:tcW w:w="1134"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经济效益指标</w:t>
            </w:r>
          </w:p>
        </w:tc>
        <w:tc>
          <w:tcPr>
            <w:tcW w:w="1276"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完成事业单位登记</w:t>
            </w:r>
          </w:p>
        </w:tc>
        <w:tc>
          <w:tcPr>
            <w:tcW w:w="2891"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完成事业单位登记促进社会经济发展</w:t>
            </w:r>
          </w:p>
        </w:tc>
        <w:tc>
          <w:tcPr>
            <w:tcW w:w="1276"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≥196个</w:t>
            </w:r>
          </w:p>
        </w:tc>
        <w:tc>
          <w:tcPr>
            <w:tcW w:w="1701"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宋体" w:eastAsia="仿宋" w:cs="宋体"/>
                <w:kern w:val="0"/>
                <w:sz w:val="24"/>
                <w:szCs w:val="24"/>
              </w:rPr>
              <w:t> </w:t>
            </w:r>
          </w:p>
        </w:tc>
      </w:tr>
      <w:tr>
        <w:tblPrEx>
          <w:tblCellMar>
            <w:top w:w="0" w:type="dxa"/>
            <w:left w:w="0" w:type="dxa"/>
            <w:bottom w:w="0" w:type="dxa"/>
            <w:right w:w="0" w:type="dxa"/>
          </w:tblCellMar>
        </w:tblPrEx>
        <w:trPr>
          <w:trHeight w:val="369" w:hRule="atLeast"/>
          <w:jc w:val="center"/>
        </w:trPr>
        <w:tc>
          <w:tcPr>
            <w:tcW w:w="1134"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center"/>
              <w:rPr>
                <w:rFonts w:ascii="仿宋" w:hAnsi="仿宋" w:eastAsia="仿宋" w:cs="宋体"/>
                <w:kern w:val="0"/>
                <w:sz w:val="24"/>
                <w:szCs w:val="24"/>
              </w:rPr>
            </w:pPr>
            <w:r>
              <w:rPr>
                <w:rFonts w:hint="eastAsia" w:ascii="仿宋" w:hAnsi="仿宋" w:eastAsia="仿宋" w:cs="宋体"/>
                <w:kern w:val="0"/>
                <w:sz w:val="24"/>
                <w:szCs w:val="24"/>
              </w:rPr>
              <w:t>满意度指标</w:t>
            </w:r>
          </w:p>
        </w:tc>
        <w:tc>
          <w:tcPr>
            <w:tcW w:w="1134"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服务对象满意度指标</w:t>
            </w:r>
          </w:p>
        </w:tc>
        <w:tc>
          <w:tcPr>
            <w:tcW w:w="1276"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全面完成</w:t>
            </w:r>
          </w:p>
        </w:tc>
        <w:tc>
          <w:tcPr>
            <w:tcW w:w="2891"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完成事业单位登记管理和统一社会信用代码</w:t>
            </w:r>
            <w:bookmarkStart w:id="8" w:name="_GoBack"/>
            <w:bookmarkEnd w:id="8"/>
          </w:p>
        </w:tc>
        <w:tc>
          <w:tcPr>
            <w:tcW w:w="1276"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仿宋" w:eastAsia="仿宋" w:cs="宋体"/>
                <w:kern w:val="0"/>
                <w:sz w:val="24"/>
                <w:szCs w:val="24"/>
              </w:rPr>
              <w:t>≥95%</w:t>
            </w:r>
          </w:p>
        </w:tc>
        <w:tc>
          <w:tcPr>
            <w:tcW w:w="1701"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widowControl/>
              <w:spacing w:line="500" w:lineRule="exact"/>
              <w:jc w:val="left"/>
              <w:rPr>
                <w:rFonts w:ascii="仿宋" w:hAnsi="仿宋" w:eastAsia="仿宋" w:cs="宋体"/>
                <w:kern w:val="0"/>
                <w:sz w:val="24"/>
                <w:szCs w:val="24"/>
              </w:rPr>
            </w:pPr>
            <w:r>
              <w:rPr>
                <w:rFonts w:hint="eastAsia" w:ascii="仿宋" w:hAnsi="宋体" w:eastAsia="仿宋" w:cs="宋体"/>
                <w:kern w:val="0"/>
                <w:sz w:val="24"/>
                <w:szCs w:val="24"/>
              </w:rPr>
              <w:t> </w:t>
            </w:r>
          </w:p>
        </w:tc>
      </w:tr>
    </w:tbl>
    <w:p>
      <w:pPr>
        <w:widowControl/>
        <w:spacing w:line="500" w:lineRule="exact"/>
        <w:ind w:firstLine="420"/>
        <w:jc w:val="left"/>
        <w:rPr>
          <w:rFonts w:ascii="仿宋" w:hAnsi="仿宋" w:eastAsia="仿宋"/>
          <w:sz w:val="30"/>
          <w:szCs w:val="30"/>
        </w:rPr>
      </w:pPr>
      <w:r>
        <w:rPr>
          <w:rFonts w:ascii="仿宋" w:hAnsi="Times New Roman" w:eastAsia="仿宋"/>
          <w:color w:val="000000"/>
          <w:kern w:val="0"/>
          <w:sz w:val="30"/>
          <w:szCs w:val="30"/>
        </w:rPr>
        <w:t> </w:t>
      </w:r>
    </w:p>
    <w:bookmarkEnd w:id="0"/>
    <w:bookmarkEnd w:id="1"/>
    <w:p>
      <w:pPr>
        <w:spacing w:line="500" w:lineRule="exact"/>
        <w:jc w:val="center"/>
        <w:outlineLvl w:val="0"/>
        <w:rPr>
          <w:rFonts w:ascii="仿宋" w:hAnsi="仿宋" w:eastAsia="仿宋"/>
          <w:b/>
          <w:sz w:val="30"/>
          <w:szCs w:val="30"/>
        </w:rPr>
      </w:pPr>
      <w:r>
        <w:rPr>
          <w:rFonts w:hint="eastAsia" w:ascii="仿宋" w:hAnsi="仿宋" w:eastAsia="仿宋"/>
          <w:b/>
          <w:sz w:val="30"/>
          <w:szCs w:val="30"/>
        </w:rPr>
        <w:t>第六部分：政府采购预算情况</w:t>
      </w:r>
    </w:p>
    <w:p>
      <w:pPr>
        <w:spacing w:line="500" w:lineRule="exact"/>
        <w:jc w:val="left"/>
        <w:outlineLvl w:val="0"/>
        <w:rPr>
          <w:rFonts w:ascii="仿宋" w:hAnsi="仿宋" w:eastAsia="仿宋"/>
          <w:sz w:val="30"/>
          <w:szCs w:val="30"/>
        </w:rPr>
      </w:pPr>
    </w:p>
    <w:p>
      <w:pPr>
        <w:spacing w:line="500" w:lineRule="exact"/>
        <w:ind w:firstLine="900" w:firstLineChars="300"/>
        <w:jc w:val="left"/>
        <w:outlineLvl w:val="0"/>
        <w:rPr>
          <w:rFonts w:ascii="仿宋" w:hAnsi="仿宋" w:eastAsia="仿宋"/>
          <w:sz w:val="30"/>
          <w:szCs w:val="30"/>
        </w:rPr>
      </w:pPr>
      <w:r>
        <w:rPr>
          <w:rFonts w:hint="eastAsia" w:ascii="仿宋" w:hAnsi="仿宋" w:eastAsia="仿宋"/>
          <w:sz w:val="30"/>
          <w:szCs w:val="30"/>
        </w:rPr>
        <w:t>我部门2020年度无安排政府采购预算。</w:t>
      </w:r>
    </w:p>
    <w:p>
      <w:pPr>
        <w:spacing w:line="500" w:lineRule="exact"/>
        <w:jc w:val="center"/>
        <w:rPr>
          <w:rFonts w:ascii="仿宋" w:hAnsi="仿宋" w:eastAsia="仿宋"/>
          <w:b/>
          <w:sz w:val="30"/>
          <w:szCs w:val="30"/>
        </w:rPr>
      </w:pPr>
    </w:p>
    <w:p>
      <w:pPr>
        <w:spacing w:line="500" w:lineRule="exact"/>
        <w:jc w:val="center"/>
        <w:rPr>
          <w:rFonts w:ascii="仿宋" w:hAnsi="仿宋" w:eastAsia="仿宋"/>
          <w:b/>
          <w:sz w:val="30"/>
          <w:szCs w:val="30"/>
        </w:rPr>
      </w:pPr>
      <w:r>
        <w:rPr>
          <w:rFonts w:hint="eastAsia" w:ascii="仿宋" w:hAnsi="仿宋" w:eastAsia="仿宋"/>
          <w:b/>
          <w:sz w:val="30"/>
          <w:szCs w:val="30"/>
        </w:rPr>
        <w:t>第七部分：国有资产信息情况说明</w:t>
      </w:r>
    </w:p>
    <w:p>
      <w:pPr>
        <w:spacing w:line="500" w:lineRule="exact"/>
        <w:rPr>
          <w:rFonts w:ascii="仿宋" w:hAnsi="仿宋" w:eastAsia="仿宋"/>
          <w:sz w:val="30"/>
          <w:szCs w:val="30"/>
        </w:rPr>
      </w:pPr>
      <w:r>
        <w:rPr>
          <w:rFonts w:hint="eastAsia" w:ascii="仿宋" w:hAnsi="仿宋" w:eastAsia="仿宋"/>
          <w:sz w:val="30"/>
          <w:szCs w:val="30"/>
        </w:rPr>
        <w:t xml:space="preserve">  </w:t>
      </w:r>
    </w:p>
    <w:p>
      <w:pPr>
        <w:widowControl/>
        <w:spacing w:line="500" w:lineRule="exact"/>
        <w:jc w:val="left"/>
        <w:rPr>
          <w:rFonts w:ascii="仿宋" w:hAnsi="仿宋" w:eastAsia="仿宋"/>
          <w:sz w:val="30"/>
          <w:szCs w:val="30"/>
        </w:rPr>
      </w:pPr>
      <w:r>
        <w:rPr>
          <w:rFonts w:hint="eastAsia" w:ascii="仿宋" w:hAnsi="仿宋" w:eastAsia="仿宋"/>
          <w:sz w:val="30"/>
          <w:szCs w:val="30"/>
        </w:rPr>
        <w:t xml:space="preserve">      阜平县机构编制委员会办公室2019年末固定资产总值29.908万元，2020年无购置计划。</w:t>
      </w:r>
    </w:p>
    <w:p>
      <w:pPr>
        <w:widowControl/>
        <w:spacing w:line="500" w:lineRule="exact"/>
        <w:jc w:val="center"/>
        <w:rPr>
          <w:rFonts w:ascii="仿宋" w:hAnsi="仿宋" w:eastAsia="仿宋"/>
          <w:b/>
          <w:sz w:val="30"/>
          <w:szCs w:val="30"/>
        </w:rPr>
      </w:pPr>
      <w:r>
        <w:rPr>
          <w:rFonts w:hint="eastAsia" w:ascii="仿宋" w:hAnsi="仿宋" w:eastAsia="仿宋"/>
          <w:b/>
          <w:sz w:val="30"/>
          <w:szCs w:val="30"/>
        </w:rPr>
        <w:t>阜平县机构编制委员会办公室固定资产占用情况表</w:t>
      </w:r>
    </w:p>
    <w:p>
      <w:pPr>
        <w:spacing w:line="500" w:lineRule="exact"/>
        <w:ind w:firstLine="600" w:firstLineChars="200"/>
        <w:rPr>
          <w:rFonts w:ascii="仿宋" w:hAnsi="仿宋" w:eastAsia="仿宋"/>
          <w:sz w:val="30"/>
          <w:szCs w:val="30"/>
        </w:rPr>
      </w:pPr>
      <w:r>
        <w:rPr>
          <w:rFonts w:hint="eastAsia" w:ascii="仿宋" w:hAnsi="仿宋" w:eastAsia="仿宋" w:cs="宋体"/>
          <w:bCs/>
          <w:color w:val="000000"/>
          <w:kern w:val="0"/>
          <w:sz w:val="30"/>
          <w:szCs w:val="30"/>
        </w:rPr>
        <w:t xml:space="preserve">                         截止时间：2019年12月31日</w:t>
      </w:r>
    </w:p>
    <w:tbl>
      <w:tblPr>
        <w:tblStyle w:val="8"/>
        <w:tblW w:w="8804"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11"/>
        <w:gridCol w:w="1591"/>
        <w:gridCol w:w="34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3811" w:type="dxa"/>
            <w:vAlign w:val="center"/>
          </w:tcPr>
          <w:p>
            <w:pPr>
              <w:widowControl/>
              <w:spacing w:line="500" w:lineRule="exact"/>
              <w:jc w:val="center"/>
              <w:rPr>
                <w:rFonts w:ascii="仿宋" w:hAnsi="仿宋" w:eastAsia="仿宋" w:cs="宋体"/>
                <w:b/>
                <w:bCs/>
                <w:color w:val="000000"/>
                <w:kern w:val="0"/>
                <w:sz w:val="30"/>
                <w:szCs w:val="30"/>
              </w:rPr>
            </w:pPr>
            <w:r>
              <w:rPr>
                <w:rFonts w:hint="eastAsia" w:ascii="仿宋" w:hAnsi="仿宋" w:eastAsia="仿宋" w:cs="宋体"/>
                <w:b/>
                <w:bCs/>
                <w:color w:val="000000"/>
                <w:kern w:val="0"/>
                <w:sz w:val="30"/>
                <w:szCs w:val="30"/>
              </w:rPr>
              <w:t>项　　目</w:t>
            </w:r>
          </w:p>
        </w:tc>
        <w:tc>
          <w:tcPr>
            <w:tcW w:w="1591" w:type="dxa"/>
            <w:vAlign w:val="center"/>
          </w:tcPr>
          <w:p>
            <w:pPr>
              <w:widowControl/>
              <w:spacing w:line="500" w:lineRule="exact"/>
              <w:jc w:val="center"/>
              <w:rPr>
                <w:rFonts w:ascii="仿宋" w:hAnsi="仿宋" w:eastAsia="仿宋" w:cs="宋体"/>
                <w:b/>
                <w:bCs/>
                <w:color w:val="000000"/>
                <w:kern w:val="0"/>
                <w:sz w:val="30"/>
                <w:szCs w:val="30"/>
              </w:rPr>
            </w:pPr>
            <w:r>
              <w:rPr>
                <w:rFonts w:hint="eastAsia" w:ascii="仿宋" w:hAnsi="仿宋" w:eastAsia="仿宋" w:cs="宋体"/>
                <w:b/>
                <w:bCs/>
                <w:color w:val="000000"/>
                <w:kern w:val="0"/>
                <w:sz w:val="30"/>
                <w:szCs w:val="30"/>
              </w:rPr>
              <w:t>数量</w:t>
            </w:r>
          </w:p>
        </w:tc>
        <w:tc>
          <w:tcPr>
            <w:tcW w:w="3402" w:type="dxa"/>
            <w:vAlign w:val="center"/>
          </w:tcPr>
          <w:p>
            <w:pPr>
              <w:widowControl/>
              <w:spacing w:line="500" w:lineRule="exact"/>
              <w:jc w:val="center"/>
              <w:rPr>
                <w:rFonts w:ascii="仿宋" w:hAnsi="仿宋" w:eastAsia="仿宋" w:cs="宋体"/>
                <w:b/>
                <w:bCs/>
                <w:color w:val="000000"/>
                <w:kern w:val="0"/>
                <w:sz w:val="30"/>
                <w:szCs w:val="30"/>
              </w:rPr>
            </w:pPr>
            <w:r>
              <w:rPr>
                <w:rFonts w:hint="eastAsia" w:ascii="仿宋" w:hAnsi="仿宋" w:eastAsia="仿宋" w:cs="宋体"/>
                <w:b/>
                <w:bCs/>
                <w:color w:val="000000"/>
                <w:kern w:val="0"/>
                <w:sz w:val="30"/>
                <w:szCs w:val="30"/>
              </w:rPr>
              <w:t>价值（单位：万元）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3811" w:type="dxa"/>
            <w:vAlign w:val="center"/>
          </w:tcPr>
          <w:p>
            <w:pPr>
              <w:widowControl/>
              <w:spacing w:line="500" w:lineRule="exact"/>
              <w:jc w:val="center"/>
              <w:rPr>
                <w:rFonts w:ascii="仿宋" w:hAnsi="仿宋" w:eastAsia="仿宋" w:cs="宋体"/>
                <w:b/>
                <w:bCs/>
                <w:color w:val="000000"/>
                <w:kern w:val="0"/>
                <w:sz w:val="30"/>
                <w:szCs w:val="30"/>
              </w:rPr>
            </w:pPr>
            <w:r>
              <w:rPr>
                <w:rFonts w:hint="eastAsia" w:ascii="仿宋" w:hAnsi="仿宋" w:eastAsia="仿宋" w:cs="宋体"/>
                <w:b/>
                <w:bCs/>
                <w:color w:val="000000"/>
                <w:kern w:val="0"/>
                <w:sz w:val="30"/>
                <w:szCs w:val="30"/>
              </w:rPr>
              <w:t>固定资产总额</w:t>
            </w:r>
          </w:p>
        </w:tc>
        <w:tc>
          <w:tcPr>
            <w:tcW w:w="1591" w:type="dxa"/>
            <w:vAlign w:val="center"/>
          </w:tcPr>
          <w:p>
            <w:pPr>
              <w:widowControl/>
              <w:spacing w:line="500" w:lineRule="exact"/>
              <w:jc w:val="center"/>
              <w:rPr>
                <w:rFonts w:ascii="仿宋" w:hAnsi="仿宋" w:eastAsia="仿宋" w:cs="宋体"/>
                <w:color w:val="000000"/>
                <w:kern w:val="0"/>
                <w:sz w:val="30"/>
                <w:szCs w:val="30"/>
              </w:rPr>
            </w:pPr>
            <w:r>
              <w:rPr>
                <w:rFonts w:hint="eastAsia" w:ascii="仿宋" w:hAnsi="仿宋" w:eastAsia="仿宋" w:cs="宋体"/>
                <w:color w:val="000000"/>
                <w:kern w:val="0"/>
                <w:sz w:val="30"/>
                <w:szCs w:val="30"/>
              </w:rPr>
              <w:t>—</w:t>
            </w:r>
          </w:p>
        </w:tc>
        <w:tc>
          <w:tcPr>
            <w:tcW w:w="3402" w:type="dxa"/>
            <w:vAlign w:val="center"/>
          </w:tcPr>
          <w:p>
            <w:pPr>
              <w:widowControl/>
              <w:spacing w:line="500" w:lineRule="exact"/>
              <w:jc w:val="center"/>
              <w:rPr>
                <w:rFonts w:ascii="仿宋" w:hAnsi="仿宋" w:eastAsia="仿宋" w:cs="宋体"/>
                <w:b/>
                <w:color w:val="000000"/>
                <w:kern w:val="0"/>
                <w:sz w:val="30"/>
                <w:szCs w:val="30"/>
              </w:rPr>
            </w:pPr>
            <w:r>
              <w:rPr>
                <w:rFonts w:hint="eastAsia" w:ascii="仿宋" w:hAnsi="仿宋" w:eastAsia="仿宋" w:cs="宋体"/>
                <w:b/>
                <w:color w:val="000000"/>
                <w:kern w:val="0"/>
                <w:sz w:val="30"/>
                <w:szCs w:val="30"/>
              </w:rPr>
              <w:t>29.908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3811" w:type="dxa"/>
            <w:vAlign w:val="center"/>
          </w:tcPr>
          <w:p>
            <w:pPr>
              <w:widowControl/>
              <w:spacing w:line="500" w:lineRule="exact"/>
              <w:jc w:val="left"/>
              <w:rPr>
                <w:rFonts w:ascii="仿宋" w:hAnsi="仿宋" w:eastAsia="仿宋" w:cs="宋体"/>
                <w:color w:val="000000"/>
                <w:kern w:val="0"/>
                <w:sz w:val="30"/>
                <w:szCs w:val="30"/>
              </w:rPr>
            </w:pPr>
            <w:r>
              <w:rPr>
                <w:rFonts w:hint="eastAsia" w:ascii="仿宋" w:hAnsi="仿宋" w:eastAsia="仿宋" w:cs="宋体"/>
                <w:color w:val="000000"/>
                <w:kern w:val="0"/>
                <w:sz w:val="30"/>
                <w:szCs w:val="30"/>
              </w:rPr>
              <w:t xml:space="preserve">  1、房屋（平方米）</w:t>
            </w:r>
          </w:p>
        </w:tc>
        <w:tc>
          <w:tcPr>
            <w:tcW w:w="1591" w:type="dxa"/>
            <w:vAlign w:val="center"/>
          </w:tcPr>
          <w:p>
            <w:pPr>
              <w:widowControl/>
              <w:spacing w:line="500" w:lineRule="exact"/>
              <w:jc w:val="center"/>
              <w:rPr>
                <w:rFonts w:ascii="仿宋" w:hAnsi="仿宋" w:eastAsia="仿宋" w:cs="宋体"/>
                <w:color w:val="000000"/>
                <w:kern w:val="0"/>
                <w:sz w:val="30"/>
                <w:szCs w:val="30"/>
              </w:rPr>
            </w:pPr>
            <w:r>
              <w:rPr>
                <w:rFonts w:hint="eastAsia" w:ascii="仿宋" w:hAnsi="仿宋" w:eastAsia="仿宋" w:cs="宋体"/>
                <w:color w:val="000000"/>
                <w:kern w:val="0"/>
                <w:sz w:val="30"/>
                <w:szCs w:val="30"/>
              </w:rPr>
              <w:t>—</w:t>
            </w:r>
          </w:p>
        </w:tc>
        <w:tc>
          <w:tcPr>
            <w:tcW w:w="3402" w:type="dxa"/>
            <w:vAlign w:val="center"/>
          </w:tcPr>
          <w:p>
            <w:pPr>
              <w:widowControl/>
              <w:spacing w:line="500" w:lineRule="exact"/>
              <w:jc w:val="center"/>
              <w:rPr>
                <w:rFonts w:ascii="仿宋" w:hAnsi="仿宋" w:eastAsia="仿宋" w:cs="宋体"/>
                <w:color w:val="000000"/>
                <w:kern w:val="0"/>
                <w:sz w:val="30"/>
                <w:szCs w:val="30"/>
              </w:rPr>
            </w:pPr>
            <w:r>
              <w:rPr>
                <w:rFonts w:hint="eastAsia" w:ascii="仿宋" w:hAnsi="仿宋" w:eastAsia="仿宋" w:cs="宋体"/>
                <w:color w:val="000000"/>
                <w:kern w:val="0"/>
                <w:sz w:val="30"/>
                <w:szCs w:val="30"/>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3811" w:type="dxa"/>
            <w:vAlign w:val="center"/>
          </w:tcPr>
          <w:p>
            <w:pPr>
              <w:spacing w:line="500" w:lineRule="exact"/>
              <w:jc w:val="left"/>
              <w:rPr>
                <w:rFonts w:ascii="仿宋" w:hAnsi="仿宋" w:eastAsia="仿宋" w:cs="宋体"/>
                <w:color w:val="000000"/>
                <w:kern w:val="0"/>
                <w:sz w:val="30"/>
                <w:szCs w:val="30"/>
              </w:rPr>
            </w:pPr>
            <w:r>
              <w:rPr>
                <w:rFonts w:hint="eastAsia" w:ascii="仿宋" w:hAnsi="仿宋" w:eastAsia="仿宋" w:cs="宋体"/>
                <w:color w:val="000000"/>
                <w:kern w:val="0"/>
                <w:sz w:val="30"/>
                <w:szCs w:val="30"/>
              </w:rPr>
              <w:t xml:space="preserve">   其中：办公用房（平方米）</w:t>
            </w:r>
          </w:p>
        </w:tc>
        <w:tc>
          <w:tcPr>
            <w:tcW w:w="1591" w:type="dxa"/>
            <w:vAlign w:val="center"/>
          </w:tcPr>
          <w:p>
            <w:pPr>
              <w:spacing w:line="500" w:lineRule="exact"/>
              <w:jc w:val="center"/>
              <w:rPr>
                <w:rFonts w:ascii="仿宋" w:hAnsi="仿宋" w:eastAsia="仿宋" w:cs="宋体"/>
                <w:color w:val="000000"/>
                <w:kern w:val="0"/>
                <w:sz w:val="30"/>
                <w:szCs w:val="30"/>
              </w:rPr>
            </w:pPr>
            <w:r>
              <w:rPr>
                <w:rFonts w:hint="eastAsia" w:ascii="仿宋" w:hAnsi="仿宋" w:eastAsia="仿宋" w:cs="宋体"/>
                <w:color w:val="000000"/>
                <w:kern w:val="0"/>
                <w:sz w:val="30"/>
                <w:szCs w:val="30"/>
              </w:rPr>
              <w:t>—</w:t>
            </w:r>
          </w:p>
        </w:tc>
        <w:tc>
          <w:tcPr>
            <w:tcW w:w="3402" w:type="dxa"/>
            <w:vAlign w:val="center"/>
          </w:tcPr>
          <w:p>
            <w:pPr>
              <w:spacing w:line="500" w:lineRule="exact"/>
              <w:jc w:val="center"/>
              <w:rPr>
                <w:rFonts w:ascii="仿宋" w:hAnsi="仿宋" w:eastAsia="仿宋" w:cs="宋体"/>
                <w:color w:val="000000"/>
                <w:kern w:val="0"/>
                <w:sz w:val="30"/>
                <w:szCs w:val="30"/>
              </w:rPr>
            </w:pPr>
            <w:r>
              <w:rPr>
                <w:rFonts w:hint="eastAsia" w:ascii="仿宋" w:hAnsi="仿宋" w:eastAsia="仿宋" w:cs="宋体"/>
                <w:color w:val="000000"/>
                <w:kern w:val="0"/>
                <w:sz w:val="30"/>
                <w:szCs w:val="30"/>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3811" w:type="dxa"/>
            <w:vAlign w:val="center"/>
          </w:tcPr>
          <w:p>
            <w:pPr>
              <w:widowControl/>
              <w:spacing w:line="500" w:lineRule="exact"/>
              <w:jc w:val="left"/>
              <w:rPr>
                <w:rFonts w:ascii="仿宋" w:hAnsi="仿宋" w:eastAsia="仿宋" w:cs="宋体"/>
                <w:color w:val="000000"/>
                <w:kern w:val="0"/>
                <w:sz w:val="30"/>
                <w:szCs w:val="30"/>
              </w:rPr>
            </w:pPr>
            <w:r>
              <w:rPr>
                <w:rFonts w:hint="eastAsia" w:ascii="仿宋" w:hAnsi="仿宋" w:eastAsia="仿宋" w:cs="宋体"/>
                <w:color w:val="000000"/>
                <w:kern w:val="0"/>
                <w:sz w:val="30"/>
                <w:szCs w:val="30"/>
              </w:rPr>
              <w:t xml:space="preserve">  2、车辆（台、辆）</w:t>
            </w:r>
          </w:p>
        </w:tc>
        <w:tc>
          <w:tcPr>
            <w:tcW w:w="1591" w:type="dxa"/>
            <w:vAlign w:val="center"/>
          </w:tcPr>
          <w:p>
            <w:pPr>
              <w:widowControl/>
              <w:spacing w:line="500" w:lineRule="exact"/>
              <w:jc w:val="center"/>
              <w:rPr>
                <w:rFonts w:ascii="仿宋" w:hAnsi="仿宋" w:eastAsia="仿宋" w:cs="宋体"/>
                <w:color w:val="000000"/>
                <w:kern w:val="0"/>
                <w:sz w:val="30"/>
                <w:szCs w:val="30"/>
              </w:rPr>
            </w:pPr>
            <w:r>
              <w:rPr>
                <w:rFonts w:hint="eastAsia" w:ascii="仿宋" w:hAnsi="仿宋" w:eastAsia="仿宋" w:cs="宋体"/>
                <w:color w:val="000000"/>
                <w:kern w:val="0"/>
                <w:sz w:val="30"/>
                <w:szCs w:val="30"/>
              </w:rPr>
              <w:t>1</w:t>
            </w:r>
          </w:p>
        </w:tc>
        <w:tc>
          <w:tcPr>
            <w:tcW w:w="3402" w:type="dxa"/>
            <w:vAlign w:val="center"/>
          </w:tcPr>
          <w:p>
            <w:pPr>
              <w:widowControl/>
              <w:spacing w:line="500" w:lineRule="exact"/>
              <w:jc w:val="center"/>
              <w:rPr>
                <w:rFonts w:ascii="仿宋" w:hAnsi="仿宋" w:eastAsia="仿宋" w:cs="宋体"/>
                <w:color w:val="000000"/>
                <w:kern w:val="0"/>
                <w:sz w:val="30"/>
                <w:szCs w:val="30"/>
              </w:rPr>
            </w:pPr>
            <w:r>
              <w:rPr>
                <w:rFonts w:hint="eastAsia" w:ascii="仿宋" w:hAnsi="仿宋" w:eastAsia="仿宋" w:cs="宋体"/>
                <w:color w:val="000000"/>
                <w:kern w:val="0"/>
                <w:sz w:val="30"/>
                <w:szCs w:val="30"/>
              </w:rPr>
              <w:t>9.35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3811" w:type="dxa"/>
            <w:vAlign w:val="center"/>
          </w:tcPr>
          <w:p>
            <w:pPr>
              <w:widowControl/>
              <w:spacing w:line="500" w:lineRule="exact"/>
              <w:jc w:val="left"/>
              <w:rPr>
                <w:rFonts w:ascii="仿宋" w:hAnsi="仿宋" w:eastAsia="仿宋" w:cs="宋体"/>
                <w:color w:val="000000"/>
                <w:kern w:val="0"/>
                <w:sz w:val="30"/>
                <w:szCs w:val="30"/>
              </w:rPr>
            </w:pPr>
            <w:r>
              <w:rPr>
                <w:rFonts w:hint="eastAsia" w:ascii="仿宋" w:hAnsi="仿宋" w:eastAsia="仿宋" w:cs="宋体"/>
                <w:color w:val="000000"/>
                <w:kern w:val="0"/>
                <w:sz w:val="30"/>
                <w:szCs w:val="30"/>
              </w:rPr>
              <w:t xml:space="preserve">  3、单价在20万元以上的设备</w:t>
            </w:r>
          </w:p>
        </w:tc>
        <w:tc>
          <w:tcPr>
            <w:tcW w:w="1591" w:type="dxa"/>
            <w:vAlign w:val="center"/>
          </w:tcPr>
          <w:p>
            <w:pPr>
              <w:widowControl/>
              <w:spacing w:line="500" w:lineRule="exact"/>
              <w:jc w:val="center"/>
              <w:rPr>
                <w:rFonts w:ascii="仿宋" w:hAnsi="仿宋" w:eastAsia="仿宋" w:cs="宋体"/>
                <w:color w:val="000000"/>
                <w:kern w:val="0"/>
                <w:sz w:val="30"/>
                <w:szCs w:val="30"/>
              </w:rPr>
            </w:pPr>
            <w:r>
              <w:rPr>
                <w:rFonts w:hint="eastAsia" w:ascii="仿宋" w:hAnsi="仿宋" w:eastAsia="仿宋" w:cs="宋体"/>
                <w:color w:val="000000"/>
                <w:kern w:val="0"/>
                <w:sz w:val="30"/>
                <w:szCs w:val="30"/>
              </w:rPr>
              <w:t>—</w:t>
            </w:r>
          </w:p>
        </w:tc>
        <w:tc>
          <w:tcPr>
            <w:tcW w:w="3402" w:type="dxa"/>
            <w:vAlign w:val="center"/>
          </w:tcPr>
          <w:p>
            <w:pPr>
              <w:widowControl/>
              <w:spacing w:line="500" w:lineRule="exact"/>
              <w:jc w:val="center"/>
              <w:rPr>
                <w:rFonts w:ascii="仿宋" w:hAnsi="仿宋" w:eastAsia="仿宋" w:cs="宋体"/>
                <w:color w:val="000000"/>
                <w:kern w:val="0"/>
                <w:sz w:val="30"/>
                <w:szCs w:val="30"/>
              </w:rPr>
            </w:pPr>
            <w:r>
              <w:rPr>
                <w:rFonts w:hint="eastAsia" w:ascii="仿宋" w:hAnsi="仿宋" w:eastAsia="仿宋" w:cs="宋体"/>
                <w:color w:val="000000"/>
                <w:kern w:val="0"/>
                <w:sz w:val="30"/>
                <w:szCs w:val="30"/>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3811" w:type="dxa"/>
            <w:vAlign w:val="center"/>
          </w:tcPr>
          <w:p>
            <w:pPr>
              <w:spacing w:line="500" w:lineRule="exact"/>
              <w:jc w:val="left"/>
              <w:rPr>
                <w:rFonts w:ascii="仿宋" w:hAnsi="仿宋" w:eastAsia="仿宋" w:cs="宋体"/>
                <w:color w:val="000000"/>
                <w:kern w:val="0"/>
                <w:sz w:val="30"/>
                <w:szCs w:val="30"/>
              </w:rPr>
            </w:pPr>
            <w:r>
              <w:rPr>
                <w:rFonts w:hint="eastAsia" w:ascii="仿宋" w:hAnsi="仿宋" w:eastAsia="仿宋" w:cs="宋体"/>
                <w:color w:val="000000"/>
                <w:kern w:val="0"/>
                <w:sz w:val="30"/>
                <w:szCs w:val="30"/>
              </w:rPr>
              <w:t xml:space="preserve">  4、其他固定资产</w:t>
            </w:r>
          </w:p>
        </w:tc>
        <w:tc>
          <w:tcPr>
            <w:tcW w:w="1591" w:type="dxa"/>
            <w:vAlign w:val="center"/>
          </w:tcPr>
          <w:p>
            <w:pPr>
              <w:spacing w:line="500" w:lineRule="exact"/>
              <w:jc w:val="center"/>
              <w:rPr>
                <w:rFonts w:ascii="仿宋" w:hAnsi="仿宋" w:eastAsia="仿宋" w:cs="宋体"/>
                <w:color w:val="000000"/>
                <w:kern w:val="0"/>
                <w:sz w:val="30"/>
                <w:szCs w:val="30"/>
              </w:rPr>
            </w:pPr>
            <w:r>
              <w:rPr>
                <w:rFonts w:hint="eastAsia" w:ascii="仿宋" w:hAnsi="仿宋" w:eastAsia="仿宋" w:cs="宋体"/>
                <w:color w:val="000000"/>
                <w:kern w:val="0"/>
                <w:sz w:val="30"/>
                <w:szCs w:val="30"/>
              </w:rPr>
              <w:t>—</w:t>
            </w:r>
          </w:p>
        </w:tc>
        <w:tc>
          <w:tcPr>
            <w:tcW w:w="3402" w:type="dxa"/>
            <w:vAlign w:val="center"/>
          </w:tcPr>
          <w:p>
            <w:pPr>
              <w:spacing w:line="500" w:lineRule="exact"/>
              <w:jc w:val="center"/>
              <w:rPr>
                <w:rFonts w:ascii="仿宋" w:hAnsi="仿宋" w:eastAsia="仿宋" w:cs="宋体"/>
                <w:color w:val="000000"/>
                <w:kern w:val="0"/>
                <w:sz w:val="30"/>
                <w:szCs w:val="30"/>
              </w:rPr>
            </w:pPr>
            <w:r>
              <w:rPr>
                <w:rFonts w:hint="eastAsia" w:ascii="仿宋" w:hAnsi="仿宋" w:eastAsia="仿宋" w:cs="宋体"/>
                <w:color w:val="000000"/>
                <w:kern w:val="0"/>
                <w:sz w:val="30"/>
                <w:szCs w:val="30"/>
              </w:rPr>
              <w:t>20.558</w:t>
            </w:r>
          </w:p>
        </w:tc>
      </w:tr>
    </w:tbl>
    <w:p>
      <w:pPr>
        <w:spacing w:line="500" w:lineRule="exact"/>
        <w:rPr>
          <w:rFonts w:ascii="仿宋" w:hAnsi="仿宋" w:eastAsia="仿宋"/>
          <w:sz w:val="30"/>
          <w:szCs w:val="30"/>
        </w:rPr>
      </w:pPr>
    </w:p>
    <w:p>
      <w:pPr>
        <w:spacing w:line="500" w:lineRule="exact"/>
        <w:jc w:val="center"/>
        <w:outlineLvl w:val="0"/>
        <w:rPr>
          <w:rFonts w:ascii="仿宋" w:hAnsi="仿宋" w:eastAsia="仿宋"/>
          <w:b/>
          <w:sz w:val="30"/>
          <w:szCs w:val="30"/>
        </w:rPr>
      </w:pPr>
      <w:r>
        <w:rPr>
          <w:rFonts w:hint="eastAsia" w:ascii="仿宋" w:hAnsi="仿宋" w:eastAsia="仿宋"/>
          <w:b/>
          <w:sz w:val="30"/>
          <w:szCs w:val="30"/>
        </w:rPr>
        <w:t>第八部分：名词解释</w:t>
      </w:r>
    </w:p>
    <w:p>
      <w:pPr>
        <w:spacing w:line="500" w:lineRule="exact"/>
        <w:ind w:firstLine="602" w:firstLineChars="200"/>
        <w:jc w:val="left"/>
        <w:outlineLvl w:val="0"/>
        <w:rPr>
          <w:rFonts w:ascii="仿宋" w:hAnsi="仿宋" w:eastAsia="仿宋"/>
          <w:b/>
          <w:sz w:val="30"/>
          <w:szCs w:val="30"/>
        </w:rPr>
      </w:pPr>
    </w:p>
    <w:p>
      <w:pPr>
        <w:spacing w:line="500" w:lineRule="exact"/>
        <w:ind w:firstLine="602" w:firstLineChars="200"/>
        <w:jc w:val="left"/>
        <w:outlineLvl w:val="0"/>
        <w:rPr>
          <w:rFonts w:ascii="仿宋" w:hAnsi="仿宋" w:eastAsia="仿宋"/>
          <w:sz w:val="30"/>
          <w:szCs w:val="30"/>
        </w:rPr>
      </w:pPr>
      <w:r>
        <w:rPr>
          <w:rFonts w:hint="eastAsia" w:ascii="仿宋" w:hAnsi="仿宋" w:eastAsia="仿宋"/>
          <w:b/>
          <w:sz w:val="30"/>
          <w:szCs w:val="30"/>
        </w:rPr>
        <w:t>1、财政拨款收入：</w:t>
      </w:r>
      <w:r>
        <w:rPr>
          <w:rFonts w:hint="eastAsia" w:ascii="仿宋" w:hAnsi="仿宋" w:eastAsia="仿宋"/>
          <w:sz w:val="30"/>
          <w:szCs w:val="30"/>
        </w:rPr>
        <w:t>指县级财政当年拨付的资金。</w:t>
      </w:r>
    </w:p>
    <w:p>
      <w:pPr>
        <w:spacing w:line="500" w:lineRule="exact"/>
        <w:ind w:firstLine="602" w:firstLineChars="200"/>
        <w:jc w:val="left"/>
        <w:outlineLvl w:val="0"/>
        <w:rPr>
          <w:rFonts w:ascii="仿宋" w:hAnsi="仿宋" w:eastAsia="仿宋"/>
          <w:sz w:val="30"/>
          <w:szCs w:val="30"/>
        </w:rPr>
      </w:pPr>
      <w:r>
        <w:rPr>
          <w:rFonts w:hint="eastAsia" w:ascii="仿宋" w:hAnsi="仿宋" w:eastAsia="仿宋"/>
          <w:b/>
          <w:sz w:val="30"/>
          <w:szCs w:val="30"/>
        </w:rPr>
        <w:t>2、其他收入：</w:t>
      </w:r>
      <w:r>
        <w:rPr>
          <w:rFonts w:hint="eastAsia" w:ascii="仿宋" w:hAnsi="仿宋" w:eastAsia="仿宋"/>
          <w:sz w:val="30"/>
          <w:szCs w:val="30"/>
        </w:rPr>
        <w:t>指除上述“财政拨款收入”、“事业收入”等以外的收入。</w:t>
      </w:r>
    </w:p>
    <w:p>
      <w:pPr>
        <w:spacing w:line="500" w:lineRule="exact"/>
        <w:ind w:firstLine="602" w:firstLineChars="200"/>
        <w:jc w:val="left"/>
        <w:outlineLvl w:val="0"/>
        <w:rPr>
          <w:rFonts w:ascii="仿宋" w:hAnsi="仿宋" w:eastAsia="仿宋"/>
          <w:sz w:val="30"/>
          <w:szCs w:val="30"/>
        </w:rPr>
      </w:pPr>
      <w:r>
        <w:rPr>
          <w:rFonts w:hint="eastAsia" w:ascii="仿宋" w:hAnsi="仿宋" w:eastAsia="仿宋"/>
          <w:b/>
          <w:sz w:val="30"/>
          <w:szCs w:val="30"/>
        </w:rPr>
        <w:t>3、基本支出：</w:t>
      </w:r>
      <w:r>
        <w:rPr>
          <w:rFonts w:hint="eastAsia" w:ascii="仿宋" w:hAnsi="仿宋" w:eastAsia="仿宋"/>
          <w:sz w:val="30"/>
          <w:szCs w:val="30"/>
        </w:rPr>
        <w:t>指为保障机构正常运转、完成日常工作任务而发生的人员支出和公用支出。</w:t>
      </w:r>
    </w:p>
    <w:p>
      <w:pPr>
        <w:spacing w:line="500" w:lineRule="exact"/>
        <w:ind w:firstLine="602" w:firstLineChars="200"/>
        <w:jc w:val="left"/>
        <w:outlineLvl w:val="0"/>
        <w:rPr>
          <w:rFonts w:ascii="仿宋" w:hAnsi="仿宋" w:eastAsia="仿宋"/>
          <w:sz w:val="30"/>
          <w:szCs w:val="30"/>
        </w:rPr>
      </w:pPr>
      <w:r>
        <w:rPr>
          <w:rFonts w:hint="eastAsia" w:ascii="仿宋" w:hAnsi="仿宋" w:eastAsia="仿宋"/>
          <w:b/>
          <w:sz w:val="30"/>
          <w:szCs w:val="30"/>
        </w:rPr>
        <w:t>4、项目支出：</w:t>
      </w:r>
      <w:r>
        <w:rPr>
          <w:rFonts w:hint="eastAsia" w:ascii="仿宋" w:hAnsi="仿宋" w:eastAsia="仿宋"/>
          <w:sz w:val="30"/>
          <w:szCs w:val="30"/>
        </w:rPr>
        <w:t>指在基本支出之外为完成特定行政任务和事业发展目标所发生的支出。</w:t>
      </w:r>
    </w:p>
    <w:p>
      <w:pPr>
        <w:spacing w:line="500" w:lineRule="exact"/>
        <w:ind w:firstLine="602" w:firstLineChars="200"/>
        <w:jc w:val="left"/>
        <w:outlineLvl w:val="0"/>
        <w:rPr>
          <w:rFonts w:ascii="仿宋" w:hAnsi="仿宋" w:eastAsia="仿宋"/>
          <w:sz w:val="30"/>
          <w:szCs w:val="30"/>
        </w:rPr>
      </w:pPr>
      <w:r>
        <w:rPr>
          <w:rFonts w:hint="eastAsia" w:ascii="仿宋" w:hAnsi="仿宋" w:eastAsia="仿宋"/>
          <w:b/>
          <w:sz w:val="30"/>
          <w:szCs w:val="30"/>
        </w:rPr>
        <w:t>5、“三公”经费：</w:t>
      </w:r>
      <w:r>
        <w:rPr>
          <w:rFonts w:hint="eastAsia" w:ascii="仿宋" w:hAnsi="仿宋" w:eastAsia="仿宋"/>
          <w:sz w:val="30"/>
          <w:szCs w:val="30"/>
        </w:rPr>
        <w:t>纳入县级财政预算管理的“三公”经费，是指到县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753" w:firstLineChars="250"/>
        <w:rPr>
          <w:rFonts w:ascii="仿宋" w:hAnsi="仿宋" w:eastAsia="仿宋"/>
          <w:sz w:val="30"/>
          <w:szCs w:val="30"/>
        </w:rPr>
      </w:pPr>
      <w:r>
        <w:rPr>
          <w:rFonts w:hint="eastAsia" w:ascii="仿宋" w:hAnsi="仿宋" w:eastAsia="仿宋"/>
          <w:b/>
          <w:sz w:val="30"/>
          <w:szCs w:val="30"/>
        </w:rPr>
        <w:t>6、机关运行费：</w:t>
      </w:r>
      <w:r>
        <w:rPr>
          <w:rFonts w:hint="eastAsia" w:ascii="仿宋" w:hAnsi="仿宋" w:eastAsia="仿宋"/>
          <w:sz w:val="30"/>
          <w:szCs w:val="30"/>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753" w:firstLineChars="250"/>
        <w:rPr>
          <w:rFonts w:ascii="仿宋" w:hAnsi="仿宋" w:eastAsia="仿宋"/>
          <w:sz w:val="30"/>
          <w:szCs w:val="30"/>
        </w:rPr>
      </w:pPr>
      <w:r>
        <w:rPr>
          <w:rFonts w:hint="eastAsia" w:ascii="仿宋" w:hAnsi="仿宋" w:eastAsia="仿宋"/>
          <w:b/>
          <w:sz w:val="30"/>
          <w:szCs w:val="30"/>
        </w:rPr>
        <w:t>7、公务费：</w:t>
      </w:r>
      <w:r>
        <w:rPr>
          <w:rFonts w:hint="eastAsia" w:ascii="仿宋" w:hAnsi="仿宋" w:eastAsia="仿宋"/>
          <w:sz w:val="30"/>
          <w:szCs w:val="30"/>
        </w:rPr>
        <w:t>包括办公费、水电费、邮电费、取暖费、交通费、一般会议费和物业管理费之和。</w:t>
      </w:r>
    </w:p>
    <w:p>
      <w:pPr>
        <w:spacing w:line="500" w:lineRule="exact"/>
        <w:ind w:firstLine="588" w:firstLineChars="196"/>
        <w:jc w:val="center"/>
        <w:outlineLvl w:val="0"/>
        <w:rPr>
          <w:rFonts w:ascii="仿宋" w:hAnsi="仿宋" w:eastAsia="仿宋"/>
          <w:sz w:val="30"/>
          <w:szCs w:val="30"/>
        </w:rPr>
      </w:pPr>
    </w:p>
    <w:p>
      <w:pPr>
        <w:spacing w:line="500" w:lineRule="exact"/>
        <w:jc w:val="center"/>
        <w:outlineLvl w:val="0"/>
        <w:rPr>
          <w:rFonts w:ascii="仿宋" w:hAnsi="仿宋" w:eastAsia="仿宋"/>
          <w:b/>
          <w:sz w:val="30"/>
          <w:szCs w:val="30"/>
        </w:rPr>
      </w:pPr>
      <w:r>
        <w:rPr>
          <w:rFonts w:hint="eastAsia" w:ascii="仿宋" w:hAnsi="仿宋" w:eastAsia="仿宋"/>
          <w:b/>
          <w:sz w:val="30"/>
          <w:szCs w:val="30"/>
        </w:rPr>
        <w:t>第九部分：其他需说明的事项</w:t>
      </w:r>
    </w:p>
    <w:p>
      <w:pPr>
        <w:spacing w:line="500" w:lineRule="exact"/>
        <w:ind w:firstLine="1185" w:firstLineChars="395"/>
        <w:jc w:val="left"/>
        <w:outlineLvl w:val="0"/>
        <w:rPr>
          <w:rFonts w:ascii="仿宋" w:hAnsi="仿宋" w:eastAsia="仿宋"/>
          <w:sz w:val="30"/>
          <w:szCs w:val="30"/>
        </w:rPr>
      </w:pPr>
    </w:p>
    <w:p>
      <w:pPr>
        <w:spacing w:line="500" w:lineRule="exact"/>
        <w:ind w:firstLine="600" w:firstLineChars="200"/>
        <w:jc w:val="left"/>
        <w:outlineLvl w:val="0"/>
        <w:rPr>
          <w:rFonts w:ascii="仿宋" w:hAnsi="仿宋" w:eastAsia="仿宋"/>
          <w:sz w:val="30"/>
          <w:szCs w:val="30"/>
        </w:rPr>
      </w:pPr>
      <w:r>
        <w:rPr>
          <w:rFonts w:hint="eastAsia" w:ascii="仿宋" w:hAnsi="仿宋" w:eastAsia="仿宋"/>
          <w:sz w:val="30"/>
          <w:szCs w:val="30"/>
        </w:rPr>
        <w:t>无其他需说明的事项。</w:t>
      </w:r>
    </w:p>
    <w:p>
      <w:pPr>
        <w:spacing w:line="500" w:lineRule="exact"/>
        <w:ind w:firstLine="750" w:firstLineChars="250"/>
        <w:rPr>
          <w:rFonts w:ascii="仿宋" w:hAnsi="仿宋" w:eastAsia="仿宋"/>
          <w:sz w:val="30"/>
          <w:szCs w:val="30"/>
        </w:rPr>
      </w:pPr>
    </w:p>
    <w:p>
      <w:pPr>
        <w:spacing w:line="500" w:lineRule="exact"/>
        <w:rPr>
          <w:rFonts w:ascii="仿宋" w:hAnsi="仿宋" w:eastAsia="仿宋"/>
          <w:sz w:val="30"/>
          <w:szCs w:val="30"/>
        </w:rPr>
      </w:pPr>
      <w:r>
        <w:rPr>
          <w:rFonts w:hint="eastAsia" w:ascii="仿宋" w:hAnsi="仿宋" w:eastAsia="仿宋"/>
          <w:sz w:val="30"/>
          <w:szCs w:val="30"/>
        </w:rPr>
        <w:t xml:space="preserve">                                     </w:t>
      </w:r>
    </w:p>
    <w:sectPr>
      <w:pgSz w:w="11907" w:h="16839"/>
      <w:pgMar w:top="1531" w:right="1134" w:bottom="147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CB60A0"/>
    <w:rsid w:val="00000211"/>
    <w:rsid w:val="00027501"/>
    <w:rsid w:val="00041562"/>
    <w:rsid w:val="00055D38"/>
    <w:rsid w:val="00060E04"/>
    <w:rsid w:val="0007278A"/>
    <w:rsid w:val="000B34B9"/>
    <w:rsid w:val="000C1F05"/>
    <w:rsid w:val="000E0ED8"/>
    <w:rsid w:val="000E5258"/>
    <w:rsid w:val="000E70BD"/>
    <w:rsid w:val="000F2552"/>
    <w:rsid w:val="00101590"/>
    <w:rsid w:val="00101A80"/>
    <w:rsid w:val="001037CE"/>
    <w:rsid w:val="00103B47"/>
    <w:rsid w:val="001157C4"/>
    <w:rsid w:val="00131BBD"/>
    <w:rsid w:val="0013407A"/>
    <w:rsid w:val="00165822"/>
    <w:rsid w:val="001859C6"/>
    <w:rsid w:val="00197010"/>
    <w:rsid w:val="001B11CC"/>
    <w:rsid w:val="001B23DF"/>
    <w:rsid w:val="001B749D"/>
    <w:rsid w:val="001E3854"/>
    <w:rsid w:val="001E42EC"/>
    <w:rsid w:val="001E64F5"/>
    <w:rsid w:val="001E6ED8"/>
    <w:rsid w:val="002042DF"/>
    <w:rsid w:val="00231BFF"/>
    <w:rsid w:val="0023617C"/>
    <w:rsid w:val="00245F9B"/>
    <w:rsid w:val="002500F7"/>
    <w:rsid w:val="00277861"/>
    <w:rsid w:val="00280335"/>
    <w:rsid w:val="002A3C23"/>
    <w:rsid w:val="002A589E"/>
    <w:rsid w:val="002B5880"/>
    <w:rsid w:val="002C6748"/>
    <w:rsid w:val="002C7C2B"/>
    <w:rsid w:val="002D4820"/>
    <w:rsid w:val="002D4851"/>
    <w:rsid w:val="002D518E"/>
    <w:rsid w:val="002E7948"/>
    <w:rsid w:val="003308FE"/>
    <w:rsid w:val="00332EED"/>
    <w:rsid w:val="0034678A"/>
    <w:rsid w:val="003471C0"/>
    <w:rsid w:val="00357F91"/>
    <w:rsid w:val="00364B26"/>
    <w:rsid w:val="00365515"/>
    <w:rsid w:val="00365917"/>
    <w:rsid w:val="0037153C"/>
    <w:rsid w:val="0037691A"/>
    <w:rsid w:val="00376E30"/>
    <w:rsid w:val="0037794C"/>
    <w:rsid w:val="0038214B"/>
    <w:rsid w:val="003923FF"/>
    <w:rsid w:val="003B1792"/>
    <w:rsid w:val="003E16DC"/>
    <w:rsid w:val="003E6870"/>
    <w:rsid w:val="004152E7"/>
    <w:rsid w:val="0041797A"/>
    <w:rsid w:val="004226CB"/>
    <w:rsid w:val="00432126"/>
    <w:rsid w:val="00432497"/>
    <w:rsid w:val="004413DD"/>
    <w:rsid w:val="00450606"/>
    <w:rsid w:val="00453B31"/>
    <w:rsid w:val="00455CDD"/>
    <w:rsid w:val="00462BFF"/>
    <w:rsid w:val="004709E8"/>
    <w:rsid w:val="00475055"/>
    <w:rsid w:val="004816AE"/>
    <w:rsid w:val="00485D64"/>
    <w:rsid w:val="0049258C"/>
    <w:rsid w:val="00493109"/>
    <w:rsid w:val="004945F8"/>
    <w:rsid w:val="004A24D0"/>
    <w:rsid w:val="004A49F0"/>
    <w:rsid w:val="004A6312"/>
    <w:rsid w:val="004B65CB"/>
    <w:rsid w:val="004D0FA7"/>
    <w:rsid w:val="004D542A"/>
    <w:rsid w:val="004D7BFB"/>
    <w:rsid w:val="004D7FBB"/>
    <w:rsid w:val="004F6272"/>
    <w:rsid w:val="004F7499"/>
    <w:rsid w:val="00506EF7"/>
    <w:rsid w:val="0052110B"/>
    <w:rsid w:val="00523B17"/>
    <w:rsid w:val="005244FE"/>
    <w:rsid w:val="00546E02"/>
    <w:rsid w:val="005477A5"/>
    <w:rsid w:val="005620BB"/>
    <w:rsid w:val="00570168"/>
    <w:rsid w:val="00575C21"/>
    <w:rsid w:val="0058222E"/>
    <w:rsid w:val="00583A3F"/>
    <w:rsid w:val="00594ED3"/>
    <w:rsid w:val="005A46D3"/>
    <w:rsid w:val="005A7E56"/>
    <w:rsid w:val="005C1ABA"/>
    <w:rsid w:val="005C604B"/>
    <w:rsid w:val="005C668C"/>
    <w:rsid w:val="005E655B"/>
    <w:rsid w:val="00620BF9"/>
    <w:rsid w:val="006238F8"/>
    <w:rsid w:val="006267D4"/>
    <w:rsid w:val="00631F92"/>
    <w:rsid w:val="0063487B"/>
    <w:rsid w:val="0063740A"/>
    <w:rsid w:val="00641010"/>
    <w:rsid w:val="00664D70"/>
    <w:rsid w:val="006720EB"/>
    <w:rsid w:val="006835FA"/>
    <w:rsid w:val="006A15D2"/>
    <w:rsid w:val="006A444E"/>
    <w:rsid w:val="006A5EC6"/>
    <w:rsid w:val="006A7F7C"/>
    <w:rsid w:val="006C3105"/>
    <w:rsid w:val="006D20BD"/>
    <w:rsid w:val="006D6061"/>
    <w:rsid w:val="007019E0"/>
    <w:rsid w:val="007119D4"/>
    <w:rsid w:val="007223AF"/>
    <w:rsid w:val="00733E67"/>
    <w:rsid w:val="00742AF8"/>
    <w:rsid w:val="00747EA9"/>
    <w:rsid w:val="00751C25"/>
    <w:rsid w:val="00761AA7"/>
    <w:rsid w:val="00761B0E"/>
    <w:rsid w:val="007A769D"/>
    <w:rsid w:val="007C3325"/>
    <w:rsid w:val="007D0633"/>
    <w:rsid w:val="007D06DD"/>
    <w:rsid w:val="007E09DA"/>
    <w:rsid w:val="007E3316"/>
    <w:rsid w:val="007E3323"/>
    <w:rsid w:val="007F2EE6"/>
    <w:rsid w:val="007F4531"/>
    <w:rsid w:val="007F4862"/>
    <w:rsid w:val="007F50D2"/>
    <w:rsid w:val="00816DC4"/>
    <w:rsid w:val="00834904"/>
    <w:rsid w:val="008472F5"/>
    <w:rsid w:val="008551D6"/>
    <w:rsid w:val="00855707"/>
    <w:rsid w:val="00877B58"/>
    <w:rsid w:val="008810C5"/>
    <w:rsid w:val="00881D86"/>
    <w:rsid w:val="00883EA2"/>
    <w:rsid w:val="008875A9"/>
    <w:rsid w:val="00892985"/>
    <w:rsid w:val="008D4B8E"/>
    <w:rsid w:val="008D5125"/>
    <w:rsid w:val="008E42D3"/>
    <w:rsid w:val="008F655E"/>
    <w:rsid w:val="008F6E0B"/>
    <w:rsid w:val="009015E0"/>
    <w:rsid w:val="00911344"/>
    <w:rsid w:val="00922B91"/>
    <w:rsid w:val="00926ACC"/>
    <w:rsid w:val="0093004D"/>
    <w:rsid w:val="00936ED9"/>
    <w:rsid w:val="00951F44"/>
    <w:rsid w:val="009546B2"/>
    <w:rsid w:val="00956B14"/>
    <w:rsid w:val="00966566"/>
    <w:rsid w:val="00971B9B"/>
    <w:rsid w:val="00977DA6"/>
    <w:rsid w:val="00986A49"/>
    <w:rsid w:val="00991BED"/>
    <w:rsid w:val="009A0C05"/>
    <w:rsid w:val="009A2781"/>
    <w:rsid w:val="009B7772"/>
    <w:rsid w:val="009C0521"/>
    <w:rsid w:val="009C699D"/>
    <w:rsid w:val="009D5E95"/>
    <w:rsid w:val="009D65FD"/>
    <w:rsid w:val="009D6ACA"/>
    <w:rsid w:val="009E16AC"/>
    <w:rsid w:val="009E5FAA"/>
    <w:rsid w:val="009F179E"/>
    <w:rsid w:val="009F3505"/>
    <w:rsid w:val="00A03B9F"/>
    <w:rsid w:val="00A10A8C"/>
    <w:rsid w:val="00A21498"/>
    <w:rsid w:val="00A361B6"/>
    <w:rsid w:val="00A66840"/>
    <w:rsid w:val="00A7395E"/>
    <w:rsid w:val="00A7420E"/>
    <w:rsid w:val="00A81EEB"/>
    <w:rsid w:val="00A94AC4"/>
    <w:rsid w:val="00AD5508"/>
    <w:rsid w:val="00AF355B"/>
    <w:rsid w:val="00B1153C"/>
    <w:rsid w:val="00B15DB7"/>
    <w:rsid w:val="00B21A79"/>
    <w:rsid w:val="00B27555"/>
    <w:rsid w:val="00B320A0"/>
    <w:rsid w:val="00B33A0C"/>
    <w:rsid w:val="00B44AFA"/>
    <w:rsid w:val="00B7328C"/>
    <w:rsid w:val="00B82E5E"/>
    <w:rsid w:val="00B84A64"/>
    <w:rsid w:val="00BA079F"/>
    <w:rsid w:val="00BA4AE4"/>
    <w:rsid w:val="00BD48FA"/>
    <w:rsid w:val="00BD77F4"/>
    <w:rsid w:val="00BF3408"/>
    <w:rsid w:val="00BF5162"/>
    <w:rsid w:val="00BF61B8"/>
    <w:rsid w:val="00BF7268"/>
    <w:rsid w:val="00C02023"/>
    <w:rsid w:val="00C17DE3"/>
    <w:rsid w:val="00C3689C"/>
    <w:rsid w:val="00C36D4D"/>
    <w:rsid w:val="00C46F7D"/>
    <w:rsid w:val="00C51C06"/>
    <w:rsid w:val="00C67481"/>
    <w:rsid w:val="00C74522"/>
    <w:rsid w:val="00C76E6F"/>
    <w:rsid w:val="00C86F43"/>
    <w:rsid w:val="00C9580C"/>
    <w:rsid w:val="00CA174F"/>
    <w:rsid w:val="00CA742F"/>
    <w:rsid w:val="00CB60A0"/>
    <w:rsid w:val="00CC6EAD"/>
    <w:rsid w:val="00CD6A6F"/>
    <w:rsid w:val="00CE1D8A"/>
    <w:rsid w:val="00CE716E"/>
    <w:rsid w:val="00CF12F5"/>
    <w:rsid w:val="00CF1C55"/>
    <w:rsid w:val="00CF5D3D"/>
    <w:rsid w:val="00D048A8"/>
    <w:rsid w:val="00D1438C"/>
    <w:rsid w:val="00D155C8"/>
    <w:rsid w:val="00D364CE"/>
    <w:rsid w:val="00D41703"/>
    <w:rsid w:val="00D500CD"/>
    <w:rsid w:val="00D520E9"/>
    <w:rsid w:val="00D55C67"/>
    <w:rsid w:val="00D64A8A"/>
    <w:rsid w:val="00D65942"/>
    <w:rsid w:val="00D662D1"/>
    <w:rsid w:val="00D747C8"/>
    <w:rsid w:val="00D82A1A"/>
    <w:rsid w:val="00D92117"/>
    <w:rsid w:val="00DB660E"/>
    <w:rsid w:val="00DC36BC"/>
    <w:rsid w:val="00DC3C30"/>
    <w:rsid w:val="00DC6E1B"/>
    <w:rsid w:val="00DD36BA"/>
    <w:rsid w:val="00DE6225"/>
    <w:rsid w:val="00DE76F7"/>
    <w:rsid w:val="00DF08F9"/>
    <w:rsid w:val="00DF747A"/>
    <w:rsid w:val="00E01F01"/>
    <w:rsid w:val="00E214DE"/>
    <w:rsid w:val="00E271E3"/>
    <w:rsid w:val="00E30195"/>
    <w:rsid w:val="00E30F25"/>
    <w:rsid w:val="00E54661"/>
    <w:rsid w:val="00E5699D"/>
    <w:rsid w:val="00E56CA4"/>
    <w:rsid w:val="00E6140B"/>
    <w:rsid w:val="00E6297C"/>
    <w:rsid w:val="00E6451C"/>
    <w:rsid w:val="00E85C62"/>
    <w:rsid w:val="00E8709F"/>
    <w:rsid w:val="00E94DEB"/>
    <w:rsid w:val="00EB4F74"/>
    <w:rsid w:val="00ED2511"/>
    <w:rsid w:val="00ED3A41"/>
    <w:rsid w:val="00ED78F4"/>
    <w:rsid w:val="00EE6BC6"/>
    <w:rsid w:val="00EF06D8"/>
    <w:rsid w:val="00F02138"/>
    <w:rsid w:val="00F0675C"/>
    <w:rsid w:val="00F105F4"/>
    <w:rsid w:val="00F11F2D"/>
    <w:rsid w:val="00F27B18"/>
    <w:rsid w:val="00F529D8"/>
    <w:rsid w:val="00F65491"/>
    <w:rsid w:val="00F65F33"/>
    <w:rsid w:val="00F66C9F"/>
    <w:rsid w:val="00F74519"/>
    <w:rsid w:val="00F841A4"/>
    <w:rsid w:val="00F92312"/>
    <w:rsid w:val="00FB5205"/>
    <w:rsid w:val="00FE6C6A"/>
    <w:rsid w:val="01F52761"/>
    <w:rsid w:val="0250326F"/>
    <w:rsid w:val="05047CE7"/>
    <w:rsid w:val="0E4B6807"/>
    <w:rsid w:val="0E765A40"/>
    <w:rsid w:val="0F0B1AA5"/>
    <w:rsid w:val="13101796"/>
    <w:rsid w:val="144113D3"/>
    <w:rsid w:val="199F37ED"/>
    <w:rsid w:val="1B2678DD"/>
    <w:rsid w:val="1BC041A8"/>
    <w:rsid w:val="1D384504"/>
    <w:rsid w:val="1F0D0BC0"/>
    <w:rsid w:val="31771119"/>
    <w:rsid w:val="345557E2"/>
    <w:rsid w:val="35403F18"/>
    <w:rsid w:val="35D707B5"/>
    <w:rsid w:val="402E5A2F"/>
    <w:rsid w:val="42616963"/>
    <w:rsid w:val="445F5E50"/>
    <w:rsid w:val="44E34E8B"/>
    <w:rsid w:val="4A3F3205"/>
    <w:rsid w:val="4C300588"/>
    <w:rsid w:val="4E2E481A"/>
    <w:rsid w:val="4F523A60"/>
    <w:rsid w:val="4FCD2F4A"/>
    <w:rsid w:val="528863BD"/>
    <w:rsid w:val="540B6395"/>
    <w:rsid w:val="5D091C27"/>
    <w:rsid w:val="62F12C03"/>
    <w:rsid w:val="67C75A41"/>
    <w:rsid w:val="6E993F0D"/>
    <w:rsid w:val="71281185"/>
    <w:rsid w:val="72563C7B"/>
    <w:rsid w:val="75035E32"/>
    <w:rsid w:val="75CC7A30"/>
    <w:rsid w:val="761B1A52"/>
    <w:rsid w:val="78B22B81"/>
    <w:rsid w:val="7F9C65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14"/>
    <w:qFormat/>
    <w:uiPriority w:val="0"/>
    <w:pPr>
      <w:spacing w:line="420" w:lineRule="exact"/>
      <w:ind w:firstLine="630"/>
    </w:pPr>
    <w:rPr>
      <w:rFonts w:ascii="Times New Roman" w:hAnsi="Times New Roman" w:eastAsia="仿宋_GB2312"/>
      <w:sz w:val="32"/>
      <w:szCs w:val="24"/>
    </w:rPr>
  </w:style>
  <w:style w:type="paragraph" w:styleId="3">
    <w:name w:val="footer"/>
    <w:basedOn w:val="1"/>
    <w:link w:val="12"/>
    <w:unhideWhenUsed/>
    <w:qFormat/>
    <w:uiPriority w:val="99"/>
    <w:pPr>
      <w:tabs>
        <w:tab w:val="center" w:pos="4153"/>
        <w:tab w:val="right" w:pos="8306"/>
      </w:tabs>
      <w:snapToGrid w:val="0"/>
      <w:jc w:val="left"/>
    </w:pPr>
    <w:rPr>
      <w:kern w:val="0"/>
      <w:sz w:val="18"/>
      <w:szCs w:val="18"/>
    </w:rPr>
  </w:style>
  <w:style w:type="paragraph" w:styleId="4">
    <w:name w:val="header"/>
    <w:basedOn w:val="1"/>
    <w:link w:val="13"/>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5">
    <w:name w:val="toc 1"/>
    <w:basedOn w:val="1"/>
    <w:next w:val="1"/>
    <w:unhideWhenUsed/>
    <w:qFormat/>
    <w:uiPriority w:val="39"/>
  </w:style>
  <w:style w:type="paragraph" w:styleId="6">
    <w:name w:val="toc 2"/>
    <w:basedOn w:val="1"/>
    <w:next w:val="1"/>
    <w:unhideWhenUsed/>
    <w:qFormat/>
    <w:uiPriority w:val="39"/>
    <w:pPr>
      <w:ind w:left="420" w:leftChars="200"/>
    </w:pPr>
  </w:style>
  <w:style w:type="paragraph" w:styleId="7">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0">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 w:type="paragraph" w:styleId="11">
    <w:name w:val="List Paragraph"/>
    <w:basedOn w:val="1"/>
    <w:qFormat/>
    <w:uiPriority w:val="34"/>
    <w:pPr>
      <w:widowControl/>
      <w:adjustRightInd w:val="0"/>
      <w:snapToGrid w:val="0"/>
      <w:spacing w:after="200"/>
      <w:ind w:firstLine="420" w:firstLineChars="200"/>
      <w:jc w:val="left"/>
    </w:pPr>
    <w:rPr>
      <w:rFonts w:ascii="Tahoma" w:hAnsi="Tahoma" w:eastAsia="微软雅黑"/>
      <w:kern w:val="0"/>
      <w:sz w:val="22"/>
    </w:rPr>
  </w:style>
  <w:style w:type="character" w:customStyle="1" w:styleId="12">
    <w:name w:val="页脚 Char"/>
    <w:link w:val="3"/>
    <w:qFormat/>
    <w:uiPriority w:val="99"/>
    <w:rPr>
      <w:sz w:val="18"/>
      <w:szCs w:val="18"/>
    </w:rPr>
  </w:style>
  <w:style w:type="character" w:customStyle="1" w:styleId="13">
    <w:name w:val="页眉 Char"/>
    <w:link w:val="4"/>
    <w:qFormat/>
    <w:uiPriority w:val="99"/>
    <w:rPr>
      <w:sz w:val="18"/>
      <w:szCs w:val="18"/>
    </w:rPr>
  </w:style>
  <w:style w:type="character" w:customStyle="1" w:styleId="14">
    <w:name w:val="正文文本缩进 Char"/>
    <w:link w:val="2"/>
    <w:qFormat/>
    <w:uiPriority w:val="0"/>
    <w:rPr>
      <w:rFonts w:ascii="Times New Roman" w:hAnsi="Times New Roman" w:eastAsia="仿宋_GB2312"/>
      <w:kern w:val="2"/>
      <w:sz w:val="32"/>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17</Pages>
  <Words>1390</Words>
  <Characters>7928</Characters>
  <Lines>66</Lines>
  <Paragraphs>18</Paragraphs>
  <TotalTime>114</TotalTime>
  <ScaleCrop>false</ScaleCrop>
  <LinksUpToDate>false</LinksUpToDate>
  <CharactersWithSpaces>9300</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2017-06-21T09:35:00Z</dcterms:created>
  <dc:creator>suix</dc:creator>
  <cp:lastModifiedBy>Administrator</cp:lastModifiedBy>
  <dcterms:modified xsi:type="dcterms:W3CDTF">2025-04-27T02:36:09Z</dcterms:modified>
  <dc:title>阜平县机构编制委员会办公室</dc:title>
  <cp:revision>129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5846910E0B204355B6E959F80531082A</vt:lpwstr>
  </property>
</Properties>
</file>