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jc w:val="center"/>
        <w:outlineLvl w:val="0"/>
        <w:rPr>
          <w:rFonts w:hint="eastAsia" w:cs="方正小标宋简体" w:asciiTheme="majorEastAsia" w:hAnsiTheme="majorEastAsia" w:eastAsiaTheme="majorEastAsia"/>
          <w:b/>
          <w:color w:val="000000"/>
          <w:spacing w:val="-11"/>
          <w:sz w:val="36"/>
          <w:szCs w:val="36"/>
          <w:lang w:val="en-US" w:eastAsia="zh-CN"/>
        </w:rPr>
      </w:pPr>
      <w:r>
        <w:rPr>
          <w:rFonts w:hint="eastAsia" w:cs="方正小标宋简体" w:asciiTheme="majorEastAsia" w:hAnsiTheme="majorEastAsia" w:eastAsiaTheme="majorEastAsia"/>
          <w:b/>
          <w:color w:val="000000"/>
          <w:spacing w:val="-11"/>
          <w:sz w:val="36"/>
          <w:szCs w:val="36"/>
          <w:lang w:val="en-US" w:eastAsia="zh-CN"/>
        </w:rPr>
        <w:t>阜平县市场监督管理局</w:t>
      </w:r>
    </w:p>
    <w:p>
      <w:pPr>
        <w:spacing w:line="540" w:lineRule="exact"/>
        <w:jc w:val="center"/>
        <w:outlineLvl w:val="0"/>
        <w:rPr>
          <w:rFonts w:hint="eastAsia" w:cs="方正小标宋简体" w:asciiTheme="majorEastAsia" w:hAnsiTheme="majorEastAsia" w:eastAsiaTheme="majorEastAsia"/>
          <w:b/>
          <w:color w:val="000000"/>
          <w:spacing w:val="-11"/>
          <w:sz w:val="36"/>
          <w:szCs w:val="36"/>
        </w:rPr>
      </w:pPr>
      <w:r>
        <w:rPr>
          <w:rFonts w:hint="eastAsia" w:cs="方正小标宋简体" w:asciiTheme="majorEastAsia" w:hAnsiTheme="majorEastAsia" w:eastAsiaTheme="majorEastAsia"/>
          <w:b/>
          <w:color w:val="000000"/>
          <w:spacing w:val="-11"/>
          <w:sz w:val="36"/>
          <w:szCs w:val="36"/>
        </w:rPr>
        <w:t>202</w:t>
      </w:r>
      <w:r>
        <w:rPr>
          <w:rFonts w:hint="eastAsia" w:cs="方正小标宋简体" w:asciiTheme="majorEastAsia" w:hAnsiTheme="majorEastAsia" w:eastAsiaTheme="majorEastAsia"/>
          <w:b/>
          <w:color w:val="000000"/>
          <w:spacing w:val="-11"/>
          <w:sz w:val="36"/>
          <w:szCs w:val="36"/>
          <w:lang w:val="en-US" w:eastAsia="zh-CN"/>
        </w:rPr>
        <w:t>3</w:t>
      </w:r>
      <w:r>
        <w:rPr>
          <w:rFonts w:hint="eastAsia" w:cs="方正小标宋简体" w:asciiTheme="majorEastAsia" w:hAnsiTheme="majorEastAsia" w:eastAsiaTheme="majorEastAsia"/>
          <w:b/>
          <w:color w:val="000000"/>
          <w:spacing w:val="-11"/>
          <w:sz w:val="36"/>
          <w:szCs w:val="36"/>
        </w:rPr>
        <w:t>年政府信息公开工作年度报告</w:t>
      </w:r>
    </w:p>
    <w:p>
      <w:pPr>
        <w:spacing w:line="540" w:lineRule="exact"/>
        <w:jc w:val="center"/>
        <w:outlineLvl w:val="0"/>
        <w:rPr>
          <w:rFonts w:hint="eastAsia" w:cs="方正小标宋简体" w:asciiTheme="majorEastAsia" w:hAnsiTheme="majorEastAsia" w:eastAsiaTheme="majorEastAsia"/>
          <w:b/>
          <w:color w:val="000000"/>
          <w:spacing w:val="-11"/>
          <w:sz w:val="36"/>
          <w:szCs w:val="36"/>
        </w:rPr>
      </w:pPr>
    </w:p>
    <w:p>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Theme="minorEastAsia" w:hAnsiTheme="minorEastAsia" w:eastAsiaTheme="minorEastAsia" w:cstheme="minorEastAsia"/>
          <w:b w:val="0"/>
          <w:bCs/>
          <w:color w:val="000000"/>
          <w:spacing w:val="-11"/>
          <w:sz w:val="24"/>
          <w:szCs w:val="24"/>
          <w:lang w:eastAsia="zh-CN"/>
        </w:rPr>
      </w:pPr>
    </w:p>
    <w:p>
      <w:pPr>
        <w:keepNext w:val="0"/>
        <w:keepLines w:val="0"/>
        <w:pageBreakBefore w:val="0"/>
        <w:widowControl w:val="0"/>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rPr>
      </w:pPr>
      <w:r>
        <w:rPr>
          <w:rFonts w:hint="eastAsia" w:asciiTheme="minorEastAsia" w:hAnsiTheme="minorEastAsia" w:eastAsiaTheme="minorEastAsia" w:cstheme="minorEastAsia"/>
          <w:b w:val="0"/>
          <w:bCs/>
          <w:color w:val="000000"/>
          <w:spacing w:val="-11"/>
          <w:sz w:val="24"/>
          <w:szCs w:val="24"/>
          <w:lang w:eastAsia="zh-CN"/>
        </w:rPr>
        <w:t>根</w:t>
      </w:r>
      <w:r>
        <w:rPr>
          <w:rFonts w:hint="eastAsia" w:asciiTheme="minorEastAsia" w:hAnsiTheme="minorEastAsia" w:eastAsiaTheme="minorEastAsia" w:cstheme="minorEastAsia"/>
          <w:b w:val="0"/>
          <w:bCs/>
          <w:color w:val="000000"/>
          <w:spacing w:val="-11"/>
          <w:sz w:val="24"/>
          <w:szCs w:val="24"/>
        </w:rPr>
        <w:t>据《中华人民共和国政府信息公开条例》《</w:t>
      </w:r>
      <w:r>
        <w:rPr>
          <w:rFonts w:hint="eastAsia" w:asciiTheme="minorEastAsia" w:hAnsiTheme="minorEastAsia" w:eastAsiaTheme="minorEastAsia" w:cstheme="minorEastAsia"/>
          <w:b w:val="0"/>
          <w:bCs/>
          <w:color w:val="000000"/>
          <w:spacing w:val="-11"/>
          <w:sz w:val="24"/>
          <w:szCs w:val="24"/>
          <w:lang w:eastAsia="zh-CN"/>
        </w:rPr>
        <w:t>河北省实施</w:t>
      </w:r>
      <w:r>
        <w:rPr>
          <w:rFonts w:hint="eastAsia" w:asciiTheme="minorEastAsia" w:hAnsiTheme="minorEastAsia" w:eastAsiaTheme="minorEastAsia" w:cstheme="minorEastAsia"/>
          <w:b w:val="0"/>
          <w:bCs/>
          <w:color w:val="000000"/>
          <w:spacing w:val="-11"/>
          <w:sz w:val="24"/>
          <w:szCs w:val="24"/>
          <w:lang w:val="en-US" w:eastAsia="zh-CN"/>
        </w:rPr>
        <w:t xml:space="preserve"> </w:t>
      </w:r>
      <w:r>
        <w:rPr>
          <w:rFonts w:hint="eastAsia" w:ascii="CESI仿宋-GB2312" w:hAnsi="CESI仿宋-GB2312" w:eastAsia="CESI仿宋-GB2312" w:cs="CESI仿宋-GB2312"/>
          <w:b w:val="0"/>
          <w:bCs/>
          <w:color w:val="000000"/>
          <w:spacing w:val="-11"/>
          <w:sz w:val="24"/>
          <w:szCs w:val="24"/>
          <w:lang w:eastAsia="zh-CN"/>
        </w:rPr>
        <w:t>&lt;</w:t>
      </w:r>
      <w:r>
        <w:rPr>
          <w:rFonts w:hint="eastAsia" w:asciiTheme="minorEastAsia" w:hAnsiTheme="minorEastAsia" w:eastAsiaTheme="minorEastAsia" w:cstheme="minorEastAsia"/>
          <w:b w:val="0"/>
          <w:bCs/>
          <w:color w:val="000000"/>
          <w:spacing w:val="-11"/>
          <w:sz w:val="24"/>
          <w:szCs w:val="24"/>
        </w:rPr>
        <w:t>中华人民共和国政府信息公开</w:t>
      </w:r>
      <w:r>
        <w:rPr>
          <w:rFonts w:hint="eastAsia" w:asciiTheme="minorEastAsia" w:hAnsiTheme="minorEastAsia" w:eastAsiaTheme="minorEastAsia" w:cstheme="minorEastAsia"/>
          <w:b w:val="0"/>
          <w:bCs/>
          <w:color w:val="000000"/>
          <w:spacing w:val="-11"/>
          <w:sz w:val="24"/>
          <w:szCs w:val="24"/>
          <w:lang w:eastAsia="zh-CN"/>
        </w:rPr>
        <w:t>条例</w:t>
      </w:r>
      <w:r>
        <w:rPr>
          <w:rFonts w:hint="eastAsia" w:asciiTheme="minorEastAsia" w:hAnsiTheme="minorEastAsia" w:eastAsiaTheme="minorEastAsia" w:cstheme="minorEastAsia"/>
          <w:b w:val="0"/>
          <w:bCs/>
          <w:color w:val="000000"/>
          <w:spacing w:val="-11"/>
          <w:sz w:val="24"/>
          <w:szCs w:val="24"/>
          <w:lang w:val="en-US" w:eastAsia="zh-CN"/>
        </w:rPr>
        <w:t xml:space="preserve"> </w:t>
      </w:r>
      <w:r>
        <w:rPr>
          <w:rFonts w:hint="eastAsia" w:ascii="CESI仿宋-GB2312" w:hAnsi="CESI仿宋-GB2312" w:eastAsia="CESI仿宋-GB2312" w:cs="CESI仿宋-GB2312"/>
          <w:b w:val="0"/>
          <w:bCs/>
          <w:color w:val="000000"/>
          <w:spacing w:val="-11"/>
          <w:sz w:val="24"/>
          <w:szCs w:val="24"/>
          <w:lang w:eastAsia="zh-CN"/>
        </w:rPr>
        <w:t>&gt;</w:t>
      </w:r>
      <w:r>
        <w:rPr>
          <w:rFonts w:hint="eastAsia" w:ascii="CESI仿宋-GB2312" w:hAnsi="CESI仿宋-GB2312" w:eastAsia="CESI仿宋-GB2312" w:cs="CESI仿宋-GB2312"/>
          <w:b w:val="0"/>
          <w:bCs/>
          <w:color w:val="000000"/>
          <w:spacing w:val="-11"/>
          <w:sz w:val="24"/>
          <w:szCs w:val="24"/>
          <w:lang w:val="en-US" w:eastAsia="zh-CN"/>
        </w:rPr>
        <w:t xml:space="preserve"> </w:t>
      </w:r>
      <w:r>
        <w:rPr>
          <w:rFonts w:hint="eastAsia" w:asciiTheme="minorEastAsia" w:hAnsiTheme="minorEastAsia" w:eastAsiaTheme="minorEastAsia" w:cstheme="minorEastAsia"/>
          <w:b w:val="0"/>
          <w:bCs/>
          <w:color w:val="000000"/>
          <w:spacing w:val="-11"/>
          <w:sz w:val="24"/>
          <w:szCs w:val="24"/>
          <w:lang w:eastAsia="zh-CN"/>
        </w:rPr>
        <w:t>办法</w:t>
      </w:r>
      <w:r>
        <w:rPr>
          <w:rFonts w:hint="eastAsia" w:asciiTheme="minorEastAsia" w:hAnsiTheme="minorEastAsia" w:eastAsiaTheme="minorEastAsia" w:cstheme="minorEastAsia"/>
          <w:b w:val="0"/>
          <w:bCs/>
          <w:color w:val="000000"/>
          <w:spacing w:val="-11"/>
          <w:sz w:val="24"/>
          <w:szCs w:val="24"/>
        </w:rPr>
        <w:t>》</w:t>
      </w:r>
      <w:r>
        <w:rPr>
          <w:rFonts w:hint="eastAsia" w:asciiTheme="minorEastAsia" w:hAnsiTheme="minorEastAsia" w:eastAsiaTheme="minorEastAsia" w:cstheme="minorEastAsia"/>
          <w:b w:val="0"/>
          <w:bCs/>
          <w:color w:val="000000"/>
          <w:spacing w:val="-11"/>
          <w:sz w:val="24"/>
          <w:szCs w:val="24"/>
          <w:lang w:eastAsia="zh-CN"/>
        </w:rPr>
        <w:t>等规定，发布本年度报告</w:t>
      </w:r>
      <w:r>
        <w:rPr>
          <w:rFonts w:hint="eastAsia" w:asciiTheme="minorEastAsia" w:hAnsiTheme="minorEastAsia" w:eastAsiaTheme="minorEastAsia" w:cstheme="minorEastAsia"/>
          <w:b w:val="0"/>
          <w:bCs/>
          <w:color w:val="000000"/>
          <w:spacing w:val="-11"/>
          <w:sz w:val="24"/>
          <w:szCs w:val="24"/>
        </w:rPr>
        <w:t>。报告中所列数据统计期限</w:t>
      </w:r>
      <w:r>
        <w:rPr>
          <w:rFonts w:hint="eastAsia" w:asciiTheme="minorEastAsia" w:hAnsiTheme="minorEastAsia" w:eastAsiaTheme="minorEastAsia" w:cstheme="minorEastAsia"/>
          <w:b w:val="0"/>
          <w:bCs/>
          <w:color w:val="000000"/>
          <w:spacing w:val="-11"/>
          <w:sz w:val="24"/>
          <w:szCs w:val="24"/>
          <w:lang w:eastAsia="zh-CN"/>
        </w:rPr>
        <w:t>为</w:t>
      </w:r>
      <w:r>
        <w:rPr>
          <w:rFonts w:hint="eastAsia" w:asciiTheme="minorEastAsia" w:hAnsiTheme="minorEastAsia" w:eastAsiaTheme="minorEastAsia" w:cstheme="minorEastAsia"/>
          <w:b w:val="0"/>
          <w:bCs/>
          <w:color w:val="000000"/>
          <w:spacing w:val="-11"/>
          <w:sz w:val="24"/>
          <w:szCs w:val="24"/>
        </w:rPr>
        <w:t>2023年1月1日至2023年12月31日。</w:t>
      </w:r>
    </w:p>
    <w:p>
      <w:pPr>
        <w:keepNext w:val="0"/>
        <w:keepLines w:val="0"/>
        <w:pageBreakBefore w:val="0"/>
        <w:widowControl w:val="0"/>
        <w:kinsoku/>
        <w:wordWrap/>
        <w:overflowPunct/>
        <w:topLinePunct w:val="0"/>
        <w:autoSpaceDE/>
        <w:autoSpaceDN/>
        <w:bidi w:val="0"/>
        <w:adjustRightInd/>
        <w:snapToGrid/>
        <w:spacing w:line="480" w:lineRule="exact"/>
        <w:ind w:firstLine="437" w:firstLineChars="200"/>
        <w:jc w:val="left"/>
        <w:textAlignment w:val="auto"/>
        <w:rPr>
          <w:rFonts w:hint="eastAsia" w:asciiTheme="minorEastAsia" w:hAnsiTheme="minorEastAsia" w:eastAsiaTheme="minorEastAsia" w:cstheme="minorEastAsia"/>
          <w:b/>
          <w:bCs w:val="0"/>
          <w:color w:val="000000"/>
          <w:spacing w:val="-11"/>
          <w:sz w:val="24"/>
          <w:szCs w:val="24"/>
          <w:lang w:eastAsia="zh-CN"/>
        </w:rPr>
      </w:pPr>
      <w:r>
        <w:rPr>
          <w:rFonts w:hint="eastAsia" w:asciiTheme="minorEastAsia" w:hAnsiTheme="minorEastAsia" w:eastAsiaTheme="minorEastAsia" w:cstheme="minorEastAsia"/>
          <w:b/>
          <w:bCs w:val="0"/>
          <w:color w:val="000000"/>
          <w:spacing w:val="-11"/>
          <w:sz w:val="24"/>
          <w:szCs w:val="24"/>
          <w:lang w:eastAsia="zh-CN"/>
        </w:rPr>
        <w:t>一、总体情况</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6" w:firstLineChars="200"/>
        <w:jc w:val="left"/>
        <w:textAlignment w:val="auto"/>
        <w:outlineLvl w:val="1"/>
        <w:rPr>
          <w:rFonts w:hint="eastAsia" w:asciiTheme="minorEastAsia" w:hAnsiTheme="minorEastAsia" w:eastAsiaTheme="minorEastAsia" w:cstheme="minorEastAsia"/>
          <w:b/>
          <w:bCs w:val="0"/>
          <w:color w:val="auto"/>
          <w:spacing w:val="-11"/>
          <w:sz w:val="24"/>
          <w:szCs w:val="24"/>
        </w:rPr>
      </w:pPr>
      <w:r>
        <w:rPr>
          <w:rFonts w:hint="eastAsia" w:asciiTheme="minorEastAsia" w:hAnsiTheme="minorEastAsia" w:eastAsiaTheme="minorEastAsia" w:cstheme="minorEastAsia"/>
          <w:b w:val="0"/>
          <w:bCs/>
          <w:color w:val="auto"/>
          <w:spacing w:val="-11"/>
          <w:kern w:val="2"/>
          <w:sz w:val="24"/>
          <w:szCs w:val="24"/>
          <w:lang w:val="en-US" w:eastAsia="zh-CN" w:bidi="ar-SA"/>
        </w:rPr>
        <w:t>2023年，阜平县市场监管局坚持以习近平新时代中国特色社会主义思想为指导，深入贯彻党的二十大及省市历次全会精神，按照国务院和省、市、县政府关于全面推进政务公开的决策部署和《中华人民共和国政府信息公开条例》要求，结合自身实际，加强组织领导，优化公开渠道，完善机制体制，着力推进决策、执行、管理、服务、结果公开，积极开展政策解读和工作宣传，不断推进政府信息公开工作深入开展。</w:t>
      </w:r>
    </w:p>
    <w:p>
      <w:pPr>
        <w:keepNext w:val="0"/>
        <w:keepLines w:val="0"/>
        <w:pageBreakBefore w:val="0"/>
        <w:widowControl w:val="0"/>
        <w:kinsoku/>
        <w:wordWrap/>
        <w:overflowPunct/>
        <w:topLinePunct w:val="0"/>
        <w:autoSpaceDE/>
        <w:autoSpaceDN/>
        <w:bidi w:val="0"/>
        <w:adjustRightInd/>
        <w:snapToGrid/>
        <w:spacing w:line="480" w:lineRule="exact"/>
        <w:ind w:firstLine="437" w:firstLineChars="200"/>
        <w:jc w:val="left"/>
        <w:textAlignment w:val="auto"/>
        <w:rPr>
          <w:rFonts w:hint="eastAsia" w:asciiTheme="minorEastAsia" w:hAnsiTheme="minorEastAsia" w:eastAsiaTheme="minorEastAsia" w:cstheme="minorEastAsia"/>
          <w:b/>
          <w:bCs w:val="0"/>
          <w:color w:val="000000"/>
          <w:spacing w:val="-11"/>
          <w:sz w:val="24"/>
          <w:szCs w:val="24"/>
          <w:lang w:eastAsia="zh-CN"/>
        </w:rPr>
      </w:pPr>
      <w:r>
        <w:rPr>
          <w:rFonts w:hint="eastAsia" w:asciiTheme="minorEastAsia" w:hAnsiTheme="minorEastAsia" w:eastAsiaTheme="minorEastAsia" w:cstheme="minorEastAsia"/>
          <w:b/>
          <w:bCs w:val="0"/>
          <w:color w:val="000000"/>
          <w:spacing w:val="-11"/>
          <w:sz w:val="24"/>
          <w:szCs w:val="24"/>
          <w:lang w:eastAsia="zh-CN"/>
        </w:rPr>
        <w:t>（一）主动公开政府信息情况</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6" w:firstLineChars="200"/>
        <w:jc w:val="left"/>
        <w:textAlignment w:val="auto"/>
        <w:rPr>
          <w:rFonts w:hint="default" w:asciiTheme="minorEastAsia" w:hAnsiTheme="minorEastAsia" w:eastAsiaTheme="minorEastAsia" w:cstheme="minorEastAsia"/>
          <w:b w:val="0"/>
          <w:bCs/>
          <w:color w:val="C00000"/>
          <w:spacing w:val="-11"/>
          <w:sz w:val="24"/>
          <w:szCs w:val="24"/>
          <w:lang w:val="en-US" w:eastAsia="zh-CN"/>
        </w:rPr>
      </w:pPr>
      <w:r>
        <w:rPr>
          <w:rFonts w:hint="eastAsia" w:asciiTheme="minorEastAsia" w:hAnsiTheme="minorEastAsia" w:eastAsiaTheme="minorEastAsia" w:cstheme="minorEastAsia"/>
          <w:b w:val="0"/>
          <w:bCs/>
          <w:color w:val="auto"/>
          <w:spacing w:val="-11"/>
          <w:sz w:val="24"/>
          <w:szCs w:val="24"/>
        </w:rPr>
        <w:t>我单位按照“决策公开、执行公开、管理公开、服务公开、结果公开”的部署要求，正确执行政府信息主动公开新规定，聚焦公开重点，规范公开方式。</w:t>
      </w:r>
      <w:r>
        <w:rPr>
          <w:rFonts w:hint="eastAsia" w:asciiTheme="minorEastAsia" w:hAnsiTheme="minorEastAsia" w:eastAsiaTheme="minorEastAsia" w:cstheme="minorEastAsia"/>
          <w:b w:val="0"/>
          <w:bCs/>
          <w:color w:val="000000" w:themeColor="text1"/>
          <w:spacing w:val="-11"/>
          <w:sz w:val="24"/>
          <w:szCs w:val="24"/>
          <w14:textFill>
            <w14:solidFill>
              <w14:schemeClr w14:val="tx1"/>
            </w14:solidFill>
          </w14:textFill>
        </w:rPr>
        <w:t>全年主动公开</w:t>
      </w:r>
      <w:r>
        <w:rPr>
          <w:rFonts w:hint="eastAsia" w:asciiTheme="minorEastAsia" w:hAnsiTheme="minorEastAsia" w:eastAsiaTheme="minorEastAsia" w:cstheme="minorEastAsia"/>
          <w:b w:val="0"/>
          <w:bCs/>
          <w:color w:val="000000" w:themeColor="text1"/>
          <w:spacing w:val="-11"/>
          <w:sz w:val="24"/>
          <w:szCs w:val="24"/>
          <w:lang w:val="en-US" w:eastAsia="zh-CN"/>
          <w14:textFill>
            <w14:solidFill>
              <w14:schemeClr w14:val="tx1"/>
            </w14:solidFill>
          </w14:textFill>
        </w:rPr>
        <w:t>行政处罚类117条。</w:t>
      </w:r>
    </w:p>
    <w:p>
      <w:pPr>
        <w:keepNext w:val="0"/>
        <w:keepLines w:val="0"/>
        <w:pageBreakBefore w:val="0"/>
        <w:widowControl w:val="0"/>
        <w:kinsoku/>
        <w:wordWrap/>
        <w:overflowPunct/>
        <w:topLinePunct w:val="0"/>
        <w:autoSpaceDE/>
        <w:autoSpaceDN/>
        <w:bidi w:val="0"/>
        <w:adjustRightInd/>
        <w:snapToGrid/>
        <w:spacing w:line="480" w:lineRule="exact"/>
        <w:ind w:firstLine="437" w:firstLineChars="200"/>
        <w:jc w:val="left"/>
        <w:textAlignment w:val="auto"/>
        <w:rPr>
          <w:rFonts w:hint="eastAsia" w:asciiTheme="minorEastAsia" w:hAnsiTheme="minorEastAsia" w:eastAsiaTheme="minorEastAsia" w:cstheme="minorEastAsia"/>
          <w:b/>
          <w:bCs w:val="0"/>
          <w:color w:val="000000"/>
          <w:spacing w:val="-11"/>
          <w:sz w:val="24"/>
          <w:szCs w:val="24"/>
          <w:lang w:eastAsia="zh-CN"/>
        </w:rPr>
      </w:pPr>
      <w:r>
        <w:rPr>
          <w:rFonts w:hint="eastAsia" w:asciiTheme="minorEastAsia" w:hAnsiTheme="minorEastAsia" w:eastAsiaTheme="minorEastAsia" w:cstheme="minorEastAsia"/>
          <w:b/>
          <w:bCs w:val="0"/>
          <w:color w:val="000000"/>
          <w:spacing w:val="-11"/>
          <w:sz w:val="24"/>
          <w:szCs w:val="24"/>
          <w:lang w:eastAsia="zh-CN"/>
        </w:rPr>
        <w:t>（二）依申请公开政府信息情况</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left"/>
        <w:textAlignment w:val="auto"/>
        <w:rPr>
          <w:rFonts w:hint="default" w:asciiTheme="minorEastAsia" w:hAnsiTheme="minorEastAsia" w:eastAsiaTheme="minorEastAsia" w:cstheme="minorEastAsia"/>
          <w:b w:val="0"/>
          <w:bCs/>
          <w:color w:val="auto"/>
          <w:spacing w:val="-11"/>
          <w:sz w:val="24"/>
          <w:szCs w:val="24"/>
          <w:lang w:val="en-US" w:eastAsia="zh-CN"/>
        </w:rPr>
      </w:pPr>
      <w:r>
        <w:rPr>
          <w:rFonts w:hint="eastAsia" w:asciiTheme="minorEastAsia" w:hAnsiTheme="minorEastAsia" w:eastAsiaTheme="minorEastAsia" w:cstheme="minorEastAsia"/>
          <w:b w:val="0"/>
          <w:bCs/>
          <w:color w:val="auto"/>
          <w:spacing w:val="-11"/>
          <w:sz w:val="24"/>
          <w:szCs w:val="24"/>
          <w:lang w:val="en-US" w:eastAsia="zh-CN"/>
        </w:rPr>
        <w:t xml:space="preserve">  </w:t>
      </w:r>
      <w:r>
        <w:rPr>
          <w:rFonts w:hint="eastAsia" w:asciiTheme="minorEastAsia" w:hAnsiTheme="minorEastAsia" w:eastAsiaTheme="minorEastAsia" w:cstheme="minorEastAsia"/>
          <w:b/>
          <w:bCs w:val="0"/>
          <w:color w:val="auto"/>
          <w:spacing w:val="-11"/>
          <w:sz w:val="24"/>
          <w:szCs w:val="24"/>
          <w:lang w:val="en-US" w:eastAsia="zh-CN"/>
        </w:rPr>
        <w:t xml:space="preserve"> </w:t>
      </w:r>
      <w:r>
        <w:rPr>
          <w:rFonts w:hint="eastAsia" w:asciiTheme="minorEastAsia" w:hAnsiTheme="minorEastAsia" w:eastAsiaTheme="minorEastAsia" w:cstheme="minorEastAsia"/>
          <w:b w:val="0"/>
          <w:bCs/>
          <w:color w:val="auto"/>
          <w:spacing w:val="-11"/>
          <w:sz w:val="24"/>
          <w:szCs w:val="24"/>
          <w:lang w:val="en-US" w:eastAsia="zh-CN"/>
        </w:rPr>
        <w:t xml:space="preserve">   认真贯彻执行《河北省政府信息公开申请办理规范》，建立登记、审核、办理、答复、归档等制度，推行申请办理流程和答复格式文书标准化，力求答复意见合法适当，全面提升办理工作质量。</w:t>
      </w:r>
      <w:r>
        <w:rPr>
          <w:rFonts w:hint="eastAsia" w:asciiTheme="minorEastAsia" w:hAnsiTheme="minorEastAsia" w:eastAsiaTheme="minorEastAsia" w:cstheme="minorEastAsia"/>
          <w:b w:val="0"/>
          <w:bCs/>
          <w:color w:val="000000" w:themeColor="text1"/>
          <w:spacing w:val="-11"/>
          <w:sz w:val="24"/>
          <w:szCs w:val="24"/>
          <w:lang w:val="en-US" w:eastAsia="zh-CN"/>
          <w14:textFill>
            <w14:solidFill>
              <w14:schemeClr w14:val="tx1"/>
            </w14:solidFill>
          </w14:textFill>
        </w:rPr>
        <w:t>2023年，共收到政府信息公开申请0件。</w:t>
      </w:r>
    </w:p>
    <w:p>
      <w:pPr>
        <w:keepNext w:val="0"/>
        <w:keepLines w:val="0"/>
        <w:pageBreakBefore w:val="0"/>
        <w:widowControl w:val="0"/>
        <w:kinsoku/>
        <w:wordWrap/>
        <w:overflowPunct/>
        <w:topLinePunct w:val="0"/>
        <w:autoSpaceDE/>
        <w:autoSpaceDN/>
        <w:bidi w:val="0"/>
        <w:adjustRightInd/>
        <w:snapToGrid/>
        <w:spacing w:line="480" w:lineRule="exact"/>
        <w:ind w:firstLine="437" w:firstLineChars="200"/>
        <w:jc w:val="left"/>
        <w:textAlignment w:val="auto"/>
        <w:rPr>
          <w:rFonts w:hint="eastAsia" w:asciiTheme="minorEastAsia" w:hAnsiTheme="minorEastAsia" w:eastAsiaTheme="minorEastAsia" w:cstheme="minorEastAsia"/>
          <w:b/>
          <w:bCs w:val="0"/>
          <w:color w:val="000000"/>
          <w:spacing w:val="-11"/>
          <w:sz w:val="24"/>
          <w:szCs w:val="24"/>
          <w:lang w:eastAsia="zh-CN"/>
        </w:rPr>
      </w:pPr>
      <w:r>
        <w:rPr>
          <w:rFonts w:hint="eastAsia" w:asciiTheme="minorEastAsia" w:hAnsiTheme="minorEastAsia" w:eastAsiaTheme="minorEastAsia" w:cstheme="minorEastAsia"/>
          <w:b/>
          <w:bCs w:val="0"/>
          <w:color w:val="000000"/>
          <w:spacing w:val="-11"/>
          <w:sz w:val="24"/>
          <w:szCs w:val="24"/>
          <w:lang w:eastAsia="zh-CN"/>
        </w:rPr>
        <w:t>（三）政府信息管理情况</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6" w:firstLineChars="200"/>
        <w:jc w:val="left"/>
        <w:textAlignment w:val="auto"/>
        <w:outlineLvl w:val="1"/>
        <w:rPr>
          <w:rFonts w:hint="eastAsia" w:asciiTheme="minorEastAsia" w:hAnsiTheme="minorEastAsia" w:eastAsiaTheme="minorEastAsia" w:cstheme="minorEastAsia"/>
          <w:b/>
          <w:bCs w:val="0"/>
          <w:color w:val="auto"/>
          <w:spacing w:val="-11"/>
          <w:sz w:val="24"/>
          <w:szCs w:val="24"/>
          <w:lang w:val="en-US" w:eastAsia="zh-CN"/>
        </w:rPr>
      </w:pPr>
      <w:r>
        <w:rPr>
          <w:rFonts w:hint="eastAsia" w:asciiTheme="minorEastAsia" w:hAnsiTheme="minorEastAsia" w:eastAsiaTheme="minorEastAsia" w:cstheme="minorEastAsia"/>
          <w:b w:val="0"/>
          <w:bCs/>
          <w:color w:val="auto"/>
          <w:spacing w:val="-11"/>
          <w:sz w:val="24"/>
          <w:szCs w:val="24"/>
          <w:lang w:val="en-US" w:eastAsia="zh-CN"/>
        </w:rPr>
        <w:t>健全组织推动机制，细化工作措施，推进工作落细落实，切实保障人民群众的知情权、参与权、表达权和监督权。确保政府信息公开效果最大化。目前，这些工作都已经形成制度化，成为我局政府信息公开的常态工作。</w:t>
      </w:r>
    </w:p>
    <w:p>
      <w:pPr>
        <w:keepNext w:val="0"/>
        <w:keepLines w:val="0"/>
        <w:pageBreakBefore w:val="0"/>
        <w:widowControl w:val="0"/>
        <w:kinsoku/>
        <w:wordWrap/>
        <w:overflowPunct/>
        <w:topLinePunct w:val="0"/>
        <w:autoSpaceDE/>
        <w:autoSpaceDN/>
        <w:bidi w:val="0"/>
        <w:adjustRightInd/>
        <w:snapToGrid/>
        <w:spacing w:line="480" w:lineRule="exact"/>
        <w:ind w:firstLine="437" w:firstLineChars="200"/>
        <w:jc w:val="left"/>
        <w:textAlignment w:val="auto"/>
        <w:rPr>
          <w:rFonts w:hint="eastAsia" w:asciiTheme="minorEastAsia" w:hAnsiTheme="minorEastAsia" w:eastAsiaTheme="minorEastAsia" w:cstheme="minorEastAsia"/>
          <w:b/>
          <w:bCs w:val="0"/>
          <w:color w:val="000000"/>
          <w:spacing w:val="-11"/>
          <w:sz w:val="24"/>
          <w:szCs w:val="24"/>
          <w:lang w:eastAsia="zh-CN"/>
        </w:rPr>
      </w:pPr>
      <w:r>
        <w:rPr>
          <w:rFonts w:hint="eastAsia" w:asciiTheme="minorEastAsia" w:hAnsiTheme="minorEastAsia" w:eastAsiaTheme="minorEastAsia" w:cstheme="minorEastAsia"/>
          <w:b/>
          <w:bCs w:val="0"/>
          <w:color w:val="000000"/>
          <w:spacing w:val="-11"/>
          <w:sz w:val="24"/>
          <w:szCs w:val="24"/>
          <w:lang w:eastAsia="zh-CN"/>
        </w:rPr>
        <w:t>（四）平台建设情况</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themeColor="text1"/>
          <w:spacing w:val="-11"/>
          <w:sz w:val="24"/>
          <w:szCs w:val="24"/>
          <w:lang w:val="en-US" w:eastAsia="zh-CN"/>
          <w14:textFill>
            <w14:solidFill>
              <w14:schemeClr w14:val="tx1"/>
            </w14:solidFill>
          </w14:textFill>
        </w:rPr>
      </w:pPr>
      <w:r>
        <w:rPr>
          <w:rFonts w:hint="eastAsia" w:asciiTheme="minorEastAsia" w:hAnsiTheme="minorEastAsia" w:eastAsiaTheme="minorEastAsia" w:cstheme="minorEastAsia"/>
          <w:b w:val="0"/>
          <w:bCs/>
          <w:color w:val="auto"/>
          <w:spacing w:val="-11"/>
          <w:sz w:val="24"/>
          <w:szCs w:val="24"/>
          <w:lang w:val="en-US" w:eastAsia="zh-CN"/>
        </w:rPr>
        <w:t>以县政府门户网站政府信息公开平台为基础，主动公开政府信息。同时结合政务新媒体，严格审核发布内容，做好信息发布、政策解读和办事服务工作。</w:t>
      </w:r>
      <w:r>
        <w:rPr>
          <w:rFonts w:hint="eastAsia" w:asciiTheme="minorEastAsia" w:hAnsiTheme="minorEastAsia" w:eastAsiaTheme="minorEastAsia" w:cstheme="minorEastAsia"/>
          <w:b w:val="0"/>
          <w:bCs/>
          <w:color w:val="000000" w:themeColor="text1"/>
          <w:spacing w:val="-11"/>
          <w:sz w:val="24"/>
          <w:szCs w:val="24"/>
          <w:lang w:val="en-US" w:eastAsia="zh-CN"/>
          <w14:textFill>
            <w14:solidFill>
              <w14:schemeClr w14:val="tx1"/>
            </w14:solidFill>
          </w14:textFill>
        </w:rPr>
        <w:t>2023年，微信公众号共发布政务信息742条。</w:t>
      </w:r>
    </w:p>
    <w:p>
      <w:pPr>
        <w:keepNext w:val="0"/>
        <w:keepLines w:val="0"/>
        <w:pageBreakBefore w:val="0"/>
        <w:widowControl w:val="0"/>
        <w:kinsoku/>
        <w:wordWrap/>
        <w:overflowPunct/>
        <w:topLinePunct w:val="0"/>
        <w:autoSpaceDE/>
        <w:autoSpaceDN/>
        <w:bidi w:val="0"/>
        <w:adjustRightInd/>
        <w:snapToGrid/>
        <w:spacing w:line="480" w:lineRule="exact"/>
        <w:ind w:firstLine="437" w:firstLineChars="200"/>
        <w:jc w:val="left"/>
        <w:textAlignment w:val="auto"/>
        <w:rPr>
          <w:rFonts w:hint="eastAsia" w:asciiTheme="minorEastAsia" w:hAnsiTheme="minorEastAsia" w:eastAsiaTheme="minorEastAsia" w:cstheme="minorEastAsia"/>
          <w:b/>
          <w:bCs w:val="0"/>
          <w:color w:val="000000"/>
          <w:spacing w:val="-11"/>
          <w:sz w:val="24"/>
          <w:szCs w:val="24"/>
          <w:lang w:eastAsia="zh-CN"/>
        </w:rPr>
      </w:pPr>
      <w:r>
        <w:rPr>
          <w:rFonts w:hint="eastAsia" w:asciiTheme="minorEastAsia" w:hAnsiTheme="minorEastAsia" w:eastAsiaTheme="minorEastAsia" w:cstheme="minorEastAsia"/>
          <w:b/>
          <w:bCs w:val="0"/>
          <w:color w:val="000000"/>
          <w:spacing w:val="-11"/>
          <w:sz w:val="24"/>
          <w:szCs w:val="24"/>
          <w:lang w:eastAsia="zh-CN"/>
        </w:rPr>
        <w:t>（五）政府信息公开监督保障情况</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bCs w:val="0"/>
          <w:color w:val="auto"/>
          <w:spacing w:val="-11"/>
          <w:sz w:val="24"/>
          <w:szCs w:val="24"/>
          <w:lang w:val="en-US" w:eastAsia="zh-CN"/>
        </w:rPr>
      </w:pPr>
      <w:r>
        <w:rPr>
          <w:rFonts w:hint="eastAsia" w:asciiTheme="minorEastAsia" w:hAnsiTheme="minorEastAsia" w:eastAsiaTheme="minorEastAsia" w:cstheme="minorEastAsia"/>
          <w:b w:val="0"/>
          <w:bCs/>
          <w:color w:val="auto"/>
          <w:spacing w:val="-11"/>
          <w:sz w:val="24"/>
          <w:szCs w:val="24"/>
          <w:lang w:val="en-US" w:eastAsia="zh-CN"/>
        </w:rPr>
        <w:t>成立了政务公开工作领导小组，明确了分管领导，单位主要领导每年至少听取一次工作汇报并部署工作；及时调整完善本机构政府信息公开目录、指南，严格落实政府信息公开各项规定；</w:t>
      </w:r>
      <w:r>
        <w:rPr>
          <w:rFonts w:hint="default" w:asciiTheme="minorEastAsia" w:hAnsiTheme="minorEastAsia" w:eastAsiaTheme="minorEastAsia" w:cstheme="minorEastAsia"/>
          <w:b w:val="0"/>
          <w:bCs/>
          <w:color w:val="auto"/>
          <w:spacing w:val="-11"/>
          <w:sz w:val="24"/>
          <w:szCs w:val="24"/>
          <w:lang w:val="en-US" w:eastAsia="zh-CN"/>
        </w:rPr>
        <w:t>明确</w:t>
      </w:r>
      <w:r>
        <w:rPr>
          <w:rFonts w:hint="eastAsia" w:asciiTheme="minorEastAsia" w:hAnsiTheme="minorEastAsia" w:eastAsiaTheme="minorEastAsia" w:cstheme="minorEastAsia"/>
          <w:b w:val="0"/>
          <w:bCs/>
          <w:color w:val="000000" w:themeColor="text1"/>
          <w:spacing w:val="-11"/>
          <w:sz w:val="24"/>
          <w:szCs w:val="24"/>
          <w:lang w:val="en-US" w:eastAsia="zh-CN"/>
          <w14:textFill>
            <w14:solidFill>
              <w14:schemeClr w14:val="tx1"/>
            </w14:solidFill>
          </w14:textFill>
        </w:rPr>
        <w:t>办公室</w:t>
      </w:r>
      <w:r>
        <w:rPr>
          <w:rFonts w:hint="default" w:asciiTheme="minorEastAsia" w:hAnsiTheme="minorEastAsia" w:eastAsiaTheme="minorEastAsia" w:cstheme="minorEastAsia"/>
          <w:b w:val="0"/>
          <w:bCs/>
          <w:color w:val="auto"/>
          <w:spacing w:val="-11"/>
          <w:sz w:val="24"/>
          <w:szCs w:val="24"/>
          <w:lang w:val="en-US" w:eastAsia="zh-CN"/>
        </w:rPr>
        <w:t>具体承担政务公开工作，配备</w:t>
      </w:r>
      <w:r>
        <w:rPr>
          <w:rFonts w:hint="eastAsia" w:asciiTheme="minorEastAsia" w:hAnsiTheme="minorEastAsia" w:eastAsiaTheme="minorEastAsia" w:cstheme="minorEastAsia"/>
          <w:b w:val="0"/>
          <w:bCs/>
          <w:color w:val="auto"/>
          <w:spacing w:val="-11"/>
          <w:sz w:val="24"/>
          <w:szCs w:val="24"/>
          <w:lang w:val="en-US" w:eastAsia="zh-CN"/>
        </w:rPr>
        <w:t>相关</w:t>
      </w:r>
      <w:r>
        <w:rPr>
          <w:rFonts w:hint="default" w:asciiTheme="minorEastAsia" w:hAnsiTheme="minorEastAsia" w:eastAsiaTheme="minorEastAsia" w:cstheme="minorEastAsia"/>
          <w:b w:val="0"/>
          <w:bCs/>
          <w:color w:val="auto"/>
          <w:spacing w:val="-11"/>
          <w:sz w:val="24"/>
          <w:szCs w:val="24"/>
          <w:lang w:val="en-US" w:eastAsia="zh-CN"/>
        </w:rPr>
        <w:t>工作人员</w:t>
      </w:r>
      <w:r>
        <w:rPr>
          <w:rFonts w:hint="eastAsia" w:asciiTheme="minorEastAsia" w:hAnsiTheme="minorEastAsia" w:eastAsiaTheme="minorEastAsia" w:cstheme="minorEastAsia"/>
          <w:b w:val="0"/>
          <w:bCs/>
          <w:color w:val="auto"/>
          <w:spacing w:val="-11"/>
          <w:sz w:val="24"/>
          <w:szCs w:val="24"/>
          <w:lang w:val="en-US" w:eastAsia="zh-CN"/>
        </w:rPr>
        <w:t>，本年度按照上级要求开展了2次业务知识培训学习，进一步提高了我单位政务公开工作人员专业素质，夯实了政务公开工作基础。</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7" w:firstLineChars="200"/>
        <w:jc w:val="left"/>
        <w:textAlignment w:val="auto"/>
        <w:outlineLvl w:val="0"/>
        <w:rPr>
          <w:rFonts w:hint="eastAsia" w:asciiTheme="minorEastAsia" w:hAnsiTheme="minorEastAsia" w:eastAsiaTheme="minorEastAsia" w:cstheme="minorEastAsia"/>
          <w:b/>
          <w:bCs w:val="0"/>
          <w:color w:val="auto"/>
          <w:spacing w:val="-11"/>
          <w:sz w:val="24"/>
          <w:szCs w:val="24"/>
          <w:lang w:val="en-US" w:eastAsia="zh-CN"/>
        </w:rPr>
      </w:pPr>
      <w:r>
        <w:rPr>
          <w:rFonts w:hint="eastAsia" w:asciiTheme="minorEastAsia" w:hAnsiTheme="minorEastAsia" w:eastAsiaTheme="minorEastAsia" w:cstheme="minorEastAsia"/>
          <w:b/>
          <w:bCs w:val="0"/>
          <w:color w:val="auto"/>
          <w:spacing w:val="-11"/>
          <w:sz w:val="24"/>
          <w:szCs w:val="24"/>
          <w:lang w:val="en-US" w:eastAsia="zh-CN"/>
        </w:rPr>
        <w:t>二、主动公开政府信息情况</w:t>
      </w:r>
    </w:p>
    <w:p>
      <w:pPr>
        <w:keepNext w:val="0"/>
        <w:keepLines w:val="0"/>
        <w:pageBreakBefore w:val="0"/>
        <w:widowControl w:val="0"/>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lang w:eastAsia="zh-CN"/>
        </w:rPr>
      </w:pPr>
    </w:p>
    <w:tbl>
      <w:tblPr>
        <w:tblStyle w:val="3"/>
        <w:tblW w:w="0" w:type="auto"/>
        <w:jc w:val="center"/>
        <w:tblLayout w:type="fixed"/>
        <w:tblCellMar>
          <w:top w:w="0" w:type="dxa"/>
          <w:left w:w="0" w:type="dxa"/>
          <w:bottom w:w="0" w:type="dxa"/>
          <w:right w:w="0" w:type="dxa"/>
        </w:tblCellMar>
      </w:tblPr>
      <w:tblGrid>
        <w:gridCol w:w="3113"/>
        <w:gridCol w:w="1721"/>
        <w:gridCol w:w="1425"/>
        <w:gridCol w:w="1881"/>
      </w:tblGrid>
      <w:tr>
        <w:tblPrEx>
          <w:tblCellMar>
            <w:top w:w="0" w:type="dxa"/>
            <w:left w:w="0" w:type="dxa"/>
            <w:bottom w:w="0" w:type="dxa"/>
            <w:right w:w="0" w:type="dxa"/>
          </w:tblCellMar>
        </w:tblPrEx>
        <w:trPr>
          <w:trHeight w:val="495" w:hRule="atLeast"/>
          <w:jc w:val="center"/>
        </w:trPr>
        <w:tc>
          <w:tcPr>
            <w:tcW w:w="8140" w:type="dxa"/>
            <w:gridSpan w:val="4"/>
            <w:tcBorders>
              <w:top w:val="single" w:color="auto" w:sz="8" w:space="0"/>
              <w:left w:val="single" w:color="auto" w:sz="8" w:space="0"/>
              <w:bottom w:val="single" w:color="auto" w:sz="8" w:space="0"/>
              <w:right w:val="single" w:color="auto" w:sz="8" w:space="0"/>
            </w:tcBorders>
            <w:shd w:val="clear" w:color="auto" w:fill="C6D9F1"/>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第二十条第（一）项</w:t>
            </w:r>
          </w:p>
        </w:tc>
      </w:tr>
      <w:tr>
        <w:tblPrEx>
          <w:tblCellMar>
            <w:top w:w="0" w:type="dxa"/>
            <w:left w:w="0" w:type="dxa"/>
            <w:bottom w:w="0" w:type="dxa"/>
            <w:right w:w="0" w:type="dxa"/>
          </w:tblCellMar>
        </w:tblPrEx>
        <w:trPr>
          <w:trHeight w:val="411" w:hRule="atLeas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信息内容</w:t>
            </w:r>
          </w:p>
        </w:tc>
        <w:tc>
          <w:tcPr>
            <w:tcW w:w="1721" w:type="dxa"/>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宋体"/>
                <w:lang w:eastAsia="zh-CN"/>
              </w:rPr>
            </w:pPr>
            <w:r>
              <w:rPr>
                <w:rFonts w:hint="eastAsia" w:ascii="宋体" w:hAnsi="宋体" w:eastAsia="宋体" w:cs="宋体"/>
                <w:color w:val="000000"/>
                <w:kern w:val="0"/>
                <w:sz w:val="20"/>
                <w:szCs w:val="20"/>
              </w:rPr>
              <w:t>本年</w:t>
            </w:r>
            <w:r>
              <w:rPr>
                <w:rFonts w:hint="eastAsia" w:ascii="宋体" w:hAnsi="宋体" w:eastAsia="宋体" w:cs="宋体"/>
                <w:color w:val="000000"/>
                <w:kern w:val="0"/>
                <w:sz w:val="20"/>
                <w:szCs w:val="20"/>
                <w:lang w:eastAsia="zh-CN"/>
              </w:rPr>
              <w:t>制发件数</w:t>
            </w:r>
          </w:p>
        </w:tc>
        <w:tc>
          <w:tcPr>
            <w:tcW w:w="1425" w:type="dxa"/>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宋体"/>
                <w:lang w:eastAsia="zh-CN"/>
              </w:rPr>
            </w:pPr>
            <w:r>
              <w:rPr>
                <w:rFonts w:hint="eastAsia" w:ascii="宋体" w:hAnsi="宋体" w:eastAsia="宋体" w:cs="宋体"/>
                <w:color w:val="000000"/>
                <w:kern w:val="0"/>
                <w:sz w:val="20"/>
                <w:szCs w:val="20"/>
              </w:rPr>
              <w:t>本年</w:t>
            </w:r>
            <w:r>
              <w:rPr>
                <w:rFonts w:hint="eastAsia" w:ascii="宋体" w:hAnsi="宋体" w:eastAsia="宋体" w:cs="宋体"/>
                <w:color w:val="000000"/>
                <w:kern w:val="0"/>
                <w:sz w:val="20"/>
                <w:szCs w:val="20"/>
                <w:lang w:eastAsia="zh-CN"/>
              </w:rPr>
              <w:t>废止件数</w:t>
            </w:r>
          </w:p>
        </w:tc>
        <w:tc>
          <w:tcPr>
            <w:tcW w:w="1881"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仿宋_GB2312"/>
                <w:lang w:eastAsia="zh-CN"/>
              </w:rPr>
            </w:pPr>
            <w:r>
              <w:rPr>
                <w:rFonts w:hint="eastAsia" w:ascii="宋体" w:hAnsi="宋体" w:eastAsia="宋体" w:cs="宋体"/>
                <w:color w:val="000000"/>
                <w:kern w:val="0"/>
                <w:sz w:val="20"/>
                <w:szCs w:val="20"/>
                <w:lang w:eastAsia="zh-CN"/>
              </w:rPr>
              <w:t>现行有效件数</w:t>
            </w:r>
          </w:p>
        </w:tc>
      </w:tr>
      <w:tr>
        <w:tblPrEx>
          <w:tblCellMar>
            <w:top w:w="0" w:type="dxa"/>
            <w:left w:w="0" w:type="dxa"/>
            <w:bottom w:w="0" w:type="dxa"/>
            <w:right w:w="0" w:type="dxa"/>
          </w:tblCellMar>
        </w:tblPrEx>
        <w:trPr>
          <w:trHeight w:val="413" w:hRule="atLeas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pPr>
            <w:r>
              <w:rPr>
                <w:rFonts w:hint="eastAsia" w:ascii="宋体" w:hAnsi="宋体" w:eastAsia="宋体" w:cs="宋体"/>
                <w:color w:val="000000"/>
                <w:kern w:val="0"/>
                <w:sz w:val="20"/>
                <w:szCs w:val="20"/>
              </w:rPr>
              <w:t>规章</w:t>
            </w:r>
          </w:p>
        </w:tc>
        <w:tc>
          <w:tcPr>
            <w:tcW w:w="1721"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W w:w="1425"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W w:w="1881"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r>
      <w:tr>
        <w:tblPrEx>
          <w:tblCellMar>
            <w:top w:w="0" w:type="dxa"/>
            <w:left w:w="0" w:type="dxa"/>
            <w:bottom w:w="0" w:type="dxa"/>
            <w:right w:w="0" w:type="dxa"/>
          </w:tblCellMar>
        </w:tblPrEx>
        <w:trPr>
          <w:trHeight w:val="90" w:hRule="atLeas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pPr>
            <w:r>
              <w:rPr>
                <w:rFonts w:hint="eastAsia" w:ascii="宋体" w:hAnsi="宋体" w:eastAsia="宋体" w:cs="宋体"/>
                <w:color w:val="000000"/>
                <w:kern w:val="0"/>
                <w:sz w:val="20"/>
                <w:szCs w:val="20"/>
                <w:lang w:eastAsia="zh-CN"/>
              </w:rPr>
              <w:t>行政</w:t>
            </w:r>
            <w:r>
              <w:rPr>
                <w:rFonts w:hint="eastAsia" w:ascii="宋体" w:hAnsi="宋体" w:eastAsia="宋体" w:cs="宋体"/>
                <w:color w:val="000000"/>
                <w:kern w:val="0"/>
                <w:sz w:val="20"/>
                <w:szCs w:val="20"/>
              </w:rPr>
              <w:t>规范性文件</w:t>
            </w:r>
          </w:p>
        </w:tc>
        <w:tc>
          <w:tcPr>
            <w:tcW w:w="1721"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W w:w="1425" w:type="dxa"/>
            <w:tcBorders>
              <w:top w:val="nil"/>
              <w:left w:val="nil"/>
              <w:bottom w:val="single" w:color="auto" w:sz="8" w:space="0"/>
              <w:right w:val="single" w:color="auto" w:sz="8" w:space="0"/>
            </w:tcBorders>
            <w:tcMar>
              <w:left w:w="108" w:type="dxa"/>
              <w:right w:w="108" w:type="dxa"/>
            </w:tcMar>
            <w:vAlign w:val="center"/>
          </w:tcPr>
          <w:p>
            <w:pPr>
              <w:widowControl/>
              <w:tabs>
                <w:tab w:val="center" w:pos="604"/>
              </w:tabs>
              <w:spacing w:after="180"/>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W w:w="1881"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r>
      <w:tr>
        <w:tblPrEx>
          <w:tblCellMar>
            <w:top w:w="0" w:type="dxa"/>
            <w:left w:w="0" w:type="dxa"/>
            <w:bottom w:w="0" w:type="dxa"/>
            <w:right w:w="0" w:type="dxa"/>
          </w:tblCellMar>
        </w:tblPrEx>
        <w:trPr>
          <w:trHeight w:val="480" w:hRule="atLeast"/>
          <w:jc w:val="center"/>
        </w:trPr>
        <w:tc>
          <w:tcPr>
            <w:tcW w:w="8140" w:type="dxa"/>
            <w:gridSpan w:val="4"/>
            <w:tcBorders>
              <w:top w:val="nil"/>
              <w:left w:val="single" w:color="auto" w:sz="8" w:space="0"/>
              <w:bottom w:val="single" w:color="auto" w:sz="8" w:space="0"/>
              <w:right w:val="single" w:color="auto" w:sz="8" w:space="0"/>
            </w:tcBorders>
            <w:shd w:val="clear" w:color="auto" w:fill="C6D9F1"/>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第二十条第（五）项</w:t>
            </w:r>
          </w:p>
        </w:tc>
      </w:tr>
      <w:tr>
        <w:tblPrEx>
          <w:tblCellMar>
            <w:top w:w="0" w:type="dxa"/>
            <w:left w:w="0" w:type="dxa"/>
            <w:bottom w:w="0" w:type="dxa"/>
            <w:right w:w="0" w:type="dxa"/>
          </w:tblCellMar>
        </w:tblPrEx>
        <w:trPr>
          <w:trHeight w:val="406" w:hRule="atLeas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信息内容</w:t>
            </w:r>
          </w:p>
        </w:tc>
        <w:tc>
          <w:tcPr>
            <w:tcW w:w="5027" w:type="dxa"/>
            <w:gridSpan w:val="3"/>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仿宋_GB2312"/>
                <w:lang w:eastAsia="zh-CN"/>
              </w:rPr>
            </w:pPr>
            <w:r>
              <w:rPr>
                <w:rFonts w:hint="eastAsia" w:ascii="宋体" w:hAnsi="宋体" w:eastAsia="宋体" w:cs="宋体"/>
                <w:color w:val="000000"/>
                <w:kern w:val="0"/>
                <w:sz w:val="20"/>
                <w:szCs w:val="20"/>
                <w:lang w:eastAsia="zh-CN"/>
              </w:rPr>
              <w:t>本年处理决定数量</w:t>
            </w:r>
          </w:p>
        </w:tc>
      </w:tr>
      <w:tr>
        <w:tblPrEx>
          <w:tblCellMar>
            <w:top w:w="0" w:type="dxa"/>
            <w:left w:w="0" w:type="dxa"/>
            <w:bottom w:w="0" w:type="dxa"/>
            <w:right w:w="0" w:type="dxa"/>
          </w:tblCellMar>
        </w:tblPrEx>
        <w:trPr>
          <w:trHeight w:val="388" w:hRule="exac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pPr>
            <w:r>
              <w:rPr>
                <w:rFonts w:hint="eastAsia" w:ascii="宋体" w:hAnsi="宋体" w:eastAsia="宋体" w:cs="宋体"/>
                <w:color w:val="000000"/>
                <w:kern w:val="0"/>
                <w:sz w:val="20"/>
                <w:szCs w:val="20"/>
              </w:rPr>
              <w:t>行政许可</w:t>
            </w:r>
          </w:p>
        </w:tc>
        <w:tc>
          <w:tcPr>
            <w:tcW w:w="5027" w:type="dxa"/>
            <w:gridSpan w:val="3"/>
            <w:tcBorders>
              <w:top w:val="nil"/>
              <w:left w:val="nil"/>
              <w:bottom w:val="single" w:color="auto" w:sz="8" w:space="0"/>
              <w:right w:val="single" w:color="auto" w:sz="8" w:space="0"/>
            </w:tcBorders>
            <w:tcMar>
              <w:left w:w="108" w:type="dxa"/>
              <w:right w:w="108" w:type="dxa"/>
            </w:tcMar>
            <w:vAlign w:val="center"/>
          </w:tcPr>
          <w:p>
            <w:pPr>
              <w:widowControl/>
              <w:spacing w:after="180"/>
              <w:ind w:firstLine="1800" w:firstLineChars="900"/>
              <w:jc w:val="left"/>
              <w:rPr>
                <w:rFonts w:hint="default" w:eastAsia="仿宋_GB2312"/>
                <w:sz w:val="20"/>
                <w:szCs w:val="20"/>
                <w:lang w:val="en-US" w:eastAsia="zh-CN"/>
              </w:rPr>
            </w:pPr>
            <w:r>
              <w:rPr>
                <w:rFonts w:hint="eastAsia"/>
                <w:sz w:val="20"/>
                <w:szCs w:val="20"/>
                <w:lang w:val="en-US" w:eastAsia="zh-CN"/>
              </w:rPr>
              <w:t>0</w:t>
            </w:r>
          </w:p>
        </w:tc>
      </w:tr>
      <w:tr>
        <w:tblPrEx>
          <w:tblCellMar>
            <w:top w:w="0" w:type="dxa"/>
            <w:left w:w="0" w:type="dxa"/>
            <w:bottom w:w="0" w:type="dxa"/>
            <w:right w:w="0" w:type="dxa"/>
          </w:tblCellMar>
        </w:tblPrEx>
        <w:trPr>
          <w:trHeight w:val="406" w:hRule="atLeast"/>
          <w:jc w:val="center"/>
        </w:trPr>
        <w:tc>
          <w:tcPr>
            <w:tcW w:w="8140" w:type="dxa"/>
            <w:gridSpan w:val="4"/>
            <w:tcBorders>
              <w:top w:val="nil"/>
              <w:left w:val="single" w:color="auto" w:sz="8" w:space="0"/>
              <w:bottom w:val="single" w:color="auto" w:sz="8" w:space="0"/>
              <w:right w:val="single" w:color="auto" w:sz="8" w:space="0"/>
            </w:tcBorders>
            <w:shd w:val="clear" w:color="auto" w:fill="C6D9F1"/>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第二十条第（六）项</w:t>
            </w:r>
          </w:p>
        </w:tc>
      </w:tr>
      <w:tr>
        <w:tblPrEx>
          <w:tblCellMar>
            <w:top w:w="0" w:type="dxa"/>
            <w:left w:w="0" w:type="dxa"/>
            <w:bottom w:w="0" w:type="dxa"/>
            <w:right w:w="0" w:type="dxa"/>
          </w:tblCellMar>
        </w:tblPrEx>
        <w:trPr>
          <w:trHeight w:val="404" w:hRule="atLeas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信息内容</w:t>
            </w:r>
          </w:p>
        </w:tc>
        <w:tc>
          <w:tcPr>
            <w:tcW w:w="5027" w:type="dxa"/>
            <w:gridSpan w:val="3"/>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仿宋_GB2312"/>
                <w:lang w:eastAsia="zh-CN"/>
              </w:rPr>
            </w:pPr>
            <w:r>
              <w:rPr>
                <w:rFonts w:hint="eastAsia" w:ascii="宋体" w:hAnsi="宋体" w:eastAsia="宋体" w:cs="宋体"/>
                <w:color w:val="000000"/>
                <w:kern w:val="0"/>
                <w:sz w:val="20"/>
                <w:szCs w:val="20"/>
                <w:lang w:eastAsia="zh-CN"/>
              </w:rPr>
              <w:t>本年处理决定数量</w:t>
            </w:r>
          </w:p>
        </w:tc>
      </w:tr>
      <w:tr>
        <w:tblPrEx>
          <w:tblCellMar>
            <w:top w:w="0" w:type="dxa"/>
            <w:left w:w="0" w:type="dxa"/>
            <w:bottom w:w="0" w:type="dxa"/>
            <w:right w:w="0" w:type="dxa"/>
          </w:tblCellMar>
        </w:tblPrEx>
        <w:trPr>
          <w:trHeight w:val="388" w:hRule="exac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pPr>
            <w:r>
              <w:rPr>
                <w:rFonts w:hint="eastAsia" w:ascii="宋体" w:hAnsi="宋体" w:eastAsia="宋体" w:cs="宋体"/>
                <w:color w:val="000000"/>
                <w:kern w:val="0"/>
                <w:sz w:val="20"/>
                <w:szCs w:val="20"/>
              </w:rPr>
              <w:t>行政处罚</w:t>
            </w:r>
          </w:p>
        </w:tc>
        <w:tc>
          <w:tcPr>
            <w:tcW w:w="5027" w:type="dxa"/>
            <w:gridSpan w:val="3"/>
            <w:tcBorders>
              <w:top w:val="nil"/>
              <w:left w:val="nil"/>
              <w:bottom w:val="single" w:color="auto" w:sz="8" w:space="0"/>
              <w:right w:val="single" w:color="auto" w:sz="8" w:space="0"/>
            </w:tcBorders>
            <w:tcMar>
              <w:left w:w="108" w:type="dxa"/>
              <w:right w:w="108" w:type="dxa"/>
            </w:tcMar>
            <w:vAlign w:val="center"/>
          </w:tcPr>
          <w:p>
            <w:pPr>
              <w:widowControl/>
              <w:spacing w:after="180"/>
              <w:ind w:firstLine="2200" w:firstLineChars="1100"/>
              <w:jc w:val="left"/>
              <w:rPr>
                <w:rFonts w:hint="default" w:eastAsia="仿宋_GB2312"/>
                <w:sz w:val="20"/>
                <w:szCs w:val="20"/>
                <w:lang w:val="en-US" w:eastAsia="zh-CN"/>
              </w:rPr>
            </w:pPr>
            <w:r>
              <w:rPr>
                <w:rFonts w:hint="eastAsia"/>
                <w:sz w:val="20"/>
                <w:szCs w:val="20"/>
                <w:lang w:val="en-US" w:eastAsia="zh-CN"/>
              </w:rPr>
              <w:t>110</w:t>
            </w:r>
          </w:p>
        </w:tc>
      </w:tr>
      <w:tr>
        <w:tblPrEx>
          <w:tblCellMar>
            <w:top w:w="0" w:type="dxa"/>
            <w:left w:w="0" w:type="dxa"/>
            <w:bottom w:w="0" w:type="dxa"/>
            <w:right w:w="0" w:type="dxa"/>
          </w:tblCellMar>
        </w:tblPrEx>
        <w:trPr>
          <w:trHeight w:val="432" w:hRule="exac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pPr>
            <w:r>
              <w:rPr>
                <w:rFonts w:hint="eastAsia" w:ascii="宋体" w:hAnsi="宋体" w:eastAsia="宋体" w:cs="宋体"/>
                <w:color w:val="000000"/>
                <w:kern w:val="0"/>
                <w:sz w:val="20"/>
                <w:szCs w:val="20"/>
              </w:rPr>
              <w:t>行政强制</w:t>
            </w:r>
          </w:p>
        </w:tc>
        <w:tc>
          <w:tcPr>
            <w:tcW w:w="5027" w:type="dxa"/>
            <w:gridSpan w:val="3"/>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default" w:eastAsia="宋体"/>
                <w:sz w:val="20"/>
                <w:szCs w:val="20"/>
                <w:lang w:val="en-US" w:eastAsia="zh-CN"/>
              </w:rPr>
            </w:pPr>
            <w:r>
              <w:rPr>
                <w:rFonts w:hint="eastAsia" w:ascii="宋体" w:hAnsi="宋体" w:eastAsia="宋体" w:cs="宋体"/>
                <w:color w:val="000000"/>
                <w:kern w:val="0"/>
                <w:sz w:val="20"/>
                <w:szCs w:val="20"/>
                <w:lang w:val="en-US" w:eastAsia="zh-CN"/>
              </w:rPr>
              <w:t>0</w:t>
            </w:r>
          </w:p>
        </w:tc>
      </w:tr>
      <w:tr>
        <w:tblPrEx>
          <w:tblCellMar>
            <w:top w:w="0" w:type="dxa"/>
            <w:left w:w="0" w:type="dxa"/>
            <w:bottom w:w="0" w:type="dxa"/>
            <w:right w:w="0" w:type="dxa"/>
          </w:tblCellMar>
        </w:tblPrEx>
        <w:trPr>
          <w:trHeight w:val="474" w:hRule="atLeast"/>
          <w:jc w:val="center"/>
        </w:trPr>
        <w:tc>
          <w:tcPr>
            <w:tcW w:w="8140" w:type="dxa"/>
            <w:gridSpan w:val="4"/>
            <w:tcBorders>
              <w:top w:val="nil"/>
              <w:left w:val="single" w:color="auto" w:sz="8" w:space="0"/>
              <w:bottom w:val="single" w:color="auto" w:sz="8" w:space="0"/>
              <w:right w:val="single" w:color="auto" w:sz="8" w:space="0"/>
            </w:tcBorders>
            <w:shd w:val="clear" w:color="auto" w:fill="C6D9F1"/>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第二十条第（八）项</w:t>
            </w:r>
          </w:p>
        </w:tc>
      </w:tr>
      <w:tr>
        <w:tblPrEx>
          <w:tblCellMar>
            <w:top w:w="0" w:type="dxa"/>
            <w:left w:w="0" w:type="dxa"/>
            <w:bottom w:w="0" w:type="dxa"/>
            <w:right w:w="0" w:type="dxa"/>
          </w:tblCellMar>
        </w:tblPrEx>
        <w:trPr>
          <w:trHeight w:val="388" w:hRule="exac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信息内容</w:t>
            </w:r>
          </w:p>
        </w:tc>
        <w:tc>
          <w:tcPr>
            <w:tcW w:w="5027" w:type="dxa"/>
            <w:gridSpan w:val="3"/>
            <w:tcBorders>
              <w:top w:val="nil"/>
              <w:left w:val="nil"/>
              <w:bottom w:val="single" w:color="auto" w:sz="8" w:space="0"/>
              <w:right w:val="single" w:color="000000" w:sz="8" w:space="0"/>
            </w:tcBorders>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lang w:eastAsia="zh-CN"/>
              </w:rPr>
              <w:t>本年收费金额（单位：万元）</w:t>
            </w:r>
          </w:p>
        </w:tc>
      </w:tr>
      <w:tr>
        <w:tblPrEx>
          <w:tblCellMar>
            <w:top w:w="0" w:type="dxa"/>
            <w:left w:w="0" w:type="dxa"/>
            <w:bottom w:w="0" w:type="dxa"/>
            <w:right w:w="0" w:type="dxa"/>
          </w:tblCellMar>
        </w:tblPrEx>
        <w:trPr>
          <w:trHeight w:val="452" w:hRule="exac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pPr>
            <w:r>
              <w:rPr>
                <w:rFonts w:hint="eastAsia" w:ascii="宋体" w:hAnsi="宋体" w:eastAsia="宋体" w:cs="宋体"/>
                <w:color w:val="000000"/>
                <w:kern w:val="0"/>
                <w:sz w:val="20"/>
                <w:szCs w:val="20"/>
              </w:rPr>
              <w:t>行政事业性收费</w:t>
            </w:r>
          </w:p>
        </w:tc>
        <w:tc>
          <w:tcPr>
            <w:tcW w:w="5027" w:type="dxa"/>
            <w:gridSpan w:val="3"/>
            <w:tcBorders>
              <w:top w:val="nil"/>
              <w:left w:val="nil"/>
              <w:bottom w:val="single" w:color="auto" w:sz="8" w:space="0"/>
              <w:right w:val="single" w:color="000000" w:sz="8" w:space="0"/>
            </w:tcBorders>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r>
    </w:tbl>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7" w:firstLineChars="200"/>
        <w:jc w:val="left"/>
        <w:textAlignment w:val="auto"/>
        <w:outlineLvl w:val="0"/>
        <w:rPr>
          <w:rFonts w:hint="eastAsia" w:asciiTheme="minorEastAsia" w:hAnsiTheme="minorEastAsia" w:eastAsiaTheme="minorEastAsia" w:cstheme="minorEastAsia"/>
          <w:b/>
          <w:bCs w:val="0"/>
          <w:color w:val="auto"/>
          <w:spacing w:val="-11"/>
          <w:sz w:val="24"/>
          <w:szCs w:val="24"/>
          <w:lang w:val="en-US" w:eastAsia="zh-CN"/>
        </w:rPr>
      </w:pPr>
      <w:r>
        <w:rPr>
          <w:rFonts w:hint="eastAsia" w:asciiTheme="minorEastAsia" w:hAnsiTheme="minorEastAsia" w:eastAsiaTheme="minorEastAsia" w:cstheme="minorEastAsia"/>
          <w:b/>
          <w:bCs w:val="0"/>
          <w:color w:val="auto"/>
          <w:spacing w:val="-11"/>
          <w:sz w:val="24"/>
          <w:szCs w:val="24"/>
          <w:lang w:val="en-US" w:eastAsia="zh-CN"/>
        </w:rPr>
        <w:t>三、收到和处理政府信息公开申请情况</w:t>
      </w:r>
    </w:p>
    <w:tbl>
      <w:tblPr>
        <w:tblStyle w:val="3"/>
        <w:tblpPr w:leftFromText="180" w:rightFromText="180" w:vertAnchor="text" w:horzAnchor="page" w:tblpX="1399" w:tblpY="80"/>
        <w:tblOverlap w:val="never"/>
        <w:tblW w:w="8744"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768"/>
        <w:gridCol w:w="943"/>
        <w:gridCol w:w="2779"/>
        <w:gridCol w:w="519"/>
        <w:gridCol w:w="678"/>
        <w:gridCol w:w="735"/>
        <w:gridCol w:w="678"/>
        <w:gridCol w:w="649"/>
        <w:gridCol w:w="548"/>
        <w:gridCol w:w="447"/>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490" w:type="dxa"/>
            <w:gridSpan w:val="3"/>
            <w:vMerge w:val="restart"/>
            <w:tcBorders>
              <w:top w:val="single" w:color="auto" w:sz="8" w:space="0"/>
              <w:left w:val="single" w:color="auto" w:sz="8" w:space="0"/>
              <w:bottom w:val="outset"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ascii="楷体" w:hAnsi="楷体" w:eastAsia="楷体" w:cs="楷体"/>
                <w:color w:val="auto"/>
                <w:kern w:val="0"/>
                <w:sz w:val="20"/>
                <w:szCs w:val="20"/>
                <w:lang w:val="en-US" w:eastAsia="zh-CN" w:bidi="ar"/>
              </w:rPr>
              <w:t>（本列数据的勾稽关系为：第一项加第二项之和，等于第三项加第四项之和）</w:t>
            </w:r>
          </w:p>
        </w:tc>
        <w:tc>
          <w:tcPr>
            <w:tcW w:w="4254" w:type="dxa"/>
            <w:gridSpan w:val="7"/>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申请人情况</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490" w:type="dxa"/>
            <w:gridSpan w:val="3"/>
            <w:vMerge w:val="continue"/>
            <w:tcBorders>
              <w:top w:val="single" w:color="auto" w:sz="8" w:space="0"/>
              <w:left w:val="single" w:color="auto" w:sz="8" w:space="0"/>
              <w:bottom w:val="outset"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519" w:type="dxa"/>
            <w:vMerge w:val="restart"/>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自</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人</w:t>
            </w:r>
          </w:p>
        </w:tc>
        <w:tc>
          <w:tcPr>
            <w:tcW w:w="3288" w:type="dxa"/>
            <w:gridSpan w:val="5"/>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法人或其他组织</w:t>
            </w:r>
          </w:p>
        </w:tc>
        <w:tc>
          <w:tcPr>
            <w:tcW w:w="447" w:type="dxa"/>
            <w:vMerge w:val="restart"/>
            <w:tcBorders>
              <w:top w:val="single" w:color="auto" w:sz="8" w:space="0"/>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490" w:type="dxa"/>
            <w:gridSpan w:val="3"/>
            <w:vMerge w:val="continue"/>
            <w:tcBorders>
              <w:top w:val="single" w:color="auto" w:sz="8" w:space="0"/>
              <w:left w:val="single" w:color="auto" w:sz="8" w:space="0"/>
              <w:bottom w:val="outset"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519" w:type="dxa"/>
            <w:vMerge w:val="continue"/>
            <w:tcBorders>
              <w:top w:val="nil"/>
              <w:left w:val="nil"/>
              <w:bottom w:val="single" w:color="auto" w:sz="8" w:space="0"/>
              <w:right w:val="single" w:color="auto" w:sz="8" w:space="0"/>
            </w:tcBorders>
            <w:noWrap w:val="0"/>
            <w:tcMar>
              <w:left w:w="57" w:type="dxa"/>
              <w:right w:w="57" w:type="dxa"/>
            </w:tcMar>
            <w:vAlign w:val="center"/>
          </w:tcPr>
          <w:p>
            <w:pPr>
              <w:rPr>
                <w:rFonts w:hint="eastAsia" w:ascii="宋体"/>
                <w:sz w:val="24"/>
                <w:szCs w:val="24"/>
              </w:rPr>
            </w:pP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商业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企业</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科研</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机构</w:t>
            </w:r>
          </w:p>
        </w:tc>
        <w:tc>
          <w:tcPr>
            <w:tcW w:w="678"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社会公益组织</w:t>
            </w:r>
          </w:p>
        </w:tc>
        <w:tc>
          <w:tcPr>
            <w:tcW w:w="649"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法律服务机构</w:t>
            </w:r>
          </w:p>
        </w:tc>
        <w:tc>
          <w:tcPr>
            <w:tcW w:w="548"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他</w:t>
            </w:r>
          </w:p>
        </w:tc>
        <w:tc>
          <w:tcPr>
            <w:tcW w:w="447" w:type="dxa"/>
            <w:vMerge w:val="continue"/>
            <w:tcBorders>
              <w:top w:val="single" w:color="auto" w:sz="8" w:space="0"/>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PrEx>
        <w:tc>
          <w:tcPr>
            <w:tcW w:w="4490" w:type="dxa"/>
            <w:gridSpan w:val="3"/>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一、本年新收政府信息公开申请数量</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490" w:type="dxa"/>
            <w:gridSpan w:val="3"/>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二、上年结转政府信息公开申请数量</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restart"/>
            <w:tcBorders>
              <w:top w:val="nil"/>
              <w:left w:val="single" w:color="auto" w:sz="8" w:space="0"/>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三、本年度办理结果</w:t>
            </w:r>
          </w:p>
        </w:tc>
        <w:tc>
          <w:tcPr>
            <w:tcW w:w="3722" w:type="dxa"/>
            <w:gridSpan w:val="2"/>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（一）予以公开</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447"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3722" w:type="dxa"/>
            <w:gridSpan w:val="2"/>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（二）部分公开</w:t>
            </w:r>
            <w:r>
              <w:rPr>
                <w:rFonts w:hint="default" w:ascii="楷体" w:hAnsi="楷体" w:eastAsia="楷体" w:cs="楷体"/>
                <w:color w:val="auto"/>
                <w:kern w:val="0"/>
                <w:sz w:val="20"/>
                <w:szCs w:val="20"/>
                <w:lang w:val="en-US" w:eastAsia="zh-CN" w:bidi="ar"/>
              </w:rPr>
              <w:t>（区分处理的，只计这一情形，不计其他情形）</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restart"/>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（三）不予公开</w:t>
            </w: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1.属于国家秘密</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2.其他法律行政法规禁止公开</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3.危及“三安全一稳定”</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4.保护第三方合法权益</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5.属于三类内部事务信息</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6.属于四类过程性信息</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7.属于行政执法案卷</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8.属于行政查询事项</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restart"/>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（四）无法提供</w:t>
            </w: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1.本机关不掌握相关政府信息</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2.没有现成信息需要另行制作</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3.补正后申请内容仍不明确</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restart"/>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（五）不予处理</w:t>
            </w: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1.信访举报投诉类申请</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2.重复申请</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3.要求提供公开出版物</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4.无正当理由大量反复申请</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79" w:hRule="atLeast"/>
        </w:trPr>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宋体" w:hAnsi="宋体" w:eastAsia="宋体" w:cs="宋体"/>
                <w:color w:val="auto"/>
                <w:kern w:val="0"/>
                <w:sz w:val="20"/>
                <w:szCs w:val="20"/>
                <w:lang w:val="en-US" w:eastAsia="zh-CN" w:bidi="ar"/>
              </w:rPr>
              <w:t>5.要求行政机关确认或重新出具已获取信息</w:t>
            </w:r>
          </w:p>
        </w:tc>
        <w:tc>
          <w:tcPr>
            <w:tcW w:w="519"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restart"/>
            <w:tcBorders>
              <w:top w:val="outset" w:color="auto" w:sz="8" w:space="0"/>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（六）其他处理</w:t>
            </w:r>
          </w:p>
        </w:tc>
        <w:tc>
          <w:tcPr>
            <w:tcW w:w="277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宋体" w:hAnsi="宋体" w:eastAsia="宋体" w:cs="宋体"/>
                <w:color w:val="auto"/>
                <w:kern w:val="0"/>
                <w:sz w:val="20"/>
                <w:szCs w:val="20"/>
                <w:lang w:val="en-US" w:eastAsia="zh-CN" w:bidi="ar"/>
              </w:rPr>
              <w:t>1.申请人无正当理由逾期不补正、行政机关不再处理其政府信息公开申请</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outset" w:color="auto" w:sz="8" w:space="0"/>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宋体" w:hAnsi="宋体" w:eastAsia="宋体" w:cs="宋体"/>
                <w:color w:val="auto"/>
                <w:kern w:val="0"/>
                <w:sz w:val="20"/>
                <w:szCs w:val="20"/>
                <w:lang w:val="en-US" w:eastAsia="zh-CN" w:bidi="ar"/>
              </w:rPr>
              <w:t>2.申请人逾期未按收费通知要求缴纳费用、行政机关不再处理其政府信息公开申请</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outset" w:color="auto" w:sz="8" w:space="0"/>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3.其他</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3722" w:type="dxa"/>
            <w:gridSpan w:val="2"/>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（七）总计</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490" w:type="dxa"/>
            <w:gridSpan w:val="3"/>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四、结转下年度继续办理</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bl>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7" w:firstLineChars="200"/>
        <w:jc w:val="left"/>
        <w:textAlignment w:val="auto"/>
        <w:outlineLvl w:val="0"/>
        <w:rPr>
          <w:rFonts w:hint="eastAsia" w:asciiTheme="minorEastAsia" w:hAnsiTheme="minorEastAsia" w:eastAsiaTheme="minorEastAsia" w:cstheme="minorEastAsia"/>
          <w:b/>
          <w:bCs w:val="0"/>
          <w:color w:val="auto"/>
          <w:spacing w:val="-11"/>
          <w:sz w:val="24"/>
          <w:szCs w:val="24"/>
          <w:lang w:val="en-US" w:eastAsia="zh-CN"/>
        </w:rPr>
      </w:pPr>
      <w:r>
        <w:rPr>
          <w:rFonts w:hint="eastAsia" w:asciiTheme="minorEastAsia" w:hAnsiTheme="minorEastAsia" w:eastAsiaTheme="minorEastAsia" w:cstheme="minorEastAsia"/>
          <w:b/>
          <w:bCs w:val="0"/>
          <w:color w:val="auto"/>
          <w:spacing w:val="-11"/>
          <w:sz w:val="24"/>
          <w:szCs w:val="24"/>
          <w:lang w:val="en-US" w:eastAsia="zh-CN"/>
        </w:rPr>
        <w:t>四、政府信息公开行政复议、行政诉讼情况</w:t>
      </w:r>
    </w:p>
    <w:tbl>
      <w:tblPr>
        <w:tblStyle w:val="3"/>
        <w:tblpPr w:leftFromText="180" w:rightFromText="180" w:vertAnchor="text" w:horzAnchor="page" w:tblpX="1461" w:tblpY="184"/>
        <w:tblOverlap w:val="never"/>
        <w:tblW w:w="9303"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572"/>
        <w:gridCol w:w="649"/>
        <w:gridCol w:w="649"/>
        <w:gridCol w:w="649"/>
        <w:gridCol w:w="452"/>
        <w:gridCol w:w="678"/>
        <w:gridCol w:w="721"/>
        <w:gridCol w:w="663"/>
        <w:gridCol w:w="693"/>
        <w:gridCol w:w="389"/>
        <w:gridCol w:w="736"/>
        <w:gridCol w:w="692"/>
        <w:gridCol w:w="663"/>
        <w:gridCol w:w="664"/>
        <w:gridCol w:w="433"/>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03" w:hRule="atLeast"/>
        </w:trPr>
        <w:tc>
          <w:tcPr>
            <w:tcW w:w="2971"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行政复议</w:t>
            </w:r>
          </w:p>
        </w:tc>
        <w:tc>
          <w:tcPr>
            <w:tcW w:w="6332" w:type="dxa"/>
            <w:gridSpan w:val="10"/>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行政诉讼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13" w:hRule="atLeast"/>
        </w:trPr>
        <w:tc>
          <w:tcPr>
            <w:tcW w:w="572"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结果维持</w:t>
            </w:r>
          </w:p>
        </w:tc>
        <w:tc>
          <w:tcPr>
            <w:tcW w:w="649"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结果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纠正</w:t>
            </w:r>
          </w:p>
        </w:tc>
        <w:tc>
          <w:tcPr>
            <w:tcW w:w="649"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其他</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p>
        </w:tc>
        <w:tc>
          <w:tcPr>
            <w:tcW w:w="649"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尚未</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审结</w:t>
            </w:r>
          </w:p>
        </w:tc>
        <w:tc>
          <w:tcPr>
            <w:tcW w:w="452"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总计</w:t>
            </w:r>
          </w:p>
        </w:tc>
        <w:tc>
          <w:tcPr>
            <w:tcW w:w="3144"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未经复议直接起诉</w:t>
            </w:r>
          </w:p>
        </w:tc>
        <w:tc>
          <w:tcPr>
            <w:tcW w:w="3188"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复议后起诉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10" w:hRule="atLeast"/>
        </w:trPr>
        <w:tc>
          <w:tcPr>
            <w:tcW w:w="572"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649"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649"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649"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452"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678"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结果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维持</w:t>
            </w:r>
          </w:p>
        </w:tc>
        <w:tc>
          <w:tcPr>
            <w:tcW w:w="721"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结果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纠正</w:t>
            </w:r>
          </w:p>
        </w:tc>
        <w:tc>
          <w:tcPr>
            <w:tcW w:w="66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其他</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p>
        </w:tc>
        <w:tc>
          <w:tcPr>
            <w:tcW w:w="69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尚未</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审结</w:t>
            </w:r>
          </w:p>
        </w:tc>
        <w:tc>
          <w:tcPr>
            <w:tcW w:w="389"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总计</w:t>
            </w:r>
          </w:p>
        </w:tc>
        <w:tc>
          <w:tcPr>
            <w:tcW w:w="736"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结果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维持</w:t>
            </w:r>
          </w:p>
        </w:tc>
        <w:tc>
          <w:tcPr>
            <w:tcW w:w="692"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结果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纠正</w:t>
            </w:r>
          </w:p>
        </w:tc>
        <w:tc>
          <w:tcPr>
            <w:tcW w:w="66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其他</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结果</w:t>
            </w:r>
          </w:p>
        </w:tc>
        <w:tc>
          <w:tcPr>
            <w:tcW w:w="664"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尚未</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审结</w:t>
            </w:r>
          </w:p>
        </w:tc>
        <w:tc>
          <w:tcPr>
            <w:tcW w:w="43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72" w:hRule="atLeast"/>
        </w:trPr>
        <w:tc>
          <w:tcPr>
            <w:tcW w:w="572"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52"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21"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6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9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389"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6"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92"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6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64"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33" w:type="dxa"/>
            <w:tcBorders>
              <w:top w:val="nil"/>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eastAsia="仿宋_GB2312"/>
                <w:sz w:val="24"/>
                <w:szCs w:val="24"/>
                <w:lang w:val="en-US" w:eastAsia="zh-CN"/>
              </w:rPr>
            </w:pPr>
            <w:r>
              <w:rPr>
                <w:rFonts w:hint="eastAsia" w:ascii="Calibri" w:hAnsi="Calibri" w:eastAsia="宋体" w:cs="Calibri"/>
                <w:color w:val="auto"/>
                <w:kern w:val="0"/>
                <w:sz w:val="20"/>
                <w:szCs w:val="20"/>
                <w:lang w:val="en-US" w:eastAsia="zh-CN" w:bidi="ar"/>
              </w:rPr>
              <w:t>0</w:t>
            </w:r>
          </w:p>
        </w:tc>
      </w:tr>
    </w:tbl>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7" w:firstLineChars="200"/>
        <w:jc w:val="left"/>
        <w:textAlignment w:val="auto"/>
        <w:outlineLvl w:val="0"/>
        <w:rPr>
          <w:rFonts w:hint="eastAsia" w:asciiTheme="minorEastAsia" w:hAnsiTheme="minorEastAsia" w:eastAsiaTheme="minorEastAsia" w:cstheme="minorEastAsia"/>
          <w:b/>
          <w:bCs w:val="0"/>
          <w:color w:val="auto"/>
          <w:spacing w:val="-11"/>
          <w:sz w:val="24"/>
          <w:szCs w:val="24"/>
          <w:lang w:val="en-US" w:eastAsia="zh-CN"/>
        </w:rPr>
      </w:pPr>
      <w:r>
        <w:rPr>
          <w:rFonts w:hint="eastAsia" w:asciiTheme="minorEastAsia" w:hAnsiTheme="minorEastAsia" w:eastAsiaTheme="minorEastAsia" w:cstheme="minorEastAsia"/>
          <w:b/>
          <w:bCs w:val="0"/>
          <w:color w:val="auto"/>
          <w:spacing w:val="-11"/>
          <w:sz w:val="24"/>
          <w:szCs w:val="24"/>
          <w:lang w:val="en-US" w:eastAsia="zh-CN"/>
        </w:rPr>
        <w:t>五、存在的主要问题及改进情况</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rPr>
        <w:t>20</w:t>
      </w:r>
      <w:r>
        <w:rPr>
          <w:rFonts w:hint="eastAsia" w:asciiTheme="minorEastAsia" w:hAnsiTheme="minorEastAsia" w:eastAsiaTheme="minorEastAsia" w:cstheme="minorEastAsia"/>
          <w:b w:val="0"/>
          <w:bCs w:val="0"/>
          <w:sz w:val="24"/>
          <w:szCs w:val="24"/>
          <w:lang w:val="en-US" w:eastAsia="zh-CN"/>
        </w:rPr>
        <w:t>23</w:t>
      </w:r>
      <w:r>
        <w:rPr>
          <w:rFonts w:hint="eastAsia" w:asciiTheme="minorEastAsia" w:hAnsiTheme="minorEastAsia" w:eastAsiaTheme="minorEastAsia" w:cstheme="minorEastAsia"/>
          <w:b w:val="0"/>
          <w:bCs w:val="0"/>
          <w:sz w:val="24"/>
          <w:szCs w:val="24"/>
        </w:rPr>
        <w:t>年，</w:t>
      </w:r>
      <w:r>
        <w:rPr>
          <w:rFonts w:hint="eastAsia" w:asciiTheme="minorEastAsia" w:hAnsiTheme="minorEastAsia" w:eastAsiaTheme="minorEastAsia" w:cstheme="minorEastAsia"/>
          <w:b w:val="0"/>
          <w:bCs w:val="0"/>
          <w:sz w:val="24"/>
          <w:szCs w:val="24"/>
          <w:lang w:eastAsia="zh-CN"/>
        </w:rPr>
        <w:t>我局</w:t>
      </w:r>
      <w:r>
        <w:rPr>
          <w:rFonts w:hint="eastAsia" w:asciiTheme="minorEastAsia" w:hAnsiTheme="minorEastAsia" w:eastAsiaTheme="minorEastAsia" w:cstheme="minorEastAsia"/>
          <w:b w:val="0"/>
          <w:bCs w:val="0"/>
          <w:sz w:val="24"/>
          <w:szCs w:val="24"/>
        </w:rPr>
        <w:t>信息公开工作</w:t>
      </w:r>
      <w:r>
        <w:rPr>
          <w:rFonts w:hint="eastAsia" w:asciiTheme="minorEastAsia" w:hAnsiTheme="minorEastAsia" w:eastAsiaTheme="minorEastAsia" w:cstheme="minorEastAsia"/>
          <w:b w:val="0"/>
          <w:bCs w:val="0"/>
          <w:sz w:val="24"/>
          <w:szCs w:val="24"/>
          <w:lang w:eastAsia="zh-CN"/>
        </w:rPr>
        <w:t>取得了一定成效，但距上级领导要求还有一定的差距，工作还</w:t>
      </w:r>
      <w:r>
        <w:rPr>
          <w:rFonts w:hint="eastAsia" w:asciiTheme="minorEastAsia" w:hAnsiTheme="minorEastAsia" w:eastAsiaTheme="minorEastAsia" w:cstheme="minorEastAsia"/>
          <w:b w:val="0"/>
          <w:bCs w:val="0"/>
          <w:sz w:val="24"/>
          <w:szCs w:val="24"/>
        </w:rPr>
        <w:t>有待于进一步加强，标准还不够高，内容还不够全面</w:t>
      </w:r>
      <w:r>
        <w:rPr>
          <w:rFonts w:hint="eastAsia" w:asciiTheme="minorEastAsia" w:hAnsiTheme="minorEastAsia" w:eastAsiaTheme="minorEastAsia" w:cstheme="minorEastAsia"/>
          <w:b w:val="0"/>
          <w:bCs w:val="0"/>
          <w:sz w:val="24"/>
          <w:szCs w:val="24"/>
          <w:lang w:eastAsia="zh-CN"/>
        </w:rPr>
        <w:t>。下步工作中我局将围绕以下几个方面再次努力：</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一是整合资源，加强信息的收集、整理，提高公开信息的价值，扩大信息公开范围，以多种形式公开政务信息，从广播、电视、社会宣传、微信公众号等多种形式对外公开。</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二是进一步加强政务公开宣传力度，提高公众对医保工作政务公开的知晓率和参与度。</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三是加强政务公开业务学习，确保政务公开准确、及时、规范，不断提升政务公开整体工作水平。</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四是进一步健全工作机制，形成工作有部署、实施有检查、年终有考核、违规违纪有责任追究的工作机制，确保广大群众对我局医保工作的知情权、参与权和监督权。</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lang w:eastAsia="zh-CN"/>
        </w:rPr>
        <w:t>五是做好政策解读。对涉及到市场监管领域的重大政策调整事项，及时通过报纸、电视、微信公众号、印</w:t>
      </w:r>
      <w:bookmarkStart w:id="0" w:name="_GoBack"/>
      <w:bookmarkEnd w:id="0"/>
      <w:r>
        <w:rPr>
          <w:rFonts w:hint="eastAsia" w:asciiTheme="minorEastAsia" w:hAnsiTheme="minorEastAsia" w:eastAsiaTheme="minorEastAsia" w:cstheme="minorEastAsia"/>
          <w:b w:val="0"/>
          <w:bCs w:val="0"/>
          <w:sz w:val="24"/>
          <w:szCs w:val="24"/>
          <w:lang w:eastAsia="zh-CN"/>
        </w:rPr>
        <w:t>发宣传资料等进行宣传解读，切实保障群众的知晓权。</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7" w:firstLineChars="200"/>
        <w:jc w:val="left"/>
        <w:textAlignment w:val="auto"/>
        <w:outlineLvl w:val="0"/>
        <w:rPr>
          <w:rFonts w:hint="eastAsia" w:asciiTheme="minorEastAsia" w:hAnsiTheme="minorEastAsia" w:eastAsiaTheme="minorEastAsia" w:cstheme="minorEastAsia"/>
          <w:b/>
          <w:bCs w:val="0"/>
          <w:color w:val="auto"/>
          <w:spacing w:val="-11"/>
          <w:sz w:val="24"/>
          <w:szCs w:val="24"/>
          <w:lang w:val="en-US" w:eastAsia="zh-CN"/>
        </w:rPr>
      </w:pPr>
      <w:r>
        <w:rPr>
          <w:rFonts w:hint="eastAsia" w:asciiTheme="minorEastAsia" w:hAnsiTheme="minorEastAsia" w:eastAsiaTheme="minorEastAsia" w:cstheme="minorEastAsia"/>
          <w:b/>
          <w:bCs w:val="0"/>
          <w:color w:val="auto"/>
          <w:spacing w:val="-11"/>
          <w:sz w:val="24"/>
          <w:szCs w:val="24"/>
          <w:lang w:val="en-US" w:eastAsia="zh-CN"/>
        </w:rPr>
        <w:t>六、其他需要报告的事项</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pPr>
      <w:r>
        <w:rPr>
          <w:rFonts w:hint="eastAsia" w:asciiTheme="minorEastAsia" w:hAnsiTheme="minorEastAsia" w:eastAsiaTheme="minorEastAsia" w:cstheme="minorEastAsia"/>
          <w:b w:val="0"/>
          <w:bCs w:val="0"/>
          <w:sz w:val="24"/>
          <w:szCs w:val="24"/>
        </w:rPr>
        <w:t>我</w:t>
      </w:r>
      <w:r>
        <w:rPr>
          <w:rFonts w:hint="eastAsia" w:asciiTheme="minorEastAsia" w:hAnsiTheme="minorEastAsia" w:eastAsiaTheme="minorEastAsia" w:cstheme="minorEastAsia"/>
          <w:b w:val="0"/>
          <w:bCs w:val="0"/>
          <w:sz w:val="24"/>
          <w:szCs w:val="24"/>
          <w:lang w:eastAsia="zh-CN"/>
        </w:rPr>
        <w:t>局</w:t>
      </w:r>
      <w:r>
        <w:rPr>
          <w:rFonts w:hint="eastAsia" w:asciiTheme="minorEastAsia" w:hAnsiTheme="minorEastAsia" w:eastAsiaTheme="minorEastAsia" w:cstheme="minorEastAsia"/>
          <w:b w:val="0"/>
          <w:bCs w:val="0"/>
          <w:sz w:val="24"/>
          <w:szCs w:val="24"/>
        </w:rPr>
        <w:t>认真贯彻执行国务院办公厅《政府信息公开信息处理费管理办法》，</w:t>
      </w:r>
      <w:r>
        <w:rPr>
          <w:rFonts w:hint="eastAsia" w:asciiTheme="minorEastAsia" w:hAnsiTheme="minorEastAsia" w:eastAsiaTheme="minorEastAsia" w:cstheme="minorEastAsia"/>
          <w:b w:val="0"/>
          <w:bCs w:val="0"/>
          <w:sz w:val="24"/>
          <w:szCs w:val="24"/>
          <w:lang w:eastAsia="zh-CN"/>
        </w:rPr>
        <w:t>本年度</w:t>
      </w:r>
      <w:r>
        <w:rPr>
          <w:rFonts w:hint="eastAsia" w:asciiTheme="minorEastAsia" w:hAnsiTheme="minorEastAsia" w:eastAsiaTheme="minorEastAsia" w:cstheme="minorEastAsia"/>
          <w:b w:val="0"/>
          <w:bCs w:val="0"/>
          <w:sz w:val="24"/>
          <w:szCs w:val="24"/>
        </w:rPr>
        <w:t>未收取信息处理费。</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CESI仿宋-GB2312">
    <w:panose1 w:val="02000500000000000000"/>
    <w:charset w:val="86"/>
    <w:family w:val="auto"/>
    <w:pitch w:val="default"/>
    <w:sig w:usb0="800002AF" w:usb1="084F6CF8" w:usb2="00000010" w:usb3="00000000" w:csb0="0004000F" w:csb1="00000000"/>
  </w:font>
  <w:font w:name="楷体">
    <w:altName w:val="方正楷体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方正楷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Microsoft YaHei">
    <w:altName w:val="方正黑体_GBK"/>
    <w:panose1 w:val="00000000000000000000"/>
    <w:charset w:val="00"/>
    <w:family w:val="auto"/>
    <w:pitch w:val="default"/>
    <w:sig w:usb0="00000000" w:usb1="00000000" w:usb2="00000000" w:usb3="00000000" w:csb0="00000000" w:csb1="00000000"/>
  </w:font>
  <w:font w:name="Tahoma">
    <w:altName w:val="DejaVu Sans"/>
    <w:panose1 w:val="00000000000000000000"/>
    <w:charset w:val="00"/>
    <w:family w:val="auto"/>
    <w:pitch w:val="default"/>
    <w:sig w:usb0="00000000" w:usb1="00000000" w:usb2="00000000" w:usb3="00000000" w:csb0="00000000"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yZDEwMGU4MWU4YmMwOTM0OTkyZTNmNDdhZDQzYzgifQ=="/>
  </w:docVars>
  <w:rsids>
    <w:rsidRoot w:val="31E629DE"/>
    <w:rsid w:val="148554ED"/>
    <w:rsid w:val="173B41A1"/>
    <w:rsid w:val="2F7A014A"/>
    <w:rsid w:val="31E629DE"/>
    <w:rsid w:val="37B200C0"/>
    <w:rsid w:val="3D490691"/>
    <w:rsid w:val="559B2608"/>
    <w:rsid w:val="5EE0ADFD"/>
    <w:rsid w:val="5FFC63EF"/>
    <w:rsid w:val="6FFE8783"/>
    <w:rsid w:val="7C21210E"/>
    <w:rsid w:val="7F5E1833"/>
    <w:rsid w:val="7FF5B7CB"/>
    <w:rsid w:val="A7CFB1EF"/>
    <w:rsid w:val="A95D183E"/>
    <w:rsid w:val="BDFF961A"/>
    <w:rsid w:val="CEFB666B"/>
    <w:rsid w:val="D6B41EE6"/>
    <w:rsid w:val="DAFF96E9"/>
    <w:rsid w:val="DE7CB228"/>
    <w:rsid w:val="EF7FA8D3"/>
    <w:rsid w:val="F1BED5AF"/>
    <w:rsid w:val="F3BF6441"/>
    <w:rsid w:val="F5FF83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kern w:val="2"/>
      <w:sz w:val="32"/>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jc w:val="left"/>
    </w:pPr>
    <w:rPr>
      <w:rFonts w:ascii="宋体" w:hAnsi="宋体" w:eastAsia="宋体" w:cs="宋体"/>
      <w:color w:val="000000"/>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2760</Words>
  <Characters>2817</Characters>
  <Lines>0</Lines>
  <Paragraphs>0</Paragraphs>
  <TotalTime>2</TotalTime>
  <ScaleCrop>false</ScaleCrop>
  <LinksUpToDate>false</LinksUpToDate>
  <CharactersWithSpaces>2904</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2023-01-13T09:57:00Z</dcterms:created>
  <dc:creator>冯崇</dc:creator>
  <cp:lastModifiedBy>work</cp:lastModifiedBy>
  <dcterms:modified xsi:type="dcterms:W3CDTF">2024-01-24T09:48:12Z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5BA5C4B90391435B8D4091051CA49B74</vt:lpwstr>
  </property>
</Properties>
</file>