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宋体" w:eastAsia="方正小标宋简体"/>
          <w:color w:val="auto"/>
          <w:sz w:val="44"/>
          <w:szCs w:val="44"/>
          <w:highlight w:val="none"/>
        </w:rPr>
      </w:pPr>
    </w:p>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宋体" w:eastAsia="方正小标宋简体"/>
          <w:color w:val="auto"/>
          <w:sz w:val="44"/>
          <w:szCs w:val="44"/>
          <w:highlight w:val="none"/>
        </w:rPr>
      </w:pPr>
    </w:p>
    <w:p>
      <w:pPr>
        <w:pStyle w:val="2"/>
        <w:keepNext w:val="0"/>
        <w:keepLines w:val="0"/>
        <w:pageBreakBefore w:val="0"/>
        <w:kinsoku/>
        <w:wordWrap/>
        <w:overflowPunct/>
        <w:topLinePunct w:val="0"/>
        <w:autoSpaceDE/>
        <w:autoSpaceDN/>
        <w:bidi w:val="0"/>
        <w:adjustRightInd/>
        <w:snapToGrid/>
        <w:spacing w:line="560" w:lineRule="exact"/>
        <w:ind w:firstLine="420" w:firstLineChars="200"/>
        <w:textAlignment w:val="auto"/>
        <w:rPr>
          <w:color w:val="auto"/>
          <w:highlight w:val="none"/>
        </w:rPr>
      </w:pPr>
    </w:p>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宋体" w:eastAsia="方正小标宋简体"/>
          <w:color w:val="auto"/>
          <w:sz w:val="44"/>
          <w:szCs w:val="44"/>
          <w:highlight w:val="none"/>
        </w:rPr>
      </w:pPr>
    </w:p>
    <w:p>
      <w:pPr>
        <w:keepNext w:val="0"/>
        <w:keepLines w:val="0"/>
        <w:pageBreakBefore w:val="0"/>
        <w:widowControl/>
        <w:kinsoku/>
        <w:wordWrap/>
        <w:overflowPunct/>
        <w:topLinePunct w:val="0"/>
        <w:autoSpaceDE/>
        <w:autoSpaceDN/>
        <w:bidi w:val="0"/>
        <w:adjustRightInd/>
        <w:snapToGrid/>
        <w:spacing w:line="560" w:lineRule="exact"/>
        <w:ind w:firstLine="880" w:firstLineChars="200"/>
        <w:jc w:val="center"/>
        <w:textAlignment w:val="auto"/>
        <w:rPr>
          <w:rFonts w:ascii="方正小标宋简体" w:hAnsi="宋体" w:eastAsia="方正小标宋简体"/>
          <w:color w:val="auto"/>
          <w:sz w:val="44"/>
          <w:szCs w:val="44"/>
          <w:highlight w:val="none"/>
        </w:rPr>
      </w:pPr>
    </w:p>
    <w:p>
      <w:pPr>
        <w:pStyle w:val="2"/>
        <w:keepNext w:val="0"/>
        <w:keepLines w:val="0"/>
        <w:pageBreakBefore w:val="0"/>
        <w:kinsoku/>
        <w:wordWrap/>
        <w:overflowPunct/>
        <w:topLinePunct w:val="0"/>
        <w:autoSpaceDE/>
        <w:autoSpaceDN/>
        <w:bidi w:val="0"/>
        <w:adjustRightInd/>
        <w:snapToGrid/>
        <w:spacing w:line="560" w:lineRule="exact"/>
        <w:ind w:firstLine="420" w:firstLineChars="200"/>
        <w:textAlignment w:val="auto"/>
        <w:rPr>
          <w:color w:val="auto"/>
          <w:highlight w:val="none"/>
        </w:rPr>
      </w:pPr>
    </w:p>
    <w:p>
      <w:pPr>
        <w:keepNext w:val="0"/>
        <w:keepLines w:val="0"/>
        <w:pageBreakBefore w:val="0"/>
        <w:kinsoku/>
        <w:wordWrap/>
        <w:overflowPunct/>
        <w:topLinePunct w:val="0"/>
        <w:autoSpaceDE/>
        <w:autoSpaceDN/>
        <w:bidi w:val="0"/>
        <w:adjustRightInd/>
        <w:snapToGrid/>
        <w:spacing w:line="560" w:lineRule="exact"/>
        <w:ind w:firstLine="420" w:firstLineChars="200"/>
        <w:textAlignment w:val="auto"/>
        <w:rPr>
          <w:color w:val="auto"/>
          <w:highlight w:val="none"/>
        </w:rPr>
      </w:pPr>
    </w:p>
    <w:p>
      <w:pPr>
        <w:pStyle w:val="2"/>
        <w:keepNext w:val="0"/>
        <w:keepLines w:val="0"/>
        <w:pageBreakBefore w:val="0"/>
        <w:kinsoku/>
        <w:wordWrap/>
        <w:overflowPunct/>
        <w:topLinePunct w:val="0"/>
        <w:autoSpaceDE/>
        <w:autoSpaceDN/>
        <w:bidi w:val="0"/>
        <w:adjustRightInd/>
        <w:snapToGrid/>
        <w:spacing w:line="560" w:lineRule="exact"/>
        <w:ind w:firstLine="420" w:firstLineChars="200"/>
        <w:textAlignment w:val="auto"/>
        <w:rPr>
          <w:color w:val="auto"/>
          <w:highlight w:val="none"/>
        </w:rPr>
      </w:pP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auto"/>
        <w:rPr>
          <w:rFonts w:ascii="仿宋_GB2312" w:hAnsi="仿宋" w:eastAsia="仿宋_GB2312" w:cs="仿宋"/>
          <w:color w:val="auto"/>
          <w:sz w:val="32"/>
          <w:szCs w:val="32"/>
          <w:highlight w:val="none"/>
        </w:rPr>
      </w:pPr>
      <w:r>
        <w:rPr>
          <w:rFonts w:hint="eastAsia" w:ascii="仿宋_GB2312" w:hAnsi="仿宋" w:eastAsia="仿宋_GB2312" w:cs="仿宋"/>
          <w:color w:val="auto"/>
          <w:sz w:val="32"/>
          <w:szCs w:val="32"/>
          <w:highlight w:val="none"/>
        </w:rPr>
        <w:t>阜政办〔2019〕</w:t>
      </w:r>
      <w:r>
        <w:rPr>
          <w:rFonts w:hint="eastAsia" w:ascii="仿宋_GB2312" w:hAnsi="仿宋" w:eastAsia="仿宋_GB2312" w:cs="仿宋"/>
          <w:color w:val="auto"/>
          <w:sz w:val="32"/>
          <w:szCs w:val="32"/>
          <w:highlight w:val="none"/>
          <w:lang w:val="en-US" w:eastAsia="zh-CN"/>
        </w:rPr>
        <w:t>53</w:t>
      </w:r>
      <w:r>
        <w:rPr>
          <w:rFonts w:hint="eastAsia" w:ascii="仿宋_GB2312" w:hAnsi="仿宋" w:eastAsia="仿宋_GB2312" w:cs="仿宋"/>
          <w:color w:val="auto"/>
          <w:sz w:val="32"/>
          <w:szCs w:val="32"/>
          <w:highlight w:val="none"/>
        </w:rPr>
        <w:t>号</w:t>
      </w: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center"/>
        <w:textAlignment w:val="auto"/>
        <w:rPr>
          <w:rFonts w:ascii="仿宋_GB2312" w:hAnsi="仿宋" w:eastAsia="仿宋_GB2312" w:cs="仿宋"/>
          <w:color w:val="auto"/>
          <w:sz w:val="32"/>
          <w:szCs w:val="32"/>
          <w:highlight w:val="none"/>
        </w:rPr>
      </w:pPr>
    </w:p>
    <w:p>
      <w:pPr>
        <w:pStyle w:val="5"/>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center"/>
        <w:textAlignment w:val="auto"/>
        <w:rPr>
          <w:rFonts w:ascii="仿宋_GB2312" w:hAnsi="仿宋" w:eastAsia="仿宋_GB2312" w:cs="仿宋"/>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bCs/>
          <w:color w:val="auto"/>
          <w:sz w:val="44"/>
          <w:szCs w:val="44"/>
          <w:highlight w:val="none"/>
        </w:rPr>
      </w:pPr>
      <w:bookmarkStart w:id="0" w:name="JIHUAN"/>
      <w:bookmarkEnd w:id="0"/>
      <w:r>
        <w:rPr>
          <w:rFonts w:hint="eastAsia" w:ascii="方正小标宋简体" w:hAnsi="方正小标宋简体" w:eastAsia="方正小标宋简体" w:cs="方正小标宋简体"/>
          <w:bCs/>
          <w:color w:val="auto"/>
          <w:sz w:val="44"/>
          <w:szCs w:val="44"/>
          <w:highlight w:val="none"/>
        </w:rPr>
        <w:t>阜平县人民政府办公室</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auto"/>
          <w:sz w:val="44"/>
          <w:szCs w:val="44"/>
          <w:highlight w:val="none"/>
          <w:lang w:val="en-US" w:eastAsia="zh-CN"/>
        </w:rPr>
      </w:pPr>
      <w:r>
        <w:rPr>
          <w:rFonts w:hint="eastAsia" w:ascii="方正小标宋简体" w:hAnsi="方正小标宋简体" w:eastAsia="方正小标宋简体" w:cs="方正小标宋简体"/>
          <w:bCs/>
          <w:color w:val="auto"/>
          <w:sz w:val="44"/>
          <w:szCs w:val="44"/>
          <w:highlight w:val="none"/>
        </w:rPr>
        <w:t>关于印发《阜平县2019年</w:t>
      </w:r>
      <w:r>
        <w:rPr>
          <w:rFonts w:hint="eastAsia" w:ascii="方正小标宋简体" w:hAnsi="方正小标宋简体" w:eastAsia="方正小标宋简体" w:cs="方正小标宋简体"/>
          <w:bCs/>
          <w:color w:val="auto"/>
          <w:sz w:val="44"/>
          <w:szCs w:val="44"/>
          <w:highlight w:val="none"/>
          <w:lang w:val="en-US" w:eastAsia="zh-CN"/>
        </w:rPr>
        <w:t>洁净煤推广及</w:t>
      </w: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lang w:val="en-US" w:eastAsia="zh-CN"/>
        </w:rPr>
        <w:t>劣质散煤管控</w:t>
      </w:r>
      <w:r>
        <w:rPr>
          <w:rFonts w:hint="eastAsia" w:ascii="方正小标宋简体" w:hAnsi="方正小标宋简体" w:eastAsia="方正小标宋简体" w:cs="方正小标宋简体"/>
          <w:bCs/>
          <w:color w:val="auto"/>
          <w:sz w:val="44"/>
          <w:szCs w:val="44"/>
          <w:highlight w:val="none"/>
        </w:rPr>
        <w:t>实施方案》的通知</w:t>
      </w:r>
    </w:p>
    <w:p>
      <w:pPr>
        <w:keepNext w:val="0"/>
        <w:keepLines w:val="0"/>
        <w:pageBreakBefore w:val="0"/>
        <w:kinsoku/>
        <w:wordWrap/>
        <w:overflowPunct/>
        <w:topLinePunct w:val="0"/>
        <w:autoSpaceDE/>
        <w:autoSpaceDN/>
        <w:bidi w:val="0"/>
        <w:adjustRightInd/>
        <w:snapToGrid/>
        <w:spacing w:line="560" w:lineRule="exact"/>
        <w:ind w:firstLine="880" w:firstLineChars="200"/>
        <w:jc w:val="center"/>
        <w:textAlignment w:val="auto"/>
        <w:rPr>
          <w:rFonts w:ascii="方正小标宋简体" w:hAnsi="宋体" w:eastAsia="方正小标宋简体"/>
          <w:bCs/>
          <w:color w:val="auto"/>
          <w:sz w:val="44"/>
          <w:szCs w:val="44"/>
          <w:highlight w:val="none"/>
        </w:rPr>
      </w:pPr>
    </w:p>
    <w:p>
      <w:pPr>
        <w:pStyle w:val="2"/>
        <w:keepNext w:val="0"/>
        <w:keepLines w:val="0"/>
        <w:pageBreakBefore w:val="0"/>
        <w:kinsoku/>
        <w:wordWrap/>
        <w:overflowPunct/>
        <w:topLinePunct w:val="0"/>
        <w:autoSpaceDE/>
        <w:autoSpaceDN/>
        <w:bidi w:val="0"/>
        <w:adjustRightInd/>
        <w:snapToGrid/>
        <w:spacing w:line="560" w:lineRule="exact"/>
        <w:ind w:firstLine="420" w:firstLineChars="200"/>
        <w:textAlignment w:val="auto"/>
        <w:rPr>
          <w:color w:val="auto"/>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ascii="仿宋_GB2312" w:eastAsia="仿宋_GB2312"/>
          <w:color w:val="auto"/>
          <w:sz w:val="32"/>
          <w:highlight w:val="none"/>
        </w:rPr>
      </w:pPr>
      <w:r>
        <w:rPr>
          <w:rFonts w:hint="eastAsia" w:ascii="仿宋_GB2312" w:eastAsia="仿宋_GB2312"/>
          <w:color w:val="auto"/>
          <w:sz w:val="32"/>
          <w:highlight w:val="none"/>
        </w:rPr>
        <w:t>各乡镇人民政府，县</w:t>
      </w:r>
      <w:r>
        <w:rPr>
          <w:rFonts w:hint="eastAsia" w:ascii="仿宋_GB2312" w:eastAsia="仿宋_GB2312"/>
          <w:color w:val="auto"/>
          <w:sz w:val="32"/>
          <w:highlight w:val="none"/>
          <w:lang w:val="en-US" w:eastAsia="zh-CN"/>
        </w:rPr>
        <w:t>直</w:t>
      </w:r>
      <w:r>
        <w:rPr>
          <w:rFonts w:hint="eastAsia" w:ascii="仿宋_GB2312" w:eastAsia="仿宋_GB2312"/>
          <w:color w:val="auto"/>
          <w:sz w:val="32"/>
          <w:highlight w:val="none"/>
        </w:rPr>
        <w:t>有关部门：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auto"/>
          <w:sz w:val="32"/>
          <w:highlight w:val="none"/>
        </w:rPr>
      </w:pPr>
      <w:r>
        <w:rPr>
          <w:rFonts w:hint="eastAsia" w:ascii="仿宋_GB2312" w:eastAsia="仿宋_GB2312"/>
          <w:color w:val="auto"/>
          <w:sz w:val="32"/>
          <w:highlight w:val="none"/>
        </w:rPr>
        <w:t>《阜平县2019年</w:t>
      </w:r>
      <w:r>
        <w:rPr>
          <w:rFonts w:hint="eastAsia" w:ascii="仿宋_GB2312" w:eastAsia="仿宋_GB2312"/>
          <w:color w:val="auto"/>
          <w:sz w:val="32"/>
          <w:highlight w:val="none"/>
          <w:lang w:val="en-US" w:eastAsia="zh-CN"/>
        </w:rPr>
        <w:t>洁净煤推广</w:t>
      </w:r>
      <w:r>
        <w:rPr>
          <w:rFonts w:hint="eastAsia" w:ascii="仿宋_GB2312" w:eastAsia="仿宋_GB2312"/>
          <w:color w:val="auto"/>
          <w:sz w:val="32"/>
          <w:highlight w:val="none"/>
        </w:rPr>
        <w:t>及劣质散煤管控实施方案》已经县政府研究同意，现印发给你们，请认真遵照执行。</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auto"/>
          <w:sz w:val="32"/>
          <w:highlight w:val="none"/>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eastAsia="仿宋_GB2312"/>
          <w:color w:val="auto"/>
          <w:sz w:val="32"/>
          <w:highlight w:val="none"/>
        </w:rPr>
      </w:pPr>
      <w:r>
        <w:rPr>
          <w:rFonts w:hint="eastAsia" w:ascii="仿宋_GB2312" w:eastAsia="仿宋_GB2312"/>
          <w:color w:val="auto"/>
          <w:sz w:val="32"/>
          <w:highlight w:val="none"/>
        </w:rPr>
        <w:t xml:space="preserve">                          </w:t>
      </w:r>
      <w:r>
        <w:rPr>
          <w:rFonts w:hint="eastAsia" w:ascii="仿宋_GB2312" w:eastAsia="仿宋_GB2312"/>
          <w:color w:val="auto"/>
          <w:spacing w:val="-8"/>
          <w:sz w:val="32"/>
          <w:highlight w:val="none"/>
        </w:rPr>
        <w:t>阜平县人民政府办公室</w:t>
      </w:r>
    </w:p>
    <w:p>
      <w:pPr>
        <w:keepNext w:val="0"/>
        <w:keepLines w:val="0"/>
        <w:pageBreakBefore w:val="0"/>
        <w:kinsoku/>
        <w:wordWrap/>
        <w:overflowPunct/>
        <w:topLinePunct w:val="0"/>
        <w:autoSpaceDE/>
        <w:autoSpaceDN/>
        <w:bidi w:val="0"/>
        <w:adjustRightInd/>
        <w:snapToGrid/>
        <w:spacing w:line="560" w:lineRule="exact"/>
        <w:ind w:firstLine="800" w:firstLineChars="200"/>
        <w:textAlignment w:val="auto"/>
        <w:rPr>
          <w:rFonts w:ascii="仿宋_GB2312" w:eastAsia="仿宋_GB2312"/>
          <w:color w:val="auto"/>
          <w:sz w:val="32"/>
          <w:highlight w:val="none"/>
        </w:rPr>
      </w:pPr>
      <w:r>
        <w:rPr>
          <w:rFonts w:hint="eastAsia" w:ascii="仿宋_GB2312" w:eastAsia="仿宋_GB2312"/>
          <w:color w:val="auto"/>
          <w:spacing w:val="40"/>
          <w:sz w:val="32"/>
          <w:highlight w:val="none"/>
        </w:rPr>
        <w:t xml:space="preserve">                   </w:t>
      </w:r>
      <w:r>
        <w:rPr>
          <w:rFonts w:hint="eastAsia" w:ascii="仿宋_GB2312" w:eastAsia="仿宋_GB2312"/>
          <w:color w:val="auto"/>
          <w:sz w:val="32"/>
          <w:highlight w:val="none"/>
        </w:rPr>
        <w:t>2019年</w:t>
      </w:r>
      <w:r>
        <w:rPr>
          <w:rFonts w:hint="eastAsia" w:ascii="仿宋_GB2312" w:eastAsia="仿宋_GB2312"/>
          <w:color w:val="auto"/>
          <w:sz w:val="32"/>
          <w:highlight w:val="none"/>
          <w:lang w:val="en-US" w:eastAsia="zh-CN"/>
        </w:rPr>
        <w:t>6</w:t>
      </w:r>
      <w:r>
        <w:rPr>
          <w:rFonts w:hint="eastAsia" w:ascii="仿宋_GB2312" w:eastAsia="仿宋_GB2312"/>
          <w:color w:val="auto"/>
          <w:sz w:val="32"/>
          <w:highlight w:val="none"/>
        </w:rPr>
        <w:t>月</w:t>
      </w:r>
      <w:r>
        <w:rPr>
          <w:rFonts w:hint="eastAsia" w:ascii="仿宋_GB2312" w:eastAsia="仿宋_GB2312"/>
          <w:color w:val="auto"/>
          <w:sz w:val="32"/>
          <w:highlight w:val="none"/>
          <w:lang w:val="en-US" w:eastAsia="zh-CN"/>
        </w:rPr>
        <w:t>5</w:t>
      </w:r>
      <w:r>
        <w:rPr>
          <w:rFonts w:hint="eastAsia" w:ascii="仿宋_GB2312" w:eastAsia="仿宋_GB2312"/>
          <w:color w:val="auto"/>
          <w:sz w:val="32"/>
          <w:highlight w:val="none"/>
        </w:rPr>
        <w:t>日</w:t>
      </w:r>
    </w:p>
    <w:p>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方正小标宋简体" w:hAnsi="方正小标宋简体" w:eastAsia="方正小标宋简体" w:cs="方正小标宋简体"/>
          <w:bCs/>
          <w:color w:val="auto"/>
          <w:sz w:val="44"/>
          <w:szCs w:val="44"/>
          <w:highlight w:val="none"/>
        </w:rPr>
      </w:pPr>
    </w:p>
    <w:p>
      <w:pPr>
        <w:rPr>
          <w:rFonts w:hint="eastAsia"/>
          <w:color w:val="auto"/>
          <w:highlight w:val="none"/>
        </w:rPr>
        <w:sectPr>
          <w:pgSz w:w="11906" w:h="16838"/>
          <w:pgMar w:top="1440" w:right="1803" w:bottom="1440" w:left="1803" w:header="851" w:footer="992" w:gutter="0"/>
          <w:pgNumType w:fmt="numberInDash"/>
          <w:cols w:space="720" w:num="1"/>
          <w:docGrid w:type="lines" w:linePitch="319" w:charSpace="0"/>
        </w:sect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rPr>
        <w:sectPr>
          <w:footerReference r:id="rId3" w:type="default"/>
          <w:pgSz w:w="11906" w:h="16838"/>
          <w:pgMar w:top="1440" w:right="1803" w:bottom="1440" w:left="1803" w:header="851" w:footer="992" w:gutter="0"/>
          <w:pgNumType w:fmt="numberInDash" w:start="2"/>
          <w:cols w:space="720" w:num="1"/>
          <w:docGrid w:type="lines" w:linePitch="319" w:charSpace="0"/>
        </w:sectPr>
      </w:pPr>
    </w:p>
    <w:p>
      <w:pPr>
        <w:rPr>
          <w:rFonts w:hint="eastAsia"/>
        </w:rPr>
      </w:pP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Cs/>
          <w:color w:val="auto"/>
          <w:sz w:val="44"/>
          <w:szCs w:val="44"/>
          <w:highlight w:val="none"/>
          <w:lang w:val="en-US" w:eastAsia="zh-CN"/>
        </w:rPr>
      </w:pPr>
      <w:r>
        <w:rPr>
          <w:rFonts w:hint="eastAsia" w:ascii="方正小标宋简体" w:hAnsi="方正小标宋简体" w:eastAsia="方正小标宋简体" w:cs="方正小标宋简体"/>
          <w:bCs/>
          <w:color w:val="auto"/>
          <w:sz w:val="44"/>
          <w:szCs w:val="44"/>
          <w:highlight w:val="none"/>
        </w:rPr>
        <w:t>阜平县2019年</w:t>
      </w:r>
      <w:r>
        <w:rPr>
          <w:rFonts w:hint="eastAsia" w:ascii="方正小标宋简体" w:hAnsi="方正小标宋简体" w:eastAsia="方正小标宋简体" w:cs="方正小标宋简体"/>
          <w:bCs/>
          <w:color w:val="auto"/>
          <w:sz w:val="44"/>
          <w:szCs w:val="44"/>
          <w:highlight w:val="none"/>
          <w:lang w:val="en-US" w:eastAsia="zh-CN"/>
        </w:rPr>
        <w:t>洁净煤推广及劣质散煤管控</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color w:val="auto"/>
          <w:sz w:val="32"/>
          <w:highlight w:val="none"/>
        </w:rPr>
      </w:pPr>
      <w:r>
        <w:rPr>
          <w:rFonts w:hint="eastAsia" w:ascii="方正小标宋简体" w:hAnsi="方正小标宋简体" w:eastAsia="方正小标宋简体" w:cs="方正小标宋简体"/>
          <w:bCs/>
          <w:color w:val="auto"/>
          <w:sz w:val="44"/>
          <w:szCs w:val="44"/>
          <w:highlight w:val="none"/>
        </w:rPr>
        <w:t>实施方案</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为深入贯彻落实国家、省、市大气污染防治工作</w:t>
      </w:r>
      <w:r>
        <w:rPr>
          <w:rFonts w:hint="eastAsia" w:ascii="仿宋_GB2312" w:eastAsia="仿宋_GB2312"/>
          <w:color w:val="auto"/>
          <w:sz w:val="32"/>
          <w:szCs w:val="32"/>
          <w:highlight w:val="none"/>
          <w:lang w:val="en-US" w:eastAsia="zh-CN"/>
        </w:rPr>
        <w:t>部署</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有效防治冬季燃煤污染，切实改善环境空气质量，</w:t>
      </w:r>
      <w:r>
        <w:rPr>
          <w:rFonts w:hint="eastAsia" w:ascii="仿宋_GB2312" w:eastAsia="仿宋_GB2312"/>
          <w:color w:val="auto"/>
          <w:sz w:val="32"/>
          <w:szCs w:val="32"/>
          <w:highlight w:val="none"/>
        </w:rPr>
        <w:t>按照《河北省蓝天保卫战三年作战计划（2018-2020年）》等文件规定，</w:t>
      </w:r>
      <w:r>
        <w:rPr>
          <w:rFonts w:hint="eastAsia" w:ascii="仿宋_GB2312" w:eastAsia="仿宋_GB2312"/>
          <w:color w:val="auto"/>
          <w:sz w:val="32"/>
          <w:szCs w:val="32"/>
          <w:highlight w:val="none"/>
          <w:lang w:val="en-US" w:eastAsia="zh-CN"/>
        </w:rPr>
        <w:t>制定本方案。</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一、指导思想</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color w:val="auto"/>
          <w:highlight w:val="none"/>
          <w:lang w:val="en-US" w:eastAsia="zh-CN"/>
        </w:rPr>
      </w:pPr>
      <w:r>
        <w:rPr>
          <w:rFonts w:hint="eastAsia" w:ascii="仿宋_GB2312" w:eastAsia="仿宋_GB2312"/>
          <w:color w:val="auto"/>
          <w:sz w:val="32"/>
          <w:highlight w:val="none"/>
        </w:rPr>
        <w:t>以习近平生态文明思想为指导，深入贯彻省</w:t>
      </w:r>
      <w:r>
        <w:rPr>
          <w:rFonts w:hint="eastAsia" w:ascii="仿宋_GB2312" w:eastAsia="仿宋_GB2312"/>
          <w:color w:val="auto"/>
          <w:sz w:val="32"/>
          <w:highlight w:val="none"/>
          <w:lang w:eastAsia="zh-CN"/>
        </w:rPr>
        <w:t>、</w:t>
      </w:r>
      <w:r>
        <w:rPr>
          <w:rFonts w:hint="eastAsia" w:ascii="仿宋_GB2312" w:eastAsia="仿宋_GB2312"/>
          <w:color w:val="auto"/>
          <w:sz w:val="32"/>
          <w:highlight w:val="none"/>
        </w:rPr>
        <w:t>市</w:t>
      </w:r>
      <w:r>
        <w:rPr>
          <w:rFonts w:hint="eastAsia" w:ascii="仿宋_GB2312" w:eastAsia="仿宋_GB2312"/>
          <w:color w:val="auto"/>
          <w:sz w:val="32"/>
          <w:highlight w:val="none"/>
          <w:lang w:val="en-US" w:eastAsia="zh-CN"/>
        </w:rPr>
        <w:t>党</w:t>
      </w:r>
      <w:r>
        <w:rPr>
          <w:rFonts w:hint="eastAsia" w:ascii="仿宋_GB2312" w:eastAsia="仿宋_GB2312"/>
          <w:color w:val="auto"/>
          <w:sz w:val="32"/>
          <w:highlight w:val="none"/>
        </w:rPr>
        <w:t>委、政府关于强力推进大气污染防治的决策部署，以杜绝劣质散煤燃烧污染为目标，自觉践行“四个意识”，落实“两个维护”，按照“宜电则电、宜气则气、宜煤则煤”的原则，大力实施清洁能源</w:t>
      </w:r>
      <w:r>
        <w:rPr>
          <w:rFonts w:hint="eastAsia" w:ascii="仿宋_GB2312" w:eastAsia="仿宋_GB2312"/>
          <w:color w:val="auto"/>
          <w:sz w:val="32"/>
          <w:highlight w:val="none"/>
          <w:lang w:eastAsia="zh-CN"/>
        </w:rPr>
        <w:t>、</w:t>
      </w:r>
      <w:r>
        <w:rPr>
          <w:rFonts w:hint="eastAsia" w:ascii="仿宋_GB2312" w:eastAsia="仿宋_GB2312"/>
          <w:color w:val="auto"/>
          <w:sz w:val="32"/>
          <w:highlight w:val="none"/>
        </w:rPr>
        <w:t>民用洁净煤（兰炭）替代，把劣质散煤管控治理各项措施落到实处，确保群众安全过冬、温暖过冬、清洁过冬</w:t>
      </w:r>
      <w:r>
        <w:rPr>
          <w:rFonts w:hint="eastAsia" w:ascii="仿宋_GB2312" w:eastAsia="仿宋_GB2312"/>
          <w:color w:val="auto"/>
          <w:sz w:val="32"/>
          <w:highlight w:val="none"/>
          <w:lang w:eastAsia="zh-CN"/>
        </w:rPr>
        <w:t>，</w:t>
      </w:r>
      <w:r>
        <w:rPr>
          <w:rFonts w:hint="eastAsia" w:ascii="仿宋_GB2312" w:eastAsia="仿宋_GB2312"/>
          <w:color w:val="auto"/>
          <w:sz w:val="32"/>
          <w:highlight w:val="none"/>
        </w:rPr>
        <w:t>坚决打赢蓝天保卫战。</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二、任务目标</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highlight w:val="none"/>
        </w:rPr>
      </w:pPr>
      <w:r>
        <w:rPr>
          <w:rFonts w:hint="eastAsia" w:ascii="仿宋_GB2312" w:eastAsia="仿宋_GB2312"/>
          <w:color w:val="auto"/>
          <w:sz w:val="32"/>
          <w:highlight w:val="none"/>
          <w:lang w:val="en-US" w:eastAsia="zh-CN"/>
        </w:rPr>
        <w:t>1.通过集中供暖、电代煤改造、燃气供暖等多种途径继续大力实施清洁取暖工程，对不能实现清洁供暖的县城城中村和农村部分重点区域使用</w:t>
      </w:r>
      <w:r>
        <w:rPr>
          <w:rFonts w:hint="eastAsia" w:ascii="仿宋_GB2312" w:eastAsia="仿宋_GB2312"/>
          <w:color w:val="auto"/>
          <w:sz w:val="32"/>
          <w:highlight w:val="none"/>
        </w:rPr>
        <w:t>洁净煤（兰炭）取暖</w:t>
      </w:r>
      <w:r>
        <w:rPr>
          <w:rFonts w:hint="eastAsia" w:ascii="仿宋_GB2312" w:eastAsia="仿宋_GB2312"/>
          <w:color w:val="auto"/>
          <w:sz w:val="32"/>
          <w:highlight w:val="none"/>
          <w:lang w:eastAsia="zh-CN"/>
        </w:rPr>
        <w:t>替代</w:t>
      </w:r>
      <w:r>
        <w:rPr>
          <w:rFonts w:hint="eastAsia" w:ascii="仿宋_GB2312" w:eastAsia="仿宋_GB2312"/>
          <w:color w:val="auto"/>
          <w:sz w:val="32"/>
          <w:highlight w:val="none"/>
        </w:rPr>
        <w:t>，禁止使用不合格燃煤。洁净煤必须符合河北（DB13/2081-2014）《工业和民用燃料煤》标准（全硫≤0.40%，灰分≤16.00%，挥发分≤10.00%）。</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olor w:val="auto"/>
          <w:sz w:val="32"/>
          <w:highlight w:val="none"/>
          <w:lang w:val="en-US" w:eastAsia="zh-CN"/>
        </w:rPr>
      </w:pPr>
      <w:r>
        <w:rPr>
          <w:rFonts w:hint="eastAsia" w:ascii="仿宋_GB2312" w:eastAsia="仿宋_GB2312"/>
          <w:color w:val="auto"/>
          <w:sz w:val="32"/>
          <w:highlight w:val="none"/>
          <w:lang w:val="en-US" w:eastAsia="zh-CN"/>
        </w:rPr>
        <w:t>2.</w:t>
      </w:r>
      <w:r>
        <w:rPr>
          <w:rFonts w:hint="eastAsia" w:ascii="仿宋_GB2312" w:eastAsia="仿宋_GB2312"/>
          <w:color w:val="auto"/>
          <w:sz w:val="32"/>
          <w:highlight w:val="none"/>
        </w:rPr>
        <w:t>加强劣质散煤市场管控，严格散煤储运、销售、使用监管，强化部门联动执法,严厉查处销售劣质散煤违法行为，形成横向到边，纵向到底的监管网络，</w:t>
      </w:r>
      <w:r>
        <w:rPr>
          <w:rFonts w:hint="eastAsia" w:ascii="仿宋_GB2312" w:eastAsia="仿宋_GB2312"/>
          <w:color w:val="auto"/>
          <w:sz w:val="32"/>
          <w:highlight w:val="none"/>
          <w:lang w:val="en-US" w:eastAsia="zh-CN"/>
        </w:rPr>
        <w:t>严禁</w:t>
      </w:r>
      <w:r>
        <w:rPr>
          <w:rFonts w:hint="eastAsia" w:ascii="仿宋_GB2312" w:eastAsia="仿宋_GB2312"/>
          <w:color w:val="auto"/>
          <w:sz w:val="32"/>
          <w:highlight w:val="none"/>
        </w:rPr>
        <w:t>群众使用</w:t>
      </w:r>
      <w:r>
        <w:rPr>
          <w:rFonts w:hint="eastAsia" w:ascii="仿宋_GB2312" w:eastAsia="仿宋_GB2312"/>
          <w:color w:val="auto"/>
          <w:sz w:val="32"/>
          <w:highlight w:val="none"/>
          <w:lang w:val="en-US" w:eastAsia="zh-CN"/>
        </w:rPr>
        <w:t>劣质散煤</w:t>
      </w:r>
      <w:r>
        <w:rPr>
          <w:rFonts w:hint="eastAsia" w:ascii="仿宋_GB2312" w:eastAsia="仿宋_GB2312"/>
          <w:color w:val="auto"/>
          <w:sz w:val="32"/>
          <w:highlight w:val="none"/>
        </w:rPr>
        <w:t>，促进全县大气环境质量</w:t>
      </w:r>
      <w:r>
        <w:rPr>
          <w:rFonts w:hint="eastAsia" w:ascii="仿宋_GB2312" w:eastAsia="仿宋_GB2312"/>
          <w:color w:val="auto"/>
          <w:sz w:val="32"/>
          <w:highlight w:val="none"/>
          <w:lang w:val="en-US" w:eastAsia="zh-CN"/>
        </w:rPr>
        <w:t>相较2018年持续</w:t>
      </w:r>
      <w:r>
        <w:rPr>
          <w:rFonts w:hint="eastAsia" w:ascii="仿宋_GB2312" w:eastAsia="仿宋_GB2312"/>
          <w:color w:val="auto"/>
          <w:sz w:val="32"/>
          <w:highlight w:val="none"/>
        </w:rPr>
        <w:t>改善。</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三、重点任务</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bCs/>
          <w:color w:val="auto"/>
          <w:sz w:val="32"/>
          <w:highlight w:val="none"/>
          <w:lang w:val="en-US" w:eastAsia="zh-CN"/>
        </w:rPr>
      </w:pPr>
      <w:r>
        <w:rPr>
          <w:rFonts w:hint="eastAsia" w:ascii="楷体_GB2312" w:hAnsi="楷体_GB2312" w:eastAsia="楷体_GB2312" w:cs="楷体_GB2312"/>
          <w:b/>
          <w:bCs/>
          <w:color w:val="auto"/>
          <w:sz w:val="32"/>
          <w:highlight w:val="none"/>
          <w:lang w:val="en-US" w:eastAsia="zh-CN"/>
        </w:rPr>
        <w:t>（一）大力推广使用洁净煤，推进清洁取暖</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color w:val="auto"/>
          <w:sz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1.县城城中村：</w:t>
      </w:r>
      <w:r>
        <w:rPr>
          <w:rFonts w:hint="eastAsia" w:ascii="仿宋_GB2312" w:hAnsi="仿宋_GB2312" w:eastAsia="仿宋_GB2312" w:cs="仿宋_GB2312"/>
          <w:b w:val="0"/>
          <w:bCs w:val="0"/>
          <w:color w:val="auto"/>
          <w:kern w:val="2"/>
          <w:sz w:val="32"/>
          <w:szCs w:val="32"/>
          <w:highlight w:val="none"/>
          <w:lang w:val="en-US" w:eastAsia="zh-CN" w:bidi="ar-SA"/>
        </w:rPr>
        <w:t>2019年对</w:t>
      </w:r>
      <w:r>
        <w:rPr>
          <w:rFonts w:hint="eastAsia" w:ascii="仿宋_GB2312" w:eastAsia="仿宋_GB2312"/>
          <w:color w:val="auto"/>
          <w:sz w:val="32"/>
          <w:highlight w:val="none"/>
          <w:lang w:val="en-US" w:eastAsia="zh-CN"/>
        </w:rPr>
        <w:t>北至派山路，西至法华西关大桥、南至苍山西路、东至三官庙大桥以内的安庄村、瓦窑村、第一山村、胡子沟村、四里庄村、大园村、白河村、榆树工村等县城城中村散户100户和ABCD回迁房东西区、瑞景新园、一诺、万博、世纪华庭、新旺小区以及南城电力公司家属楼等7个小区实施集中供暖；对安庄、瓦窑、第一山等村500户居民实施电供暖；对胡子沟村350户左右实施燃气供暖；对该范围内不能实施集中供暖、电供暖和燃气供暖的散户全部实施洁净煤（兰炭）替代。</w:t>
      </w:r>
    </w:p>
    <w:p>
      <w:pPr>
        <w:spacing w:line="560" w:lineRule="exact"/>
        <w:ind w:firstLine="643" w:firstLineChars="200"/>
        <w:rPr>
          <w:rFonts w:hint="eastAsia" w:ascii="仿宋_GB2312" w:eastAsia="仿宋_GB2312"/>
          <w:color w:val="auto"/>
          <w:sz w:val="32"/>
          <w:szCs w:val="32"/>
          <w:highlight w:val="none"/>
          <w:lang w:eastAsia="zh-CN"/>
        </w:rPr>
      </w:pPr>
      <w:r>
        <w:rPr>
          <w:rFonts w:hint="eastAsia" w:ascii="仿宋_GB2312" w:hAnsi="仿宋_GB2312" w:eastAsia="仿宋_GB2312" w:cs="仿宋_GB2312"/>
          <w:b/>
          <w:bCs/>
          <w:color w:val="auto"/>
          <w:kern w:val="2"/>
          <w:sz w:val="32"/>
          <w:szCs w:val="32"/>
          <w:highlight w:val="none"/>
          <w:lang w:val="en-US" w:eastAsia="zh-CN" w:bidi="ar-SA"/>
        </w:rPr>
        <w:t>2.农村地区：</w:t>
      </w:r>
      <w:r>
        <w:rPr>
          <w:rFonts w:hint="eastAsia" w:ascii="仿宋_GB2312" w:eastAsia="仿宋_GB2312"/>
          <w:color w:val="auto"/>
          <w:sz w:val="32"/>
          <w:szCs w:val="32"/>
          <w:highlight w:val="none"/>
        </w:rPr>
        <w:t>2019年对阜平镇（11个行政村）、龙泉关镇（7个行政村）、天生桥镇（8个行政村）、王林口镇（4个行政村）、平阳镇（4个行政村）、城南庄镇（4个行政村）、吴王口乡（3个行政村）、史家寨乡（1个行政村）、砂窝乡（1个行政村）、夏庄乡（1个行政村）</w:t>
      </w:r>
      <w:r>
        <w:rPr>
          <w:rFonts w:hint="eastAsia" w:ascii="仿宋_GB2312" w:eastAsia="仿宋_GB2312"/>
          <w:color w:val="auto"/>
          <w:sz w:val="32"/>
          <w:szCs w:val="32"/>
          <w:highlight w:val="none"/>
          <w:lang w:val="en-US" w:eastAsia="zh-CN"/>
        </w:rPr>
        <w:t>等</w:t>
      </w:r>
      <w:r>
        <w:rPr>
          <w:rFonts w:hint="eastAsia" w:ascii="仿宋_GB2312" w:eastAsia="仿宋_GB2312"/>
          <w:color w:val="auto"/>
          <w:sz w:val="32"/>
          <w:szCs w:val="32"/>
          <w:highlight w:val="none"/>
        </w:rPr>
        <w:t>县城</w:t>
      </w:r>
      <w:r>
        <w:rPr>
          <w:rFonts w:hint="eastAsia" w:ascii="仿宋_GB2312" w:eastAsia="仿宋_GB2312"/>
          <w:color w:val="auto"/>
          <w:sz w:val="32"/>
          <w:szCs w:val="32"/>
          <w:highlight w:val="none"/>
          <w:lang w:eastAsia="zh-CN"/>
        </w:rPr>
        <w:t>建城区外和</w:t>
      </w:r>
      <w:r>
        <w:rPr>
          <w:rFonts w:hint="eastAsia" w:ascii="仿宋_GB2312" w:eastAsia="仿宋_GB2312"/>
          <w:color w:val="auto"/>
          <w:sz w:val="32"/>
          <w:szCs w:val="32"/>
          <w:highlight w:val="none"/>
        </w:rPr>
        <w:t>保阜西阜高速沿线两侧村庄及重点区域内的44个行政村，除完成集中供</w:t>
      </w:r>
      <w:r>
        <w:rPr>
          <w:rFonts w:hint="eastAsia" w:ascii="仿宋_GB2312" w:eastAsia="仿宋_GB2312"/>
          <w:color w:val="auto"/>
          <w:sz w:val="32"/>
          <w:szCs w:val="32"/>
          <w:highlight w:val="none"/>
          <w:lang w:eastAsia="zh-CN"/>
        </w:rPr>
        <w:t>暖</w:t>
      </w:r>
      <w:r>
        <w:rPr>
          <w:rFonts w:hint="eastAsia" w:ascii="仿宋_GB2312" w:eastAsia="仿宋_GB2312"/>
          <w:color w:val="auto"/>
          <w:sz w:val="32"/>
          <w:szCs w:val="32"/>
          <w:highlight w:val="none"/>
        </w:rPr>
        <w:t>、气代煤、美丽乡村改造</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电代煤及太阳能取暖等清洁改造外的共计11999户居民推广使用洁净煤（兰炭）取暖。</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具体村庄见附件1</w:t>
      </w:r>
      <w:r>
        <w:rPr>
          <w:rFonts w:hint="eastAsia" w:ascii="仿宋_GB2312" w:eastAsia="仿宋_GB2312"/>
          <w:color w:val="auto"/>
          <w:sz w:val="32"/>
          <w:szCs w:val="32"/>
          <w:highlight w:val="none"/>
          <w:lang w:eastAsia="zh-CN"/>
        </w:rPr>
        <w:t>）</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3.补贴政策</w:t>
      </w:r>
    </w:p>
    <w:p>
      <w:pPr>
        <w:spacing w:line="560" w:lineRule="exact"/>
        <w:ind w:firstLine="643" w:firstLineChars="20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（1）燃气取暖：</w:t>
      </w:r>
      <w:r>
        <w:rPr>
          <w:rFonts w:hint="eastAsia" w:ascii="仿宋_GB2312" w:hAnsi="仿宋_GB2312" w:eastAsia="仿宋_GB2312" w:cs="仿宋_GB2312"/>
          <w:color w:val="auto"/>
          <w:sz w:val="32"/>
          <w:szCs w:val="32"/>
          <w:highlight w:val="none"/>
          <w:lang w:eastAsia="zh-CN"/>
        </w:rPr>
        <w:t>以户为单位</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实施燃气供暖</w:t>
      </w:r>
      <w:r>
        <w:rPr>
          <w:rFonts w:hint="eastAsia" w:ascii="仿宋_GB2312" w:hAnsi="仿宋_GB2312" w:eastAsia="仿宋_GB2312" w:cs="仿宋_GB2312"/>
          <w:color w:val="auto"/>
          <w:sz w:val="32"/>
          <w:szCs w:val="32"/>
          <w:highlight w:val="none"/>
        </w:rPr>
        <w:t>的用户安装设施标准为每户一块燃气表、一台壁挂炉，两个燃气分支管道（包括做饭一个、采暖一个）</w:t>
      </w:r>
      <w:r>
        <w:rPr>
          <w:rFonts w:hint="eastAsia" w:ascii="仿宋_GB2312" w:hAnsi="仿宋_GB2312" w:eastAsia="仿宋_GB2312" w:cs="仿宋_GB2312"/>
          <w:color w:val="auto"/>
          <w:sz w:val="32"/>
          <w:szCs w:val="32"/>
          <w:highlight w:val="none"/>
          <w:lang w:eastAsia="zh-CN"/>
        </w:rPr>
        <w:t>。建设费及燃气补贴费参照</w:t>
      </w:r>
      <w:r>
        <w:rPr>
          <w:rFonts w:hint="eastAsia" w:ascii="仿宋_GB2312" w:hAnsi="仿宋_GB2312" w:eastAsia="仿宋_GB2312" w:cs="仿宋_GB2312"/>
          <w:color w:val="auto"/>
          <w:sz w:val="32"/>
          <w:szCs w:val="32"/>
          <w:highlight w:val="none"/>
          <w:lang w:val="en-US" w:eastAsia="zh-CN"/>
        </w:rPr>
        <w:t>2018年县城城岗街补贴标准。</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default" w:ascii="仿宋_GB2312" w:eastAsia="仿宋_GB2312"/>
          <w:color w:val="auto"/>
          <w:sz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（2）洁净煤替代：</w:t>
      </w:r>
      <w:r>
        <w:rPr>
          <w:rFonts w:hint="default" w:ascii="仿宋_GB2312" w:eastAsia="仿宋_GB2312"/>
          <w:color w:val="auto"/>
          <w:sz w:val="32"/>
          <w:highlight w:val="none"/>
          <w:lang w:val="en-US" w:eastAsia="zh-CN"/>
        </w:rPr>
        <w:t>每户限购洁净煤（兰炭）3吨，用户每吨自付600元，不足部分由县财政按市场价补贴给供应企业。</w:t>
      </w:r>
    </w:p>
    <w:p>
      <w:pPr>
        <w:rPr>
          <w:rFonts w:hint="default"/>
          <w:b/>
          <w:bCs/>
          <w:highlight w:val="none"/>
          <w:lang w:val="en-US" w:eastAsia="zh-CN"/>
        </w:rPr>
      </w:pPr>
      <w:r>
        <w:rPr>
          <w:rFonts w:hint="eastAsia" w:ascii="仿宋_GB2312" w:eastAsia="仿宋_GB2312"/>
          <w:color w:val="auto"/>
          <w:sz w:val="32"/>
          <w:highlight w:val="none"/>
          <w:lang w:val="en-US" w:eastAsia="zh-CN"/>
        </w:rPr>
        <w:t xml:space="preserve">    </w:t>
      </w:r>
      <w:r>
        <w:rPr>
          <w:rFonts w:hint="eastAsia" w:ascii="仿宋_GB2312" w:eastAsia="仿宋_GB2312"/>
          <w:b/>
          <w:bCs/>
          <w:color w:val="auto"/>
          <w:sz w:val="32"/>
          <w:highlight w:val="none"/>
          <w:lang w:val="en-US" w:eastAsia="zh-CN"/>
        </w:rPr>
        <w:t>（3）电供暖：</w:t>
      </w:r>
      <w:r>
        <w:rPr>
          <w:rFonts w:hint="eastAsia" w:ascii="仿宋_GB2312" w:eastAsia="仿宋_GB2312"/>
          <w:b w:val="0"/>
          <w:bCs w:val="0"/>
          <w:color w:val="auto"/>
          <w:sz w:val="32"/>
          <w:highlight w:val="none"/>
          <w:lang w:val="en-US" w:eastAsia="zh-CN"/>
        </w:rPr>
        <w:t>依照有关政策执行。</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bCs/>
          <w:color w:val="auto"/>
          <w:sz w:val="32"/>
          <w:highlight w:val="none"/>
          <w:lang w:val="en-US" w:eastAsia="zh-CN"/>
        </w:rPr>
      </w:pPr>
      <w:r>
        <w:rPr>
          <w:rFonts w:hint="eastAsia" w:ascii="楷体_GB2312" w:hAnsi="楷体_GB2312" w:eastAsia="楷体_GB2312" w:cs="楷体_GB2312"/>
          <w:b/>
          <w:bCs/>
          <w:color w:val="auto"/>
          <w:sz w:val="32"/>
          <w:highlight w:val="none"/>
          <w:lang w:val="en-US" w:eastAsia="zh-CN"/>
        </w:rPr>
        <w:t>（二）强化劣质散煤管控措施，杜绝劣质散煤</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color w:val="auto"/>
          <w:sz w:val="32"/>
          <w:highlight w:val="none"/>
        </w:rPr>
      </w:pPr>
      <w:r>
        <w:rPr>
          <w:rFonts w:hint="eastAsia" w:ascii="仿宋_GB2312" w:hAnsi="仿宋_GB2312" w:eastAsia="仿宋_GB2312" w:cs="仿宋_GB2312"/>
          <w:b/>
          <w:bCs/>
          <w:color w:val="auto"/>
          <w:sz w:val="32"/>
          <w:highlight w:val="none"/>
          <w:lang w:val="en-US" w:eastAsia="zh-CN"/>
        </w:rPr>
        <w:t>1.</w:t>
      </w:r>
      <w:r>
        <w:rPr>
          <w:rFonts w:hint="eastAsia" w:ascii="仿宋_GB2312" w:hAnsi="仿宋_GB2312" w:eastAsia="仿宋_GB2312" w:cs="仿宋_GB2312"/>
          <w:b/>
          <w:color w:val="auto"/>
          <w:sz w:val="32"/>
          <w:highlight w:val="none"/>
        </w:rPr>
        <w:t>加强入省卡口管控力度，强化煤炭运输车辆的监管，严厉查处违法运煤行为。</w:t>
      </w:r>
    </w:p>
    <w:p>
      <w:pPr>
        <w:spacing w:line="540" w:lineRule="exact"/>
        <w:ind w:firstLine="640" w:firstLineChars="200"/>
        <w:rPr>
          <w:rFonts w:hint="eastAsia" w:ascii="仿宋_GB2312" w:eastAsia="仿宋_GB2312"/>
          <w:color w:val="auto"/>
          <w:sz w:val="32"/>
          <w:highlight w:val="none"/>
        </w:rPr>
      </w:pPr>
      <w:r>
        <w:rPr>
          <w:rFonts w:hint="eastAsia" w:ascii="仿宋_GB2312" w:eastAsia="仿宋_GB2312"/>
          <w:color w:val="auto"/>
          <w:sz w:val="32"/>
          <w:highlight w:val="none"/>
          <w:lang w:val="en-US" w:eastAsia="zh-CN"/>
        </w:rPr>
        <w:t>分别在</w:t>
      </w:r>
      <w:r>
        <w:rPr>
          <w:rFonts w:hint="eastAsia" w:ascii="仿宋_GB2312" w:eastAsia="仿宋_GB2312"/>
          <w:color w:val="auto"/>
          <w:sz w:val="32"/>
          <w:highlight w:val="none"/>
        </w:rPr>
        <w:t>382省道天生桥镇不老树村</w:t>
      </w:r>
      <w:r>
        <w:rPr>
          <w:rFonts w:hint="eastAsia" w:ascii="仿宋_GB2312" w:eastAsia="仿宋_GB2312"/>
          <w:color w:val="auto"/>
          <w:sz w:val="32"/>
          <w:highlight w:val="none"/>
          <w:lang w:eastAsia="zh-CN"/>
        </w:rPr>
        <w:t>、</w:t>
      </w:r>
      <w:r>
        <w:rPr>
          <w:rFonts w:hint="eastAsia" w:ascii="仿宋_GB2312" w:eastAsia="仿宋_GB2312"/>
          <w:color w:val="auto"/>
          <w:sz w:val="32"/>
          <w:highlight w:val="none"/>
        </w:rPr>
        <w:t>砂窝乡牛角台村建立入省煤质检查站，检查山西方向的运输散煤车辆</w:t>
      </w:r>
      <w:r>
        <w:rPr>
          <w:rFonts w:hint="eastAsia" w:ascii="仿宋_GB2312" w:eastAsia="仿宋_GB2312"/>
          <w:color w:val="auto"/>
          <w:sz w:val="32"/>
          <w:highlight w:val="none"/>
          <w:lang w:eastAsia="zh-CN"/>
        </w:rPr>
        <w:t>，</w:t>
      </w:r>
      <w:r>
        <w:rPr>
          <w:rFonts w:hint="eastAsia" w:ascii="仿宋_GB2312" w:eastAsia="仿宋_GB2312"/>
          <w:color w:val="auto"/>
          <w:sz w:val="32"/>
          <w:highlight w:val="none"/>
          <w:lang w:val="en-US" w:eastAsia="zh-CN"/>
        </w:rPr>
        <w:t>对</w:t>
      </w:r>
      <w:r>
        <w:rPr>
          <w:rFonts w:hint="eastAsia" w:ascii="仿宋_GB2312" w:eastAsia="仿宋_GB2312"/>
          <w:color w:val="auto"/>
          <w:sz w:val="32"/>
          <w:highlight w:val="none"/>
        </w:rPr>
        <w:t>入省煤质</w:t>
      </w:r>
      <w:r>
        <w:rPr>
          <w:rFonts w:hint="eastAsia" w:ascii="仿宋_GB2312" w:eastAsia="仿宋_GB2312"/>
          <w:color w:val="auto"/>
          <w:sz w:val="32"/>
          <w:highlight w:val="none"/>
          <w:lang w:val="en-US" w:eastAsia="zh-CN"/>
        </w:rPr>
        <w:t>进行</w:t>
      </w:r>
      <w:r>
        <w:rPr>
          <w:rFonts w:hint="eastAsia" w:ascii="仿宋_GB2312" w:eastAsia="仿宋_GB2312"/>
          <w:color w:val="auto"/>
          <w:sz w:val="32"/>
          <w:highlight w:val="none"/>
        </w:rPr>
        <w:t>检查</w:t>
      </w:r>
      <w:r>
        <w:rPr>
          <w:rFonts w:hint="eastAsia" w:ascii="仿宋_GB2312" w:eastAsia="仿宋_GB2312"/>
          <w:color w:val="auto"/>
          <w:sz w:val="32"/>
          <w:highlight w:val="none"/>
          <w:lang w:eastAsia="zh-CN"/>
        </w:rPr>
        <w:t>，</w:t>
      </w:r>
      <w:r>
        <w:rPr>
          <w:rFonts w:hint="eastAsia" w:ascii="仿宋_GB2312" w:eastAsia="仿宋_GB2312"/>
          <w:color w:val="auto"/>
          <w:sz w:val="32"/>
          <w:highlight w:val="none"/>
          <w:lang w:val="en-US" w:eastAsia="zh-CN"/>
        </w:rPr>
        <w:t>劣质散煤</w:t>
      </w:r>
      <w:r>
        <w:rPr>
          <w:rFonts w:hint="eastAsia" w:ascii="仿宋_GB2312" w:eastAsia="仿宋_GB2312"/>
          <w:color w:val="auto"/>
          <w:sz w:val="32"/>
          <w:highlight w:val="none"/>
        </w:rPr>
        <w:t>一律查扣并依法处理。</w:t>
      </w:r>
    </w:p>
    <w:p>
      <w:pPr>
        <w:spacing w:line="540" w:lineRule="exact"/>
        <w:ind w:firstLine="643" w:firstLineChars="200"/>
        <w:rPr>
          <w:rFonts w:hint="eastAsia" w:ascii="仿宋_GB2312" w:hAnsi="仿宋_GB2312" w:eastAsia="仿宋_GB2312" w:cs="仿宋_GB2312"/>
          <w:b/>
          <w:color w:val="auto"/>
          <w:sz w:val="32"/>
          <w:highlight w:val="none"/>
        </w:rPr>
      </w:pPr>
      <w:r>
        <w:rPr>
          <w:rFonts w:hint="eastAsia" w:ascii="仿宋_GB2312" w:hAnsi="仿宋_GB2312" w:eastAsia="仿宋_GB2312" w:cs="仿宋_GB2312"/>
          <w:b/>
          <w:color w:val="auto"/>
          <w:sz w:val="32"/>
          <w:highlight w:val="none"/>
          <w:lang w:val="en-US" w:eastAsia="zh-CN"/>
        </w:rPr>
        <w:t>2.</w:t>
      </w:r>
      <w:r>
        <w:rPr>
          <w:rFonts w:hint="eastAsia" w:ascii="仿宋_GB2312" w:hAnsi="仿宋_GB2312" w:eastAsia="仿宋_GB2312" w:cs="仿宋_GB2312"/>
          <w:b/>
          <w:color w:val="auto"/>
          <w:sz w:val="32"/>
          <w:highlight w:val="none"/>
        </w:rPr>
        <w:t>加强煤炭经营企业和用煤企业的监管力度。</w:t>
      </w:r>
    </w:p>
    <w:p>
      <w:pPr>
        <w:spacing w:line="540" w:lineRule="exact"/>
        <w:ind w:firstLine="643" w:firstLineChars="200"/>
        <w:rPr>
          <w:rFonts w:ascii="仿宋_GB2312" w:eastAsia="仿宋_GB2312"/>
          <w:color w:val="auto"/>
          <w:sz w:val="32"/>
          <w:highlight w:val="none"/>
        </w:rPr>
      </w:pPr>
      <w:r>
        <w:rPr>
          <w:rFonts w:hint="eastAsia" w:ascii="仿宋_GB2312" w:eastAsia="仿宋_GB2312"/>
          <w:b/>
          <w:bCs/>
          <w:color w:val="auto"/>
          <w:sz w:val="32"/>
          <w:highlight w:val="none"/>
          <w:lang w:val="en-US" w:eastAsia="zh-CN"/>
        </w:rPr>
        <w:t>市场监管局</w:t>
      </w:r>
      <w:r>
        <w:rPr>
          <w:rFonts w:hint="eastAsia" w:ascii="仿宋_GB2312" w:eastAsia="仿宋_GB2312"/>
          <w:color w:val="auto"/>
          <w:sz w:val="32"/>
          <w:highlight w:val="none"/>
          <w:lang w:val="en-US" w:eastAsia="zh-CN"/>
        </w:rPr>
        <w:t>负责</w:t>
      </w:r>
      <w:r>
        <w:rPr>
          <w:rFonts w:hint="eastAsia" w:ascii="仿宋_GB2312" w:eastAsia="仿宋_GB2312"/>
          <w:color w:val="auto"/>
          <w:sz w:val="32"/>
          <w:highlight w:val="none"/>
        </w:rPr>
        <w:t>对煤</w:t>
      </w:r>
      <w:r>
        <w:rPr>
          <w:rFonts w:hint="eastAsia" w:ascii="仿宋_GB2312" w:eastAsia="仿宋_GB2312"/>
          <w:color w:val="auto"/>
          <w:sz w:val="32"/>
          <w:highlight w:val="none"/>
          <w:lang w:eastAsia="zh-CN"/>
        </w:rPr>
        <w:t>炭</w:t>
      </w:r>
      <w:r>
        <w:rPr>
          <w:rFonts w:hint="eastAsia" w:ascii="仿宋_GB2312" w:eastAsia="仿宋_GB2312"/>
          <w:color w:val="auto"/>
          <w:sz w:val="32"/>
          <w:highlight w:val="none"/>
        </w:rPr>
        <w:t>经营企业经营行为</w:t>
      </w:r>
      <w:r>
        <w:rPr>
          <w:rFonts w:hint="eastAsia" w:ascii="仿宋_GB2312" w:eastAsia="仿宋_GB2312"/>
          <w:color w:val="auto"/>
          <w:sz w:val="32"/>
          <w:highlight w:val="none"/>
          <w:lang w:val="en-US" w:eastAsia="zh-CN"/>
        </w:rPr>
        <w:t>进行</w:t>
      </w:r>
      <w:r>
        <w:rPr>
          <w:rFonts w:hint="eastAsia" w:ascii="仿宋_GB2312" w:eastAsia="仿宋_GB2312"/>
          <w:color w:val="auto"/>
          <w:sz w:val="32"/>
          <w:highlight w:val="none"/>
        </w:rPr>
        <w:t>监管，</w:t>
      </w:r>
      <w:r>
        <w:rPr>
          <w:rFonts w:hint="eastAsia" w:ascii="仿宋_GB2312" w:eastAsia="仿宋_GB2312"/>
          <w:color w:val="auto"/>
          <w:sz w:val="32"/>
          <w:szCs w:val="32"/>
          <w:highlight w:val="none"/>
        </w:rPr>
        <w:t>在煤</w:t>
      </w:r>
      <w:r>
        <w:rPr>
          <w:rFonts w:hint="eastAsia" w:ascii="仿宋_GB2312" w:eastAsia="仿宋_GB2312"/>
          <w:color w:val="auto"/>
          <w:sz w:val="32"/>
          <w:szCs w:val="32"/>
          <w:highlight w:val="none"/>
          <w:lang w:eastAsia="zh-CN"/>
        </w:rPr>
        <w:t>炭</w:t>
      </w:r>
      <w:r>
        <w:rPr>
          <w:rFonts w:hint="eastAsia" w:ascii="仿宋_GB2312" w:eastAsia="仿宋_GB2312"/>
          <w:color w:val="auto"/>
          <w:sz w:val="32"/>
          <w:szCs w:val="32"/>
          <w:highlight w:val="none"/>
        </w:rPr>
        <w:t>园区派住</w:t>
      </w:r>
      <w:r>
        <w:rPr>
          <w:rFonts w:hint="eastAsia" w:ascii="仿宋_GB2312" w:eastAsia="仿宋_GB2312"/>
          <w:color w:val="auto"/>
          <w:sz w:val="32"/>
          <w:szCs w:val="32"/>
          <w:highlight w:val="none"/>
          <w:lang w:val="en-US" w:eastAsia="zh-CN"/>
        </w:rPr>
        <w:t>驻</w:t>
      </w:r>
      <w:r>
        <w:rPr>
          <w:rFonts w:hint="eastAsia" w:ascii="仿宋_GB2312" w:eastAsia="仿宋_GB2312"/>
          <w:color w:val="auto"/>
          <w:sz w:val="32"/>
          <w:szCs w:val="32"/>
          <w:highlight w:val="none"/>
        </w:rPr>
        <w:t>场人员，监督园区严禁对外销售不合格用煤。</w:t>
      </w:r>
      <w:r>
        <w:rPr>
          <w:rFonts w:hint="eastAsia" w:ascii="仿宋_GB2312" w:eastAsia="仿宋_GB2312"/>
          <w:color w:val="auto"/>
          <w:sz w:val="32"/>
          <w:highlight w:val="none"/>
        </w:rPr>
        <w:t>抽检发现的不合格散煤，依法没收并处罚款；对连续发现不合格散煤的，依法从重处罚。</w:t>
      </w:r>
    </w:p>
    <w:p>
      <w:pPr>
        <w:spacing w:line="540" w:lineRule="exact"/>
        <w:ind w:firstLine="643" w:firstLineChars="200"/>
        <w:rPr>
          <w:rFonts w:ascii="仿宋_GB2312" w:eastAsia="仿宋_GB2312"/>
          <w:color w:val="auto"/>
          <w:sz w:val="32"/>
          <w:highlight w:val="none"/>
        </w:rPr>
      </w:pPr>
      <w:r>
        <w:rPr>
          <w:rFonts w:hint="eastAsia" w:ascii="仿宋_GB2312" w:eastAsia="仿宋_GB2312"/>
          <w:b/>
          <w:bCs/>
          <w:color w:val="auto"/>
          <w:sz w:val="32"/>
          <w:highlight w:val="none"/>
        </w:rPr>
        <w:t>生态环境局</w:t>
      </w:r>
      <w:r>
        <w:rPr>
          <w:rFonts w:hint="eastAsia" w:ascii="仿宋_GB2312" w:eastAsia="仿宋_GB2312"/>
          <w:color w:val="auto"/>
          <w:sz w:val="32"/>
          <w:highlight w:val="none"/>
          <w:lang w:val="en-US" w:eastAsia="zh-CN"/>
        </w:rPr>
        <w:t>负责</w:t>
      </w:r>
      <w:r>
        <w:rPr>
          <w:rFonts w:hint="eastAsia" w:ascii="仿宋_GB2312" w:eastAsia="仿宋_GB2312"/>
          <w:color w:val="auto"/>
          <w:sz w:val="32"/>
          <w:highlight w:val="none"/>
        </w:rPr>
        <w:t>加强对燃煤使用单位</w:t>
      </w:r>
      <w:r>
        <w:rPr>
          <w:rFonts w:hint="eastAsia" w:ascii="仿宋_GB2312" w:eastAsia="仿宋_GB2312"/>
          <w:color w:val="auto"/>
          <w:sz w:val="32"/>
          <w:highlight w:val="none"/>
          <w:lang w:val="en-US" w:eastAsia="zh-CN"/>
        </w:rPr>
        <w:t>进行</w:t>
      </w:r>
      <w:r>
        <w:rPr>
          <w:rFonts w:hint="eastAsia" w:ascii="仿宋_GB2312" w:eastAsia="仿宋_GB2312"/>
          <w:color w:val="auto"/>
          <w:sz w:val="32"/>
          <w:highlight w:val="none"/>
        </w:rPr>
        <w:t>监管，督促使用单位建立散煤质量内控制度，完善进货台账，落实主体责任</w:t>
      </w:r>
      <w:r>
        <w:rPr>
          <w:rFonts w:hint="eastAsia" w:ascii="仿宋_GB2312" w:eastAsia="仿宋_GB2312"/>
          <w:color w:val="auto"/>
          <w:sz w:val="32"/>
          <w:highlight w:val="none"/>
          <w:lang w:eastAsia="zh-CN"/>
        </w:rPr>
        <w:t>。</w:t>
      </w:r>
      <w:r>
        <w:rPr>
          <w:rFonts w:hint="eastAsia" w:ascii="仿宋_GB2312" w:eastAsia="仿宋_GB2312"/>
          <w:color w:val="auto"/>
          <w:sz w:val="32"/>
          <w:highlight w:val="none"/>
        </w:rPr>
        <w:t>市场监督管理部门对使用燃煤企业自行购进的燃煤进行抽样检测，不合格的煤</w:t>
      </w:r>
      <w:r>
        <w:rPr>
          <w:rFonts w:hint="eastAsia" w:ascii="仿宋_GB2312" w:eastAsia="仿宋_GB2312"/>
          <w:color w:val="auto"/>
          <w:sz w:val="32"/>
          <w:highlight w:val="none"/>
          <w:lang w:eastAsia="zh-CN"/>
        </w:rPr>
        <w:t>炭</w:t>
      </w:r>
      <w:r>
        <w:rPr>
          <w:rFonts w:hint="eastAsia" w:ascii="仿宋_GB2312" w:eastAsia="仿宋_GB2312"/>
          <w:color w:val="auto"/>
          <w:sz w:val="32"/>
          <w:highlight w:val="none"/>
        </w:rPr>
        <w:t>由生态环境局依法处置。</w:t>
      </w:r>
    </w:p>
    <w:p>
      <w:pPr>
        <w:spacing w:line="540" w:lineRule="exact"/>
        <w:ind w:firstLine="643" w:firstLineChars="200"/>
        <w:rPr>
          <w:rFonts w:hint="eastAsia" w:ascii="仿宋_GB2312" w:hAnsi="仿宋_GB2312" w:eastAsia="仿宋_GB2312" w:cs="仿宋_GB2312"/>
          <w:b/>
          <w:color w:val="auto"/>
          <w:sz w:val="32"/>
          <w:highlight w:val="none"/>
        </w:rPr>
      </w:pPr>
      <w:r>
        <w:rPr>
          <w:rFonts w:hint="eastAsia" w:ascii="仿宋_GB2312" w:hAnsi="仿宋_GB2312" w:eastAsia="仿宋_GB2312" w:cs="仿宋_GB2312"/>
          <w:b/>
          <w:color w:val="auto"/>
          <w:sz w:val="32"/>
          <w:highlight w:val="none"/>
          <w:lang w:val="en-US" w:eastAsia="zh-CN"/>
        </w:rPr>
        <w:t>3.</w:t>
      </w:r>
      <w:r>
        <w:rPr>
          <w:rFonts w:hint="eastAsia" w:ascii="仿宋_GB2312" w:hAnsi="仿宋_GB2312" w:eastAsia="仿宋_GB2312" w:cs="仿宋_GB2312"/>
          <w:b/>
          <w:color w:val="auto"/>
          <w:sz w:val="32"/>
          <w:highlight w:val="none"/>
        </w:rPr>
        <w:t>建立网格化监管体系，切实发挥监管作用。</w:t>
      </w:r>
    </w:p>
    <w:p>
      <w:pPr>
        <w:spacing w:line="540" w:lineRule="exact"/>
        <w:ind w:firstLine="643" w:firstLineChars="200"/>
        <w:rPr>
          <w:rFonts w:hint="eastAsia" w:ascii="仿宋_GB2312" w:eastAsia="仿宋_GB2312"/>
          <w:color w:val="auto"/>
          <w:sz w:val="32"/>
          <w:highlight w:val="none"/>
        </w:rPr>
      </w:pPr>
      <w:r>
        <w:rPr>
          <w:rFonts w:hint="eastAsia" w:ascii="仿宋_GB2312" w:eastAsia="仿宋_GB2312"/>
          <w:b/>
          <w:bCs/>
          <w:color w:val="auto"/>
          <w:sz w:val="32"/>
          <w:highlight w:val="none"/>
        </w:rPr>
        <w:t>各乡镇</w:t>
      </w:r>
      <w:r>
        <w:rPr>
          <w:rFonts w:hint="eastAsia" w:ascii="仿宋_GB2312" w:eastAsia="仿宋_GB2312"/>
          <w:color w:val="auto"/>
          <w:sz w:val="32"/>
          <w:highlight w:val="none"/>
        </w:rPr>
        <w:t>履行属地监管责任，组建由乡</w:t>
      </w:r>
      <w:r>
        <w:rPr>
          <w:rFonts w:hint="eastAsia" w:ascii="楷体_GB2312" w:eastAsia="楷体_GB2312"/>
          <w:color w:val="auto"/>
          <w:sz w:val="32"/>
          <w:highlight w:val="none"/>
        </w:rPr>
        <w:t>镇</w:t>
      </w:r>
      <w:r>
        <w:rPr>
          <w:rFonts w:hint="eastAsia" w:ascii="仿宋_GB2312" w:eastAsia="仿宋_GB2312"/>
          <w:color w:val="auto"/>
          <w:sz w:val="32"/>
          <w:highlight w:val="none"/>
        </w:rPr>
        <w:t>市场监督管理所，乡</w:t>
      </w:r>
      <w:r>
        <w:rPr>
          <w:rFonts w:hint="eastAsia" w:ascii="楷体_GB2312" w:eastAsia="楷体_GB2312"/>
          <w:color w:val="auto"/>
          <w:sz w:val="32"/>
          <w:highlight w:val="none"/>
        </w:rPr>
        <w:t>镇</w:t>
      </w:r>
      <w:r>
        <w:rPr>
          <w:rFonts w:hint="eastAsia" w:ascii="仿宋_GB2312" w:eastAsia="仿宋_GB2312"/>
          <w:color w:val="auto"/>
          <w:sz w:val="32"/>
          <w:highlight w:val="none"/>
        </w:rPr>
        <w:t>环卫所、城乡综合执法队、乡</w:t>
      </w:r>
      <w:r>
        <w:rPr>
          <w:rFonts w:hint="eastAsia" w:ascii="楷体_GB2312" w:eastAsia="楷体_GB2312"/>
          <w:color w:val="auto"/>
          <w:sz w:val="32"/>
          <w:highlight w:val="none"/>
        </w:rPr>
        <w:t>镇</w:t>
      </w:r>
      <w:r>
        <w:rPr>
          <w:rFonts w:hint="eastAsia" w:ascii="仿宋_GB2312" w:eastAsia="仿宋_GB2312"/>
          <w:color w:val="auto"/>
          <w:sz w:val="32"/>
          <w:highlight w:val="none"/>
        </w:rPr>
        <w:t>派出所组成的联合执法组，对本区域违法经营散煤的行为依法进行查处。</w:t>
      </w:r>
    </w:p>
    <w:p>
      <w:pPr>
        <w:spacing w:line="540" w:lineRule="exact"/>
        <w:ind w:firstLine="640" w:firstLineChars="200"/>
        <w:rPr>
          <w:rFonts w:hint="default" w:ascii="仿宋_GB2312" w:eastAsia="仿宋_GB2312"/>
          <w:b w:val="0"/>
          <w:bCs w:val="0"/>
          <w:color w:val="auto"/>
          <w:sz w:val="32"/>
          <w:highlight w:val="none"/>
          <w:lang w:val="en-US" w:eastAsia="zh-CN"/>
        </w:rPr>
      </w:pPr>
      <w:r>
        <w:rPr>
          <w:rFonts w:hint="eastAsia" w:ascii="仿宋_GB2312" w:eastAsia="仿宋_GB2312"/>
          <w:b w:val="0"/>
          <w:bCs w:val="0"/>
          <w:color w:val="auto"/>
          <w:sz w:val="32"/>
          <w:highlight w:val="none"/>
          <w:lang w:val="en-US" w:eastAsia="zh-CN"/>
        </w:rPr>
        <w:t>各驻村工作组、各驻村干部要密切配合乡镇，在洁净煤推广和劣质散煤管控方面充分发挥宣传引导、监督监管作用。</w:t>
      </w:r>
    </w:p>
    <w:p>
      <w:pPr>
        <w:spacing w:line="540" w:lineRule="exact"/>
        <w:ind w:firstLine="640" w:firstLineChars="200"/>
        <w:rPr>
          <w:rFonts w:hint="eastAsia"/>
          <w:color w:val="auto"/>
          <w:highlight w:val="none"/>
          <w:lang w:val="en-US" w:eastAsia="zh-CN"/>
        </w:rPr>
      </w:pPr>
      <w:r>
        <w:rPr>
          <w:rFonts w:hint="eastAsia" w:ascii="仿宋_GB2312" w:eastAsia="仿宋_GB2312"/>
          <w:b w:val="0"/>
          <w:bCs w:val="0"/>
          <w:color w:val="auto"/>
          <w:sz w:val="32"/>
          <w:highlight w:val="none"/>
          <w:lang w:val="en-US" w:eastAsia="zh-CN"/>
        </w:rPr>
        <w:t>各乡镇要指导</w:t>
      </w:r>
      <w:r>
        <w:rPr>
          <w:rFonts w:hint="eastAsia" w:ascii="仿宋_GB2312" w:eastAsia="仿宋_GB2312"/>
          <w:b w:val="0"/>
          <w:bCs w:val="0"/>
          <w:color w:val="auto"/>
          <w:sz w:val="32"/>
          <w:highlight w:val="none"/>
        </w:rPr>
        <w:t>各</w:t>
      </w:r>
      <w:r>
        <w:rPr>
          <w:rFonts w:hint="eastAsia" w:ascii="仿宋_GB2312" w:eastAsia="仿宋_GB2312"/>
          <w:b w:val="0"/>
          <w:bCs w:val="0"/>
          <w:color w:val="auto"/>
          <w:sz w:val="32"/>
          <w:highlight w:val="none"/>
          <w:lang w:val="en-US" w:eastAsia="zh-CN"/>
        </w:rPr>
        <w:t>行政</w:t>
      </w:r>
      <w:r>
        <w:rPr>
          <w:rFonts w:hint="eastAsia" w:ascii="仿宋_GB2312" w:eastAsia="仿宋_GB2312"/>
          <w:b w:val="0"/>
          <w:bCs w:val="0"/>
          <w:color w:val="auto"/>
          <w:sz w:val="32"/>
          <w:highlight w:val="none"/>
        </w:rPr>
        <w:t>村</w:t>
      </w:r>
      <w:r>
        <w:rPr>
          <w:rFonts w:hint="eastAsia" w:ascii="仿宋_GB2312" w:eastAsia="仿宋_GB2312"/>
          <w:color w:val="auto"/>
          <w:sz w:val="32"/>
          <w:highlight w:val="none"/>
        </w:rPr>
        <w:t>党支部和村委会成立专门机构，</w:t>
      </w:r>
      <w:r>
        <w:rPr>
          <w:rFonts w:hint="eastAsia" w:ascii="仿宋_GB2312" w:eastAsia="仿宋_GB2312"/>
          <w:color w:val="auto"/>
          <w:sz w:val="32"/>
          <w:highlight w:val="none"/>
          <w:lang w:val="en-US" w:eastAsia="zh-CN"/>
        </w:rPr>
        <w:t>定点、定人、定岗、定责、定标准，配合联合执法组做好散煤管控工作。</w:t>
      </w:r>
      <w:r>
        <w:rPr>
          <w:rFonts w:hint="eastAsia" w:ascii="仿宋_GB2312" w:eastAsia="仿宋_GB2312"/>
          <w:color w:val="auto"/>
          <w:sz w:val="32"/>
          <w:szCs w:val="32"/>
          <w:highlight w:val="none"/>
          <w:lang w:val="en-US" w:eastAsia="zh-CN"/>
        </w:rPr>
        <w:t>洁净煤替代村要严防死守，严禁非洁净煤进村入户，发现一起，查处一起。</w:t>
      </w:r>
      <w:r>
        <w:rPr>
          <w:rFonts w:hint="eastAsia" w:ascii="仿宋_GB2312" w:eastAsia="仿宋_GB2312"/>
          <w:color w:val="auto"/>
          <w:sz w:val="32"/>
          <w:highlight w:val="none"/>
        </w:rPr>
        <w:t>暂未划入清洁煤替代的村，</w:t>
      </w:r>
      <w:r>
        <w:rPr>
          <w:rFonts w:hint="eastAsia" w:ascii="仿宋_GB2312" w:eastAsia="仿宋_GB2312"/>
          <w:color w:val="auto"/>
          <w:sz w:val="32"/>
          <w:highlight w:val="none"/>
          <w:lang w:val="en-US" w:eastAsia="zh-CN"/>
        </w:rPr>
        <w:t>要做好</w:t>
      </w:r>
      <w:r>
        <w:rPr>
          <w:rFonts w:hint="eastAsia" w:ascii="仿宋_GB2312" w:eastAsia="仿宋_GB2312"/>
          <w:color w:val="auto"/>
          <w:sz w:val="32"/>
          <w:szCs w:val="32"/>
          <w:highlight w:val="none"/>
        </w:rPr>
        <w:t>巡查、检查</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一旦发现有散煤销售点或流动散煤经营者，</w:t>
      </w:r>
      <w:r>
        <w:rPr>
          <w:rFonts w:hint="eastAsia" w:ascii="仿宋_GB2312" w:eastAsia="仿宋_GB2312"/>
          <w:color w:val="auto"/>
          <w:sz w:val="32"/>
          <w:highlight w:val="none"/>
        </w:rPr>
        <w:t>立即向</w:t>
      </w:r>
      <w:r>
        <w:rPr>
          <w:rFonts w:hint="eastAsia" w:ascii="仿宋_GB2312" w:eastAsia="仿宋_GB2312"/>
          <w:color w:val="auto"/>
          <w:sz w:val="32"/>
          <w:highlight w:val="none"/>
          <w:lang w:val="en-US" w:eastAsia="zh-CN"/>
        </w:rPr>
        <w:t>联合执法组</w:t>
      </w:r>
      <w:r>
        <w:rPr>
          <w:rFonts w:hint="eastAsia" w:ascii="仿宋_GB2312" w:eastAsia="仿宋_GB2312"/>
          <w:color w:val="auto"/>
          <w:sz w:val="32"/>
          <w:highlight w:val="none"/>
        </w:rPr>
        <w:t>报告</w:t>
      </w:r>
      <w:r>
        <w:rPr>
          <w:rFonts w:hint="eastAsia" w:ascii="仿宋_GB2312" w:eastAsia="仿宋_GB2312"/>
          <w:color w:val="auto"/>
          <w:sz w:val="32"/>
          <w:szCs w:val="32"/>
          <w:highlight w:val="none"/>
        </w:rPr>
        <w:t>，依法</w:t>
      </w:r>
      <w:r>
        <w:rPr>
          <w:rFonts w:hint="eastAsia" w:ascii="仿宋_GB2312" w:eastAsia="仿宋_GB2312"/>
          <w:color w:val="auto"/>
          <w:sz w:val="32"/>
          <w:szCs w:val="32"/>
          <w:highlight w:val="none"/>
          <w:lang w:val="en-US" w:eastAsia="zh-CN"/>
        </w:rPr>
        <w:t>依规</w:t>
      </w:r>
      <w:r>
        <w:rPr>
          <w:rFonts w:hint="eastAsia" w:ascii="仿宋_GB2312" w:eastAsia="仿宋_GB2312"/>
          <w:color w:val="auto"/>
          <w:sz w:val="32"/>
          <w:szCs w:val="32"/>
          <w:highlight w:val="none"/>
        </w:rPr>
        <w:t>处理。</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四、实施步骤</w:t>
      </w:r>
    </w:p>
    <w:p>
      <w:pPr>
        <w:spacing w:line="560" w:lineRule="exact"/>
        <w:ind w:firstLine="643" w:firstLineChars="200"/>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（一）</w:t>
      </w:r>
      <w:r>
        <w:rPr>
          <w:rFonts w:hint="eastAsia" w:ascii="楷体_GB2312" w:hAnsi="楷体_GB2312" w:eastAsia="楷体_GB2312" w:cs="楷体_GB2312"/>
          <w:b/>
          <w:bCs/>
          <w:color w:val="auto"/>
          <w:sz w:val="32"/>
          <w:szCs w:val="32"/>
          <w:highlight w:val="none"/>
          <w:lang w:val="en-US" w:eastAsia="zh-CN"/>
        </w:rPr>
        <w:t>宣传发动阶段（6月1日—6月30日）</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发布洁净煤推广</w:t>
      </w:r>
      <w:r>
        <w:rPr>
          <w:rFonts w:hint="eastAsia" w:ascii="仿宋_GB2312" w:eastAsia="仿宋_GB2312"/>
          <w:color w:val="auto"/>
          <w:sz w:val="32"/>
          <w:szCs w:val="32"/>
          <w:highlight w:val="none"/>
          <w:lang w:val="en-US" w:eastAsia="zh-CN"/>
        </w:rPr>
        <w:t>与劣质散煤管控</w:t>
      </w:r>
      <w:r>
        <w:rPr>
          <w:rFonts w:hint="eastAsia" w:ascii="仿宋_GB2312" w:eastAsia="仿宋_GB2312"/>
          <w:color w:val="auto"/>
          <w:sz w:val="32"/>
          <w:szCs w:val="32"/>
          <w:highlight w:val="none"/>
        </w:rPr>
        <w:t>公告，利用电视台、农村大喇叭、乡镇宣传栏</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明白纸</w:t>
      </w:r>
      <w:r>
        <w:rPr>
          <w:rFonts w:hint="eastAsia" w:ascii="仿宋_GB2312" w:eastAsia="仿宋_GB2312"/>
          <w:color w:val="auto"/>
          <w:sz w:val="32"/>
          <w:szCs w:val="32"/>
          <w:highlight w:val="none"/>
        </w:rPr>
        <w:t>等进行广泛宣传动员，</w:t>
      </w:r>
      <w:r>
        <w:rPr>
          <w:rFonts w:hint="eastAsia" w:ascii="仿宋_GB2312" w:eastAsia="仿宋_GB2312"/>
          <w:color w:val="auto"/>
          <w:sz w:val="32"/>
          <w:szCs w:val="32"/>
          <w:highlight w:val="none"/>
          <w:lang w:val="en-US" w:eastAsia="zh-CN"/>
        </w:rPr>
        <w:t>深入全县各村各户。</w:t>
      </w:r>
    </w:p>
    <w:p>
      <w:pPr>
        <w:spacing w:line="560" w:lineRule="exact"/>
        <w:ind w:firstLine="643" w:firstLineChars="200"/>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lang w:val="en-US" w:eastAsia="zh-CN"/>
        </w:rPr>
        <w:t>二</w:t>
      </w: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rPr>
        <w:t>完善洁净煤配送体系（6月1日至7月31日）</w:t>
      </w:r>
    </w:p>
    <w:p>
      <w:pPr>
        <w:spacing w:line="560" w:lineRule="exact"/>
        <w:ind w:firstLine="640"/>
        <w:rPr>
          <w:rFonts w:hint="eastAsia" w:eastAsia="仿宋_GB2312"/>
          <w:color w:val="auto"/>
          <w:highlight w:val="none"/>
          <w:lang w:eastAsia="zh-CN"/>
        </w:rPr>
      </w:pPr>
      <w:r>
        <w:rPr>
          <w:rFonts w:hint="eastAsia" w:ascii="仿宋_GB2312" w:eastAsia="仿宋_GB2312"/>
          <w:color w:val="auto"/>
          <w:sz w:val="32"/>
          <w:szCs w:val="32"/>
          <w:highlight w:val="none"/>
          <w:lang w:eastAsia="zh-CN"/>
        </w:rPr>
        <w:t>洁净煤（兰炭）运营企业的招标和配送</w:t>
      </w:r>
      <w:r>
        <w:rPr>
          <w:rFonts w:hint="eastAsia" w:ascii="仿宋_GB2312" w:eastAsia="仿宋_GB2312"/>
          <w:color w:val="auto"/>
          <w:sz w:val="32"/>
          <w:szCs w:val="32"/>
          <w:highlight w:val="none"/>
          <w:lang w:val="en-US" w:eastAsia="zh-CN"/>
        </w:rPr>
        <w:t>站建设</w:t>
      </w:r>
      <w:r>
        <w:rPr>
          <w:rFonts w:hint="eastAsia" w:ascii="仿宋_GB2312" w:eastAsia="仿宋_GB2312"/>
          <w:color w:val="auto"/>
          <w:sz w:val="32"/>
          <w:szCs w:val="32"/>
          <w:highlight w:val="none"/>
          <w:lang w:eastAsia="zh-CN"/>
        </w:rPr>
        <w:t>工作由</w:t>
      </w:r>
      <w:r>
        <w:rPr>
          <w:rFonts w:hint="eastAsia" w:ascii="仿宋_GB2312" w:eastAsia="仿宋_GB2312"/>
          <w:color w:val="auto"/>
          <w:sz w:val="32"/>
          <w:szCs w:val="32"/>
          <w:highlight w:val="none"/>
        </w:rPr>
        <w:t>生态环境局牵头</w:t>
      </w:r>
      <w:r>
        <w:rPr>
          <w:rFonts w:hint="eastAsia" w:ascii="仿宋_GB2312" w:eastAsia="仿宋_GB2312"/>
          <w:color w:val="auto"/>
          <w:sz w:val="32"/>
          <w:szCs w:val="32"/>
          <w:highlight w:val="none"/>
          <w:lang w:eastAsia="zh-CN"/>
        </w:rPr>
        <w:t>负责，住建局配合生态环境局按照各自分管范围分别实施</w:t>
      </w:r>
      <w:r>
        <w:rPr>
          <w:rFonts w:hint="eastAsia" w:ascii="仿宋_GB2312" w:eastAsia="仿宋_GB2312"/>
          <w:color w:val="auto"/>
          <w:sz w:val="32"/>
          <w:szCs w:val="32"/>
          <w:highlight w:val="none"/>
        </w:rPr>
        <w:t>县城</w:t>
      </w:r>
      <w:r>
        <w:rPr>
          <w:rFonts w:hint="eastAsia" w:ascii="仿宋_GB2312" w:eastAsia="仿宋_GB2312"/>
          <w:color w:val="auto"/>
          <w:sz w:val="32"/>
          <w:szCs w:val="32"/>
          <w:highlight w:val="none"/>
          <w:lang w:val="en-US" w:eastAsia="zh-CN"/>
        </w:rPr>
        <w:t>城中村</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农村地区的配送工作，</w:t>
      </w:r>
      <w:r>
        <w:rPr>
          <w:rFonts w:hint="eastAsia" w:ascii="仿宋_GB2312" w:eastAsia="仿宋_GB2312"/>
          <w:color w:val="auto"/>
          <w:sz w:val="32"/>
          <w:szCs w:val="32"/>
          <w:highlight w:val="none"/>
        </w:rPr>
        <w:t>组织企业储备足量洁净煤，建设完善乡镇配送站，</w:t>
      </w:r>
      <w:r>
        <w:rPr>
          <w:rFonts w:hint="eastAsia" w:ascii="仿宋_GB2312" w:eastAsia="仿宋_GB2312"/>
          <w:color w:val="auto"/>
          <w:sz w:val="32"/>
          <w:szCs w:val="32"/>
          <w:highlight w:val="none"/>
          <w:lang w:val="en-US" w:eastAsia="zh-CN"/>
        </w:rPr>
        <w:t>制定时间表，各行政村负责组织人员按时前往配送站取回洁净煤分发到各户</w:t>
      </w:r>
      <w:r>
        <w:rPr>
          <w:rFonts w:hint="eastAsia" w:ascii="仿宋_GB2312" w:eastAsia="仿宋_GB2312"/>
          <w:color w:val="auto"/>
          <w:sz w:val="32"/>
          <w:szCs w:val="32"/>
          <w:highlight w:val="none"/>
        </w:rPr>
        <w:t>。</w:t>
      </w:r>
    </w:p>
    <w:p>
      <w:pPr>
        <w:spacing w:line="560" w:lineRule="exact"/>
        <w:ind w:firstLine="643" w:firstLineChars="200"/>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lang w:eastAsia="zh-CN"/>
        </w:rPr>
        <w:t>（</w:t>
      </w:r>
      <w:r>
        <w:rPr>
          <w:rFonts w:hint="eastAsia" w:ascii="楷体_GB2312" w:hAnsi="楷体_GB2312" w:eastAsia="楷体_GB2312" w:cs="楷体_GB2312"/>
          <w:b/>
          <w:bCs/>
          <w:color w:val="auto"/>
          <w:sz w:val="32"/>
          <w:szCs w:val="32"/>
          <w:highlight w:val="none"/>
          <w:lang w:val="en-US" w:eastAsia="zh-CN"/>
        </w:rPr>
        <w:t>三</w:t>
      </w:r>
      <w:r>
        <w:rPr>
          <w:rFonts w:hint="eastAsia" w:ascii="楷体_GB2312" w:hAnsi="楷体_GB2312" w:eastAsia="楷体_GB2312" w:cs="楷体_GB2312"/>
          <w:b/>
          <w:bCs/>
          <w:color w:val="auto"/>
          <w:sz w:val="32"/>
          <w:szCs w:val="32"/>
          <w:highlight w:val="none"/>
          <w:lang w:eastAsia="zh-CN"/>
        </w:rPr>
        <w:t>）实施</w:t>
      </w:r>
      <w:r>
        <w:rPr>
          <w:rFonts w:hint="eastAsia" w:ascii="楷体_GB2312" w:hAnsi="楷体_GB2312" w:eastAsia="楷体_GB2312" w:cs="楷体_GB2312"/>
          <w:b/>
          <w:bCs/>
          <w:color w:val="auto"/>
          <w:sz w:val="32"/>
          <w:szCs w:val="32"/>
          <w:highlight w:val="none"/>
        </w:rPr>
        <w:t>阶段（</w:t>
      </w:r>
      <w:r>
        <w:rPr>
          <w:rFonts w:hint="eastAsia" w:ascii="楷体_GB2312" w:hAnsi="楷体_GB2312" w:eastAsia="楷体_GB2312" w:cs="楷体_GB2312"/>
          <w:b/>
          <w:bCs/>
          <w:color w:val="auto"/>
          <w:sz w:val="32"/>
          <w:szCs w:val="32"/>
          <w:highlight w:val="none"/>
          <w:lang w:val="en-US" w:eastAsia="zh-CN"/>
        </w:rPr>
        <w:t>6</w:t>
      </w:r>
      <w:r>
        <w:rPr>
          <w:rFonts w:hint="eastAsia" w:ascii="楷体_GB2312" w:hAnsi="楷体_GB2312" w:eastAsia="楷体_GB2312" w:cs="楷体_GB2312"/>
          <w:b/>
          <w:bCs/>
          <w:color w:val="auto"/>
          <w:sz w:val="32"/>
          <w:szCs w:val="32"/>
          <w:highlight w:val="none"/>
        </w:rPr>
        <w:t>月</w:t>
      </w:r>
      <w:r>
        <w:rPr>
          <w:rFonts w:hint="eastAsia" w:ascii="楷体_GB2312" w:hAnsi="楷体_GB2312" w:eastAsia="楷体_GB2312" w:cs="楷体_GB2312"/>
          <w:b/>
          <w:bCs/>
          <w:color w:val="auto"/>
          <w:sz w:val="32"/>
          <w:szCs w:val="32"/>
          <w:highlight w:val="none"/>
          <w:lang w:val="en-US" w:eastAsia="zh-CN"/>
        </w:rPr>
        <w:t>1</w:t>
      </w:r>
      <w:r>
        <w:rPr>
          <w:rFonts w:hint="eastAsia" w:ascii="楷体_GB2312" w:hAnsi="楷体_GB2312" w:eastAsia="楷体_GB2312" w:cs="楷体_GB2312"/>
          <w:b/>
          <w:bCs/>
          <w:color w:val="auto"/>
          <w:sz w:val="32"/>
          <w:szCs w:val="32"/>
          <w:highlight w:val="none"/>
        </w:rPr>
        <w:t>日至</w:t>
      </w:r>
      <w:r>
        <w:rPr>
          <w:rFonts w:hint="eastAsia" w:ascii="楷体_GB2312" w:hAnsi="楷体_GB2312" w:eastAsia="楷体_GB2312" w:cs="楷体_GB2312"/>
          <w:b/>
          <w:bCs/>
          <w:color w:val="auto"/>
          <w:sz w:val="32"/>
          <w:szCs w:val="32"/>
          <w:highlight w:val="none"/>
          <w:lang w:val="en-US" w:eastAsia="zh-CN"/>
        </w:rPr>
        <w:t>2020年3</w:t>
      </w:r>
      <w:r>
        <w:rPr>
          <w:rFonts w:hint="eastAsia" w:ascii="楷体_GB2312" w:hAnsi="楷体_GB2312" w:eastAsia="楷体_GB2312" w:cs="楷体_GB2312"/>
          <w:b/>
          <w:bCs/>
          <w:color w:val="auto"/>
          <w:sz w:val="32"/>
          <w:szCs w:val="32"/>
          <w:highlight w:val="none"/>
        </w:rPr>
        <w:t>月</w:t>
      </w:r>
      <w:r>
        <w:rPr>
          <w:rFonts w:hint="eastAsia" w:ascii="楷体_GB2312" w:hAnsi="楷体_GB2312" w:eastAsia="楷体_GB2312" w:cs="楷体_GB2312"/>
          <w:b/>
          <w:bCs/>
          <w:color w:val="auto"/>
          <w:sz w:val="32"/>
          <w:szCs w:val="32"/>
          <w:highlight w:val="none"/>
          <w:lang w:val="en-US" w:eastAsia="zh-CN"/>
        </w:rPr>
        <w:t>15</w:t>
      </w:r>
      <w:r>
        <w:rPr>
          <w:rFonts w:hint="eastAsia" w:ascii="楷体_GB2312" w:hAnsi="楷体_GB2312" w:eastAsia="楷体_GB2312" w:cs="楷体_GB2312"/>
          <w:b/>
          <w:bCs/>
          <w:color w:val="auto"/>
          <w:sz w:val="32"/>
          <w:szCs w:val="32"/>
          <w:highlight w:val="none"/>
        </w:rPr>
        <w:t>日）</w:t>
      </w:r>
    </w:p>
    <w:p>
      <w:pPr>
        <w:numPr>
          <w:ilvl w:val="0"/>
          <w:numId w:val="0"/>
        </w:numPr>
        <w:spacing w:line="560" w:lineRule="exact"/>
        <w:ind w:firstLine="643" w:firstLineChars="200"/>
        <w:rPr>
          <w:rFonts w:hint="eastAsia" w:ascii="仿宋_GB2312" w:eastAsia="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1.清洁供暖（6月1日至10月31日）</w:t>
      </w:r>
    </w:p>
    <w:p>
      <w:pPr>
        <w:numPr>
          <w:ilvl w:val="0"/>
          <w:numId w:val="0"/>
        </w:numPr>
        <w:spacing w:line="560" w:lineRule="exact"/>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 xml:space="preserve">    住建局负责督促热力公司、奥德燃气公司做好集中供暖与燃气供暖的确户与实施工作，联系供电公司与北京永正电器设备有限公司做好电供暖的确户与实施工作。集中供暖、燃气供暖、电供暖工作务必于10月31日前完成建设、调试、验收，确保安全、稳定供暖。</w:t>
      </w:r>
    </w:p>
    <w:p>
      <w:pPr>
        <w:numPr>
          <w:ilvl w:val="0"/>
          <w:numId w:val="0"/>
        </w:numPr>
        <w:spacing w:line="560" w:lineRule="exact"/>
        <w:ind w:left="640" w:leftChars="0"/>
        <w:rPr>
          <w:rFonts w:hint="eastAsia" w:ascii="仿宋_GB2312" w:eastAsia="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2.洁净煤替代（6月1日至10月31日）</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1</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各乡镇负责</w:t>
      </w:r>
      <w:r>
        <w:rPr>
          <w:rFonts w:hint="eastAsia" w:ascii="仿宋_GB2312" w:eastAsia="仿宋_GB2312"/>
          <w:color w:val="auto"/>
          <w:sz w:val="32"/>
          <w:szCs w:val="32"/>
          <w:highlight w:val="none"/>
        </w:rPr>
        <w:t>核实</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汇总</w:t>
      </w:r>
      <w:r>
        <w:rPr>
          <w:rFonts w:hint="eastAsia" w:ascii="仿宋_GB2312" w:eastAsia="仿宋_GB2312"/>
          <w:color w:val="auto"/>
          <w:sz w:val="32"/>
          <w:szCs w:val="32"/>
          <w:highlight w:val="none"/>
        </w:rPr>
        <w:t>用户燃煤需求</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分别填写附件2、附件3</w:t>
      </w:r>
      <w:r>
        <w:rPr>
          <w:rFonts w:hint="eastAsia" w:ascii="仿宋_GB2312" w:eastAsia="仿宋_GB2312"/>
          <w:color w:val="auto"/>
          <w:sz w:val="32"/>
          <w:szCs w:val="32"/>
          <w:highlight w:val="none"/>
          <w:lang w:eastAsia="zh-CN"/>
        </w:rPr>
        <w:t>），按照</w:t>
      </w:r>
      <w:r>
        <w:rPr>
          <w:rFonts w:hint="eastAsia" w:ascii="仿宋_GB2312" w:eastAsia="仿宋_GB2312"/>
          <w:color w:val="auto"/>
          <w:sz w:val="32"/>
          <w:szCs w:val="32"/>
          <w:highlight w:val="none"/>
          <w:lang w:val="en-US" w:eastAsia="zh-CN"/>
        </w:rPr>
        <w:t>县城城中村和农村地区分类报</w:t>
      </w:r>
      <w:r>
        <w:rPr>
          <w:rFonts w:hint="eastAsia" w:ascii="仿宋_GB2312" w:eastAsia="仿宋_GB2312"/>
          <w:color w:val="auto"/>
          <w:sz w:val="32"/>
          <w:szCs w:val="32"/>
          <w:highlight w:val="none"/>
          <w:lang w:eastAsia="zh-CN"/>
        </w:rPr>
        <w:t>住建局、</w:t>
      </w:r>
      <w:r>
        <w:rPr>
          <w:rFonts w:hint="eastAsia" w:ascii="仿宋_GB2312" w:eastAsia="仿宋_GB2312"/>
          <w:color w:val="auto"/>
          <w:sz w:val="32"/>
          <w:szCs w:val="32"/>
          <w:highlight w:val="none"/>
          <w:lang w:val="en-US" w:eastAsia="zh-CN"/>
        </w:rPr>
        <w:t>生态环境局</w:t>
      </w:r>
      <w:r>
        <w:rPr>
          <w:rFonts w:hint="eastAsia" w:ascii="仿宋_GB2312" w:eastAsia="仿宋_GB2312"/>
          <w:color w:val="auto"/>
          <w:sz w:val="32"/>
          <w:szCs w:val="32"/>
          <w:highlight w:val="none"/>
        </w:rPr>
        <w:t>确认汇总后报</w:t>
      </w:r>
      <w:r>
        <w:rPr>
          <w:rFonts w:hint="eastAsia" w:ascii="仿宋_GB2312" w:eastAsia="仿宋_GB2312"/>
          <w:color w:val="auto"/>
          <w:sz w:val="32"/>
          <w:szCs w:val="32"/>
          <w:highlight w:val="none"/>
          <w:lang w:eastAsia="zh-CN"/>
        </w:rPr>
        <w:t>送</w:t>
      </w:r>
      <w:r>
        <w:rPr>
          <w:rFonts w:hint="eastAsia" w:ascii="仿宋_GB2312" w:eastAsia="仿宋_GB2312"/>
          <w:color w:val="auto"/>
          <w:sz w:val="32"/>
          <w:szCs w:val="32"/>
          <w:highlight w:val="none"/>
          <w:lang w:val="en-US" w:eastAsia="zh-CN"/>
        </w:rPr>
        <w:t>运营</w:t>
      </w:r>
      <w:r>
        <w:rPr>
          <w:rFonts w:hint="eastAsia" w:ascii="仿宋_GB2312" w:eastAsia="仿宋_GB2312"/>
          <w:color w:val="auto"/>
          <w:sz w:val="32"/>
          <w:szCs w:val="32"/>
          <w:highlight w:val="none"/>
        </w:rPr>
        <w:t>企业</w:t>
      </w:r>
      <w:r>
        <w:rPr>
          <w:rFonts w:hint="eastAsia" w:ascii="仿宋_GB2312" w:eastAsia="仿宋_GB2312"/>
          <w:color w:val="auto"/>
          <w:sz w:val="32"/>
          <w:szCs w:val="32"/>
          <w:highlight w:val="none"/>
          <w:lang w:eastAsia="zh-CN"/>
        </w:rPr>
        <w:t>，企业按需求</w:t>
      </w:r>
      <w:r>
        <w:rPr>
          <w:rFonts w:hint="eastAsia" w:ascii="仿宋_GB2312" w:eastAsia="仿宋_GB2312"/>
          <w:color w:val="auto"/>
          <w:sz w:val="32"/>
          <w:szCs w:val="32"/>
          <w:highlight w:val="none"/>
          <w:lang w:val="en-US" w:eastAsia="zh-CN"/>
        </w:rPr>
        <w:t>储备足量洁净煤，并按需分配至各配送站</w:t>
      </w:r>
      <w:r>
        <w:rPr>
          <w:rFonts w:hint="eastAsia" w:ascii="仿宋_GB2312" w:eastAsia="仿宋_GB2312"/>
          <w:color w:val="auto"/>
          <w:sz w:val="32"/>
          <w:szCs w:val="32"/>
          <w:highlight w:val="none"/>
        </w:rPr>
        <w:t>。</w:t>
      </w:r>
    </w:p>
    <w:p>
      <w:pPr>
        <w:spacing w:line="56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2</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各行政村</w:t>
      </w:r>
      <w:r>
        <w:rPr>
          <w:rFonts w:hint="eastAsia" w:ascii="仿宋_GB2312" w:eastAsia="仿宋_GB2312"/>
          <w:color w:val="auto"/>
          <w:sz w:val="32"/>
          <w:szCs w:val="32"/>
          <w:highlight w:val="none"/>
        </w:rPr>
        <w:t>根据</w:t>
      </w:r>
      <w:r>
        <w:rPr>
          <w:rFonts w:hint="eastAsia" w:ascii="仿宋_GB2312" w:eastAsia="仿宋_GB2312"/>
          <w:color w:val="auto"/>
          <w:sz w:val="32"/>
          <w:szCs w:val="32"/>
          <w:highlight w:val="none"/>
          <w:lang w:eastAsia="zh-CN"/>
        </w:rPr>
        <w:t>住建局、</w:t>
      </w:r>
      <w:r>
        <w:rPr>
          <w:rFonts w:hint="eastAsia" w:ascii="仿宋_GB2312" w:eastAsia="仿宋_GB2312"/>
          <w:color w:val="auto"/>
          <w:sz w:val="32"/>
          <w:szCs w:val="32"/>
          <w:highlight w:val="none"/>
          <w:lang w:val="en-US" w:eastAsia="zh-CN"/>
        </w:rPr>
        <w:t>生态环境局制定的洁净煤替代时间表，组织人员前往配送站，</w:t>
      </w:r>
      <w:r>
        <w:rPr>
          <w:rFonts w:hint="eastAsia" w:ascii="仿宋_GB2312" w:eastAsia="仿宋_GB2312"/>
          <w:color w:val="auto"/>
          <w:sz w:val="32"/>
          <w:szCs w:val="32"/>
          <w:highlight w:val="none"/>
        </w:rPr>
        <w:t>称重确认后，填写签收表</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附件4</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各村将洁净煤运回分发到户，每户需填写签收表（附件5）并付款，各村将洁净煤款收缴完毕后交配送站，</w:t>
      </w:r>
      <w:r>
        <w:rPr>
          <w:rFonts w:hint="eastAsia" w:ascii="仿宋_GB2312" w:eastAsia="仿宋_GB2312"/>
          <w:color w:val="auto"/>
          <w:sz w:val="32"/>
          <w:szCs w:val="32"/>
          <w:highlight w:val="none"/>
        </w:rPr>
        <w:t>配送</w:t>
      </w:r>
      <w:r>
        <w:rPr>
          <w:rFonts w:hint="eastAsia" w:ascii="仿宋_GB2312" w:eastAsia="仿宋_GB2312"/>
          <w:color w:val="auto"/>
          <w:sz w:val="32"/>
          <w:szCs w:val="32"/>
          <w:highlight w:val="none"/>
          <w:lang w:val="en-US" w:eastAsia="zh-CN"/>
        </w:rPr>
        <w:t>站</w:t>
      </w:r>
      <w:r>
        <w:rPr>
          <w:rFonts w:hint="eastAsia" w:ascii="仿宋_GB2312" w:eastAsia="仿宋_GB2312"/>
          <w:color w:val="auto"/>
          <w:sz w:val="32"/>
          <w:szCs w:val="32"/>
          <w:highlight w:val="none"/>
        </w:rPr>
        <w:t>填写收款凭证</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附件6</w:t>
      </w:r>
      <w:r>
        <w:rPr>
          <w:rFonts w:hint="eastAsia" w:ascii="仿宋_GB2312" w:eastAsia="仿宋_GB2312"/>
          <w:color w:val="auto"/>
          <w:sz w:val="32"/>
          <w:szCs w:val="32"/>
          <w:highlight w:val="none"/>
          <w:lang w:eastAsia="zh-CN"/>
        </w:rPr>
        <w:t>）。</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（3）各乡镇</w:t>
      </w:r>
      <w:r>
        <w:rPr>
          <w:rFonts w:hint="eastAsia" w:ascii="仿宋_GB2312" w:eastAsia="仿宋_GB2312"/>
          <w:color w:val="auto"/>
          <w:sz w:val="32"/>
          <w:szCs w:val="32"/>
          <w:highlight w:val="none"/>
        </w:rPr>
        <w:t>会同</w:t>
      </w:r>
      <w:r>
        <w:rPr>
          <w:rFonts w:hint="eastAsia" w:ascii="仿宋_GB2312" w:eastAsia="仿宋_GB2312"/>
          <w:color w:val="auto"/>
          <w:sz w:val="32"/>
          <w:szCs w:val="32"/>
          <w:highlight w:val="none"/>
          <w:lang w:eastAsia="zh-CN"/>
        </w:rPr>
        <w:t>住建局、</w:t>
      </w:r>
      <w:r>
        <w:rPr>
          <w:rFonts w:hint="eastAsia" w:ascii="仿宋_GB2312" w:eastAsia="仿宋_GB2312"/>
          <w:color w:val="auto"/>
          <w:sz w:val="32"/>
          <w:szCs w:val="32"/>
          <w:highlight w:val="none"/>
          <w:lang w:val="en-US" w:eastAsia="zh-CN"/>
        </w:rPr>
        <w:t>生态环境局</w:t>
      </w:r>
      <w:r>
        <w:rPr>
          <w:rFonts w:hint="eastAsia" w:ascii="仿宋_GB2312" w:eastAsia="仿宋_GB2312"/>
          <w:color w:val="auto"/>
          <w:sz w:val="32"/>
          <w:szCs w:val="32"/>
          <w:highlight w:val="none"/>
        </w:rPr>
        <w:t>负责对居民购置情况进行汇总审核，填写汇总表</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附件7</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，县财政根据审核确认的汇总表向企业拨付补贴资金。</w:t>
      </w:r>
    </w:p>
    <w:p>
      <w:pPr>
        <w:numPr>
          <w:ilvl w:val="0"/>
          <w:numId w:val="0"/>
        </w:numPr>
        <w:spacing w:line="560" w:lineRule="exact"/>
        <w:ind w:left="640" w:leftChars="0"/>
        <w:rPr>
          <w:rFonts w:hint="eastAsia" w:ascii="仿宋_GB2312" w:eastAsia="仿宋_GB2312"/>
          <w:b/>
          <w:bCs/>
          <w:color w:val="auto"/>
          <w:sz w:val="32"/>
          <w:szCs w:val="32"/>
          <w:highlight w:val="none"/>
          <w:lang w:val="en-US" w:eastAsia="zh-CN"/>
        </w:rPr>
      </w:pPr>
      <w:r>
        <w:rPr>
          <w:rFonts w:hint="eastAsia" w:ascii="仿宋_GB2312" w:eastAsia="仿宋_GB2312"/>
          <w:b/>
          <w:bCs/>
          <w:color w:val="auto"/>
          <w:sz w:val="32"/>
          <w:szCs w:val="32"/>
          <w:highlight w:val="none"/>
          <w:lang w:val="en-US" w:eastAsia="zh-CN"/>
        </w:rPr>
        <w:t>3.劣质散煤管控（6月1日至2020年3月15日）</w:t>
      </w:r>
    </w:p>
    <w:p>
      <w:pPr>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（1）劣质散煤管控要同洁净煤推广同步进行，并延伸至供暖期结束之后，</w:t>
      </w:r>
      <w:r>
        <w:rPr>
          <w:rFonts w:hint="eastAsia" w:ascii="仿宋_GB2312" w:eastAsia="仿宋_GB2312"/>
          <w:color w:val="auto"/>
          <w:sz w:val="32"/>
          <w:szCs w:val="32"/>
          <w:highlight w:val="none"/>
          <w:lang w:eastAsia="zh-CN"/>
        </w:rPr>
        <w:t>全面实施</w:t>
      </w:r>
      <w:r>
        <w:rPr>
          <w:rFonts w:hint="eastAsia" w:ascii="仿宋_GB2312" w:eastAsia="仿宋_GB2312"/>
          <w:color w:val="auto"/>
          <w:sz w:val="32"/>
          <w:szCs w:val="32"/>
          <w:highlight w:val="none"/>
          <w:lang w:val="en-US" w:eastAsia="zh-CN"/>
        </w:rPr>
        <w:t>劣质</w:t>
      </w:r>
      <w:r>
        <w:rPr>
          <w:rFonts w:hint="eastAsia" w:ascii="仿宋_GB2312" w:eastAsia="仿宋_GB2312"/>
          <w:color w:val="auto"/>
          <w:sz w:val="32"/>
          <w:szCs w:val="32"/>
          <w:highlight w:val="none"/>
          <w:lang w:eastAsia="zh-CN"/>
        </w:rPr>
        <w:t>散煤禁入，各执法检查站</w:t>
      </w:r>
      <w:r>
        <w:rPr>
          <w:rFonts w:hint="eastAsia" w:ascii="仿宋_GB2312" w:eastAsia="仿宋_GB2312"/>
          <w:color w:val="auto"/>
          <w:sz w:val="32"/>
          <w:szCs w:val="32"/>
          <w:highlight w:val="none"/>
          <w:lang w:val="en-US" w:eastAsia="zh-CN"/>
        </w:rPr>
        <w:t>点</w:t>
      </w:r>
      <w:r>
        <w:rPr>
          <w:rFonts w:hint="eastAsia" w:ascii="仿宋_GB2312" w:eastAsia="仿宋_GB2312"/>
          <w:color w:val="auto"/>
          <w:sz w:val="32"/>
          <w:szCs w:val="32"/>
          <w:highlight w:val="none"/>
          <w:lang w:eastAsia="zh-CN"/>
        </w:rPr>
        <w:t>要严格检查，消除</w:t>
      </w:r>
      <w:r>
        <w:rPr>
          <w:rFonts w:hint="eastAsia" w:ascii="仿宋_GB2312" w:eastAsia="仿宋_GB2312"/>
          <w:color w:val="auto"/>
          <w:sz w:val="32"/>
          <w:szCs w:val="32"/>
          <w:highlight w:val="none"/>
          <w:lang w:val="en-US" w:eastAsia="zh-CN"/>
        </w:rPr>
        <w:t>劣质</w:t>
      </w:r>
      <w:r>
        <w:rPr>
          <w:rFonts w:hint="eastAsia" w:ascii="仿宋_GB2312" w:eastAsia="仿宋_GB2312"/>
          <w:color w:val="auto"/>
          <w:sz w:val="32"/>
          <w:szCs w:val="32"/>
          <w:highlight w:val="none"/>
          <w:lang w:eastAsia="zh-CN"/>
        </w:rPr>
        <w:t>散煤销售渠道、运输渠道。</w:t>
      </w:r>
    </w:p>
    <w:p>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洁净煤替代村严禁任何散煤进入，发现一起、查处一起。</w:t>
      </w:r>
      <w:r>
        <w:rPr>
          <w:rFonts w:hint="eastAsia" w:ascii="仿宋_GB2312" w:eastAsia="仿宋_GB2312"/>
          <w:color w:val="auto"/>
          <w:sz w:val="32"/>
          <w:szCs w:val="32"/>
          <w:highlight w:val="none"/>
          <w:lang w:eastAsia="zh-CN"/>
        </w:rPr>
        <w:t>居民自购</w:t>
      </w:r>
      <w:r>
        <w:rPr>
          <w:rFonts w:hint="eastAsia" w:ascii="仿宋_GB2312" w:eastAsia="仿宋_GB2312"/>
          <w:color w:val="auto"/>
          <w:sz w:val="32"/>
          <w:szCs w:val="32"/>
          <w:highlight w:val="none"/>
        </w:rPr>
        <w:t>散煤</w:t>
      </w:r>
      <w:r>
        <w:rPr>
          <w:rFonts w:hint="eastAsia" w:ascii="仿宋_GB2312" w:eastAsia="仿宋_GB2312"/>
          <w:color w:val="auto"/>
          <w:sz w:val="32"/>
          <w:szCs w:val="32"/>
          <w:highlight w:val="none"/>
          <w:lang w:val="en-US" w:eastAsia="zh-CN"/>
        </w:rPr>
        <w:t>的</w:t>
      </w:r>
      <w:r>
        <w:rPr>
          <w:rFonts w:hint="eastAsia" w:ascii="仿宋_GB2312" w:eastAsia="仿宋_GB2312"/>
          <w:color w:val="auto"/>
          <w:sz w:val="32"/>
          <w:szCs w:val="32"/>
          <w:highlight w:val="none"/>
          <w:lang w:eastAsia="zh-CN"/>
        </w:rPr>
        <w:t>一律清缴</w:t>
      </w:r>
      <w:r>
        <w:rPr>
          <w:rFonts w:hint="eastAsia" w:ascii="仿宋_GB2312" w:eastAsia="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查清购买来源、运输渠道，自费进行全部替换，由执法部门对</w:t>
      </w:r>
      <w:r>
        <w:rPr>
          <w:rFonts w:hint="eastAsia" w:ascii="仿宋_GB2312" w:hAnsi="仿宋_GB2312" w:eastAsia="仿宋_GB2312" w:cs="仿宋_GB2312"/>
          <w:color w:val="auto"/>
          <w:sz w:val="32"/>
          <w:szCs w:val="32"/>
          <w:highlight w:val="none"/>
          <w:lang w:val="en-US" w:eastAsia="zh-CN"/>
        </w:rPr>
        <w:t>销售及</w:t>
      </w:r>
      <w:r>
        <w:rPr>
          <w:rFonts w:hint="eastAsia" w:ascii="仿宋_GB2312" w:hAnsi="仿宋_GB2312" w:eastAsia="仿宋_GB2312" w:cs="仿宋_GB2312"/>
          <w:color w:val="auto"/>
          <w:sz w:val="32"/>
          <w:szCs w:val="32"/>
          <w:highlight w:val="none"/>
          <w:lang w:eastAsia="zh-CN"/>
        </w:rPr>
        <w:t>使用劣质燃煤的行为进行处罚</w:t>
      </w:r>
      <w:r>
        <w:rPr>
          <w:rFonts w:hint="eastAsia" w:ascii="仿宋_GB2312" w:hAnsi="仿宋_GB2312" w:eastAsia="仿宋_GB2312" w:cs="仿宋_GB2312"/>
          <w:color w:val="auto"/>
          <w:sz w:val="32"/>
          <w:szCs w:val="32"/>
          <w:highlight w:val="none"/>
        </w:rPr>
        <w:t>。</w:t>
      </w:r>
    </w:p>
    <w:p>
      <w:pPr>
        <w:spacing w:line="560" w:lineRule="exact"/>
        <w:ind w:firstLine="640" w:firstLineChars="200"/>
        <w:rPr>
          <w:rFonts w:hint="default" w:eastAsia="仿宋_GB2312"/>
          <w:highlight w:val="none"/>
          <w:lang w:val="en-US"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非洁净煤替代村，要对散煤销售网点严格督察、检查，对法销售网点销售劣质散煤的，由</w:t>
      </w:r>
      <w:r>
        <w:rPr>
          <w:rFonts w:hint="eastAsia" w:ascii="仿宋_GB2312" w:hAnsi="仿宋_GB2312" w:eastAsia="仿宋_GB2312" w:cs="仿宋_GB2312"/>
          <w:color w:val="auto"/>
          <w:sz w:val="32"/>
          <w:szCs w:val="32"/>
          <w:highlight w:val="none"/>
          <w:lang w:eastAsia="zh-CN"/>
        </w:rPr>
        <w:t>执法部门</w:t>
      </w:r>
      <w:r>
        <w:rPr>
          <w:rFonts w:hint="eastAsia" w:ascii="仿宋_GB2312" w:hAnsi="仿宋_GB2312" w:eastAsia="仿宋_GB2312" w:cs="仿宋_GB2312"/>
          <w:color w:val="auto"/>
          <w:sz w:val="32"/>
          <w:szCs w:val="32"/>
          <w:highlight w:val="none"/>
          <w:lang w:val="en-US" w:eastAsia="zh-CN"/>
        </w:rPr>
        <w:t>依法依规查处。</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五、责任分工</w:t>
      </w:r>
    </w:p>
    <w:p>
      <w:pPr>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（一）</w:t>
      </w:r>
      <w:r>
        <w:rPr>
          <w:rFonts w:hint="eastAsia" w:ascii="仿宋_GB2312" w:eastAsia="仿宋_GB2312"/>
          <w:b/>
          <w:bCs/>
          <w:color w:val="auto"/>
          <w:sz w:val="32"/>
          <w:szCs w:val="32"/>
          <w:highlight w:val="none"/>
          <w:lang w:eastAsia="zh-CN"/>
        </w:rPr>
        <w:t>住建局</w:t>
      </w:r>
      <w:r>
        <w:rPr>
          <w:rFonts w:hint="eastAsia" w:ascii="仿宋_GB2312" w:eastAsia="仿宋_GB2312"/>
          <w:color w:val="auto"/>
          <w:sz w:val="32"/>
          <w:szCs w:val="32"/>
          <w:highlight w:val="none"/>
          <w:lang w:eastAsia="zh-CN"/>
        </w:rPr>
        <w:t>牵头负责县城</w:t>
      </w:r>
      <w:r>
        <w:rPr>
          <w:rFonts w:hint="eastAsia" w:ascii="仿宋_GB2312" w:eastAsia="仿宋_GB2312"/>
          <w:color w:val="auto"/>
          <w:sz w:val="32"/>
          <w:szCs w:val="32"/>
          <w:highlight w:val="none"/>
          <w:lang w:val="en-US" w:eastAsia="zh-CN"/>
        </w:rPr>
        <w:t>建成区集中供暖、</w:t>
      </w:r>
      <w:r>
        <w:rPr>
          <w:rFonts w:hint="eastAsia" w:ascii="仿宋_GB2312" w:eastAsia="仿宋_GB2312"/>
          <w:color w:val="auto"/>
          <w:sz w:val="32"/>
          <w:szCs w:val="32"/>
          <w:highlight w:val="none"/>
          <w:lang w:eastAsia="zh-CN"/>
        </w:rPr>
        <w:t>燃气供暖和洁净煤替代工作，统筹协调</w:t>
      </w:r>
      <w:r>
        <w:rPr>
          <w:rFonts w:hint="eastAsia" w:ascii="仿宋_GB2312" w:eastAsia="仿宋_GB2312"/>
          <w:color w:val="auto"/>
          <w:sz w:val="32"/>
          <w:szCs w:val="32"/>
          <w:highlight w:val="none"/>
          <w:lang w:val="en-US" w:eastAsia="zh-CN"/>
        </w:rPr>
        <w:t>城中村</w:t>
      </w:r>
      <w:r>
        <w:rPr>
          <w:rFonts w:hint="eastAsia" w:ascii="仿宋_GB2312" w:eastAsia="仿宋_GB2312"/>
          <w:color w:val="auto"/>
          <w:sz w:val="32"/>
          <w:szCs w:val="32"/>
          <w:highlight w:val="none"/>
          <w:lang w:eastAsia="zh-CN"/>
        </w:rPr>
        <w:t>洁净煤</w:t>
      </w:r>
      <w:r>
        <w:rPr>
          <w:rFonts w:hint="eastAsia" w:ascii="仿宋_GB2312" w:eastAsia="仿宋_GB2312"/>
          <w:color w:val="auto"/>
          <w:sz w:val="32"/>
          <w:szCs w:val="32"/>
          <w:highlight w:val="none"/>
        </w:rPr>
        <w:t>（兰炭）</w:t>
      </w:r>
      <w:r>
        <w:rPr>
          <w:rFonts w:hint="eastAsia" w:ascii="仿宋_GB2312" w:eastAsia="仿宋_GB2312"/>
          <w:color w:val="auto"/>
          <w:sz w:val="32"/>
          <w:szCs w:val="32"/>
          <w:highlight w:val="none"/>
          <w:lang w:eastAsia="zh-CN"/>
        </w:rPr>
        <w:t>的采购、配送、检查、指导工作，</w:t>
      </w:r>
      <w:r>
        <w:rPr>
          <w:rFonts w:hint="eastAsia" w:ascii="仿宋_GB2312" w:eastAsia="仿宋_GB2312"/>
          <w:color w:val="auto"/>
          <w:sz w:val="32"/>
          <w:szCs w:val="32"/>
          <w:highlight w:val="none"/>
        </w:rPr>
        <w:t>督导企业做好销售台账备查</w:t>
      </w:r>
      <w:r>
        <w:rPr>
          <w:rFonts w:hint="eastAsia" w:ascii="仿宋_GB2312" w:eastAsia="仿宋_GB2312"/>
          <w:color w:val="auto"/>
          <w:sz w:val="32"/>
          <w:szCs w:val="32"/>
          <w:highlight w:val="none"/>
          <w:lang w:eastAsia="zh-CN"/>
        </w:rPr>
        <w:t>。</w:t>
      </w:r>
    </w:p>
    <w:p>
      <w:pPr>
        <w:spacing w:line="560" w:lineRule="exact"/>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二</w:t>
      </w:r>
      <w:r>
        <w:rPr>
          <w:rFonts w:hint="eastAsia" w:ascii="仿宋_GB2312" w:eastAsia="仿宋_GB2312"/>
          <w:color w:val="auto"/>
          <w:sz w:val="32"/>
          <w:szCs w:val="32"/>
          <w:highlight w:val="none"/>
          <w:lang w:eastAsia="zh-CN"/>
        </w:rPr>
        <w:t>）</w:t>
      </w:r>
      <w:r>
        <w:rPr>
          <w:rFonts w:hint="eastAsia" w:ascii="仿宋_GB2312" w:eastAsia="仿宋_GB2312"/>
          <w:b/>
          <w:color w:val="auto"/>
          <w:sz w:val="32"/>
          <w:szCs w:val="32"/>
          <w:highlight w:val="none"/>
        </w:rPr>
        <w:t>生态环境局</w:t>
      </w:r>
      <w:r>
        <w:rPr>
          <w:rFonts w:hint="eastAsia" w:ascii="仿宋_GB2312" w:eastAsia="仿宋_GB2312"/>
          <w:color w:val="auto"/>
          <w:sz w:val="32"/>
          <w:szCs w:val="32"/>
          <w:highlight w:val="none"/>
        </w:rPr>
        <w:t>牵头负责</w:t>
      </w:r>
      <w:r>
        <w:rPr>
          <w:rFonts w:hint="eastAsia" w:ascii="仿宋_GB2312" w:eastAsia="仿宋_GB2312"/>
          <w:color w:val="auto"/>
          <w:sz w:val="32"/>
          <w:szCs w:val="32"/>
          <w:highlight w:val="none"/>
          <w:lang w:val="en-US" w:eastAsia="zh-CN"/>
        </w:rPr>
        <w:t>农村地区</w:t>
      </w:r>
      <w:r>
        <w:rPr>
          <w:rFonts w:hint="eastAsia" w:ascii="仿宋_GB2312" w:eastAsia="仿宋_GB2312"/>
          <w:color w:val="auto"/>
          <w:sz w:val="32"/>
          <w:szCs w:val="32"/>
          <w:highlight w:val="none"/>
        </w:rPr>
        <w:t>洁净煤（兰炭）</w:t>
      </w:r>
      <w:r>
        <w:rPr>
          <w:rFonts w:hint="eastAsia" w:ascii="仿宋_GB2312" w:eastAsia="仿宋_GB2312"/>
          <w:color w:val="auto"/>
          <w:sz w:val="32"/>
          <w:szCs w:val="32"/>
          <w:highlight w:val="none"/>
          <w:lang w:val="en-US" w:eastAsia="zh-CN"/>
        </w:rPr>
        <w:t>替代工作，公开招标</w:t>
      </w:r>
      <w:r>
        <w:rPr>
          <w:rFonts w:hint="eastAsia" w:ascii="仿宋_GB2312" w:eastAsia="仿宋_GB2312"/>
          <w:color w:val="auto"/>
          <w:sz w:val="32"/>
          <w:szCs w:val="32"/>
          <w:highlight w:val="none"/>
        </w:rPr>
        <w:t>运营企业，科学规划设置配送</w:t>
      </w:r>
      <w:r>
        <w:rPr>
          <w:rFonts w:hint="eastAsia" w:ascii="仿宋_GB2312" w:eastAsia="仿宋_GB2312"/>
          <w:color w:val="auto"/>
          <w:sz w:val="32"/>
          <w:szCs w:val="32"/>
          <w:highlight w:val="none"/>
          <w:lang w:val="en-US" w:eastAsia="zh-CN"/>
        </w:rPr>
        <w:t>站</w:t>
      </w:r>
      <w:r>
        <w:rPr>
          <w:rFonts w:hint="eastAsia" w:ascii="仿宋_GB2312" w:eastAsia="仿宋_GB2312"/>
          <w:color w:val="auto"/>
          <w:sz w:val="32"/>
          <w:szCs w:val="32"/>
          <w:highlight w:val="none"/>
        </w:rPr>
        <w:t>，督导企业做好销售台账备查；对经营企业进行环境监管，督导企业落实场地硬化、物料苫盖等环保措施，依法查处违法燃用质量不合格煤炭行为。</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三</w:t>
      </w:r>
      <w:r>
        <w:rPr>
          <w:rFonts w:hint="eastAsia" w:ascii="仿宋_GB2312" w:eastAsia="仿宋_GB2312"/>
          <w:color w:val="auto"/>
          <w:sz w:val="32"/>
          <w:szCs w:val="32"/>
          <w:highlight w:val="none"/>
        </w:rPr>
        <w:t>）</w:t>
      </w:r>
      <w:r>
        <w:rPr>
          <w:rFonts w:hint="eastAsia" w:ascii="仿宋_GB2312" w:eastAsia="仿宋_GB2312"/>
          <w:b/>
          <w:color w:val="auto"/>
          <w:sz w:val="32"/>
          <w:szCs w:val="32"/>
          <w:highlight w:val="none"/>
        </w:rPr>
        <w:t>各有关乡镇</w:t>
      </w:r>
      <w:r>
        <w:rPr>
          <w:rFonts w:hint="eastAsia" w:ascii="仿宋_GB2312" w:eastAsia="仿宋_GB2312"/>
          <w:color w:val="auto"/>
          <w:sz w:val="32"/>
          <w:szCs w:val="32"/>
          <w:highlight w:val="none"/>
        </w:rPr>
        <w:t>是民用洁净煤（兰炭）推广</w:t>
      </w:r>
      <w:r>
        <w:rPr>
          <w:rFonts w:hint="eastAsia" w:ascii="仿宋_GB2312" w:eastAsia="仿宋_GB2312"/>
          <w:color w:val="auto"/>
          <w:sz w:val="32"/>
          <w:szCs w:val="32"/>
          <w:highlight w:val="none"/>
          <w:lang w:val="en-US" w:eastAsia="zh-CN"/>
        </w:rPr>
        <w:t>和散煤管控</w:t>
      </w:r>
      <w:r>
        <w:rPr>
          <w:rFonts w:hint="eastAsia" w:ascii="仿宋_GB2312" w:eastAsia="仿宋_GB2312"/>
          <w:color w:val="auto"/>
          <w:sz w:val="32"/>
          <w:szCs w:val="32"/>
          <w:highlight w:val="none"/>
        </w:rPr>
        <w:t>工作的主体责任单位，要</w:t>
      </w:r>
      <w:r>
        <w:rPr>
          <w:rFonts w:hint="eastAsia" w:ascii="仿宋_GB2312" w:eastAsia="仿宋_GB2312"/>
          <w:color w:val="auto"/>
          <w:sz w:val="32"/>
          <w:szCs w:val="32"/>
          <w:highlight w:val="none"/>
          <w:lang w:val="en-US" w:eastAsia="zh-CN"/>
        </w:rPr>
        <w:t>充分发挥各行政村</w:t>
      </w:r>
      <w:r>
        <w:rPr>
          <w:rFonts w:hint="eastAsia" w:ascii="仿宋_GB2312" w:eastAsia="仿宋_GB2312"/>
          <w:color w:val="auto"/>
          <w:sz w:val="32"/>
          <w:highlight w:val="none"/>
        </w:rPr>
        <w:t>党支部和村委会</w:t>
      </w:r>
      <w:r>
        <w:rPr>
          <w:rFonts w:hint="eastAsia" w:ascii="仿宋_GB2312" w:eastAsia="仿宋_GB2312"/>
          <w:color w:val="auto"/>
          <w:sz w:val="32"/>
          <w:highlight w:val="none"/>
          <w:lang w:val="en-US" w:eastAsia="zh-CN"/>
        </w:rPr>
        <w:t>作用，一是</w:t>
      </w:r>
      <w:r>
        <w:rPr>
          <w:rFonts w:hint="eastAsia" w:ascii="仿宋_GB2312" w:eastAsia="仿宋_GB2312"/>
          <w:color w:val="auto"/>
          <w:sz w:val="32"/>
          <w:szCs w:val="32"/>
          <w:highlight w:val="none"/>
        </w:rPr>
        <w:t>做好各村居民</w:t>
      </w:r>
      <w:r>
        <w:rPr>
          <w:rFonts w:hint="eastAsia" w:ascii="仿宋_GB2312" w:eastAsia="仿宋_GB2312"/>
          <w:color w:val="auto"/>
          <w:sz w:val="32"/>
          <w:szCs w:val="32"/>
          <w:highlight w:val="none"/>
          <w:lang w:val="en-US" w:eastAsia="zh-CN"/>
        </w:rPr>
        <w:t>洁净煤需求</w:t>
      </w:r>
      <w:r>
        <w:rPr>
          <w:rFonts w:hint="eastAsia" w:ascii="仿宋_GB2312" w:eastAsia="仿宋_GB2312"/>
          <w:color w:val="auto"/>
          <w:sz w:val="32"/>
          <w:szCs w:val="32"/>
          <w:highlight w:val="none"/>
        </w:rPr>
        <w:t>登记、定购、</w:t>
      </w:r>
      <w:r>
        <w:rPr>
          <w:rFonts w:hint="eastAsia" w:ascii="仿宋_GB2312" w:eastAsia="仿宋_GB2312"/>
          <w:color w:val="auto"/>
          <w:sz w:val="32"/>
          <w:szCs w:val="32"/>
          <w:highlight w:val="none"/>
          <w:lang w:val="en-US" w:eastAsia="zh-CN"/>
        </w:rPr>
        <w:t>费用收缴、</w:t>
      </w:r>
      <w:r>
        <w:rPr>
          <w:rFonts w:hint="eastAsia" w:ascii="仿宋_GB2312" w:eastAsia="仿宋_GB2312"/>
          <w:color w:val="auto"/>
          <w:sz w:val="32"/>
          <w:szCs w:val="32"/>
          <w:highlight w:val="none"/>
        </w:rPr>
        <w:t>协调配送、审核汇总等工作</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二是</w:t>
      </w:r>
      <w:r>
        <w:rPr>
          <w:rFonts w:hint="eastAsia" w:ascii="仿宋_GB2312" w:eastAsia="仿宋_GB2312"/>
          <w:color w:val="auto"/>
          <w:sz w:val="32"/>
          <w:szCs w:val="32"/>
          <w:highlight w:val="none"/>
        </w:rPr>
        <w:t>严格落实网格化监管责任，</w:t>
      </w:r>
      <w:r>
        <w:rPr>
          <w:rFonts w:hint="eastAsia" w:ascii="仿宋_GB2312" w:eastAsia="仿宋_GB2312"/>
          <w:color w:val="auto"/>
          <w:sz w:val="32"/>
          <w:szCs w:val="32"/>
          <w:highlight w:val="none"/>
          <w:lang w:val="en-US" w:eastAsia="zh-CN"/>
        </w:rPr>
        <w:t>配合联合执法组</w:t>
      </w:r>
      <w:r>
        <w:rPr>
          <w:rFonts w:hint="eastAsia" w:ascii="仿宋_GB2312" w:eastAsia="仿宋_GB2312"/>
          <w:color w:val="auto"/>
          <w:sz w:val="32"/>
          <w:szCs w:val="32"/>
          <w:highlight w:val="none"/>
        </w:rPr>
        <w:t>，严防死守，坚决杜绝劣质散煤进村入户</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三是充分发动党员、村干部带头使用清洁能源、拒绝劣质散煤</w:t>
      </w:r>
      <w:r>
        <w:rPr>
          <w:rFonts w:hint="eastAsia" w:ascii="仿宋_GB2312" w:eastAsia="仿宋_GB2312"/>
          <w:color w:val="auto"/>
          <w:sz w:val="32"/>
          <w:szCs w:val="32"/>
          <w:highlight w:val="none"/>
        </w:rPr>
        <w:t>。</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四</w:t>
      </w:r>
      <w:r>
        <w:rPr>
          <w:rFonts w:hint="eastAsia" w:ascii="仿宋_GB2312" w:eastAsia="仿宋_GB2312"/>
          <w:color w:val="auto"/>
          <w:sz w:val="32"/>
          <w:szCs w:val="32"/>
          <w:highlight w:val="none"/>
        </w:rPr>
        <w:t>）</w:t>
      </w:r>
      <w:r>
        <w:rPr>
          <w:rFonts w:hint="eastAsia" w:ascii="仿宋_GB2312" w:eastAsia="仿宋_GB2312"/>
          <w:b/>
          <w:bCs/>
          <w:color w:val="auto"/>
          <w:sz w:val="32"/>
          <w:szCs w:val="32"/>
          <w:highlight w:val="none"/>
        </w:rPr>
        <w:t>财政局</w:t>
      </w:r>
      <w:r>
        <w:rPr>
          <w:rFonts w:hint="eastAsia" w:ascii="仿宋_GB2312" w:eastAsia="仿宋_GB2312"/>
          <w:color w:val="auto"/>
          <w:sz w:val="32"/>
          <w:szCs w:val="32"/>
          <w:highlight w:val="none"/>
        </w:rPr>
        <w:t>负责核算洁净燃料补贴资金，并列入财政预算；积极向国家、省、市争取有关政策资金；研究制定洁净燃料专项补贴资金管理办法，及时拨付补贴资金。</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五</w:t>
      </w:r>
      <w:r>
        <w:rPr>
          <w:rFonts w:hint="eastAsia" w:ascii="仿宋_GB2312" w:eastAsia="仿宋_GB2312"/>
          <w:color w:val="auto"/>
          <w:sz w:val="32"/>
          <w:szCs w:val="32"/>
          <w:highlight w:val="none"/>
        </w:rPr>
        <w:t>）</w:t>
      </w:r>
      <w:r>
        <w:rPr>
          <w:rFonts w:hint="eastAsia" w:ascii="仿宋_GB2312" w:eastAsia="仿宋_GB2312"/>
          <w:b/>
          <w:color w:val="auto"/>
          <w:sz w:val="32"/>
          <w:szCs w:val="32"/>
          <w:highlight w:val="none"/>
        </w:rPr>
        <w:t>发改局</w:t>
      </w:r>
      <w:r>
        <w:rPr>
          <w:rFonts w:hint="eastAsia" w:ascii="仿宋_GB2312" w:eastAsia="仿宋_GB2312"/>
          <w:color w:val="auto"/>
          <w:sz w:val="32"/>
          <w:szCs w:val="32"/>
          <w:highlight w:val="none"/>
        </w:rPr>
        <w:t>负责</w:t>
      </w:r>
      <w:r>
        <w:rPr>
          <w:rFonts w:hint="eastAsia" w:ascii="仿宋_GB2312" w:eastAsia="仿宋_GB2312"/>
          <w:color w:val="auto"/>
          <w:sz w:val="32"/>
          <w:szCs w:val="32"/>
          <w:highlight w:val="none"/>
          <w:lang w:val="en-US" w:eastAsia="zh-CN"/>
        </w:rPr>
        <w:t>协调电代煤项目申报</w:t>
      </w:r>
      <w:r>
        <w:rPr>
          <w:rFonts w:hint="eastAsia" w:ascii="仿宋_GB2312" w:eastAsia="仿宋_GB2312"/>
          <w:color w:val="auto"/>
          <w:sz w:val="32"/>
          <w:szCs w:val="32"/>
          <w:highlight w:val="none"/>
          <w:lang w:eastAsia="zh-CN"/>
        </w:rPr>
        <w:t>工作，</w:t>
      </w:r>
      <w:r>
        <w:rPr>
          <w:rFonts w:hint="eastAsia" w:ascii="仿宋_GB2312" w:eastAsia="仿宋_GB2312"/>
          <w:color w:val="auto"/>
          <w:sz w:val="32"/>
          <w:szCs w:val="32"/>
          <w:highlight w:val="none"/>
        </w:rPr>
        <w:t>协调做好洁净煤（兰炭）供应</w:t>
      </w:r>
      <w:r>
        <w:rPr>
          <w:rFonts w:hint="eastAsia" w:ascii="仿宋_GB2312" w:eastAsia="仿宋_GB2312"/>
          <w:color w:val="auto"/>
          <w:sz w:val="32"/>
          <w:szCs w:val="32"/>
          <w:highlight w:val="none"/>
          <w:lang w:val="en-US" w:eastAsia="zh-CN"/>
        </w:rPr>
        <w:t>以及没收的劣质散煤处置工作</w:t>
      </w:r>
      <w:r>
        <w:rPr>
          <w:rFonts w:hint="eastAsia" w:ascii="仿宋_GB2312" w:eastAsia="仿宋_GB2312"/>
          <w:color w:val="auto"/>
          <w:sz w:val="32"/>
          <w:szCs w:val="32"/>
          <w:highlight w:val="none"/>
        </w:rPr>
        <w:t>。</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b w:val="0"/>
          <w:bCs w:val="0"/>
          <w:color w:val="auto"/>
          <w:sz w:val="32"/>
          <w:szCs w:val="32"/>
          <w:highlight w:val="none"/>
          <w:lang w:eastAsia="zh-CN"/>
        </w:rPr>
        <w:t>（</w:t>
      </w:r>
      <w:r>
        <w:rPr>
          <w:rFonts w:hint="eastAsia" w:ascii="仿宋_GB2312" w:eastAsia="仿宋_GB2312"/>
          <w:b w:val="0"/>
          <w:bCs w:val="0"/>
          <w:color w:val="auto"/>
          <w:sz w:val="32"/>
          <w:szCs w:val="32"/>
          <w:highlight w:val="none"/>
          <w:lang w:val="en-US" w:eastAsia="zh-CN"/>
        </w:rPr>
        <w:t>六</w:t>
      </w:r>
      <w:r>
        <w:rPr>
          <w:rFonts w:hint="eastAsia" w:ascii="仿宋_GB2312" w:eastAsia="仿宋_GB2312"/>
          <w:b w:val="0"/>
          <w:bCs w:val="0"/>
          <w:color w:val="auto"/>
          <w:sz w:val="32"/>
          <w:szCs w:val="32"/>
          <w:highlight w:val="none"/>
          <w:lang w:eastAsia="zh-CN"/>
        </w:rPr>
        <w:t>）</w:t>
      </w:r>
      <w:r>
        <w:rPr>
          <w:rFonts w:hint="eastAsia" w:ascii="仿宋_GB2312" w:eastAsia="仿宋_GB2312"/>
          <w:b/>
          <w:bCs/>
          <w:color w:val="auto"/>
          <w:sz w:val="32"/>
          <w:szCs w:val="32"/>
          <w:highlight w:val="none"/>
        </w:rPr>
        <w:t>市场监督管理局</w:t>
      </w:r>
      <w:r>
        <w:rPr>
          <w:rFonts w:hint="eastAsia" w:ascii="仿宋_GB2312" w:eastAsia="仿宋_GB2312"/>
          <w:color w:val="auto"/>
          <w:sz w:val="32"/>
          <w:szCs w:val="32"/>
          <w:highlight w:val="none"/>
        </w:rPr>
        <w:t>负责全县散煤管控工作，对无照经营和非法销售劣质散煤站点的予以取缔；对发现或经举报查实的配送站有销售劣质散煤行为的，立即采取处罚措施；牵头组织相关部门严把入境关，坚决杜绝散煤流入、销售和使用；加强对洁净燃料质量的检测和监督管理，定期向社会公布检验结果，对不达标的立即予以封存，依法对有关责任人及企业进行处罚。</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七</w:t>
      </w:r>
      <w:r>
        <w:rPr>
          <w:rFonts w:hint="eastAsia" w:ascii="仿宋_GB2312" w:eastAsia="仿宋_GB2312"/>
          <w:color w:val="auto"/>
          <w:sz w:val="32"/>
          <w:szCs w:val="32"/>
          <w:highlight w:val="none"/>
        </w:rPr>
        <w:t>）</w:t>
      </w:r>
      <w:r>
        <w:rPr>
          <w:rFonts w:hint="eastAsia" w:ascii="仿宋_GB2312" w:eastAsia="仿宋_GB2312"/>
          <w:b/>
          <w:bCs/>
          <w:color w:val="auto"/>
          <w:sz w:val="32"/>
          <w:szCs w:val="32"/>
          <w:highlight w:val="none"/>
        </w:rPr>
        <w:t>公安局、交通局、养路工区</w:t>
      </w:r>
      <w:r>
        <w:rPr>
          <w:rFonts w:hint="eastAsia" w:ascii="仿宋_GB2312" w:eastAsia="仿宋_GB2312"/>
          <w:b/>
          <w:bCs/>
          <w:color w:val="auto"/>
          <w:sz w:val="32"/>
          <w:szCs w:val="32"/>
          <w:highlight w:val="none"/>
          <w:lang w:eastAsia="zh-CN"/>
        </w:rPr>
        <w:t>、</w:t>
      </w:r>
      <w:r>
        <w:rPr>
          <w:rFonts w:hint="eastAsia" w:ascii="仿宋_GB2312" w:eastAsia="仿宋_GB2312"/>
          <w:b/>
          <w:bCs/>
          <w:color w:val="auto"/>
          <w:sz w:val="32"/>
          <w:szCs w:val="32"/>
          <w:highlight w:val="none"/>
        </w:rPr>
        <w:t>综合执法局</w:t>
      </w:r>
      <w:r>
        <w:rPr>
          <w:rFonts w:hint="eastAsia" w:ascii="仿宋_GB2312" w:eastAsia="仿宋_GB2312"/>
          <w:color w:val="auto"/>
          <w:sz w:val="32"/>
          <w:szCs w:val="32"/>
          <w:highlight w:val="none"/>
        </w:rPr>
        <w:t>负责对洁净煤销售企业运送车辆进行监督检查，对符合规定的运输车辆开辟绿色通道，保证洁净煤销售企业原料供应和</w:t>
      </w:r>
      <w:r>
        <w:rPr>
          <w:rFonts w:hint="eastAsia" w:ascii="仿宋_GB2312" w:eastAsia="仿宋_GB2312"/>
          <w:color w:val="auto"/>
          <w:sz w:val="32"/>
          <w:szCs w:val="32"/>
          <w:highlight w:val="none"/>
          <w:lang w:val="en-US" w:eastAsia="zh-CN"/>
        </w:rPr>
        <w:t>运</w:t>
      </w:r>
      <w:r>
        <w:rPr>
          <w:rFonts w:hint="eastAsia" w:ascii="仿宋_GB2312" w:eastAsia="仿宋_GB2312"/>
          <w:color w:val="auto"/>
          <w:sz w:val="32"/>
          <w:szCs w:val="32"/>
          <w:highlight w:val="none"/>
        </w:rPr>
        <w:t>送畅通，对违规私自使用农用三轮车</w:t>
      </w:r>
      <w:r>
        <w:rPr>
          <w:rFonts w:hint="eastAsia" w:ascii="仿宋_GB2312" w:eastAsia="仿宋_GB2312"/>
          <w:color w:val="auto"/>
          <w:sz w:val="32"/>
          <w:szCs w:val="32"/>
          <w:highlight w:val="none"/>
          <w:lang w:val="en-US" w:eastAsia="zh-CN"/>
        </w:rPr>
        <w:t>等</w:t>
      </w:r>
      <w:r>
        <w:rPr>
          <w:rFonts w:hint="eastAsia" w:ascii="仿宋_GB2312" w:eastAsia="仿宋_GB2312"/>
          <w:color w:val="auto"/>
          <w:sz w:val="32"/>
          <w:szCs w:val="32"/>
          <w:highlight w:val="none"/>
        </w:rPr>
        <w:t>运输散煤的，一律查扣并交由市场监管局</w:t>
      </w:r>
      <w:r>
        <w:rPr>
          <w:rFonts w:hint="eastAsia" w:ascii="仿宋_GB2312" w:eastAsia="仿宋_GB2312"/>
          <w:color w:val="auto"/>
          <w:sz w:val="32"/>
          <w:szCs w:val="32"/>
          <w:highlight w:val="none"/>
          <w:lang w:val="en-US" w:eastAsia="zh-CN"/>
        </w:rPr>
        <w:t>依法依规处理</w:t>
      </w:r>
      <w:r>
        <w:rPr>
          <w:rFonts w:hint="eastAsia" w:ascii="仿宋_GB2312" w:eastAsia="仿宋_GB2312"/>
          <w:color w:val="auto"/>
          <w:sz w:val="32"/>
          <w:szCs w:val="32"/>
          <w:highlight w:val="none"/>
        </w:rPr>
        <w:t>。</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（八）</w:t>
      </w:r>
      <w:r>
        <w:rPr>
          <w:rFonts w:hint="eastAsia" w:ascii="仿宋_GB2312" w:eastAsia="仿宋_GB2312"/>
          <w:b/>
          <w:color w:val="auto"/>
          <w:sz w:val="32"/>
          <w:szCs w:val="32"/>
          <w:highlight w:val="none"/>
          <w:lang w:val="en-US" w:eastAsia="zh-CN"/>
        </w:rPr>
        <w:t>自然资源和规划</w:t>
      </w:r>
      <w:r>
        <w:rPr>
          <w:rFonts w:hint="eastAsia" w:ascii="仿宋_GB2312" w:eastAsia="仿宋_GB2312"/>
          <w:b/>
          <w:color w:val="auto"/>
          <w:sz w:val="32"/>
          <w:szCs w:val="32"/>
          <w:highlight w:val="none"/>
        </w:rPr>
        <w:t>局</w:t>
      </w:r>
      <w:r>
        <w:rPr>
          <w:rFonts w:hint="eastAsia" w:ascii="仿宋_GB2312" w:eastAsia="仿宋_GB2312"/>
          <w:color w:val="auto"/>
          <w:sz w:val="32"/>
          <w:szCs w:val="32"/>
          <w:highlight w:val="none"/>
        </w:rPr>
        <w:t>负责审核洁净煤（兰炭）配送站（点）土地使用情况。</w:t>
      </w:r>
    </w:p>
    <w:p>
      <w:p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（九）</w:t>
      </w:r>
      <w:r>
        <w:rPr>
          <w:rFonts w:hint="eastAsia" w:ascii="仿宋_GB2312" w:eastAsia="仿宋_GB2312"/>
          <w:b/>
          <w:color w:val="auto"/>
          <w:sz w:val="32"/>
          <w:szCs w:val="32"/>
          <w:highlight w:val="none"/>
        </w:rPr>
        <w:t>审计局</w:t>
      </w:r>
      <w:r>
        <w:rPr>
          <w:rFonts w:hint="eastAsia" w:ascii="仿宋_GB2312" w:eastAsia="仿宋_GB2312"/>
          <w:color w:val="auto"/>
          <w:sz w:val="32"/>
          <w:szCs w:val="32"/>
          <w:highlight w:val="none"/>
        </w:rPr>
        <w:t>负责全程审计审核工作，对推广数据进行审计审核，出具审计报告。</w:t>
      </w:r>
    </w:p>
    <w:p>
      <w:pPr>
        <w:spacing w:line="560" w:lineRule="exact"/>
        <w:ind w:firstLine="640" w:firstLineChars="200"/>
        <w:rPr>
          <w:rFonts w:hint="default"/>
          <w:color w:val="auto"/>
          <w:highlight w:val="none"/>
          <w:lang w:val="en-US" w:eastAsia="zh-CN"/>
        </w:rPr>
      </w:pP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十</w:t>
      </w:r>
      <w:r>
        <w:rPr>
          <w:rFonts w:hint="eastAsia" w:ascii="仿宋_GB2312" w:eastAsia="仿宋_GB2312"/>
          <w:color w:val="auto"/>
          <w:sz w:val="32"/>
          <w:szCs w:val="32"/>
          <w:highlight w:val="none"/>
        </w:rPr>
        <w:t>）</w:t>
      </w:r>
      <w:r>
        <w:rPr>
          <w:rFonts w:hint="eastAsia" w:ascii="仿宋_GB2312" w:eastAsia="仿宋_GB2312"/>
          <w:b/>
          <w:color w:val="auto"/>
          <w:sz w:val="32"/>
          <w:szCs w:val="32"/>
          <w:highlight w:val="none"/>
        </w:rPr>
        <w:t>纪检委</w:t>
      </w:r>
      <w:r>
        <w:rPr>
          <w:rFonts w:hint="eastAsia" w:ascii="仿宋_GB2312" w:eastAsia="仿宋_GB2312"/>
          <w:color w:val="auto"/>
          <w:sz w:val="32"/>
          <w:szCs w:val="32"/>
          <w:highlight w:val="none"/>
        </w:rPr>
        <w:t>负责对洁净煤推广实施过程中违法违规案件的查办。</w:t>
      </w:r>
    </w:p>
    <w:p>
      <w:pPr>
        <w:pStyle w:val="2"/>
        <w:keepNext w:val="0"/>
        <w:keepLines w:val="0"/>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六、保障措施</w:t>
      </w:r>
    </w:p>
    <w:p>
      <w:pPr>
        <w:pStyle w:val="2"/>
        <w:keepNext w:val="0"/>
        <w:keepLines w:val="0"/>
        <w:pageBreakBefore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eastAsia="仿宋_GB2312"/>
          <w:color w:val="auto"/>
          <w:sz w:val="32"/>
          <w:szCs w:val="32"/>
          <w:highlight w:val="none"/>
        </w:rPr>
      </w:pPr>
      <w:r>
        <w:rPr>
          <w:rFonts w:hint="eastAsia" w:ascii="楷体" w:hAnsi="楷体" w:eastAsia="楷体" w:cs="楷体"/>
          <w:b/>
          <w:color w:val="auto"/>
          <w:sz w:val="32"/>
          <w:szCs w:val="32"/>
          <w:highlight w:val="none"/>
        </w:rPr>
        <w:t>（一）强化组织领导。</w:t>
      </w:r>
      <w:r>
        <w:rPr>
          <w:rFonts w:hint="eastAsia" w:ascii="仿宋_GB2312" w:eastAsia="仿宋_GB2312"/>
          <w:color w:val="auto"/>
          <w:sz w:val="32"/>
          <w:szCs w:val="32"/>
          <w:highlight w:val="none"/>
        </w:rPr>
        <w:t>成立</w:t>
      </w:r>
      <w:r>
        <w:rPr>
          <w:rFonts w:hint="eastAsia" w:ascii="仿宋_GB2312" w:eastAsia="仿宋_GB2312"/>
          <w:color w:val="auto"/>
          <w:sz w:val="32"/>
          <w:szCs w:val="32"/>
          <w:highlight w:val="none"/>
          <w:lang w:val="en-US" w:eastAsia="zh-CN"/>
        </w:rPr>
        <w:t>洁净煤推广和劣质散煤管控</w:t>
      </w:r>
      <w:r>
        <w:rPr>
          <w:rFonts w:hint="eastAsia" w:ascii="仿宋_GB2312" w:eastAsia="仿宋_GB2312"/>
          <w:color w:val="auto"/>
          <w:sz w:val="32"/>
          <w:szCs w:val="32"/>
          <w:highlight w:val="none"/>
        </w:rPr>
        <w:t>工作领导小组</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由</w:t>
      </w:r>
      <w:r>
        <w:rPr>
          <w:rFonts w:hint="eastAsia" w:ascii="仿宋_GB2312" w:eastAsia="仿宋_GB2312"/>
          <w:color w:val="auto"/>
          <w:sz w:val="32"/>
          <w:szCs w:val="32"/>
          <w:highlight w:val="none"/>
          <w:lang w:eastAsia="zh-CN"/>
        </w:rPr>
        <w:t>政府</w:t>
      </w:r>
      <w:r>
        <w:rPr>
          <w:rFonts w:hint="eastAsia" w:ascii="仿宋_GB2312" w:eastAsia="仿宋_GB2312"/>
          <w:color w:val="auto"/>
          <w:sz w:val="32"/>
          <w:szCs w:val="32"/>
          <w:highlight w:val="none"/>
        </w:rPr>
        <w:t>副县长</w:t>
      </w:r>
      <w:r>
        <w:rPr>
          <w:rFonts w:hint="eastAsia" w:ascii="仿宋_GB2312" w:eastAsia="仿宋_GB2312"/>
          <w:color w:val="auto"/>
          <w:sz w:val="32"/>
          <w:szCs w:val="32"/>
          <w:highlight w:val="none"/>
          <w:lang w:val="en-US" w:eastAsia="zh-CN"/>
        </w:rPr>
        <w:t>范海金任组长</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政府副县长</w:t>
      </w:r>
      <w:r>
        <w:rPr>
          <w:rFonts w:hint="eastAsia" w:ascii="仿宋_GB2312" w:eastAsia="仿宋_GB2312"/>
          <w:color w:val="auto"/>
          <w:sz w:val="32"/>
          <w:szCs w:val="32"/>
          <w:highlight w:val="none"/>
          <w:lang w:eastAsia="zh-CN"/>
        </w:rPr>
        <w:t>孙赫</w:t>
      </w:r>
      <w:r>
        <w:rPr>
          <w:rFonts w:hint="eastAsia" w:ascii="仿宋_GB2312" w:eastAsia="仿宋_GB2312"/>
          <w:color w:val="auto"/>
          <w:sz w:val="32"/>
          <w:szCs w:val="32"/>
          <w:highlight w:val="none"/>
        </w:rPr>
        <w:t>任副组长，各有关乡镇、发改、</w:t>
      </w:r>
      <w:r>
        <w:rPr>
          <w:rFonts w:hint="eastAsia" w:ascii="仿宋_GB2312" w:eastAsia="仿宋_GB2312"/>
          <w:color w:val="auto"/>
          <w:sz w:val="32"/>
          <w:szCs w:val="32"/>
          <w:highlight w:val="none"/>
          <w:lang w:eastAsia="zh-CN"/>
        </w:rPr>
        <w:t>住建</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财政、民政、生态环境</w:t>
      </w:r>
      <w:r>
        <w:rPr>
          <w:rFonts w:hint="eastAsia" w:ascii="仿宋_GB2312" w:eastAsia="仿宋_GB2312"/>
          <w:color w:val="auto"/>
          <w:sz w:val="32"/>
          <w:szCs w:val="32"/>
          <w:highlight w:val="none"/>
        </w:rPr>
        <w:t>、市场监管、综合执法、交通、</w:t>
      </w:r>
      <w:r>
        <w:rPr>
          <w:rFonts w:hint="eastAsia" w:ascii="仿宋_GB2312" w:eastAsia="仿宋_GB2312"/>
          <w:color w:val="auto"/>
          <w:sz w:val="32"/>
          <w:szCs w:val="32"/>
          <w:highlight w:val="none"/>
          <w:lang w:eastAsia="zh-CN"/>
        </w:rPr>
        <w:t>公安</w:t>
      </w:r>
      <w:r>
        <w:rPr>
          <w:rFonts w:hint="eastAsia" w:ascii="仿宋_GB2312" w:eastAsia="仿宋_GB2312"/>
          <w:color w:val="auto"/>
          <w:sz w:val="32"/>
          <w:szCs w:val="32"/>
          <w:highlight w:val="none"/>
        </w:rPr>
        <w:t>、养路工区、</w:t>
      </w:r>
      <w:r>
        <w:rPr>
          <w:rFonts w:hint="eastAsia" w:ascii="仿宋_GB2312" w:eastAsia="仿宋_GB2312"/>
          <w:color w:val="auto"/>
          <w:sz w:val="32"/>
          <w:szCs w:val="32"/>
          <w:highlight w:val="none"/>
          <w:lang w:eastAsia="zh-CN"/>
        </w:rPr>
        <w:t>电视台</w:t>
      </w:r>
      <w:r>
        <w:rPr>
          <w:rFonts w:hint="eastAsia" w:ascii="仿宋_GB2312" w:eastAsia="仿宋_GB2312"/>
          <w:color w:val="auto"/>
          <w:sz w:val="32"/>
          <w:szCs w:val="32"/>
          <w:highlight w:val="none"/>
        </w:rPr>
        <w:t>等部门</w:t>
      </w:r>
      <w:r>
        <w:rPr>
          <w:rFonts w:hint="eastAsia" w:ascii="仿宋_GB2312" w:eastAsia="仿宋_GB2312"/>
          <w:color w:val="auto"/>
          <w:sz w:val="32"/>
          <w:szCs w:val="32"/>
          <w:highlight w:val="none"/>
          <w:lang w:val="en-US" w:eastAsia="zh-CN"/>
        </w:rPr>
        <w:t>主要</w:t>
      </w:r>
      <w:r>
        <w:rPr>
          <w:rFonts w:hint="eastAsia" w:ascii="仿宋_GB2312" w:eastAsia="仿宋_GB2312"/>
          <w:color w:val="auto"/>
          <w:sz w:val="32"/>
          <w:szCs w:val="32"/>
          <w:highlight w:val="none"/>
        </w:rPr>
        <w:t>负责同志为成员。领导小组下设</w:t>
      </w:r>
      <w:r>
        <w:rPr>
          <w:rFonts w:hint="eastAsia" w:ascii="仿宋_GB2312" w:eastAsia="仿宋_GB2312"/>
          <w:color w:val="auto"/>
          <w:sz w:val="32"/>
          <w:szCs w:val="32"/>
          <w:highlight w:val="none"/>
          <w:lang w:val="en-US" w:eastAsia="zh-CN"/>
        </w:rPr>
        <w:t>县城城中村清洁取暖、农村地区洁净煤替代、劣质散煤管控三个工作专班</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分别设在住建局、生态环境局、市场监督管理局</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分别牵头</w:t>
      </w:r>
      <w:r>
        <w:rPr>
          <w:rFonts w:hint="eastAsia" w:ascii="仿宋_GB2312" w:eastAsia="仿宋_GB2312"/>
          <w:color w:val="auto"/>
          <w:sz w:val="32"/>
          <w:szCs w:val="32"/>
          <w:highlight w:val="none"/>
        </w:rPr>
        <w:t>负责</w:t>
      </w:r>
      <w:r>
        <w:rPr>
          <w:rFonts w:hint="eastAsia" w:ascii="仿宋_GB2312" w:eastAsia="仿宋_GB2312"/>
          <w:color w:val="auto"/>
          <w:sz w:val="32"/>
          <w:szCs w:val="32"/>
          <w:highlight w:val="none"/>
          <w:lang w:val="en-US" w:eastAsia="zh-CN"/>
        </w:rPr>
        <w:t>县城城中村清洁取暖、农村地区洁净煤替代、劣质散煤管控三项任务的</w:t>
      </w:r>
      <w:r>
        <w:rPr>
          <w:rFonts w:hint="eastAsia" w:ascii="仿宋_GB2312" w:eastAsia="仿宋_GB2312"/>
          <w:color w:val="auto"/>
          <w:sz w:val="32"/>
          <w:szCs w:val="32"/>
          <w:highlight w:val="none"/>
        </w:rPr>
        <w:t>统筹协调</w:t>
      </w:r>
      <w:r>
        <w:rPr>
          <w:rFonts w:hint="eastAsia" w:ascii="仿宋_GB2312" w:eastAsia="仿宋_GB2312"/>
          <w:color w:val="auto"/>
          <w:sz w:val="32"/>
          <w:szCs w:val="32"/>
          <w:highlight w:val="none"/>
          <w:lang w:val="en-US" w:eastAsia="zh-CN"/>
        </w:rPr>
        <w:t>工作</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确保各项工作措施落实到位。</w:t>
      </w:r>
    </w:p>
    <w:p>
      <w:pPr>
        <w:spacing w:line="560" w:lineRule="exact"/>
        <w:ind w:firstLine="643" w:firstLineChars="200"/>
        <w:rPr>
          <w:rFonts w:hint="eastAsia" w:ascii="仿宋_GB2312" w:eastAsia="仿宋_GB2312"/>
          <w:color w:val="auto"/>
          <w:sz w:val="32"/>
          <w:szCs w:val="32"/>
          <w:highlight w:val="none"/>
        </w:rPr>
      </w:pPr>
      <w:r>
        <w:rPr>
          <w:rFonts w:hint="eastAsia" w:ascii="楷体" w:hAnsi="楷体" w:eastAsia="楷体" w:cs="楷体"/>
          <w:b/>
          <w:color w:val="auto"/>
          <w:sz w:val="32"/>
          <w:szCs w:val="32"/>
          <w:highlight w:val="none"/>
        </w:rPr>
        <w:t>（二）强化工作责任。</w:t>
      </w:r>
      <w:r>
        <w:rPr>
          <w:rFonts w:hint="eastAsia" w:ascii="仿宋_GB2312" w:eastAsia="仿宋_GB2312"/>
          <w:color w:val="auto"/>
          <w:sz w:val="32"/>
          <w:szCs w:val="32"/>
          <w:highlight w:val="none"/>
        </w:rPr>
        <w:t>各有关部门</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各乡镇</w:t>
      </w:r>
      <w:r>
        <w:rPr>
          <w:rFonts w:hint="eastAsia" w:ascii="仿宋_GB2312" w:eastAsia="仿宋_GB2312"/>
          <w:color w:val="auto"/>
          <w:sz w:val="32"/>
          <w:szCs w:val="32"/>
          <w:highlight w:val="none"/>
        </w:rPr>
        <w:t>要切实提高政治站位，履职尽责，根据各自工作职责</w:t>
      </w:r>
      <w:r>
        <w:rPr>
          <w:rFonts w:hint="eastAsia" w:ascii="仿宋_GB2312" w:eastAsia="仿宋_GB2312"/>
          <w:color w:val="auto"/>
          <w:sz w:val="32"/>
          <w:highlight w:val="none"/>
        </w:rPr>
        <w:t>，</w:t>
      </w:r>
      <w:r>
        <w:rPr>
          <w:rFonts w:hint="eastAsia" w:ascii="仿宋_GB2312" w:eastAsia="仿宋_GB2312"/>
          <w:color w:val="auto"/>
          <w:sz w:val="32"/>
          <w:szCs w:val="32"/>
          <w:highlight w:val="none"/>
        </w:rPr>
        <w:t>明确专人负责</w:t>
      </w:r>
      <w:r>
        <w:rPr>
          <w:rFonts w:hint="eastAsia" w:ascii="仿宋_GB2312" w:eastAsia="仿宋_GB2312"/>
          <w:color w:val="auto"/>
          <w:sz w:val="32"/>
          <w:szCs w:val="32"/>
          <w:highlight w:val="none"/>
          <w:lang w:eastAsia="zh-CN"/>
        </w:rPr>
        <w:t>，</w:t>
      </w:r>
      <w:r>
        <w:rPr>
          <w:rFonts w:hint="eastAsia" w:ascii="仿宋_GB2312" w:eastAsia="仿宋_GB2312"/>
          <w:color w:val="auto"/>
          <w:sz w:val="32"/>
          <w:highlight w:val="none"/>
        </w:rPr>
        <w:t>全力做好</w:t>
      </w:r>
      <w:r>
        <w:rPr>
          <w:rFonts w:hint="eastAsia" w:ascii="仿宋_GB2312" w:eastAsia="仿宋_GB2312"/>
          <w:color w:val="auto"/>
          <w:sz w:val="32"/>
          <w:szCs w:val="32"/>
          <w:highlight w:val="none"/>
        </w:rPr>
        <w:t>洁净煤推广</w:t>
      </w:r>
      <w:r>
        <w:rPr>
          <w:rFonts w:hint="eastAsia" w:ascii="仿宋_GB2312" w:eastAsia="仿宋_GB2312"/>
          <w:color w:val="auto"/>
          <w:sz w:val="32"/>
          <w:szCs w:val="32"/>
          <w:highlight w:val="none"/>
          <w:lang w:val="en-US" w:eastAsia="zh-CN"/>
        </w:rPr>
        <w:t>和</w:t>
      </w:r>
      <w:r>
        <w:rPr>
          <w:rFonts w:hint="eastAsia" w:ascii="仿宋_GB2312" w:eastAsia="仿宋_GB2312"/>
          <w:color w:val="auto"/>
          <w:sz w:val="32"/>
          <w:highlight w:val="none"/>
        </w:rPr>
        <w:t>劣质散煤管控</w:t>
      </w:r>
      <w:r>
        <w:rPr>
          <w:rFonts w:hint="eastAsia" w:ascii="仿宋_GB2312" w:eastAsia="仿宋_GB2312"/>
          <w:color w:val="auto"/>
          <w:sz w:val="32"/>
          <w:szCs w:val="32"/>
          <w:highlight w:val="none"/>
        </w:rPr>
        <w:t>相关工作，</w:t>
      </w:r>
      <w:r>
        <w:rPr>
          <w:rFonts w:hint="eastAsia" w:ascii="仿宋_GB2312" w:eastAsia="仿宋_GB2312"/>
          <w:color w:val="auto"/>
          <w:sz w:val="32"/>
          <w:szCs w:val="32"/>
          <w:highlight w:val="none"/>
          <w:lang w:val="en-US" w:eastAsia="zh-CN"/>
        </w:rPr>
        <w:t>同时</w:t>
      </w:r>
      <w:r>
        <w:rPr>
          <w:rFonts w:hint="eastAsia" w:ascii="仿宋_GB2312" w:eastAsia="仿宋_GB2312"/>
          <w:color w:val="auto"/>
          <w:sz w:val="32"/>
          <w:szCs w:val="32"/>
          <w:highlight w:val="none"/>
        </w:rPr>
        <w:t>要做好沟通协调，形成</w:t>
      </w:r>
      <w:r>
        <w:rPr>
          <w:rFonts w:hint="eastAsia" w:ascii="仿宋_GB2312" w:eastAsia="仿宋_GB2312"/>
          <w:color w:val="auto"/>
          <w:sz w:val="32"/>
          <w:szCs w:val="32"/>
          <w:highlight w:val="none"/>
          <w:lang w:val="en-US" w:eastAsia="zh-CN"/>
        </w:rPr>
        <w:t>工作</w:t>
      </w:r>
      <w:r>
        <w:rPr>
          <w:rFonts w:hint="eastAsia" w:ascii="仿宋_GB2312" w:eastAsia="仿宋_GB2312"/>
          <w:color w:val="auto"/>
          <w:sz w:val="32"/>
          <w:szCs w:val="32"/>
          <w:highlight w:val="none"/>
        </w:rPr>
        <w:t>合力</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确保各项工作运行通畅，工作责任落实到位</w:t>
      </w:r>
      <w:r>
        <w:rPr>
          <w:rFonts w:hint="eastAsia" w:ascii="仿宋_GB2312" w:eastAsia="仿宋_GB2312"/>
          <w:color w:val="auto"/>
          <w:sz w:val="32"/>
          <w:szCs w:val="32"/>
          <w:highlight w:val="none"/>
          <w:lang w:eastAsia="zh-CN"/>
        </w:rPr>
        <w:t>。</w:t>
      </w:r>
    </w:p>
    <w:p>
      <w:pPr>
        <w:spacing w:line="560" w:lineRule="exact"/>
        <w:ind w:firstLine="643" w:firstLineChars="200"/>
        <w:rPr>
          <w:rFonts w:hint="eastAsia" w:ascii="仿宋_GB2312" w:eastAsia="仿宋_GB2312"/>
          <w:color w:val="auto"/>
          <w:sz w:val="32"/>
          <w:szCs w:val="32"/>
          <w:highlight w:val="none"/>
        </w:rPr>
      </w:pPr>
      <w:r>
        <w:rPr>
          <w:rFonts w:hint="eastAsia" w:ascii="楷体" w:hAnsi="楷体" w:eastAsia="楷体" w:cs="楷体"/>
          <w:b/>
          <w:color w:val="auto"/>
          <w:sz w:val="32"/>
          <w:szCs w:val="32"/>
          <w:highlight w:val="none"/>
        </w:rPr>
        <w:t>（三）强化宣传引导。</w:t>
      </w:r>
      <w:r>
        <w:rPr>
          <w:rFonts w:hint="eastAsia" w:ascii="仿宋_GB2312" w:eastAsia="仿宋_GB2312"/>
          <w:color w:val="auto"/>
          <w:sz w:val="32"/>
          <w:szCs w:val="32"/>
          <w:highlight w:val="none"/>
        </w:rPr>
        <w:t>各</w:t>
      </w:r>
      <w:r>
        <w:rPr>
          <w:rFonts w:hint="eastAsia" w:ascii="仿宋_GB2312" w:eastAsia="仿宋_GB2312"/>
          <w:color w:val="auto"/>
          <w:sz w:val="32"/>
          <w:szCs w:val="32"/>
          <w:highlight w:val="none"/>
          <w:lang w:val="en-US" w:eastAsia="zh-CN"/>
        </w:rPr>
        <w:t>乡镇</w:t>
      </w:r>
      <w:r>
        <w:rPr>
          <w:rFonts w:hint="eastAsia" w:ascii="仿宋_GB2312" w:eastAsia="仿宋_GB2312"/>
          <w:color w:val="auto"/>
          <w:sz w:val="32"/>
          <w:szCs w:val="32"/>
          <w:highlight w:val="none"/>
        </w:rPr>
        <w:t>要充分利用</w:t>
      </w:r>
      <w:r>
        <w:rPr>
          <w:rFonts w:hint="eastAsia" w:ascii="仿宋_GB2312" w:eastAsia="仿宋_GB2312"/>
          <w:color w:val="auto"/>
          <w:sz w:val="32"/>
          <w:szCs w:val="32"/>
          <w:highlight w:val="none"/>
          <w:lang w:eastAsia="zh-CN"/>
        </w:rPr>
        <w:t>村</w:t>
      </w:r>
      <w:r>
        <w:rPr>
          <w:rFonts w:hint="eastAsia" w:ascii="仿宋_GB2312" w:eastAsia="仿宋_GB2312"/>
          <w:color w:val="auto"/>
          <w:sz w:val="32"/>
          <w:szCs w:val="32"/>
          <w:highlight w:val="none"/>
        </w:rPr>
        <w:t>广播、公告、宣传车、标语</w:t>
      </w:r>
      <w:r>
        <w:rPr>
          <w:rFonts w:hint="eastAsia" w:ascii="仿宋_GB2312" w:eastAsia="仿宋_GB2312"/>
          <w:color w:val="auto"/>
          <w:sz w:val="32"/>
          <w:szCs w:val="32"/>
          <w:highlight w:val="none"/>
          <w:lang w:eastAsia="zh-CN"/>
        </w:rPr>
        <w:t>、宣传单</w:t>
      </w:r>
      <w:r>
        <w:rPr>
          <w:rFonts w:hint="eastAsia" w:ascii="仿宋_GB2312" w:eastAsia="仿宋_GB2312"/>
          <w:color w:val="auto"/>
          <w:sz w:val="32"/>
          <w:szCs w:val="32"/>
          <w:highlight w:val="none"/>
        </w:rPr>
        <w:t>等形式，全力宣传洁净煤</w:t>
      </w:r>
      <w:r>
        <w:rPr>
          <w:rFonts w:hint="eastAsia" w:ascii="仿宋_GB2312" w:eastAsia="仿宋_GB2312"/>
          <w:color w:val="auto"/>
          <w:sz w:val="32"/>
          <w:szCs w:val="32"/>
          <w:highlight w:val="none"/>
          <w:lang w:val="en-US" w:eastAsia="zh-CN"/>
        </w:rPr>
        <w:t>推广和散煤管控</w:t>
      </w:r>
      <w:r>
        <w:rPr>
          <w:rFonts w:hint="eastAsia" w:ascii="仿宋_GB2312" w:eastAsia="仿宋_GB2312"/>
          <w:color w:val="auto"/>
          <w:sz w:val="32"/>
          <w:szCs w:val="32"/>
          <w:highlight w:val="none"/>
        </w:rPr>
        <w:t>工作，把政策讲透，</w:t>
      </w:r>
      <w:r>
        <w:rPr>
          <w:rFonts w:hint="eastAsia" w:ascii="仿宋_GB2312" w:eastAsia="仿宋_GB2312"/>
          <w:color w:val="auto"/>
          <w:sz w:val="32"/>
          <w:szCs w:val="32"/>
          <w:highlight w:val="none"/>
          <w:lang w:val="en-US" w:eastAsia="zh-CN"/>
        </w:rPr>
        <w:t>把</w:t>
      </w:r>
      <w:r>
        <w:rPr>
          <w:rFonts w:hint="eastAsia" w:ascii="仿宋_GB2312" w:eastAsia="仿宋_GB2312"/>
          <w:color w:val="auto"/>
          <w:sz w:val="32"/>
          <w:szCs w:val="32"/>
          <w:highlight w:val="none"/>
        </w:rPr>
        <w:t>利害关系讲清，切实增强全民环保意识和清洁取暖的自觉性，</w:t>
      </w:r>
      <w:r>
        <w:rPr>
          <w:rFonts w:hint="eastAsia" w:ascii="仿宋_GB2312" w:eastAsia="仿宋_GB2312"/>
          <w:color w:val="auto"/>
          <w:sz w:val="32"/>
          <w:szCs w:val="32"/>
          <w:highlight w:val="none"/>
          <w:lang w:eastAsia="zh-CN"/>
        </w:rPr>
        <w:t>积极</w:t>
      </w:r>
      <w:r>
        <w:rPr>
          <w:rFonts w:hint="eastAsia" w:ascii="仿宋_GB2312" w:eastAsia="仿宋_GB2312"/>
          <w:color w:val="auto"/>
          <w:sz w:val="32"/>
          <w:szCs w:val="32"/>
          <w:highlight w:val="none"/>
        </w:rPr>
        <w:t>营造氛围，消除群众的观望态度和抵触思想。</w:t>
      </w:r>
    </w:p>
    <w:p>
      <w:pPr>
        <w:spacing w:line="560" w:lineRule="exact"/>
        <w:ind w:firstLine="643" w:firstLineChars="200"/>
        <w:rPr>
          <w:rFonts w:hint="eastAsia" w:ascii="宋体" w:hAnsi="宋体" w:cs="仿宋"/>
          <w:b/>
          <w:color w:val="auto"/>
          <w:sz w:val="44"/>
          <w:szCs w:val="44"/>
          <w:highlight w:val="none"/>
        </w:rPr>
      </w:pPr>
      <w:r>
        <w:rPr>
          <w:rFonts w:hint="eastAsia" w:ascii="楷体" w:hAnsi="楷体" w:eastAsia="楷体" w:cs="楷体"/>
          <w:b/>
          <w:color w:val="auto"/>
          <w:sz w:val="32"/>
          <w:szCs w:val="32"/>
          <w:highlight w:val="none"/>
        </w:rPr>
        <w:t>（四）严格奖惩措施。</w:t>
      </w:r>
      <w:r>
        <w:rPr>
          <w:rFonts w:hint="eastAsia" w:ascii="仿宋_GB2312" w:eastAsia="仿宋_GB2312"/>
          <w:color w:val="auto"/>
          <w:sz w:val="32"/>
          <w:szCs w:val="32"/>
          <w:highlight w:val="none"/>
        </w:rPr>
        <w:t>县政府督查室</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县监察</w:t>
      </w:r>
      <w:r>
        <w:rPr>
          <w:rFonts w:hint="eastAsia" w:ascii="仿宋_GB2312" w:eastAsia="仿宋_GB2312"/>
          <w:color w:val="auto"/>
          <w:sz w:val="32"/>
          <w:szCs w:val="32"/>
          <w:highlight w:val="none"/>
          <w:lang w:val="en-US" w:eastAsia="zh-CN"/>
        </w:rPr>
        <w:t>委</w:t>
      </w:r>
      <w:r>
        <w:rPr>
          <w:rFonts w:hint="eastAsia" w:ascii="仿宋_GB2312" w:eastAsia="仿宋_GB2312"/>
          <w:color w:val="auto"/>
          <w:sz w:val="32"/>
          <w:szCs w:val="32"/>
          <w:highlight w:val="none"/>
        </w:rPr>
        <w:t>、发改局、市场监管局和生态环境局成立督导组，对各</w:t>
      </w:r>
      <w:r>
        <w:rPr>
          <w:rFonts w:hint="eastAsia" w:ascii="仿宋_GB2312" w:eastAsia="仿宋_GB2312"/>
          <w:color w:val="auto"/>
          <w:sz w:val="32"/>
          <w:szCs w:val="32"/>
          <w:highlight w:val="none"/>
          <w:lang w:val="en-US" w:eastAsia="zh-CN"/>
        </w:rPr>
        <w:t>部门、</w:t>
      </w:r>
      <w:r>
        <w:rPr>
          <w:rFonts w:hint="eastAsia" w:ascii="仿宋_GB2312" w:eastAsia="仿宋_GB2312"/>
          <w:color w:val="auto"/>
          <w:sz w:val="32"/>
          <w:szCs w:val="32"/>
          <w:highlight w:val="none"/>
        </w:rPr>
        <w:t>乡镇清洁煤推广</w:t>
      </w:r>
      <w:r>
        <w:rPr>
          <w:rFonts w:hint="eastAsia" w:ascii="仿宋_GB2312" w:eastAsia="仿宋_GB2312"/>
          <w:color w:val="auto"/>
          <w:sz w:val="32"/>
          <w:szCs w:val="32"/>
          <w:highlight w:val="none"/>
          <w:lang w:val="en-US" w:eastAsia="zh-CN"/>
        </w:rPr>
        <w:t>和散煤管控</w:t>
      </w:r>
      <w:r>
        <w:rPr>
          <w:rFonts w:hint="eastAsia" w:ascii="仿宋_GB2312" w:eastAsia="仿宋_GB2312"/>
          <w:color w:val="auto"/>
          <w:sz w:val="32"/>
          <w:szCs w:val="32"/>
          <w:highlight w:val="none"/>
        </w:rPr>
        <w:t>工作进行督导检查。对工作成绩突出的给予</w:t>
      </w:r>
      <w:r>
        <w:rPr>
          <w:rFonts w:hint="eastAsia" w:ascii="仿宋_GB2312" w:eastAsia="仿宋_GB2312"/>
          <w:color w:val="auto"/>
          <w:sz w:val="32"/>
          <w:szCs w:val="32"/>
          <w:highlight w:val="none"/>
          <w:lang w:val="en-US" w:eastAsia="zh-CN"/>
        </w:rPr>
        <w:t>物质奖励或</w:t>
      </w:r>
      <w:r>
        <w:rPr>
          <w:rFonts w:hint="eastAsia" w:ascii="仿宋_GB2312" w:eastAsia="仿宋_GB2312"/>
          <w:color w:val="auto"/>
          <w:sz w:val="32"/>
          <w:szCs w:val="32"/>
          <w:highlight w:val="none"/>
        </w:rPr>
        <w:t>表彰，对</w:t>
      </w:r>
      <w:r>
        <w:rPr>
          <w:rFonts w:hint="eastAsia" w:ascii="仿宋_GB2312" w:eastAsia="仿宋_GB2312"/>
          <w:color w:val="auto"/>
          <w:sz w:val="32"/>
          <w:szCs w:val="32"/>
          <w:highlight w:val="none"/>
          <w:lang w:val="en-US" w:eastAsia="zh-CN"/>
        </w:rPr>
        <w:t>在</w:t>
      </w:r>
      <w:r>
        <w:rPr>
          <w:rFonts w:hint="eastAsia" w:ascii="仿宋_GB2312" w:eastAsia="仿宋_GB2312"/>
          <w:color w:val="auto"/>
          <w:sz w:val="32"/>
          <w:szCs w:val="32"/>
          <w:highlight w:val="none"/>
        </w:rPr>
        <w:t>清洁</w:t>
      </w:r>
      <w:r>
        <w:rPr>
          <w:rFonts w:hint="eastAsia" w:ascii="仿宋_GB2312" w:eastAsia="仿宋_GB2312"/>
          <w:color w:val="auto"/>
          <w:sz w:val="32"/>
          <w:szCs w:val="32"/>
          <w:highlight w:val="none"/>
          <w:lang w:val="en-US" w:eastAsia="zh-CN"/>
        </w:rPr>
        <w:t>能源</w:t>
      </w:r>
      <w:r>
        <w:rPr>
          <w:rFonts w:hint="eastAsia" w:ascii="仿宋_GB2312" w:eastAsia="仿宋_GB2312"/>
          <w:color w:val="auto"/>
          <w:sz w:val="32"/>
          <w:szCs w:val="32"/>
          <w:highlight w:val="none"/>
          <w:lang w:eastAsia="zh-CN"/>
        </w:rPr>
        <w:t>替代</w:t>
      </w:r>
      <w:r>
        <w:rPr>
          <w:rFonts w:hint="eastAsia" w:ascii="仿宋_GB2312" w:eastAsia="仿宋_GB2312"/>
          <w:color w:val="auto"/>
          <w:sz w:val="32"/>
          <w:szCs w:val="32"/>
          <w:highlight w:val="none"/>
        </w:rPr>
        <w:t>工作</w:t>
      </w:r>
      <w:r>
        <w:rPr>
          <w:rFonts w:hint="eastAsia" w:ascii="仿宋_GB2312" w:eastAsia="仿宋_GB2312"/>
          <w:color w:val="auto"/>
          <w:sz w:val="32"/>
          <w:szCs w:val="32"/>
          <w:highlight w:val="none"/>
          <w:lang w:val="en-US" w:eastAsia="zh-CN"/>
        </w:rPr>
        <w:t>中</w:t>
      </w:r>
      <w:r>
        <w:rPr>
          <w:rFonts w:hint="eastAsia" w:ascii="仿宋_GB2312" w:eastAsia="仿宋_GB2312"/>
          <w:color w:val="auto"/>
          <w:sz w:val="32"/>
          <w:szCs w:val="32"/>
          <w:highlight w:val="none"/>
        </w:rPr>
        <w:t>对弄虚作假、骗取补贴行为</w:t>
      </w:r>
      <w:r>
        <w:rPr>
          <w:rFonts w:hint="eastAsia" w:ascii="仿宋_GB2312" w:eastAsia="仿宋_GB2312"/>
          <w:color w:val="auto"/>
          <w:sz w:val="32"/>
          <w:szCs w:val="32"/>
          <w:highlight w:val="none"/>
          <w:lang w:val="en-US" w:eastAsia="zh-CN"/>
        </w:rPr>
        <w:t>以及在</w:t>
      </w:r>
      <w:r>
        <w:rPr>
          <w:rFonts w:hint="eastAsia" w:ascii="仿宋_GB2312" w:eastAsia="仿宋_GB2312"/>
          <w:color w:val="auto"/>
          <w:sz w:val="32"/>
          <w:szCs w:val="32"/>
          <w:highlight w:val="none"/>
        </w:rPr>
        <w:t>散煤管控</w:t>
      </w:r>
      <w:r>
        <w:rPr>
          <w:rFonts w:hint="eastAsia" w:ascii="仿宋_GB2312" w:eastAsia="仿宋_GB2312"/>
          <w:color w:val="auto"/>
          <w:sz w:val="32"/>
          <w:szCs w:val="32"/>
          <w:highlight w:val="none"/>
          <w:lang w:val="en-US" w:eastAsia="zh-CN"/>
        </w:rPr>
        <w:t>过程中</w:t>
      </w:r>
      <w:r>
        <w:rPr>
          <w:rFonts w:hint="eastAsia" w:ascii="仿宋_GB2312" w:eastAsia="仿宋_GB2312"/>
          <w:color w:val="auto"/>
          <w:sz w:val="32"/>
          <w:szCs w:val="32"/>
          <w:highlight w:val="none"/>
        </w:rPr>
        <w:t>工作责任不落实、防控不到位、推诿扯皮、执行不力的单位和个人，依法、依规严肃问责。</w:t>
      </w:r>
    </w:p>
    <w:p>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color w:val="auto"/>
          <w:highlight w:val="none"/>
        </w:rPr>
      </w:pPr>
    </w:p>
    <w:p>
      <w:pPr>
        <w:spacing w:line="560" w:lineRule="exact"/>
        <w:rPr>
          <w:rFonts w:hint="eastAsia" w:ascii="仿宋_GB2312" w:hAnsi="仿宋_GB2312" w:eastAsia="仿宋_GB2312" w:cs="仿宋_GB2312"/>
          <w:color w:val="auto"/>
          <w:sz w:val="32"/>
          <w:szCs w:val="32"/>
          <w:highlight w:val="none"/>
        </w:rPr>
      </w:pPr>
    </w:p>
    <w:p>
      <w:pPr>
        <w:pStyle w:val="2"/>
        <w:rPr>
          <w:rFonts w:hint="eastAsia" w:ascii="仿宋_GB2312" w:hAnsi="仿宋_GB2312" w:eastAsia="仿宋_GB2312" w:cs="仿宋_GB2312"/>
          <w:color w:val="auto"/>
          <w:sz w:val="32"/>
          <w:szCs w:val="32"/>
          <w:highlight w:val="none"/>
        </w:rPr>
      </w:pPr>
    </w:p>
    <w:p>
      <w:pPr>
        <w:spacing w:line="560" w:lineRule="exact"/>
        <w:rPr>
          <w:rFonts w:hint="eastAsia" w:ascii="仿宋_GB2312" w:hAnsi="仿宋_GB2312" w:eastAsia="仿宋_GB2312" w:cs="仿宋_GB2312"/>
          <w:color w:val="auto"/>
          <w:sz w:val="32"/>
          <w:szCs w:val="32"/>
          <w:highlight w:val="none"/>
        </w:rPr>
      </w:pPr>
    </w:p>
    <w:p>
      <w:pPr>
        <w:spacing w:line="560" w:lineRule="exac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附件</w:t>
      </w:r>
      <w:r>
        <w:rPr>
          <w:rFonts w:hint="eastAsia" w:ascii="仿宋_GB2312" w:hAnsi="仿宋_GB2312" w:eastAsia="仿宋_GB2312" w:cs="仿宋_GB2312"/>
          <w:color w:val="auto"/>
          <w:sz w:val="32"/>
          <w:szCs w:val="32"/>
          <w:highlight w:val="none"/>
          <w:lang w:val="en-US" w:eastAsia="zh-CN"/>
        </w:rPr>
        <w:t>1</w:t>
      </w:r>
    </w:p>
    <w:p>
      <w:pPr>
        <w:pStyle w:val="2"/>
        <w:rPr>
          <w:color w:val="auto"/>
          <w:highlight w:val="none"/>
        </w:rPr>
      </w:pPr>
    </w:p>
    <w:tbl>
      <w:tblPr>
        <w:tblStyle w:val="6"/>
        <w:tblW w:w="8687" w:type="dxa"/>
        <w:tblInd w:w="0" w:type="dxa"/>
        <w:tblLayout w:type="fixed"/>
        <w:tblCellMar>
          <w:top w:w="15" w:type="dxa"/>
          <w:left w:w="15" w:type="dxa"/>
          <w:bottom w:w="15" w:type="dxa"/>
          <w:right w:w="15" w:type="dxa"/>
        </w:tblCellMar>
      </w:tblPr>
      <w:tblGrid>
        <w:gridCol w:w="2098"/>
        <w:gridCol w:w="6589"/>
      </w:tblGrid>
      <w:tr>
        <w:tblPrEx>
          <w:tblLayout w:type="fixed"/>
          <w:tblCellMar>
            <w:top w:w="15" w:type="dxa"/>
            <w:left w:w="15" w:type="dxa"/>
            <w:bottom w:w="15" w:type="dxa"/>
            <w:right w:w="15" w:type="dxa"/>
          </w:tblCellMar>
        </w:tblPrEx>
        <w:trPr>
          <w:trHeight w:val="613" w:hRule="atLeast"/>
        </w:trPr>
        <w:tc>
          <w:tcPr>
            <w:tcW w:w="8687" w:type="dxa"/>
            <w:gridSpan w:val="2"/>
            <w:noWrap w:val="0"/>
            <w:vAlign w:val="center"/>
          </w:tcPr>
          <w:p>
            <w:pPr>
              <w:widowControl/>
              <w:spacing w:line="560" w:lineRule="exact"/>
              <w:jc w:val="center"/>
              <w:textAlignment w:val="center"/>
              <w:rPr>
                <w:rFonts w:ascii="方正小标宋简体" w:hAnsi="方正小标宋简体" w:eastAsia="方正小标宋简体" w:cs="方正小标宋简体"/>
                <w:color w:val="auto"/>
                <w:sz w:val="40"/>
                <w:szCs w:val="40"/>
                <w:highlight w:val="none"/>
              </w:rPr>
            </w:pPr>
            <w:r>
              <w:rPr>
                <w:rFonts w:hint="eastAsia" w:ascii="方正小标宋简体" w:hAnsi="方正小标宋简体" w:eastAsia="方正小标宋简体" w:cs="方正小标宋简体"/>
                <w:color w:val="auto"/>
                <w:kern w:val="0"/>
                <w:sz w:val="40"/>
                <w:szCs w:val="40"/>
                <w:highlight w:val="none"/>
                <w:lang w:bidi="ar"/>
              </w:rPr>
              <w:t>阜平县2019年洁净煤推广村庄名单</w:t>
            </w:r>
          </w:p>
        </w:tc>
      </w:tr>
      <w:tr>
        <w:tblPrEx>
          <w:tblLayout w:type="fixed"/>
          <w:tblCellMar>
            <w:top w:w="15" w:type="dxa"/>
            <w:left w:w="15" w:type="dxa"/>
            <w:bottom w:w="15" w:type="dxa"/>
            <w:right w:w="15" w:type="dxa"/>
          </w:tblCellMar>
        </w:tblPrEx>
        <w:trPr>
          <w:trHeight w:val="410"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60" w:lineRule="exact"/>
              <w:jc w:val="center"/>
              <w:textAlignment w:val="center"/>
              <w:rPr>
                <w:rFonts w:ascii="宋体" w:hAnsi="宋体" w:cs="宋体"/>
                <w:b/>
                <w:color w:val="auto"/>
                <w:sz w:val="32"/>
                <w:szCs w:val="32"/>
                <w:highlight w:val="none"/>
              </w:rPr>
            </w:pPr>
            <w:r>
              <w:rPr>
                <w:rFonts w:hint="eastAsia" w:ascii="宋体" w:hAnsi="宋体" w:cs="宋体"/>
                <w:b/>
                <w:color w:val="auto"/>
                <w:kern w:val="0"/>
                <w:sz w:val="32"/>
                <w:szCs w:val="32"/>
                <w:highlight w:val="none"/>
                <w:lang w:bidi="ar"/>
              </w:rPr>
              <w:t>乡  镇</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60" w:lineRule="exact"/>
              <w:jc w:val="center"/>
              <w:textAlignment w:val="center"/>
              <w:rPr>
                <w:rFonts w:ascii="宋体" w:hAnsi="宋体" w:cs="宋体"/>
                <w:b/>
                <w:color w:val="auto"/>
                <w:sz w:val="32"/>
                <w:szCs w:val="32"/>
                <w:highlight w:val="none"/>
              </w:rPr>
            </w:pPr>
            <w:r>
              <w:rPr>
                <w:rFonts w:hint="eastAsia" w:ascii="宋体" w:hAnsi="宋体" w:cs="宋体"/>
                <w:b/>
                <w:color w:val="auto"/>
                <w:kern w:val="0"/>
                <w:sz w:val="32"/>
                <w:szCs w:val="32"/>
                <w:highlight w:val="none"/>
                <w:lang w:bidi="ar"/>
              </w:rPr>
              <w:t>村庄</w:t>
            </w:r>
          </w:p>
        </w:tc>
      </w:tr>
      <w:tr>
        <w:tblPrEx>
          <w:tblLayout w:type="fixed"/>
          <w:tblCellMar>
            <w:top w:w="15" w:type="dxa"/>
            <w:left w:w="15" w:type="dxa"/>
            <w:bottom w:w="15" w:type="dxa"/>
            <w:right w:w="15" w:type="dxa"/>
          </w:tblCellMar>
        </w:tblPrEx>
        <w:trPr>
          <w:trHeight w:val="846"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王林口镇</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前岭村、辛庄村、南湾村、寺口村（</w:t>
            </w:r>
            <w:r>
              <w:rPr>
                <w:rFonts w:hint="eastAsia" w:ascii="仿宋_GB2312" w:hAnsi="宋体" w:eastAsia="仿宋_GB2312" w:cs="仿宋_GB2312"/>
                <w:color w:val="auto"/>
                <w:kern w:val="0"/>
                <w:sz w:val="28"/>
                <w:szCs w:val="28"/>
                <w:highlight w:val="none"/>
                <w:lang w:val="en-US" w:eastAsia="zh-CN" w:bidi="ar"/>
              </w:rPr>
              <w:t>4</w:t>
            </w:r>
            <w:r>
              <w:rPr>
                <w:rFonts w:hint="eastAsia" w:ascii="仿宋_GB2312" w:hAnsi="宋体" w:eastAsia="仿宋_GB2312" w:cs="仿宋_GB2312"/>
                <w:color w:val="auto"/>
                <w:kern w:val="0"/>
                <w:sz w:val="28"/>
                <w:szCs w:val="28"/>
                <w:highlight w:val="none"/>
                <w:lang w:eastAsia="zh-CN" w:bidi="ar"/>
              </w:rPr>
              <w:t>个行政村</w:t>
            </w:r>
            <w:r>
              <w:rPr>
                <w:rFonts w:hint="eastAsia" w:ascii="仿宋_GB2312" w:hAnsi="宋体" w:eastAsia="仿宋_GB2312" w:cs="仿宋_GB2312"/>
                <w:color w:val="auto"/>
                <w:kern w:val="0"/>
                <w:sz w:val="28"/>
                <w:szCs w:val="28"/>
                <w:highlight w:val="none"/>
                <w:lang w:val="en-US" w:eastAsia="zh-CN" w:bidi="ar"/>
              </w:rPr>
              <w:t>1369户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977"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龙泉关镇</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顾家台村、西刘庄村、印钞石村、八里庄村、黑崖沟村、北刘庄村、平石头村（</w:t>
            </w:r>
            <w:r>
              <w:rPr>
                <w:rFonts w:hint="eastAsia" w:ascii="仿宋_GB2312" w:hAnsi="宋体" w:eastAsia="仿宋_GB2312" w:cs="仿宋_GB2312"/>
                <w:color w:val="auto"/>
                <w:kern w:val="0"/>
                <w:sz w:val="28"/>
                <w:szCs w:val="28"/>
                <w:highlight w:val="none"/>
                <w:lang w:val="en-US" w:eastAsia="zh-CN" w:bidi="ar"/>
              </w:rPr>
              <w:t>7</w:t>
            </w:r>
            <w:r>
              <w:rPr>
                <w:rFonts w:hint="eastAsia" w:ascii="仿宋_GB2312" w:hAnsi="宋体" w:eastAsia="仿宋_GB2312" w:cs="仿宋_GB2312"/>
                <w:color w:val="auto"/>
                <w:kern w:val="0"/>
                <w:sz w:val="28"/>
                <w:szCs w:val="28"/>
                <w:highlight w:val="none"/>
                <w:lang w:eastAsia="zh-CN" w:bidi="ar"/>
              </w:rPr>
              <w:t>个行政村</w:t>
            </w:r>
            <w:r>
              <w:rPr>
                <w:rFonts w:hint="eastAsia" w:ascii="仿宋_GB2312" w:hAnsi="宋体" w:eastAsia="仿宋_GB2312" w:cs="仿宋_GB2312"/>
                <w:color w:val="auto"/>
                <w:kern w:val="0"/>
                <w:sz w:val="28"/>
                <w:szCs w:val="28"/>
                <w:highlight w:val="none"/>
                <w:lang w:val="en-US" w:eastAsia="zh-CN" w:bidi="ar"/>
              </w:rPr>
              <w:t>596户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1223"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天生桥镇</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沿台村、红草河村、天生桥村、龙王庙村、南栗元铺村、北栗元铺村、西下关村、朱家营村（</w:t>
            </w:r>
            <w:r>
              <w:rPr>
                <w:rFonts w:hint="eastAsia" w:ascii="仿宋_GB2312" w:hAnsi="宋体" w:eastAsia="仿宋_GB2312" w:cs="仿宋_GB2312"/>
                <w:color w:val="auto"/>
                <w:kern w:val="0"/>
                <w:sz w:val="28"/>
                <w:szCs w:val="28"/>
                <w:highlight w:val="none"/>
                <w:lang w:val="en-US" w:eastAsia="zh-CN" w:bidi="ar"/>
              </w:rPr>
              <w:t>8</w:t>
            </w:r>
            <w:r>
              <w:rPr>
                <w:rFonts w:hint="eastAsia" w:ascii="仿宋_GB2312" w:hAnsi="宋体" w:eastAsia="仿宋_GB2312" w:cs="仿宋_GB2312"/>
                <w:color w:val="auto"/>
                <w:kern w:val="0"/>
                <w:sz w:val="28"/>
                <w:szCs w:val="28"/>
                <w:highlight w:val="none"/>
                <w:lang w:eastAsia="zh-CN" w:bidi="ar"/>
              </w:rPr>
              <w:t>个行政村</w:t>
            </w:r>
            <w:r>
              <w:rPr>
                <w:rFonts w:hint="eastAsia" w:ascii="仿宋_GB2312" w:hAnsi="宋体" w:eastAsia="仿宋_GB2312" w:cs="仿宋_GB2312"/>
                <w:color w:val="auto"/>
                <w:kern w:val="0"/>
                <w:sz w:val="28"/>
                <w:szCs w:val="28"/>
                <w:highlight w:val="none"/>
                <w:lang w:val="en-US" w:eastAsia="zh-CN" w:bidi="ar"/>
              </w:rPr>
              <w:t>1135户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800"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阜平镇</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照旺台村、土岭村、第一山村、白河村、大园村、青沿村、色领口村、龙门村、法华村、高阜口村、木匠口村（11个行政村</w:t>
            </w:r>
            <w:r>
              <w:rPr>
                <w:rFonts w:hint="eastAsia" w:ascii="仿宋_GB2312" w:hAnsi="宋体" w:eastAsia="仿宋_GB2312" w:cs="仿宋_GB2312"/>
                <w:color w:val="auto"/>
                <w:kern w:val="0"/>
                <w:sz w:val="28"/>
                <w:szCs w:val="28"/>
                <w:highlight w:val="none"/>
                <w:lang w:val="en-US" w:eastAsia="zh-CN" w:bidi="ar"/>
              </w:rPr>
              <w:t>5121户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631"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城南庄镇</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城南庄村、大岸底村、花山村、马兰村（</w:t>
            </w:r>
            <w:r>
              <w:rPr>
                <w:rFonts w:hint="eastAsia" w:ascii="仿宋_GB2312" w:hAnsi="宋体" w:eastAsia="仿宋_GB2312" w:cs="仿宋_GB2312"/>
                <w:color w:val="auto"/>
                <w:kern w:val="0"/>
                <w:sz w:val="28"/>
                <w:szCs w:val="28"/>
                <w:highlight w:val="none"/>
                <w:lang w:val="en-US" w:eastAsia="zh-CN" w:bidi="ar"/>
              </w:rPr>
              <w:t>4</w:t>
            </w:r>
            <w:r>
              <w:rPr>
                <w:rFonts w:hint="eastAsia" w:ascii="仿宋_GB2312" w:hAnsi="宋体" w:eastAsia="仿宋_GB2312" w:cs="仿宋_GB2312"/>
                <w:color w:val="auto"/>
                <w:kern w:val="0"/>
                <w:sz w:val="28"/>
                <w:szCs w:val="28"/>
                <w:highlight w:val="none"/>
                <w:lang w:eastAsia="zh-CN" w:bidi="ar"/>
              </w:rPr>
              <w:t>个行政村</w:t>
            </w:r>
            <w:r>
              <w:rPr>
                <w:rFonts w:hint="eastAsia" w:ascii="仿宋_GB2312" w:hAnsi="宋体" w:eastAsia="仿宋_GB2312" w:cs="仿宋_GB2312"/>
                <w:color w:val="auto"/>
                <w:kern w:val="0"/>
                <w:sz w:val="28"/>
                <w:szCs w:val="28"/>
                <w:highlight w:val="none"/>
                <w:lang w:val="en-US" w:eastAsia="zh-CN" w:bidi="ar"/>
              </w:rPr>
              <w:t>1627户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770"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平阳镇</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立彦头村、白家峪村、罗峪村、皂火峪村（4个行政村</w:t>
            </w:r>
            <w:r>
              <w:rPr>
                <w:rFonts w:hint="eastAsia" w:ascii="仿宋_GB2312" w:hAnsi="宋体" w:eastAsia="仿宋_GB2312" w:cs="仿宋_GB2312"/>
                <w:color w:val="auto"/>
                <w:kern w:val="0"/>
                <w:sz w:val="28"/>
                <w:szCs w:val="28"/>
                <w:highlight w:val="none"/>
                <w:lang w:val="en-US" w:eastAsia="zh-CN" w:bidi="ar"/>
              </w:rPr>
              <w:t>867户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676"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吴王口乡</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石滩地村、寿长寺村、黄草洼村（</w:t>
            </w:r>
            <w:r>
              <w:rPr>
                <w:rFonts w:hint="eastAsia" w:ascii="仿宋_GB2312" w:hAnsi="宋体" w:eastAsia="仿宋_GB2312" w:cs="仿宋_GB2312"/>
                <w:color w:val="auto"/>
                <w:kern w:val="0"/>
                <w:sz w:val="28"/>
                <w:szCs w:val="28"/>
                <w:highlight w:val="none"/>
                <w:lang w:val="en-US" w:eastAsia="zh-CN" w:bidi="ar"/>
              </w:rPr>
              <w:t>3个行政村603户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516"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砂窝乡</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上堡村（</w:t>
            </w:r>
            <w:r>
              <w:rPr>
                <w:rFonts w:hint="eastAsia" w:ascii="仿宋_GB2312" w:hAnsi="宋体" w:eastAsia="仿宋_GB2312" w:cs="仿宋_GB2312"/>
                <w:color w:val="auto"/>
                <w:kern w:val="0"/>
                <w:sz w:val="28"/>
                <w:szCs w:val="28"/>
                <w:highlight w:val="none"/>
                <w:lang w:val="en-US" w:eastAsia="zh-CN" w:bidi="ar"/>
              </w:rPr>
              <w:t>292户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683"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史家寨乡</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史家寨村（</w:t>
            </w:r>
            <w:r>
              <w:rPr>
                <w:rFonts w:hint="eastAsia" w:ascii="仿宋_GB2312" w:hAnsi="宋体" w:eastAsia="仿宋_GB2312" w:cs="仿宋_GB2312"/>
                <w:color w:val="auto"/>
                <w:kern w:val="0"/>
                <w:sz w:val="28"/>
                <w:szCs w:val="28"/>
                <w:highlight w:val="none"/>
                <w:lang w:val="en-US" w:eastAsia="zh-CN" w:bidi="ar"/>
              </w:rPr>
              <w:t>144户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502"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夏庄乡</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下庄村（</w:t>
            </w:r>
            <w:r>
              <w:rPr>
                <w:rFonts w:hint="eastAsia" w:ascii="仿宋_GB2312" w:hAnsi="宋体" w:eastAsia="仿宋_GB2312" w:cs="仿宋_GB2312"/>
                <w:color w:val="auto"/>
                <w:kern w:val="0"/>
                <w:sz w:val="28"/>
                <w:szCs w:val="28"/>
                <w:highlight w:val="none"/>
                <w:lang w:val="en-US" w:eastAsia="zh-CN" w:bidi="ar"/>
              </w:rPr>
              <w:t>245户</w:t>
            </w:r>
            <w:r>
              <w:rPr>
                <w:rFonts w:hint="eastAsia" w:ascii="仿宋_GB2312" w:hAnsi="宋体" w:eastAsia="仿宋_GB2312" w:cs="仿宋_GB2312"/>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481" w:hRule="atLeast"/>
        </w:trPr>
        <w:tc>
          <w:tcPr>
            <w:tcW w:w="2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仿宋_GB2312" w:hAnsi="宋体" w:eastAsia="仿宋_GB2312" w:cs="仿宋_GB2312"/>
                <w:color w:val="auto"/>
                <w:kern w:val="0"/>
                <w:sz w:val="28"/>
                <w:szCs w:val="28"/>
                <w:highlight w:val="none"/>
                <w:lang w:eastAsia="zh-CN" w:bidi="ar"/>
              </w:rPr>
            </w:pPr>
            <w:r>
              <w:rPr>
                <w:rFonts w:hint="eastAsia" w:ascii="仿宋_GB2312" w:hAnsi="宋体" w:eastAsia="仿宋_GB2312" w:cs="仿宋_GB2312"/>
                <w:color w:val="auto"/>
                <w:kern w:val="0"/>
                <w:sz w:val="28"/>
                <w:szCs w:val="28"/>
                <w:highlight w:val="none"/>
                <w:lang w:eastAsia="zh-CN" w:bidi="ar"/>
              </w:rPr>
              <w:t>合计</w:t>
            </w:r>
          </w:p>
        </w:tc>
        <w:tc>
          <w:tcPr>
            <w:tcW w:w="658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default" w:ascii="仿宋_GB2312" w:hAnsi="宋体" w:eastAsia="仿宋_GB2312" w:cs="仿宋_GB2312"/>
                <w:color w:val="auto"/>
                <w:kern w:val="0"/>
                <w:sz w:val="28"/>
                <w:szCs w:val="28"/>
                <w:highlight w:val="none"/>
                <w:lang w:val="en-US" w:eastAsia="zh-CN" w:bidi="ar"/>
              </w:rPr>
            </w:pPr>
            <w:r>
              <w:rPr>
                <w:rFonts w:hint="eastAsia" w:ascii="仿宋_GB2312" w:hAnsi="宋体" w:eastAsia="仿宋_GB2312" w:cs="仿宋_GB2312"/>
                <w:color w:val="auto"/>
                <w:kern w:val="0"/>
                <w:sz w:val="28"/>
                <w:szCs w:val="28"/>
                <w:highlight w:val="none"/>
                <w:lang w:val="en-US" w:eastAsia="zh-CN" w:bidi="ar"/>
              </w:rPr>
              <w:t>44</w:t>
            </w:r>
            <w:r>
              <w:rPr>
                <w:rFonts w:hint="eastAsia" w:ascii="仿宋_GB2312" w:hAnsi="宋体" w:eastAsia="仿宋_GB2312" w:cs="仿宋_GB2312"/>
                <w:color w:val="auto"/>
                <w:kern w:val="0"/>
                <w:sz w:val="28"/>
                <w:szCs w:val="28"/>
                <w:highlight w:val="none"/>
                <w:lang w:eastAsia="zh-CN" w:bidi="ar"/>
              </w:rPr>
              <w:t>个行政村（</w:t>
            </w:r>
            <w:r>
              <w:rPr>
                <w:rFonts w:hint="eastAsia" w:ascii="仿宋_GB2312" w:hAnsi="宋体" w:eastAsia="仿宋_GB2312" w:cs="仿宋_GB2312"/>
                <w:color w:val="auto"/>
                <w:kern w:val="0"/>
                <w:sz w:val="28"/>
                <w:szCs w:val="28"/>
                <w:highlight w:val="none"/>
                <w:lang w:val="en-US" w:eastAsia="zh-CN" w:bidi="ar"/>
              </w:rPr>
              <w:t>11999户</w:t>
            </w:r>
            <w:r>
              <w:rPr>
                <w:rFonts w:hint="eastAsia" w:ascii="仿宋_GB2312" w:hAnsi="宋体" w:eastAsia="仿宋_GB2312" w:cs="仿宋_GB2312"/>
                <w:color w:val="auto"/>
                <w:kern w:val="0"/>
                <w:sz w:val="28"/>
                <w:szCs w:val="28"/>
                <w:highlight w:val="none"/>
                <w:lang w:eastAsia="zh-CN" w:bidi="ar"/>
              </w:rPr>
              <w:t>）</w:t>
            </w:r>
          </w:p>
        </w:tc>
      </w:tr>
    </w:tbl>
    <w:p>
      <w:pPr>
        <w:spacing w:line="560" w:lineRule="exact"/>
        <w:ind w:firstLine="640" w:firstLineChars="200"/>
        <w:rPr>
          <w:rFonts w:hint="eastAsia" w:ascii="仿宋_GB2312" w:hAnsi="仿宋_GB2312" w:eastAsia="仿宋_GB2312" w:cs="仿宋_GB2312"/>
          <w:color w:val="auto"/>
          <w:sz w:val="32"/>
          <w:szCs w:val="32"/>
          <w:highlight w:val="none"/>
        </w:rPr>
        <w:sectPr>
          <w:footerReference r:id="rId4" w:type="default"/>
          <w:pgSz w:w="11906" w:h="16838"/>
          <w:pgMar w:top="1440" w:right="1803" w:bottom="1440" w:left="1803" w:header="851" w:footer="992" w:gutter="0"/>
          <w:pgNumType w:fmt="numberInDash" w:start="2"/>
          <w:cols w:space="720" w:num="1"/>
          <w:docGrid w:type="lines" w:linePitch="319" w:charSpace="0"/>
        </w:sectPr>
      </w:pPr>
      <w:r>
        <w:rPr>
          <w:rFonts w:hint="eastAsia" w:ascii="仿宋_GB2312" w:hAnsi="仿宋_GB2312" w:eastAsia="仿宋_GB2312" w:cs="仿宋_GB2312"/>
          <w:color w:val="auto"/>
          <w:sz w:val="32"/>
          <w:szCs w:val="32"/>
          <w:highlight w:val="none"/>
        </w:rPr>
        <w:t>备注：已纳入集中供热和实现“电代煤”、“气代煤”取暖的居民以及2019年即将纳入易地扶贫搬迁的居民除外。</w:t>
      </w:r>
    </w:p>
    <w:p>
      <w:pPr>
        <w:spacing w:line="580" w:lineRule="exact"/>
        <w:jc w:val="both"/>
        <w:rPr>
          <w:rFonts w:hint="eastAsia" w:ascii="仿宋_GB2312" w:hAnsi="仿宋_GB2312" w:eastAsia="仿宋_GB2312" w:cs="仿宋_GB2312"/>
          <w:b w:val="0"/>
          <w:bCs w:val="0"/>
          <w:color w:val="auto"/>
          <w:kern w:val="0"/>
          <w:sz w:val="32"/>
          <w:szCs w:val="32"/>
          <w:highlight w:val="none"/>
          <w:lang w:val="en-US" w:eastAsia="zh-CN"/>
        </w:rPr>
      </w:pPr>
      <w:r>
        <w:rPr>
          <w:rFonts w:hint="eastAsia" w:ascii="仿宋_GB2312" w:hAnsi="仿宋_GB2312" w:eastAsia="仿宋_GB2312" w:cs="仿宋_GB2312"/>
          <w:b w:val="0"/>
          <w:bCs w:val="0"/>
          <w:color w:val="auto"/>
          <w:kern w:val="0"/>
          <w:sz w:val="32"/>
          <w:szCs w:val="32"/>
          <w:highlight w:val="none"/>
          <w:lang w:val="en-US" w:eastAsia="zh-CN"/>
        </w:rPr>
        <w:t>附件2</w:t>
      </w:r>
    </w:p>
    <w:p>
      <w:pPr>
        <w:spacing w:line="580" w:lineRule="exact"/>
        <w:jc w:val="center"/>
        <w:rPr>
          <w:rFonts w:hint="eastAsia" w:ascii="宋体" w:cs="仿宋"/>
          <w:b/>
          <w:bCs/>
          <w:color w:val="auto"/>
          <w:kern w:val="0"/>
          <w:sz w:val="44"/>
          <w:szCs w:val="44"/>
          <w:highlight w:val="none"/>
        </w:rPr>
      </w:pPr>
      <w:r>
        <w:rPr>
          <w:rFonts w:hint="eastAsia" w:ascii="宋体" w:hAnsi="宋体" w:cs="仿宋"/>
          <w:b/>
          <w:bCs/>
          <w:color w:val="auto"/>
          <w:kern w:val="0"/>
          <w:sz w:val="44"/>
          <w:szCs w:val="44"/>
          <w:highlight w:val="none"/>
        </w:rPr>
        <w:t>阜平县洁净煤购买登记表</w:t>
      </w:r>
    </w:p>
    <w:p>
      <w:pPr>
        <w:spacing w:line="580" w:lineRule="exact"/>
        <w:jc w:val="left"/>
        <w:rPr>
          <w:rFonts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乡（镇）村</w:t>
      </w:r>
      <w:r>
        <w:rPr>
          <w:rFonts w:ascii="仿宋" w:hAnsi="仿宋" w:eastAsia="仿宋" w:cs="仿宋"/>
          <w:bCs/>
          <w:color w:val="auto"/>
          <w:kern w:val="0"/>
          <w:sz w:val="24"/>
          <w:highlight w:val="none"/>
        </w:rPr>
        <w:t xml:space="preserve"> </w:t>
      </w:r>
      <w:r>
        <w:rPr>
          <w:rFonts w:hint="eastAsia" w:ascii="仿宋" w:hAnsi="仿宋" w:eastAsia="仿宋" w:cs="仿宋"/>
          <w:bCs/>
          <w:color w:val="auto"/>
          <w:kern w:val="0"/>
          <w:sz w:val="24"/>
          <w:highlight w:val="none"/>
        </w:rPr>
        <w:t>（章）</w:t>
      </w:r>
      <w:r>
        <w:rPr>
          <w:rFonts w:ascii="仿宋" w:hAnsi="仿宋" w:eastAsia="仿宋" w:cs="仿宋"/>
          <w:bCs/>
          <w:color w:val="auto"/>
          <w:kern w:val="0"/>
          <w:sz w:val="24"/>
          <w:highlight w:val="none"/>
        </w:rPr>
        <w:t xml:space="preserve">                </w:t>
      </w:r>
      <w:r>
        <w:rPr>
          <w:rFonts w:hint="eastAsia" w:ascii="仿宋" w:hAnsi="仿宋" w:eastAsia="仿宋" w:cs="仿宋"/>
          <w:bCs/>
          <w:color w:val="auto"/>
          <w:kern w:val="0"/>
          <w:sz w:val="24"/>
          <w:highlight w:val="none"/>
        </w:rPr>
        <w:t>　　　　　　　　　　　　　</w:t>
      </w:r>
      <w:r>
        <w:rPr>
          <w:rFonts w:ascii="仿宋" w:hAnsi="仿宋" w:eastAsia="仿宋" w:cs="仿宋"/>
          <w:bCs/>
          <w:color w:val="auto"/>
          <w:kern w:val="0"/>
          <w:sz w:val="24"/>
          <w:highlight w:val="none"/>
        </w:rPr>
        <w:t xml:space="preserve"> 201</w:t>
      </w:r>
      <w:r>
        <w:rPr>
          <w:rFonts w:hint="eastAsia" w:ascii="仿宋" w:hAnsi="仿宋" w:eastAsia="仿宋" w:cs="仿宋"/>
          <w:bCs/>
          <w:color w:val="auto"/>
          <w:kern w:val="0"/>
          <w:sz w:val="24"/>
          <w:highlight w:val="none"/>
          <w:lang w:val="en-US" w:eastAsia="zh-CN"/>
        </w:rPr>
        <w:t>9</w:t>
      </w:r>
      <w:r>
        <w:rPr>
          <w:rFonts w:hint="eastAsia" w:ascii="仿宋" w:hAnsi="仿宋" w:eastAsia="仿宋" w:cs="仿宋"/>
          <w:bCs/>
          <w:color w:val="auto"/>
          <w:kern w:val="0"/>
          <w:sz w:val="24"/>
          <w:highlight w:val="none"/>
        </w:rPr>
        <w:t>年</w:t>
      </w:r>
      <w:r>
        <w:rPr>
          <w:rFonts w:ascii="仿宋" w:hAnsi="仿宋" w:eastAsia="仿宋" w:cs="仿宋"/>
          <w:bCs/>
          <w:color w:val="auto"/>
          <w:kern w:val="0"/>
          <w:sz w:val="24"/>
          <w:highlight w:val="none"/>
        </w:rPr>
        <w:t xml:space="preserve"> </w:t>
      </w:r>
      <w:r>
        <w:rPr>
          <w:rFonts w:hint="eastAsia" w:ascii="仿宋" w:hAnsi="仿宋" w:eastAsia="仿宋" w:cs="仿宋"/>
          <w:bCs/>
          <w:color w:val="auto"/>
          <w:kern w:val="0"/>
          <w:sz w:val="24"/>
          <w:highlight w:val="none"/>
        </w:rPr>
        <w:t>　</w:t>
      </w:r>
      <w:r>
        <w:rPr>
          <w:rFonts w:ascii="仿宋" w:hAnsi="仿宋" w:eastAsia="仿宋" w:cs="仿宋"/>
          <w:bCs/>
          <w:color w:val="auto"/>
          <w:kern w:val="0"/>
          <w:sz w:val="24"/>
          <w:highlight w:val="none"/>
        </w:rPr>
        <w:t xml:space="preserve"> </w:t>
      </w:r>
      <w:r>
        <w:rPr>
          <w:rFonts w:hint="eastAsia" w:ascii="仿宋" w:hAnsi="仿宋" w:eastAsia="仿宋" w:cs="仿宋"/>
          <w:bCs/>
          <w:color w:val="auto"/>
          <w:kern w:val="0"/>
          <w:sz w:val="24"/>
          <w:highlight w:val="none"/>
        </w:rPr>
        <w:t>月</w:t>
      </w:r>
    </w:p>
    <w:tbl>
      <w:tblPr>
        <w:tblStyle w:val="6"/>
        <w:tblW w:w="12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764"/>
        <w:gridCol w:w="2762"/>
        <w:gridCol w:w="863"/>
        <w:gridCol w:w="923"/>
        <w:gridCol w:w="1212"/>
        <w:gridCol w:w="1963"/>
        <w:gridCol w:w="1525"/>
        <w:gridCol w:w="1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户主</w:t>
            </w:r>
          </w:p>
        </w:tc>
        <w:tc>
          <w:tcPr>
            <w:tcW w:w="764"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家庭  人口</w:t>
            </w:r>
          </w:p>
        </w:tc>
        <w:tc>
          <w:tcPr>
            <w:tcW w:w="276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身份证号</w:t>
            </w:r>
          </w:p>
        </w:tc>
        <w:tc>
          <w:tcPr>
            <w:tcW w:w="863"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供热面积（平方米）</w:t>
            </w:r>
          </w:p>
        </w:tc>
        <w:tc>
          <w:tcPr>
            <w:tcW w:w="923"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购买（吨）</w:t>
            </w:r>
          </w:p>
        </w:tc>
        <w:tc>
          <w:tcPr>
            <w:tcW w:w="121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实付金额（元）</w:t>
            </w:r>
          </w:p>
        </w:tc>
        <w:tc>
          <w:tcPr>
            <w:tcW w:w="1963"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电</w:t>
            </w:r>
            <w:r>
              <w:rPr>
                <w:rFonts w:ascii="仿宋" w:hAnsi="仿宋" w:eastAsia="仿宋" w:cs="仿宋"/>
                <w:b/>
                <w:bCs/>
                <w:color w:val="auto"/>
                <w:kern w:val="0"/>
                <w:szCs w:val="21"/>
                <w:highlight w:val="none"/>
              </w:rPr>
              <w:t xml:space="preserve">  </w:t>
            </w:r>
            <w:r>
              <w:rPr>
                <w:rFonts w:hint="eastAsia" w:ascii="仿宋" w:hAnsi="仿宋" w:eastAsia="仿宋" w:cs="仿宋"/>
                <w:b/>
                <w:bCs/>
                <w:color w:val="auto"/>
                <w:kern w:val="0"/>
                <w:szCs w:val="21"/>
                <w:highlight w:val="none"/>
              </w:rPr>
              <w:t>话</w:t>
            </w:r>
          </w:p>
        </w:tc>
        <w:tc>
          <w:tcPr>
            <w:tcW w:w="152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用户签字</w:t>
            </w:r>
          </w:p>
        </w:tc>
        <w:tc>
          <w:tcPr>
            <w:tcW w:w="135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村支部书记（村主任）签字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861" w:type="dxa"/>
            <w:noWrap w:val="0"/>
            <w:vAlign w:val="center"/>
          </w:tcPr>
          <w:p>
            <w:pPr>
              <w:spacing w:line="580" w:lineRule="exact"/>
              <w:jc w:val="center"/>
              <w:rPr>
                <w:rFonts w:ascii="仿宋" w:hAnsi="仿宋" w:eastAsia="仿宋" w:cs="仿宋"/>
                <w:bCs/>
                <w:color w:val="auto"/>
                <w:kern w:val="0"/>
                <w:sz w:val="24"/>
                <w:highlight w:val="none"/>
              </w:rPr>
            </w:pPr>
          </w:p>
        </w:tc>
        <w:tc>
          <w:tcPr>
            <w:tcW w:w="764" w:type="dxa"/>
            <w:noWrap w:val="0"/>
            <w:vAlign w:val="center"/>
          </w:tcPr>
          <w:p>
            <w:pPr>
              <w:spacing w:line="580" w:lineRule="exact"/>
              <w:jc w:val="center"/>
              <w:rPr>
                <w:rFonts w:ascii="仿宋" w:hAnsi="仿宋" w:eastAsia="仿宋" w:cs="仿宋"/>
                <w:bCs/>
                <w:color w:val="auto"/>
                <w:kern w:val="0"/>
                <w:sz w:val="24"/>
                <w:highlight w:val="none"/>
              </w:rPr>
            </w:pPr>
          </w:p>
        </w:tc>
        <w:tc>
          <w:tcPr>
            <w:tcW w:w="2762" w:type="dxa"/>
            <w:noWrap w:val="0"/>
            <w:vAlign w:val="center"/>
          </w:tcPr>
          <w:p>
            <w:pPr>
              <w:spacing w:line="580" w:lineRule="exact"/>
              <w:jc w:val="center"/>
              <w:rPr>
                <w:rFonts w:ascii="仿宋" w:hAnsi="仿宋" w:eastAsia="仿宋" w:cs="仿宋"/>
                <w:bCs/>
                <w:color w:val="auto"/>
                <w:kern w:val="0"/>
                <w:sz w:val="24"/>
                <w:highlight w:val="none"/>
              </w:rPr>
            </w:pPr>
          </w:p>
        </w:tc>
        <w:tc>
          <w:tcPr>
            <w:tcW w:w="863" w:type="dxa"/>
            <w:noWrap w:val="0"/>
            <w:vAlign w:val="center"/>
          </w:tcPr>
          <w:p>
            <w:pPr>
              <w:spacing w:line="580" w:lineRule="exact"/>
              <w:jc w:val="center"/>
              <w:rPr>
                <w:rFonts w:ascii="仿宋" w:hAnsi="仿宋" w:eastAsia="仿宋" w:cs="仿宋"/>
                <w:bCs/>
                <w:color w:val="auto"/>
                <w:kern w:val="0"/>
                <w:sz w:val="24"/>
                <w:highlight w:val="none"/>
              </w:rPr>
            </w:pPr>
          </w:p>
        </w:tc>
        <w:tc>
          <w:tcPr>
            <w:tcW w:w="923" w:type="dxa"/>
            <w:noWrap w:val="0"/>
            <w:vAlign w:val="center"/>
          </w:tcPr>
          <w:p>
            <w:pPr>
              <w:spacing w:line="580" w:lineRule="exact"/>
              <w:jc w:val="center"/>
              <w:rPr>
                <w:rFonts w:ascii="仿宋" w:hAnsi="仿宋" w:eastAsia="仿宋" w:cs="仿宋"/>
                <w:bCs/>
                <w:color w:val="auto"/>
                <w:kern w:val="0"/>
                <w:sz w:val="24"/>
                <w:highlight w:val="none"/>
              </w:rPr>
            </w:pPr>
          </w:p>
        </w:tc>
        <w:tc>
          <w:tcPr>
            <w:tcW w:w="1212" w:type="dxa"/>
            <w:noWrap w:val="0"/>
            <w:vAlign w:val="center"/>
          </w:tcPr>
          <w:p>
            <w:pPr>
              <w:spacing w:line="580" w:lineRule="exact"/>
              <w:jc w:val="center"/>
              <w:rPr>
                <w:rFonts w:ascii="仿宋" w:hAnsi="仿宋" w:eastAsia="仿宋" w:cs="仿宋"/>
                <w:bCs/>
                <w:color w:val="auto"/>
                <w:kern w:val="0"/>
                <w:sz w:val="24"/>
                <w:highlight w:val="none"/>
              </w:rPr>
            </w:pPr>
          </w:p>
        </w:tc>
        <w:tc>
          <w:tcPr>
            <w:tcW w:w="1963" w:type="dxa"/>
            <w:noWrap w:val="0"/>
            <w:vAlign w:val="center"/>
          </w:tcPr>
          <w:p>
            <w:pPr>
              <w:spacing w:line="580" w:lineRule="exact"/>
              <w:jc w:val="center"/>
              <w:rPr>
                <w:rFonts w:ascii="仿宋" w:hAnsi="仿宋" w:eastAsia="仿宋" w:cs="仿宋"/>
                <w:bCs/>
                <w:color w:val="auto"/>
                <w:kern w:val="0"/>
                <w:sz w:val="24"/>
                <w:highlight w:val="none"/>
              </w:rPr>
            </w:pPr>
          </w:p>
        </w:tc>
        <w:tc>
          <w:tcPr>
            <w:tcW w:w="1525" w:type="dxa"/>
            <w:noWrap w:val="0"/>
            <w:vAlign w:val="center"/>
          </w:tcPr>
          <w:p>
            <w:pPr>
              <w:spacing w:line="580" w:lineRule="exact"/>
              <w:jc w:val="center"/>
              <w:rPr>
                <w:rFonts w:ascii="仿宋" w:hAnsi="仿宋" w:eastAsia="仿宋" w:cs="仿宋"/>
                <w:bCs/>
                <w:color w:val="auto"/>
                <w:kern w:val="0"/>
                <w:sz w:val="24"/>
                <w:highlight w:val="none"/>
              </w:rPr>
            </w:pPr>
          </w:p>
        </w:tc>
        <w:tc>
          <w:tcPr>
            <w:tcW w:w="1352"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861" w:type="dxa"/>
            <w:noWrap w:val="0"/>
            <w:vAlign w:val="center"/>
          </w:tcPr>
          <w:p>
            <w:pPr>
              <w:spacing w:line="580" w:lineRule="exact"/>
              <w:jc w:val="center"/>
              <w:rPr>
                <w:rFonts w:hint="eastAsia" w:ascii="仿宋" w:hAnsi="仿宋" w:eastAsia="仿宋" w:cs="仿宋"/>
                <w:bCs/>
                <w:color w:val="auto"/>
                <w:kern w:val="0"/>
                <w:sz w:val="24"/>
                <w:highlight w:val="none"/>
              </w:rPr>
            </w:pPr>
          </w:p>
        </w:tc>
        <w:tc>
          <w:tcPr>
            <w:tcW w:w="764" w:type="dxa"/>
            <w:noWrap w:val="0"/>
            <w:vAlign w:val="center"/>
          </w:tcPr>
          <w:p>
            <w:pPr>
              <w:spacing w:line="580" w:lineRule="exact"/>
              <w:jc w:val="center"/>
              <w:rPr>
                <w:rFonts w:ascii="仿宋" w:hAnsi="仿宋" w:eastAsia="仿宋" w:cs="仿宋"/>
                <w:bCs/>
                <w:color w:val="auto"/>
                <w:kern w:val="0"/>
                <w:sz w:val="24"/>
                <w:highlight w:val="none"/>
              </w:rPr>
            </w:pPr>
          </w:p>
        </w:tc>
        <w:tc>
          <w:tcPr>
            <w:tcW w:w="2762" w:type="dxa"/>
            <w:noWrap w:val="0"/>
            <w:vAlign w:val="center"/>
          </w:tcPr>
          <w:p>
            <w:pPr>
              <w:spacing w:line="580" w:lineRule="exact"/>
              <w:jc w:val="center"/>
              <w:rPr>
                <w:rFonts w:ascii="仿宋" w:hAnsi="仿宋" w:eastAsia="仿宋" w:cs="仿宋"/>
                <w:bCs/>
                <w:color w:val="auto"/>
                <w:kern w:val="0"/>
                <w:sz w:val="24"/>
                <w:highlight w:val="none"/>
              </w:rPr>
            </w:pPr>
          </w:p>
        </w:tc>
        <w:tc>
          <w:tcPr>
            <w:tcW w:w="863" w:type="dxa"/>
            <w:noWrap w:val="0"/>
            <w:vAlign w:val="center"/>
          </w:tcPr>
          <w:p>
            <w:pPr>
              <w:spacing w:line="580" w:lineRule="exact"/>
              <w:jc w:val="center"/>
              <w:rPr>
                <w:rFonts w:ascii="仿宋" w:hAnsi="仿宋" w:eastAsia="仿宋" w:cs="仿宋"/>
                <w:bCs/>
                <w:color w:val="auto"/>
                <w:kern w:val="0"/>
                <w:sz w:val="24"/>
                <w:highlight w:val="none"/>
              </w:rPr>
            </w:pPr>
          </w:p>
        </w:tc>
        <w:tc>
          <w:tcPr>
            <w:tcW w:w="923" w:type="dxa"/>
            <w:noWrap w:val="0"/>
            <w:vAlign w:val="center"/>
          </w:tcPr>
          <w:p>
            <w:pPr>
              <w:spacing w:line="580" w:lineRule="exact"/>
              <w:jc w:val="center"/>
              <w:rPr>
                <w:rFonts w:ascii="仿宋" w:hAnsi="仿宋" w:eastAsia="仿宋" w:cs="仿宋"/>
                <w:bCs/>
                <w:color w:val="auto"/>
                <w:kern w:val="0"/>
                <w:sz w:val="24"/>
                <w:highlight w:val="none"/>
              </w:rPr>
            </w:pPr>
          </w:p>
        </w:tc>
        <w:tc>
          <w:tcPr>
            <w:tcW w:w="1212" w:type="dxa"/>
            <w:noWrap w:val="0"/>
            <w:vAlign w:val="center"/>
          </w:tcPr>
          <w:p>
            <w:pPr>
              <w:spacing w:line="580" w:lineRule="exact"/>
              <w:jc w:val="center"/>
              <w:rPr>
                <w:rFonts w:ascii="仿宋" w:hAnsi="仿宋" w:eastAsia="仿宋" w:cs="仿宋"/>
                <w:bCs/>
                <w:color w:val="auto"/>
                <w:kern w:val="0"/>
                <w:sz w:val="24"/>
                <w:highlight w:val="none"/>
              </w:rPr>
            </w:pPr>
          </w:p>
        </w:tc>
        <w:tc>
          <w:tcPr>
            <w:tcW w:w="1963" w:type="dxa"/>
            <w:noWrap w:val="0"/>
            <w:vAlign w:val="center"/>
          </w:tcPr>
          <w:p>
            <w:pPr>
              <w:spacing w:line="580" w:lineRule="exact"/>
              <w:jc w:val="center"/>
              <w:rPr>
                <w:rFonts w:ascii="仿宋" w:hAnsi="仿宋" w:eastAsia="仿宋" w:cs="仿宋"/>
                <w:bCs/>
                <w:color w:val="auto"/>
                <w:kern w:val="0"/>
                <w:sz w:val="24"/>
                <w:highlight w:val="none"/>
              </w:rPr>
            </w:pPr>
          </w:p>
        </w:tc>
        <w:tc>
          <w:tcPr>
            <w:tcW w:w="1525" w:type="dxa"/>
            <w:noWrap w:val="0"/>
            <w:vAlign w:val="center"/>
          </w:tcPr>
          <w:p>
            <w:pPr>
              <w:spacing w:line="580" w:lineRule="exact"/>
              <w:jc w:val="center"/>
              <w:rPr>
                <w:rFonts w:ascii="仿宋" w:hAnsi="仿宋" w:eastAsia="仿宋" w:cs="仿宋"/>
                <w:bCs/>
                <w:color w:val="auto"/>
                <w:kern w:val="0"/>
                <w:sz w:val="24"/>
                <w:highlight w:val="none"/>
              </w:rPr>
            </w:pPr>
          </w:p>
        </w:tc>
        <w:tc>
          <w:tcPr>
            <w:tcW w:w="1352"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861" w:type="dxa"/>
            <w:noWrap w:val="0"/>
            <w:vAlign w:val="center"/>
          </w:tcPr>
          <w:p>
            <w:pPr>
              <w:spacing w:line="580" w:lineRule="exact"/>
              <w:jc w:val="center"/>
              <w:rPr>
                <w:rFonts w:hint="eastAsia" w:ascii="仿宋" w:hAnsi="仿宋" w:eastAsia="仿宋" w:cs="仿宋"/>
                <w:bCs/>
                <w:color w:val="auto"/>
                <w:kern w:val="0"/>
                <w:sz w:val="24"/>
                <w:highlight w:val="none"/>
              </w:rPr>
            </w:pPr>
          </w:p>
        </w:tc>
        <w:tc>
          <w:tcPr>
            <w:tcW w:w="764" w:type="dxa"/>
            <w:noWrap w:val="0"/>
            <w:vAlign w:val="center"/>
          </w:tcPr>
          <w:p>
            <w:pPr>
              <w:spacing w:line="580" w:lineRule="exact"/>
              <w:jc w:val="center"/>
              <w:rPr>
                <w:rFonts w:ascii="仿宋" w:hAnsi="仿宋" w:eastAsia="仿宋" w:cs="仿宋"/>
                <w:bCs/>
                <w:color w:val="auto"/>
                <w:kern w:val="0"/>
                <w:sz w:val="24"/>
                <w:highlight w:val="none"/>
              </w:rPr>
            </w:pPr>
          </w:p>
        </w:tc>
        <w:tc>
          <w:tcPr>
            <w:tcW w:w="2762" w:type="dxa"/>
            <w:noWrap w:val="0"/>
            <w:vAlign w:val="center"/>
          </w:tcPr>
          <w:p>
            <w:pPr>
              <w:spacing w:line="580" w:lineRule="exact"/>
              <w:jc w:val="center"/>
              <w:rPr>
                <w:rFonts w:ascii="仿宋" w:hAnsi="仿宋" w:eastAsia="仿宋" w:cs="仿宋"/>
                <w:bCs/>
                <w:color w:val="auto"/>
                <w:kern w:val="0"/>
                <w:sz w:val="24"/>
                <w:highlight w:val="none"/>
              </w:rPr>
            </w:pPr>
          </w:p>
        </w:tc>
        <w:tc>
          <w:tcPr>
            <w:tcW w:w="863" w:type="dxa"/>
            <w:noWrap w:val="0"/>
            <w:vAlign w:val="center"/>
          </w:tcPr>
          <w:p>
            <w:pPr>
              <w:spacing w:line="580" w:lineRule="exact"/>
              <w:jc w:val="center"/>
              <w:rPr>
                <w:rFonts w:ascii="仿宋" w:hAnsi="仿宋" w:eastAsia="仿宋" w:cs="仿宋"/>
                <w:bCs/>
                <w:color w:val="auto"/>
                <w:kern w:val="0"/>
                <w:sz w:val="24"/>
                <w:highlight w:val="none"/>
              </w:rPr>
            </w:pPr>
          </w:p>
        </w:tc>
        <w:tc>
          <w:tcPr>
            <w:tcW w:w="923" w:type="dxa"/>
            <w:noWrap w:val="0"/>
            <w:vAlign w:val="center"/>
          </w:tcPr>
          <w:p>
            <w:pPr>
              <w:spacing w:line="580" w:lineRule="exact"/>
              <w:jc w:val="center"/>
              <w:rPr>
                <w:rFonts w:ascii="仿宋" w:hAnsi="仿宋" w:eastAsia="仿宋" w:cs="仿宋"/>
                <w:bCs/>
                <w:color w:val="auto"/>
                <w:kern w:val="0"/>
                <w:sz w:val="24"/>
                <w:highlight w:val="none"/>
              </w:rPr>
            </w:pPr>
          </w:p>
        </w:tc>
        <w:tc>
          <w:tcPr>
            <w:tcW w:w="1212" w:type="dxa"/>
            <w:noWrap w:val="0"/>
            <w:vAlign w:val="center"/>
          </w:tcPr>
          <w:p>
            <w:pPr>
              <w:spacing w:line="580" w:lineRule="exact"/>
              <w:jc w:val="center"/>
              <w:rPr>
                <w:rFonts w:ascii="仿宋" w:hAnsi="仿宋" w:eastAsia="仿宋" w:cs="仿宋"/>
                <w:bCs/>
                <w:color w:val="auto"/>
                <w:kern w:val="0"/>
                <w:sz w:val="24"/>
                <w:highlight w:val="none"/>
              </w:rPr>
            </w:pPr>
          </w:p>
        </w:tc>
        <w:tc>
          <w:tcPr>
            <w:tcW w:w="1963" w:type="dxa"/>
            <w:noWrap w:val="0"/>
            <w:vAlign w:val="center"/>
          </w:tcPr>
          <w:p>
            <w:pPr>
              <w:spacing w:line="580" w:lineRule="exact"/>
              <w:jc w:val="center"/>
              <w:rPr>
                <w:rFonts w:ascii="仿宋" w:hAnsi="仿宋" w:eastAsia="仿宋" w:cs="仿宋"/>
                <w:bCs/>
                <w:color w:val="auto"/>
                <w:kern w:val="0"/>
                <w:sz w:val="24"/>
                <w:highlight w:val="none"/>
              </w:rPr>
            </w:pPr>
          </w:p>
        </w:tc>
        <w:tc>
          <w:tcPr>
            <w:tcW w:w="1525" w:type="dxa"/>
            <w:noWrap w:val="0"/>
            <w:vAlign w:val="center"/>
          </w:tcPr>
          <w:p>
            <w:pPr>
              <w:spacing w:line="580" w:lineRule="exact"/>
              <w:jc w:val="center"/>
              <w:rPr>
                <w:rFonts w:ascii="仿宋" w:hAnsi="仿宋" w:eastAsia="仿宋" w:cs="仿宋"/>
                <w:bCs/>
                <w:color w:val="auto"/>
                <w:kern w:val="0"/>
                <w:sz w:val="24"/>
                <w:highlight w:val="none"/>
              </w:rPr>
            </w:pPr>
          </w:p>
        </w:tc>
        <w:tc>
          <w:tcPr>
            <w:tcW w:w="1352"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861" w:type="dxa"/>
            <w:noWrap w:val="0"/>
            <w:vAlign w:val="center"/>
          </w:tcPr>
          <w:p>
            <w:pPr>
              <w:spacing w:line="580" w:lineRule="exact"/>
              <w:jc w:val="center"/>
              <w:rPr>
                <w:rFonts w:hint="eastAsia" w:ascii="仿宋" w:hAnsi="仿宋" w:eastAsia="仿宋" w:cs="仿宋"/>
                <w:bCs/>
                <w:color w:val="auto"/>
                <w:kern w:val="0"/>
                <w:sz w:val="24"/>
                <w:highlight w:val="none"/>
              </w:rPr>
            </w:pPr>
          </w:p>
        </w:tc>
        <w:tc>
          <w:tcPr>
            <w:tcW w:w="764" w:type="dxa"/>
            <w:noWrap w:val="0"/>
            <w:vAlign w:val="center"/>
          </w:tcPr>
          <w:p>
            <w:pPr>
              <w:spacing w:line="580" w:lineRule="exact"/>
              <w:jc w:val="center"/>
              <w:rPr>
                <w:rFonts w:ascii="仿宋" w:hAnsi="仿宋" w:eastAsia="仿宋" w:cs="仿宋"/>
                <w:bCs/>
                <w:color w:val="auto"/>
                <w:kern w:val="0"/>
                <w:sz w:val="24"/>
                <w:highlight w:val="none"/>
              </w:rPr>
            </w:pPr>
          </w:p>
        </w:tc>
        <w:tc>
          <w:tcPr>
            <w:tcW w:w="2762" w:type="dxa"/>
            <w:noWrap w:val="0"/>
            <w:vAlign w:val="center"/>
          </w:tcPr>
          <w:p>
            <w:pPr>
              <w:spacing w:line="580" w:lineRule="exact"/>
              <w:jc w:val="center"/>
              <w:rPr>
                <w:rFonts w:ascii="仿宋" w:hAnsi="仿宋" w:eastAsia="仿宋" w:cs="仿宋"/>
                <w:bCs/>
                <w:color w:val="auto"/>
                <w:kern w:val="0"/>
                <w:sz w:val="24"/>
                <w:highlight w:val="none"/>
              </w:rPr>
            </w:pPr>
          </w:p>
        </w:tc>
        <w:tc>
          <w:tcPr>
            <w:tcW w:w="863" w:type="dxa"/>
            <w:noWrap w:val="0"/>
            <w:vAlign w:val="center"/>
          </w:tcPr>
          <w:p>
            <w:pPr>
              <w:spacing w:line="580" w:lineRule="exact"/>
              <w:jc w:val="center"/>
              <w:rPr>
                <w:rFonts w:ascii="仿宋" w:hAnsi="仿宋" w:eastAsia="仿宋" w:cs="仿宋"/>
                <w:bCs/>
                <w:color w:val="auto"/>
                <w:kern w:val="0"/>
                <w:sz w:val="24"/>
                <w:highlight w:val="none"/>
              </w:rPr>
            </w:pPr>
          </w:p>
        </w:tc>
        <w:tc>
          <w:tcPr>
            <w:tcW w:w="923" w:type="dxa"/>
            <w:noWrap w:val="0"/>
            <w:vAlign w:val="center"/>
          </w:tcPr>
          <w:p>
            <w:pPr>
              <w:spacing w:line="580" w:lineRule="exact"/>
              <w:jc w:val="center"/>
              <w:rPr>
                <w:rFonts w:ascii="仿宋" w:hAnsi="仿宋" w:eastAsia="仿宋" w:cs="仿宋"/>
                <w:bCs/>
                <w:color w:val="auto"/>
                <w:kern w:val="0"/>
                <w:sz w:val="24"/>
                <w:highlight w:val="none"/>
              </w:rPr>
            </w:pPr>
          </w:p>
        </w:tc>
        <w:tc>
          <w:tcPr>
            <w:tcW w:w="1212" w:type="dxa"/>
            <w:noWrap w:val="0"/>
            <w:vAlign w:val="center"/>
          </w:tcPr>
          <w:p>
            <w:pPr>
              <w:spacing w:line="580" w:lineRule="exact"/>
              <w:jc w:val="center"/>
              <w:rPr>
                <w:rFonts w:ascii="仿宋" w:hAnsi="仿宋" w:eastAsia="仿宋" w:cs="仿宋"/>
                <w:bCs/>
                <w:color w:val="auto"/>
                <w:kern w:val="0"/>
                <w:sz w:val="24"/>
                <w:highlight w:val="none"/>
              </w:rPr>
            </w:pPr>
          </w:p>
        </w:tc>
        <w:tc>
          <w:tcPr>
            <w:tcW w:w="1963" w:type="dxa"/>
            <w:noWrap w:val="0"/>
            <w:vAlign w:val="center"/>
          </w:tcPr>
          <w:p>
            <w:pPr>
              <w:spacing w:line="580" w:lineRule="exact"/>
              <w:jc w:val="center"/>
              <w:rPr>
                <w:rFonts w:ascii="仿宋" w:hAnsi="仿宋" w:eastAsia="仿宋" w:cs="仿宋"/>
                <w:bCs/>
                <w:color w:val="auto"/>
                <w:kern w:val="0"/>
                <w:sz w:val="24"/>
                <w:highlight w:val="none"/>
              </w:rPr>
            </w:pPr>
          </w:p>
        </w:tc>
        <w:tc>
          <w:tcPr>
            <w:tcW w:w="1525" w:type="dxa"/>
            <w:noWrap w:val="0"/>
            <w:vAlign w:val="center"/>
          </w:tcPr>
          <w:p>
            <w:pPr>
              <w:spacing w:line="580" w:lineRule="exact"/>
              <w:jc w:val="center"/>
              <w:rPr>
                <w:rFonts w:ascii="仿宋" w:hAnsi="仿宋" w:eastAsia="仿宋" w:cs="仿宋"/>
                <w:bCs/>
                <w:color w:val="auto"/>
                <w:kern w:val="0"/>
                <w:sz w:val="24"/>
                <w:highlight w:val="none"/>
              </w:rPr>
            </w:pPr>
          </w:p>
        </w:tc>
        <w:tc>
          <w:tcPr>
            <w:tcW w:w="1352"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861" w:type="dxa"/>
            <w:noWrap w:val="0"/>
            <w:vAlign w:val="center"/>
          </w:tcPr>
          <w:p>
            <w:pPr>
              <w:spacing w:line="580" w:lineRule="exact"/>
              <w:jc w:val="center"/>
              <w:rPr>
                <w:rFonts w:hint="eastAsia" w:ascii="仿宋" w:hAnsi="仿宋" w:eastAsia="仿宋" w:cs="仿宋"/>
                <w:bCs/>
                <w:color w:val="auto"/>
                <w:kern w:val="0"/>
                <w:sz w:val="24"/>
                <w:highlight w:val="none"/>
              </w:rPr>
            </w:pPr>
          </w:p>
        </w:tc>
        <w:tc>
          <w:tcPr>
            <w:tcW w:w="764" w:type="dxa"/>
            <w:noWrap w:val="0"/>
            <w:vAlign w:val="center"/>
          </w:tcPr>
          <w:p>
            <w:pPr>
              <w:spacing w:line="580" w:lineRule="exact"/>
              <w:jc w:val="center"/>
              <w:rPr>
                <w:rFonts w:ascii="仿宋" w:hAnsi="仿宋" w:eastAsia="仿宋" w:cs="仿宋"/>
                <w:bCs/>
                <w:color w:val="auto"/>
                <w:kern w:val="0"/>
                <w:sz w:val="24"/>
                <w:highlight w:val="none"/>
              </w:rPr>
            </w:pPr>
          </w:p>
        </w:tc>
        <w:tc>
          <w:tcPr>
            <w:tcW w:w="2762" w:type="dxa"/>
            <w:noWrap w:val="0"/>
            <w:vAlign w:val="center"/>
          </w:tcPr>
          <w:p>
            <w:pPr>
              <w:spacing w:line="580" w:lineRule="exact"/>
              <w:jc w:val="center"/>
              <w:rPr>
                <w:rFonts w:ascii="仿宋" w:hAnsi="仿宋" w:eastAsia="仿宋" w:cs="仿宋"/>
                <w:bCs/>
                <w:color w:val="auto"/>
                <w:kern w:val="0"/>
                <w:sz w:val="24"/>
                <w:highlight w:val="none"/>
              </w:rPr>
            </w:pPr>
          </w:p>
        </w:tc>
        <w:tc>
          <w:tcPr>
            <w:tcW w:w="863" w:type="dxa"/>
            <w:noWrap w:val="0"/>
            <w:vAlign w:val="center"/>
          </w:tcPr>
          <w:p>
            <w:pPr>
              <w:spacing w:line="580" w:lineRule="exact"/>
              <w:jc w:val="center"/>
              <w:rPr>
                <w:rFonts w:ascii="仿宋" w:hAnsi="仿宋" w:eastAsia="仿宋" w:cs="仿宋"/>
                <w:bCs/>
                <w:color w:val="auto"/>
                <w:kern w:val="0"/>
                <w:sz w:val="24"/>
                <w:highlight w:val="none"/>
              </w:rPr>
            </w:pPr>
          </w:p>
        </w:tc>
        <w:tc>
          <w:tcPr>
            <w:tcW w:w="923" w:type="dxa"/>
            <w:noWrap w:val="0"/>
            <w:vAlign w:val="center"/>
          </w:tcPr>
          <w:p>
            <w:pPr>
              <w:spacing w:line="580" w:lineRule="exact"/>
              <w:jc w:val="center"/>
              <w:rPr>
                <w:rFonts w:ascii="仿宋" w:hAnsi="仿宋" w:eastAsia="仿宋" w:cs="仿宋"/>
                <w:bCs/>
                <w:color w:val="auto"/>
                <w:kern w:val="0"/>
                <w:sz w:val="24"/>
                <w:highlight w:val="none"/>
              </w:rPr>
            </w:pPr>
          </w:p>
        </w:tc>
        <w:tc>
          <w:tcPr>
            <w:tcW w:w="1212" w:type="dxa"/>
            <w:noWrap w:val="0"/>
            <w:vAlign w:val="center"/>
          </w:tcPr>
          <w:p>
            <w:pPr>
              <w:spacing w:line="580" w:lineRule="exact"/>
              <w:jc w:val="center"/>
              <w:rPr>
                <w:rFonts w:ascii="仿宋" w:hAnsi="仿宋" w:eastAsia="仿宋" w:cs="仿宋"/>
                <w:bCs/>
                <w:color w:val="auto"/>
                <w:kern w:val="0"/>
                <w:sz w:val="24"/>
                <w:highlight w:val="none"/>
              </w:rPr>
            </w:pPr>
          </w:p>
        </w:tc>
        <w:tc>
          <w:tcPr>
            <w:tcW w:w="1963" w:type="dxa"/>
            <w:noWrap w:val="0"/>
            <w:vAlign w:val="center"/>
          </w:tcPr>
          <w:p>
            <w:pPr>
              <w:spacing w:line="580" w:lineRule="exact"/>
              <w:jc w:val="center"/>
              <w:rPr>
                <w:rFonts w:ascii="仿宋" w:hAnsi="仿宋" w:eastAsia="仿宋" w:cs="仿宋"/>
                <w:bCs/>
                <w:color w:val="auto"/>
                <w:kern w:val="0"/>
                <w:sz w:val="24"/>
                <w:highlight w:val="none"/>
              </w:rPr>
            </w:pPr>
          </w:p>
        </w:tc>
        <w:tc>
          <w:tcPr>
            <w:tcW w:w="1525" w:type="dxa"/>
            <w:noWrap w:val="0"/>
            <w:vAlign w:val="center"/>
          </w:tcPr>
          <w:p>
            <w:pPr>
              <w:spacing w:line="580" w:lineRule="exact"/>
              <w:jc w:val="center"/>
              <w:rPr>
                <w:rFonts w:ascii="仿宋" w:hAnsi="仿宋" w:eastAsia="仿宋" w:cs="仿宋"/>
                <w:bCs/>
                <w:color w:val="auto"/>
                <w:kern w:val="0"/>
                <w:sz w:val="24"/>
                <w:highlight w:val="none"/>
              </w:rPr>
            </w:pPr>
          </w:p>
        </w:tc>
        <w:tc>
          <w:tcPr>
            <w:tcW w:w="1352"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861" w:type="dxa"/>
            <w:noWrap w:val="0"/>
            <w:vAlign w:val="center"/>
          </w:tcPr>
          <w:p>
            <w:pPr>
              <w:spacing w:line="580" w:lineRule="exact"/>
              <w:jc w:val="center"/>
              <w:rPr>
                <w:rFonts w:hint="eastAsia" w:ascii="仿宋" w:hAnsi="仿宋" w:eastAsia="仿宋" w:cs="仿宋"/>
                <w:bCs/>
                <w:color w:val="auto"/>
                <w:kern w:val="0"/>
                <w:sz w:val="24"/>
                <w:highlight w:val="none"/>
              </w:rPr>
            </w:pPr>
          </w:p>
        </w:tc>
        <w:tc>
          <w:tcPr>
            <w:tcW w:w="764" w:type="dxa"/>
            <w:noWrap w:val="0"/>
            <w:vAlign w:val="center"/>
          </w:tcPr>
          <w:p>
            <w:pPr>
              <w:spacing w:line="580" w:lineRule="exact"/>
              <w:jc w:val="center"/>
              <w:rPr>
                <w:rFonts w:ascii="仿宋" w:hAnsi="仿宋" w:eastAsia="仿宋" w:cs="仿宋"/>
                <w:bCs/>
                <w:color w:val="auto"/>
                <w:kern w:val="0"/>
                <w:sz w:val="24"/>
                <w:highlight w:val="none"/>
              </w:rPr>
            </w:pPr>
          </w:p>
        </w:tc>
        <w:tc>
          <w:tcPr>
            <w:tcW w:w="2762" w:type="dxa"/>
            <w:noWrap w:val="0"/>
            <w:vAlign w:val="center"/>
          </w:tcPr>
          <w:p>
            <w:pPr>
              <w:spacing w:line="580" w:lineRule="exact"/>
              <w:jc w:val="center"/>
              <w:rPr>
                <w:rFonts w:ascii="仿宋" w:hAnsi="仿宋" w:eastAsia="仿宋" w:cs="仿宋"/>
                <w:bCs/>
                <w:color w:val="auto"/>
                <w:kern w:val="0"/>
                <w:sz w:val="24"/>
                <w:highlight w:val="none"/>
              </w:rPr>
            </w:pPr>
          </w:p>
        </w:tc>
        <w:tc>
          <w:tcPr>
            <w:tcW w:w="863" w:type="dxa"/>
            <w:noWrap w:val="0"/>
            <w:vAlign w:val="center"/>
          </w:tcPr>
          <w:p>
            <w:pPr>
              <w:spacing w:line="580" w:lineRule="exact"/>
              <w:jc w:val="center"/>
              <w:rPr>
                <w:rFonts w:ascii="仿宋" w:hAnsi="仿宋" w:eastAsia="仿宋" w:cs="仿宋"/>
                <w:bCs/>
                <w:color w:val="auto"/>
                <w:kern w:val="0"/>
                <w:sz w:val="24"/>
                <w:highlight w:val="none"/>
              </w:rPr>
            </w:pPr>
          </w:p>
        </w:tc>
        <w:tc>
          <w:tcPr>
            <w:tcW w:w="923" w:type="dxa"/>
            <w:noWrap w:val="0"/>
            <w:vAlign w:val="center"/>
          </w:tcPr>
          <w:p>
            <w:pPr>
              <w:spacing w:line="580" w:lineRule="exact"/>
              <w:jc w:val="center"/>
              <w:rPr>
                <w:rFonts w:ascii="仿宋" w:hAnsi="仿宋" w:eastAsia="仿宋" w:cs="仿宋"/>
                <w:bCs/>
                <w:color w:val="auto"/>
                <w:kern w:val="0"/>
                <w:sz w:val="24"/>
                <w:highlight w:val="none"/>
              </w:rPr>
            </w:pPr>
          </w:p>
        </w:tc>
        <w:tc>
          <w:tcPr>
            <w:tcW w:w="1212" w:type="dxa"/>
            <w:noWrap w:val="0"/>
            <w:vAlign w:val="center"/>
          </w:tcPr>
          <w:p>
            <w:pPr>
              <w:spacing w:line="580" w:lineRule="exact"/>
              <w:jc w:val="center"/>
              <w:rPr>
                <w:rFonts w:ascii="仿宋" w:hAnsi="仿宋" w:eastAsia="仿宋" w:cs="仿宋"/>
                <w:bCs/>
                <w:color w:val="auto"/>
                <w:kern w:val="0"/>
                <w:sz w:val="24"/>
                <w:highlight w:val="none"/>
              </w:rPr>
            </w:pPr>
          </w:p>
        </w:tc>
        <w:tc>
          <w:tcPr>
            <w:tcW w:w="1963" w:type="dxa"/>
            <w:noWrap w:val="0"/>
            <w:vAlign w:val="center"/>
          </w:tcPr>
          <w:p>
            <w:pPr>
              <w:spacing w:line="580" w:lineRule="exact"/>
              <w:jc w:val="center"/>
              <w:rPr>
                <w:rFonts w:ascii="仿宋" w:hAnsi="仿宋" w:eastAsia="仿宋" w:cs="仿宋"/>
                <w:bCs/>
                <w:color w:val="auto"/>
                <w:kern w:val="0"/>
                <w:sz w:val="24"/>
                <w:highlight w:val="none"/>
              </w:rPr>
            </w:pPr>
          </w:p>
        </w:tc>
        <w:tc>
          <w:tcPr>
            <w:tcW w:w="1525" w:type="dxa"/>
            <w:noWrap w:val="0"/>
            <w:vAlign w:val="center"/>
          </w:tcPr>
          <w:p>
            <w:pPr>
              <w:spacing w:line="580" w:lineRule="exact"/>
              <w:jc w:val="center"/>
              <w:rPr>
                <w:rFonts w:ascii="仿宋" w:hAnsi="仿宋" w:eastAsia="仿宋" w:cs="仿宋"/>
                <w:bCs/>
                <w:color w:val="auto"/>
                <w:kern w:val="0"/>
                <w:sz w:val="24"/>
                <w:highlight w:val="none"/>
              </w:rPr>
            </w:pPr>
          </w:p>
        </w:tc>
        <w:tc>
          <w:tcPr>
            <w:tcW w:w="1352" w:type="dxa"/>
            <w:noWrap w:val="0"/>
            <w:vAlign w:val="center"/>
          </w:tcPr>
          <w:p>
            <w:pPr>
              <w:spacing w:line="580" w:lineRule="exact"/>
              <w:jc w:val="center"/>
              <w:rPr>
                <w:rFonts w:ascii="仿宋" w:hAnsi="仿宋" w:eastAsia="仿宋" w:cs="仿宋"/>
                <w:bCs/>
                <w:color w:val="auto"/>
                <w:kern w:val="0"/>
                <w:sz w:val="24"/>
                <w:highlight w:val="none"/>
              </w:rPr>
            </w:pPr>
          </w:p>
        </w:tc>
      </w:tr>
    </w:tbl>
    <w:p>
      <w:pPr>
        <w:spacing w:line="580" w:lineRule="exact"/>
        <w:jc w:val="left"/>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 xml:space="preserve">                           </w:t>
      </w:r>
    </w:p>
    <w:p>
      <w:pPr>
        <w:spacing w:line="580" w:lineRule="exact"/>
        <w:jc w:val="both"/>
        <w:rPr>
          <w:rFonts w:hint="eastAsia" w:ascii="仿宋_GB2312" w:hAnsi="仿宋_GB2312" w:eastAsia="仿宋_GB2312" w:cs="仿宋_GB2312"/>
          <w:b w:val="0"/>
          <w:bCs/>
          <w:color w:val="auto"/>
          <w:kern w:val="0"/>
          <w:sz w:val="32"/>
          <w:szCs w:val="32"/>
          <w:highlight w:val="none"/>
          <w:lang w:val="en-US" w:eastAsia="zh-CN"/>
        </w:rPr>
      </w:pPr>
    </w:p>
    <w:p>
      <w:pPr>
        <w:spacing w:line="580" w:lineRule="exact"/>
        <w:jc w:val="both"/>
        <w:rPr>
          <w:rFonts w:hint="eastAsia" w:ascii="仿宋_GB2312" w:hAnsi="仿宋_GB2312" w:eastAsia="仿宋_GB2312" w:cs="仿宋_GB2312"/>
          <w:b w:val="0"/>
          <w:bCs/>
          <w:color w:val="auto"/>
          <w:kern w:val="0"/>
          <w:sz w:val="32"/>
          <w:szCs w:val="32"/>
          <w:highlight w:val="none"/>
          <w:lang w:val="en-US" w:eastAsia="zh-CN"/>
        </w:rPr>
      </w:pPr>
    </w:p>
    <w:p>
      <w:pPr>
        <w:spacing w:line="580" w:lineRule="exact"/>
        <w:jc w:val="both"/>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附件3</w:t>
      </w:r>
    </w:p>
    <w:p>
      <w:pPr>
        <w:spacing w:line="580" w:lineRule="exact"/>
        <w:jc w:val="center"/>
        <w:rPr>
          <w:rFonts w:hint="eastAsia" w:ascii="方正小标宋简体" w:hAnsi="方正小标宋简体" w:eastAsia="方正小标宋简体" w:cs="方正小标宋简体"/>
          <w:color w:val="auto"/>
          <w:kern w:val="0"/>
          <w:sz w:val="44"/>
          <w:szCs w:val="44"/>
          <w:highlight w:val="none"/>
        </w:rPr>
      </w:pPr>
      <w:r>
        <w:rPr>
          <w:rFonts w:hint="eastAsia" w:ascii="方正小标宋简体" w:hAnsi="方正小标宋简体" w:eastAsia="方正小标宋简体" w:cs="方正小标宋简体"/>
          <w:color w:val="auto"/>
          <w:kern w:val="0"/>
          <w:sz w:val="44"/>
          <w:szCs w:val="44"/>
          <w:highlight w:val="none"/>
        </w:rPr>
        <w:t>阜平县洁净煤</w:t>
      </w:r>
      <w:r>
        <w:rPr>
          <w:rFonts w:hint="eastAsia" w:ascii="方正小标宋简体" w:hAnsi="方正小标宋简体" w:eastAsia="方正小标宋简体" w:cs="方正小标宋简体"/>
          <w:color w:val="auto"/>
          <w:kern w:val="0"/>
          <w:sz w:val="44"/>
          <w:szCs w:val="44"/>
          <w:highlight w:val="none"/>
          <w:lang w:val="en-US" w:eastAsia="zh-CN"/>
        </w:rPr>
        <w:t>购买</w:t>
      </w:r>
      <w:r>
        <w:rPr>
          <w:rFonts w:hint="eastAsia" w:ascii="方正小标宋简体" w:hAnsi="方正小标宋简体" w:eastAsia="方正小标宋简体" w:cs="方正小标宋简体"/>
          <w:color w:val="auto"/>
          <w:kern w:val="0"/>
          <w:sz w:val="44"/>
          <w:szCs w:val="44"/>
          <w:highlight w:val="none"/>
        </w:rPr>
        <w:t>汇总表</w:t>
      </w:r>
    </w:p>
    <w:p>
      <w:pPr>
        <w:pStyle w:val="2"/>
        <w:rPr>
          <w:rFonts w:hint="eastAsia" w:ascii="仿宋" w:hAnsi="仿宋" w:eastAsia="仿宋" w:cs="仿宋"/>
          <w:bCs/>
          <w:color w:val="auto"/>
          <w:kern w:val="0"/>
          <w:sz w:val="24"/>
          <w:highlight w:val="none"/>
        </w:rPr>
      </w:pPr>
    </w:p>
    <w:p>
      <w:pPr>
        <w:pStyle w:val="2"/>
        <w:rPr>
          <w:rFonts w:hint="eastAsia"/>
          <w:highlight w:val="none"/>
        </w:rPr>
      </w:pPr>
      <w:r>
        <w:rPr>
          <w:rFonts w:hint="eastAsia" w:ascii="仿宋" w:hAnsi="仿宋" w:eastAsia="仿宋" w:cs="仿宋"/>
          <w:bCs/>
          <w:color w:val="auto"/>
          <w:kern w:val="0"/>
          <w:sz w:val="24"/>
          <w:highlight w:val="none"/>
        </w:rPr>
        <w:t>乡（镇）（章）</w:t>
      </w:r>
      <w:r>
        <w:rPr>
          <w:rFonts w:ascii="仿宋" w:hAnsi="仿宋" w:eastAsia="仿宋" w:cs="仿宋"/>
          <w:bCs/>
          <w:color w:val="auto"/>
          <w:kern w:val="0"/>
          <w:sz w:val="24"/>
          <w:highlight w:val="none"/>
        </w:rPr>
        <w:t xml:space="preserve">                     </w:t>
      </w:r>
      <w:r>
        <w:rPr>
          <w:rFonts w:hint="eastAsia" w:ascii="仿宋" w:hAnsi="仿宋" w:eastAsia="仿宋" w:cs="仿宋"/>
          <w:bCs/>
          <w:color w:val="auto"/>
          <w:kern w:val="0"/>
          <w:sz w:val="24"/>
          <w:highlight w:val="none"/>
        </w:rPr>
        <w:t>　　　　　　</w:t>
      </w:r>
      <w:r>
        <w:rPr>
          <w:rFonts w:ascii="仿宋" w:hAnsi="仿宋" w:eastAsia="仿宋" w:cs="仿宋"/>
          <w:bCs/>
          <w:color w:val="auto"/>
          <w:kern w:val="0"/>
          <w:sz w:val="24"/>
          <w:highlight w:val="none"/>
        </w:rPr>
        <w:t xml:space="preserve">       201</w:t>
      </w:r>
      <w:r>
        <w:rPr>
          <w:rFonts w:hint="eastAsia" w:ascii="仿宋" w:hAnsi="仿宋" w:eastAsia="仿宋" w:cs="仿宋"/>
          <w:bCs/>
          <w:color w:val="auto"/>
          <w:kern w:val="0"/>
          <w:sz w:val="24"/>
          <w:highlight w:val="none"/>
          <w:lang w:val="en-US" w:eastAsia="zh-CN"/>
        </w:rPr>
        <w:t>9</w:t>
      </w:r>
      <w:r>
        <w:rPr>
          <w:rFonts w:hint="eastAsia" w:ascii="仿宋" w:hAnsi="仿宋" w:eastAsia="仿宋" w:cs="仿宋"/>
          <w:bCs/>
          <w:color w:val="auto"/>
          <w:kern w:val="0"/>
          <w:sz w:val="24"/>
          <w:highlight w:val="none"/>
        </w:rPr>
        <w:t>年</w:t>
      </w:r>
      <w:r>
        <w:rPr>
          <w:rFonts w:ascii="仿宋" w:hAnsi="仿宋" w:eastAsia="仿宋" w:cs="仿宋"/>
          <w:bCs/>
          <w:color w:val="auto"/>
          <w:kern w:val="0"/>
          <w:sz w:val="24"/>
          <w:highlight w:val="none"/>
        </w:rPr>
        <w:t xml:space="preserve"> </w:t>
      </w:r>
      <w:r>
        <w:rPr>
          <w:rFonts w:hint="eastAsia" w:ascii="仿宋" w:hAnsi="仿宋" w:eastAsia="仿宋" w:cs="仿宋"/>
          <w:bCs/>
          <w:color w:val="auto"/>
          <w:kern w:val="0"/>
          <w:sz w:val="24"/>
          <w:highlight w:val="none"/>
        </w:rPr>
        <w:t>　</w:t>
      </w:r>
      <w:r>
        <w:rPr>
          <w:rFonts w:ascii="仿宋" w:hAnsi="仿宋" w:eastAsia="仿宋" w:cs="仿宋"/>
          <w:bCs/>
          <w:color w:val="auto"/>
          <w:kern w:val="0"/>
          <w:sz w:val="24"/>
          <w:highlight w:val="none"/>
        </w:rPr>
        <w:t xml:space="preserve"> </w:t>
      </w:r>
      <w:r>
        <w:rPr>
          <w:rFonts w:hint="eastAsia" w:ascii="仿宋" w:hAnsi="仿宋" w:eastAsia="仿宋" w:cs="仿宋"/>
          <w:bCs/>
          <w:color w:val="auto"/>
          <w:kern w:val="0"/>
          <w:sz w:val="24"/>
          <w:highlight w:val="none"/>
        </w:rPr>
        <w:t>月</w:t>
      </w:r>
    </w:p>
    <w:tbl>
      <w:tblPr>
        <w:tblStyle w:val="6"/>
        <w:tblpPr w:leftFromText="180" w:rightFromText="180" w:vertAnchor="text" w:horzAnchor="page" w:tblpX="2101" w:tblpY="432"/>
        <w:tblOverlap w:val="never"/>
        <w:tblW w:w="125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1117"/>
        <w:gridCol w:w="1228"/>
        <w:gridCol w:w="1950"/>
        <w:gridCol w:w="2133"/>
        <w:gridCol w:w="1883"/>
        <w:gridCol w:w="33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5" w:hRule="atLeast"/>
        </w:trPr>
        <w:tc>
          <w:tcPr>
            <w:tcW w:w="967"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序号</w:t>
            </w:r>
          </w:p>
        </w:tc>
        <w:tc>
          <w:tcPr>
            <w:tcW w:w="1117"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Cs/>
                <w:color w:val="auto"/>
                <w:kern w:val="0"/>
                <w:sz w:val="24"/>
                <w:highlight w:val="none"/>
                <w:lang w:val="en-US" w:eastAsia="zh-CN"/>
              </w:rPr>
            </w:pPr>
            <w:r>
              <w:rPr>
                <w:rFonts w:hint="eastAsia" w:ascii="仿宋" w:hAnsi="仿宋" w:eastAsia="仿宋" w:cs="仿宋"/>
                <w:bCs/>
                <w:color w:val="auto"/>
                <w:kern w:val="0"/>
                <w:sz w:val="24"/>
                <w:highlight w:val="none"/>
              </w:rPr>
              <w:t>村</w:t>
            </w:r>
            <w:r>
              <w:rPr>
                <w:rFonts w:hint="eastAsia" w:ascii="仿宋" w:hAnsi="仿宋" w:eastAsia="仿宋" w:cs="仿宋"/>
                <w:bCs/>
                <w:color w:val="auto"/>
                <w:kern w:val="0"/>
                <w:sz w:val="24"/>
                <w:highlight w:val="none"/>
                <w:lang w:val="en-US" w:eastAsia="zh-CN"/>
              </w:rPr>
              <w:t>名</w:t>
            </w:r>
          </w:p>
        </w:tc>
        <w:tc>
          <w:tcPr>
            <w:tcW w:w="1228"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户数</w:t>
            </w:r>
          </w:p>
        </w:tc>
        <w:tc>
          <w:tcPr>
            <w:tcW w:w="1950"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仿宋" w:hAnsi="仿宋" w:eastAsia="仿宋" w:cs="仿宋"/>
                <w:bCs/>
                <w:color w:val="auto"/>
                <w:kern w:val="0"/>
                <w:sz w:val="24"/>
                <w:highlight w:val="none"/>
              </w:rPr>
            </w:pPr>
            <w:r>
              <w:rPr>
                <w:rFonts w:hint="eastAsia" w:ascii="仿宋" w:hAnsi="仿宋" w:eastAsia="仿宋" w:cs="仿宋"/>
                <w:bCs/>
                <w:color w:val="auto"/>
                <w:kern w:val="0"/>
                <w:sz w:val="24"/>
                <w:highlight w:val="none"/>
                <w:lang w:val="en-US" w:eastAsia="zh-CN"/>
              </w:rPr>
              <w:t>购买</w:t>
            </w:r>
            <w:r>
              <w:rPr>
                <w:rFonts w:hint="eastAsia" w:ascii="仿宋" w:hAnsi="仿宋" w:eastAsia="仿宋" w:cs="仿宋"/>
                <w:bCs/>
                <w:color w:val="auto"/>
                <w:kern w:val="0"/>
                <w:sz w:val="24"/>
                <w:highlight w:val="none"/>
              </w:rPr>
              <w:t>数量（吨）</w:t>
            </w:r>
          </w:p>
        </w:tc>
        <w:tc>
          <w:tcPr>
            <w:tcW w:w="2133"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村支部书记（村主任）签字</w:t>
            </w:r>
          </w:p>
        </w:tc>
        <w:tc>
          <w:tcPr>
            <w:tcW w:w="1883"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乡镇政府领导签字</w:t>
            </w:r>
          </w:p>
        </w:tc>
        <w:tc>
          <w:tcPr>
            <w:tcW w:w="3306"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 w:hAnsi="仿宋" w:eastAsia="仿宋" w:cs="仿宋"/>
                <w:bCs/>
                <w:color w:val="auto"/>
                <w:kern w:val="0"/>
                <w:sz w:val="24"/>
                <w:highlight w:val="none"/>
              </w:rPr>
            </w:pPr>
            <w:r>
              <w:rPr>
                <w:rFonts w:hint="eastAsia" w:ascii="仿宋" w:hAnsi="仿宋" w:eastAsia="仿宋" w:cs="仿宋"/>
                <w:bCs/>
                <w:color w:val="auto"/>
                <w:kern w:val="0"/>
                <w:sz w:val="24"/>
                <w:highlight w:val="none"/>
                <w:lang w:val="en-US" w:eastAsia="zh-CN"/>
              </w:rPr>
              <w:t>负责部门</w:t>
            </w:r>
            <w:r>
              <w:rPr>
                <w:rFonts w:hint="eastAsia" w:ascii="仿宋" w:hAnsi="仿宋" w:eastAsia="仿宋" w:cs="仿宋"/>
                <w:bCs/>
                <w:color w:val="auto"/>
                <w:kern w:val="0"/>
                <w:sz w:val="24"/>
                <w:highlight w:val="none"/>
              </w:rPr>
              <w:t>确认签字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967" w:type="dxa"/>
            <w:noWrap w:val="0"/>
            <w:vAlign w:val="center"/>
          </w:tcPr>
          <w:p>
            <w:pPr>
              <w:spacing w:line="580" w:lineRule="exact"/>
              <w:jc w:val="center"/>
              <w:rPr>
                <w:rFonts w:hint="eastAsia" w:ascii="仿宋" w:hAnsi="仿宋" w:eastAsia="仿宋" w:cs="仿宋"/>
                <w:bCs/>
                <w:color w:val="auto"/>
                <w:kern w:val="0"/>
                <w:sz w:val="24"/>
                <w:highlight w:val="none"/>
                <w:lang w:val="en-US" w:eastAsia="zh-CN"/>
              </w:rPr>
            </w:pPr>
            <w:r>
              <w:rPr>
                <w:rFonts w:hint="eastAsia" w:ascii="仿宋" w:hAnsi="仿宋" w:eastAsia="仿宋" w:cs="仿宋"/>
                <w:bCs/>
                <w:color w:val="auto"/>
                <w:kern w:val="0"/>
                <w:sz w:val="24"/>
                <w:highlight w:val="none"/>
                <w:lang w:val="en-US" w:eastAsia="zh-CN"/>
              </w:rPr>
              <w:t>1</w:t>
            </w:r>
          </w:p>
        </w:tc>
        <w:tc>
          <w:tcPr>
            <w:tcW w:w="1117" w:type="dxa"/>
            <w:noWrap w:val="0"/>
            <w:vAlign w:val="center"/>
          </w:tcPr>
          <w:p>
            <w:pPr>
              <w:spacing w:line="580" w:lineRule="exact"/>
              <w:jc w:val="center"/>
              <w:rPr>
                <w:rFonts w:ascii="仿宋" w:hAnsi="仿宋" w:eastAsia="仿宋" w:cs="仿宋"/>
                <w:bCs/>
                <w:color w:val="auto"/>
                <w:kern w:val="0"/>
                <w:sz w:val="24"/>
                <w:highlight w:val="none"/>
              </w:rPr>
            </w:pPr>
          </w:p>
        </w:tc>
        <w:tc>
          <w:tcPr>
            <w:tcW w:w="1228" w:type="dxa"/>
            <w:noWrap w:val="0"/>
            <w:vAlign w:val="center"/>
          </w:tcPr>
          <w:p>
            <w:pPr>
              <w:spacing w:line="580" w:lineRule="exact"/>
              <w:jc w:val="center"/>
              <w:rPr>
                <w:rFonts w:ascii="仿宋" w:hAnsi="仿宋" w:eastAsia="仿宋" w:cs="仿宋"/>
                <w:bCs/>
                <w:color w:val="auto"/>
                <w:kern w:val="0"/>
                <w:sz w:val="24"/>
                <w:highlight w:val="none"/>
              </w:rPr>
            </w:pPr>
          </w:p>
        </w:tc>
        <w:tc>
          <w:tcPr>
            <w:tcW w:w="1950" w:type="dxa"/>
            <w:noWrap w:val="0"/>
            <w:vAlign w:val="center"/>
          </w:tcPr>
          <w:p>
            <w:pPr>
              <w:spacing w:line="580" w:lineRule="exact"/>
              <w:jc w:val="center"/>
              <w:rPr>
                <w:rFonts w:ascii="仿宋" w:hAnsi="仿宋" w:eastAsia="仿宋" w:cs="仿宋"/>
                <w:bCs/>
                <w:color w:val="auto"/>
                <w:kern w:val="0"/>
                <w:sz w:val="24"/>
                <w:highlight w:val="none"/>
              </w:rPr>
            </w:pPr>
          </w:p>
        </w:tc>
        <w:tc>
          <w:tcPr>
            <w:tcW w:w="2133" w:type="dxa"/>
            <w:noWrap w:val="0"/>
            <w:vAlign w:val="center"/>
          </w:tcPr>
          <w:p>
            <w:pPr>
              <w:spacing w:line="580" w:lineRule="exact"/>
              <w:jc w:val="center"/>
              <w:rPr>
                <w:rFonts w:ascii="仿宋" w:hAnsi="仿宋" w:eastAsia="仿宋" w:cs="仿宋"/>
                <w:bCs/>
                <w:color w:val="auto"/>
                <w:kern w:val="0"/>
                <w:sz w:val="24"/>
                <w:highlight w:val="none"/>
              </w:rPr>
            </w:pPr>
          </w:p>
        </w:tc>
        <w:tc>
          <w:tcPr>
            <w:tcW w:w="1883" w:type="dxa"/>
            <w:noWrap w:val="0"/>
            <w:vAlign w:val="center"/>
          </w:tcPr>
          <w:p>
            <w:pPr>
              <w:spacing w:line="580" w:lineRule="exact"/>
              <w:jc w:val="center"/>
              <w:rPr>
                <w:rFonts w:ascii="仿宋" w:hAnsi="仿宋" w:eastAsia="仿宋" w:cs="仿宋"/>
                <w:bCs/>
                <w:color w:val="auto"/>
                <w:kern w:val="0"/>
                <w:sz w:val="24"/>
                <w:highlight w:val="none"/>
              </w:rPr>
            </w:pPr>
          </w:p>
        </w:tc>
        <w:tc>
          <w:tcPr>
            <w:tcW w:w="3306"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967" w:type="dxa"/>
            <w:noWrap w:val="0"/>
            <w:vAlign w:val="center"/>
          </w:tcPr>
          <w:p>
            <w:pPr>
              <w:spacing w:line="580" w:lineRule="exact"/>
              <w:jc w:val="center"/>
              <w:rPr>
                <w:rFonts w:hint="eastAsia" w:ascii="仿宋" w:hAnsi="仿宋" w:eastAsia="仿宋" w:cs="仿宋"/>
                <w:bCs/>
                <w:color w:val="auto"/>
                <w:kern w:val="0"/>
                <w:sz w:val="24"/>
                <w:highlight w:val="none"/>
                <w:lang w:val="en-US" w:eastAsia="zh-CN"/>
              </w:rPr>
            </w:pPr>
            <w:r>
              <w:rPr>
                <w:rFonts w:hint="eastAsia" w:ascii="仿宋" w:hAnsi="仿宋" w:eastAsia="仿宋" w:cs="仿宋"/>
                <w:bCs/>
                <w:color w:val="auto"/>
                <w:kern w:val="0"/>
                <w:sz w:val="24"/>
                <w:highlight w:val="none"/>
                <w:lang w:val="en-US" w:eastAsia="zh-CN"/>
              </w:rPr>
              <w:t>2</w:t>
            </w:r>
          </w:p>
        </w:tc>
        <w:tc>
          <w:tcPr>
            <w:tcW w:w="1117" w:type="dxa"/>
            <w:noWrap w:val="0"/>
            <w:vAlign w:val="center"/>
          </w:tcPr>
          <w:p>
            <w:pPr>
              <w:spacing w:line="580" w:lineRule="exact"/>
              <w:jc w:val="center"/>
              <w:rPr>
                <w:rFonts w:ascii="仿宋" w:hAnsi="仿宋" w:eastAsia="仿宋" w:cs="仿宋"/>
                <w:bCs/>
                <w:color w:val="auto"/>
                <w:kern w:val="0"/>
                <w:sz w:val="24"/>
                <w:highlight w:val="none"/>
              </w:rPr>
            </w:pPr>
          </w:p>
        </w:tc>
        <w:tc>
          <w:tcPr>
            <w:tcW w:w="1228" w:type="dxa"/>
            <w:noWrap w:val="0"/>
            <w:vAlign w:val="center"/>
          </w:tcPr>
          <w:p>
            <w:pPr>
              <w:spacing w:line="580" w:lineRule="exact"/>
              <w:jc w:val="center"/>
              <w:rPr>
                <w:rFonts w:ascii="仿宋" w:hAnsi="仿宋" w:eastAsia="仿宋" w:cs="仿宋"/>
                <w:bCs/>
                <w:color w:val="auto"/>
                <w:kern w:val="0"/>
                <w:sz w:val="24"/>
                <w:highlight w:val="none"/>
              </w:rPr>
            </w:pPr>
          </w:p>
        </w:tc>
        <w:tc>
          <w:tcPr>
            <w:tcW w:w="1950" w:type="dxa"/>
            <w:noWrap w:val="0"/>
            <w:vAlign w:val="center"/>
          </w:tcPr>
          <w:p>
            <w:pPr>
              <w:spacing w:line="580" w:lineRule="exact"/>
              <w:jc w:val="center"/>
              <w:rPr>
                <w:rFonts w:ascii="仿宋" w:hAnsi="仿宋" w:eastAsia="仿宋" w:cs="仿宋"/>
                <w:bCs/>
                <w:color w:val="auto"/>
                <w:kern w:val="0"/>
                <w:sz w:val="24"/>
                <w:highlight w:val="none"/>
              </w:rPr>
            </w:pPr>
          </w:p>
        </w:tc>
        <w:tc>
          <w:tcPr>
            <w:tcW w:w="2133" w:type="dxa"/>
            <w:noWrap w:val="0"/>
            <w:vAlign w:val="center"/>
          </w:tcPr>
          <w:p>
            <w:pPr>
              <w:spacing w:line="580" w:lineRule="exact"/>
              <w:jc w:val="center"/>
              <w:rPr>
                <w:rFonts w:ascii="仿宋" w:hAnsi="仿宋" w:eastAsia="仿宋" w:cs="仿宋"/>
                <w:bCs/>
                <w:color w:val="auto"/>
                <w:kern w:val="0"/>
                <w:sz w:val="24"/>
                <w:highlight w:val="none"/>
              </w:rPr>
            </w:pPr>
          </w:p>
        </w:tc>
        <w:tc>
          <w:tcPr>
            <w:tcW w:w="1883" w:type="dxa"/>
            <w:noWrap w:val="0"/>
            <w:vAlign w:val="center"/>
          </w:tcPr>
          <w:p>
            <w:pPr>
              <w:spacing w:line="580" w:lineRule="exact"/>
              <w:jc w:val="center"/>
              <w:rPr>
                <w:rFonts w:ascii="仿宋" w:hAnsi="仿宋" w:eastAsia="仿宋" w:cs="仿宋"/>
                <w:bCs/>
                <w:color w:val="auto"/>
                <w:kern w:val="0"/>
                <w:sz w:val="24"/>
                <w:highlight w:val="none"/>
              </w:rPr>
            </w:pPr>
          </w:p>
        </w:tc>
        <w:tc>
          <w:tcPr>
            <w:tcW w:w="3306"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967" w:type="dxa"/>
            <w:noWrap w:val="0"/>
            <w:vAlign w:val="center"/>
          </w:tcPr>
          <w:p>
            <w:pPr>
              <w:spacing w:line="580" w:lineRule="exact"/>
              <w:jc w:val="center"/>
              <w:rPr>
                <w:rFonts w:hint="eastAsia" w:ascii="仿宋" w:hAnsi="仿宋" w:eastAsia="仿宋" w:cs="仿宋"/>
                <w:bCs/>
                <w:color w:val="auto"/>
                <w:kern w:val="0"/>
                <w:sz w:val="24"/>
                <w:highlight w:val="none"/>
                <w:lang w:val="en-US" w:eastAsia="zh-CN"/>
              </w:rPr>
            </w:pPr>
            <w:r>
              <w:rPr>
                <w:rFonts w:hint="eastAsia" w:ascii="仿宋" w:hAnsi="仿宋" w:eastAsia="仿宋" w:cs="仿宋"/>
                <w:bCs/>
                <w:color w:val="auto"/>
                <w:kern w:val="0"/>
                <w:sz w:val="24"/>
                <w:highlight w:val="none"/>
                <w:lang w:val="en-US" w:eastAsia="zh-CN"/>
              </w:rPr>
              <w:t>3</w:t>
            </w:r>
          </w:p>
        </w:tc>
        <w:tc>
          <w:tcPr>
            <w:tcW w:w="1117" w:type="dxa"/>
            <w:noWrap w:val="0"/>
            <w:vAlign w:val="center"/>
          </w:tcPr>
          <w:p>
            <w:pPr>
              <w:spacing w:line="580" w:lineRule="exact"/>
              <w:jc w:val="center"/>
              <w:rPr>
                <w:rFonts w:ascii="仿宋" w:hAnsi="仿宋" w:eastAsia="仿宋" w:cs="仿宋"/>
                <w:bCs/>
                <w:color w:val="auto"/>
                <w:kern w:val="0"/>
                <w:sz w:val="24"/>
                <w:highlight w:val="none"/>
              </w:rPr>
            </w:pPr>
          </w:p>
        </w:tc>
        <w:tc>
          <w:tcPr>
            <w:tcW w:w="1228" w:type="dxa"/>
            <w:noWrap w:val="0"/>
            <w:vAlign w:val="center"/>
          </w:tcPr>
          <w:p>
            <w:pPr>
              <w:spacing w:line="580" w:lineRule="exact"/>
              <w:jc w:val="center"/>
              <w:rPr>
                <w:rFonts w:ascii="仿宋" w:hAnsi="仿宋" w:eastAsia="仿宋" w:cs="仿宋"/>
                <w:bCs/>
                <w:color w:val="auto"/>
                <w:kern w:val="0"/>
                <w:sz w:val="24"/>
                <w:highlight w:val="none"/>
              </w:rPr>
            </w:pPr>
          </w:p>
        </w:tc>
        <w:tc>
          <w:tcPr>
            <w:tcW w:w="1950" w:type="dxa"/>
            <w:noWrap w:val="0"/>
            <w:vAlign w:val="center"/>
          </w:tcPr>
          <w:p>
            <w:pPr>
              <w:spacing w:line="580" w:lineRule="exact"/>
              <w:jc w:val="center"/>
              <w:rPr>
                <w:rFonts w:ascii="仿宋" w:hAnsi="仿宋" w:eastAsia="仿宋" w:cs="仿宋"/>
                <w:bCs/>
                <w:color w:val="auto"/>
                <w:kern w:val="0"/>
                <w:sz w:val="24"/>
                <w:highlight w:val="none"/>
              </w:rPr>
            </w:pPr>
          </w:p>
        </w:tc>
        <w:tc>
          <w:tcPr>
            <w:tcW w:w="2133" w:type="dxa"/>
            <w:noWrap w:val="0"/>
            <w:vAlign w:val="center"/>
          </w:tcPr>
          <w:p>
            <w:pPr>
              <w:spacing w:line="580" w:lineRule="exact"/>
              <w:jc w:val="center"/>
              <w:rPr>
                <w:rFonts w:ascii="仿宋" w:hAnsi="仿宋" w:eastAsia="仿宋" w:cs="仿宋"/>
                <w:bCs/>
                <w:color w:val="auto"/>
                <w:kern w:val="0"/>
                <w:sz w:val="24"/>
                <w:highlight w:val="none"/>
              </w:rPr>
            </w:pPr>
          </w:p>
        </w:tc>
        <w:tc>
          <w:tcPr>
            <w:tcW w:w="1883" w:type="dxa"/>
            <w:noWrap w:val="0"/>
            <w:vAlign w:val="center"/>
          </w:tcPr>
          <w:p>
            <w:pPr>
              <w:spacing w:line="580" w:lineRule="exact"/>
              <w:jc w:val="center"/>
              <w:rPr>
                <w:rFonts w:ascii="仿宋" w:hAnsi="仿宋" w:eastAsia="仿宋" w:cs="仿宋"/>
                <w:bCs/>
                <w:color w:val="auto"/>
                <w:kern w:val="0"/>
                <w:sz w:val="24"/>
                <w:highlight w:val="none"/>
              </w:rPr>
            </w:pPr>
          </w:p>
        </w:tc>
        <w:tc>
          <w:tcPr>
            <w:tcW w:w="3306"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967" w:type="dxa"/>
            <w:noWrap w:val="0"/>
            <w:vAlign w:val="center"/>
          </w:tcPr>
          <w:p>
            <w:pPr>
              <w:spacing w:line="580" w:lineRule="exact"/>
              <w:jc w:val="center"/>
              <w:rPr>
                <w:rFonts w:hint="eastAsia" w:ascii="仿宋" w:hAnsi="仿宋" w:eastAsia="仿宋" w:cs="仿宋"/>
                <w:bCs/>
                <w:color w:val="auto"/>
                <w:kern w:val="0"/>
                <w:sz w:val="24"/>
                <w:highlight w:val="none"/>
                <w:lang w:val="en-US" w:eastAsia="zh-CN"/>
              </w:rPr>
            </w:pPr>
            <w:r>
              <w:rPr>
                <w:rFonts w:hint="eastAsia" w:ascii="仿宋" w:hAnsi="仿宋" w:eastAsia="仿宋" w:cs="仿宋"/>
                <w:bCs/>
                <w:color w:val="auto"/>
                <w:kern w:val="0"/>
                <w:sz w:val="24"/>
                <w:highlight w:val="none"/>
                <w:lang w:val="en-US" w:eastAsia="zh-CN"/>
              </w:rPr>
              <w:t>4</w:t>
            </w:r>
          </w:p>
        </w:tc>
        <w:tc>
          <w:tcPr>
            <w:tcW w:w="1117" w:type="dxa"/>
            <w:noWrap w:val="0"/>
            <w:vAlign w:val="center"/>
          </w:tcPr>
          <w:p>
            <w:pPr>
              <w:spacing w:line="580" w:lineRule="exact"/>
              <w:jc w:val="center"/>
              <w:rPr>
                <w:rFonts w:ascii="仿宋" w:hAnsi="仿宋" w:eastAsia="仿宋" w:cs="仿宋"/>
                <w:bCs/>
                <w:color w:val="auto"/>
                <w:kern w:val="0"/>
                <w:sz w:val="24"/>
                <w:highlight w:val="none"/>
              </w:rPr>
            </w:pPr>
          </w:p>
        </w:tc>
        <w:tc>
          <w:tcPr>
            <w:tcW w:w="1228" w:type="dxa"/>
            <w:noWrap w:val="0"/>
            <w:vAlign w:val="center"/>
          </w:tcPr>
          <w:p>
            <w:pPr>
              <w:spacing w:line="580" w:lineRule="exact"/>
              <w:jc w:val="center"/>
              <w:rPr>
                <w:rFonts w:ascii="仿宋" w:hAnsi="仿宋" w:eastAsia="仿宋" w:cs="仿宋"/>
                <w:bCs/>
                <w:color w:val="auto"/>
                <w:kern w:val="0"/>
                <w:sz w:val="24"/>
                <w:highlight w:val="none"/>
              </w:rPr>
            </w:pPr>
          </w:p>
        </w:tc>
        <w:tc>
          <w:tcPr>
            <w:tcW w:w="1950" w:type="dxa"/>
            <w:noWrap w:val="0"/>
            <w:vAlign w:val="center"/>
          </w:tcPr>
          <w:p>
            <w:pPr>
              <w:spacing w:line="580" w:lineRule="exact"/>
              <w:jc w:val="center"/>
              <w:rPr>
                <w:rFonts w:ascii="仿宋" w:hAnsi="仿宋" w:eastAsia="仿宋" w:cs="仿宋"/>
                <w:bCs/>
                <w:color w:val="auto"/>
                <w:kern w:val="0"/>
                <w:sz w:val="24"/>
                <w:highlight w:val="none"/>
              </w:rPr>
            </w:pPr>
          </w:p>
        </w:tc>
        <w:tc>
          <w:tcPr>
            <w:tcW w:w="2133" w:type="dxa"/>
            <w:noWrap w:val="0"/>
            <w:vAlign w:val="center"/>
          </w:tcPr>
          <w:p>
            <w:pPr>
              <w:spacing w:line="580" w:lineRule="exact"/>
              <w:jc w:val="center"/>
              <w:rPr>
                <w:rFonts w:ascii="仿宋" w:hAnsi="仿宋" w:eastAsia="仿宋" w:cs="仿宋"/>
                <w:bCs/>
                <w:color w:val="auto"/>
                <w:kern w:val="0"/>
                <w:sz w:val="24"/>
                <w:highlight w:val="none"/>
              </w:rPr>
            </w:pPr>
          </w:p>
        </w:tc>
        <w:tc>
          <w:tcPr>
            <w:tcW w:w="1883" w:type="dxa"/>
            <w:noWrap w:val="0"/>
            <w:vAlign w:val="center"/>
          </w:tcPr>
          <w:p>
            <w:pPr>
              <w:spacing w:line="580" w:lineRule="exact"/>
              <w:jc w:val="center"/>
              <w:rPr>
                <w:rFonts w:ascii="仿宋" w:hAnsi="仿宋" w:eastAsia="仿宋" w:cs="仿宋"/>
                <w:bCs/>
                <w:color w:val="auto"/>
                <w:kern w:val="0"/>
                <w:sz w:val="24"/>
                <w:highlight w:val="none"/>
              </w:rPr>
            </w:pPr>
          </w:p>
        </w:tc>
        <w:tc>
          <w:tcPr>
            <w:tcW w:w="3306"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967" w:type="dxa"/>
            <w:noWrap w:val="0"/>
            <w:vAlign w:val="center"/>
          </w:tcPr>
          <w:p>
            <w:pPr>
              <w:spacing w:line="580" w:lineRule="exact"/>
              <w:jc w:val="center"/>
              <w:rPr>
                <w:rFonts w:hint="eastAsia" w:ascii="仿宋" w:hAnsi="仿宋" w:eastAsia="仿宋" w:cs="仿宋"/>
                <w:bCs/>
                <w:color w:val="auto"/>
                <w:kern w:val="0"/>
                <w:sz w:val="24"/>
                <w:highlight w:val="none"/>
                <w:lang w:val="en-US" w:eastAsia="zh-CN"/>
              </w:rPr>
            </w:pPr>
            <w:r>
              <w:rPr>
                <w:rFonts w:hint="eastAsia" w:ascii="仿宋" w:hAnsi="仿宋" w:eastAsia="仿宋" w:cs="仿宋"/>
                <w:bCs/>
                <w:color w:val="auto"/>
                <w:kern w:val="0"/>
                <w:sz w:val="24"/>
                <w:highlight w:val="none"/>
                <w:lang w:val="en-US" w:eastAsia="zh-CN"/>
              </w:rPr>
              <w:t>5</w:t>
            </w:r>
          </w:p>
        </w:tc>
        <w:tc>
          <w:tcPr>
            <w:tcW w:w="1117" w:type="dxa"/>
            <w:noWrap w:val="0"/>
            <w:vAlign w:val="center"/>
          </w:tcPr>
          <w:p>
            <w:pPr>
              <w:spacing w:line="580" w:lineRule="exact"/>
              <w:jc w:val="center"/>
              <w:rPr>
                <w:rFonts w:ascii="仿宋" w:hAnsi="仿宋" w:eastAsia="仿宋" w:cs="仿宋"/>
                <w:bCs/>
                <w:color w:val="auto"/>
                <w:kern w:val="0"/>
                <w:sz w:val="24"/>
                <w:highlight w:val="none"/>
              </w:rPr>
            </w:pPr>
          </w:p>
        </w:tc>
        <w:tc>
          <w:tcPr>
            <w:tcW w:w="1228" w:type="dxa"/>
            <w:noWrap w:val="0"/>
            <w:vAlign w:val="center"/>
          </w:tcPr>
          <w:p>
            <w:pPr>
              <w:spacing w:line="580" w:lineRule="exact"/>
              <w:jc w:val="center"/>
              <w:rPr>
                <w:rFonts w:ascii="仿宋" w:hAnsi="仿宋" w:eastAsia="仿宋" w:cs="仿宋"/>
                <w:bCs/>
                <w:color w:val="auto"/>
                <w:kern w:val="0"/>
                <w:sz w:val="24"/>
                <w:highlight w:val="none"/>
              </w:rPr>
            </w:pPr>
          </w:p>
        </w:tc>
        <w:tc>
          <w:tcPr>
            <w:tcW w:w="1950" w:type="dxa"/>
            <w:noWrap w:val="0"/>
            <w:vAlign w:val="center"/>
          </w:tcPr>
          <w:p>
            <w:pPr>
              <w:spacing w:line="580" w:lineRule="exact"/>
              <w:jc w:val="center"/>
              <w:rPr>
                <w:rFonts w:ascii="仿宋" w:hAnsi="仿宋" w:eastAsia="仿宋" w:cs="仿宋"/>
                <w:bCs/>
                <w:color w:val="auto"/>
                <w:kern w:val="0"/>
                <w:sz w:val="24"/>
                <w:highlight w:val="none"/>
              </w:rPr>
            </w:pPr>
          </w:p>
        </w:tc>
        <w:tc>
          <w:tcPr>
            <w:tcW w:w="2133" w:type="dxa"/>
            <w:noWrap w:val="0"/>
            <w:vAlign w:val="center"/>
          </w:tcPr>
          <w:p>
            <w:pPr>
              <w:spacing w:line="580" w:lineRule="exact"/>
              <w:jc w:val="center"/>
              <w:rPr>
                <w:rFonts w:ascii="仿宋" w:hAnsi="仿宋" w:eastAsia="仿宋" w:cs="仿宋"/>
                <w:bCs/>
                <w:color w:val="auto"/>
                <w:kern w:val="0"/>
                <w:sz w:val="24"/>
                <w:highlight w:val="none"/>
              </w:rPr>
            </w:pPr>
          </w:p>
        </w:tc>
        <w:tc>
          <w:tcPr>
            <w:tcW w:w="1883" w:type="dxa"/>
            <w:noWrap w:val="0"/>
            <w:vAlign w:val="center"/>
          </w:tcPr>
          <w:p>
            <w:pPr>
              <w:spacing w:line="580" w:lineRule="exact"/>
              <w:jc w:val="center"/>
              <w:rPr>
                <w:rFonts w:ascii="仿宋" w:hAnsi="仿宋" w:eastAsia="仿宋" w:cs="仿宋"/>
                <w:bCs/>
                <w:color w:val="auto"/>
                <w:kern w:val="0"/>
                <w:sz w:val="24"/>
                <w:highlight w:val="none"/>
              </w:rPr>
            </w:pPr>
          </w:p>
        </w:tc>
        <w:tc>
          <w:tcPr>
            <w:tcW w:w="3306"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967" w:type="dxa"/>
            <w:noWrap w:val="0"/>
            <w:vAlign w:val="center"/>
          </w:tcPr>
          <w:p>
            <w:pPr>
              <w:spacing w:line="580" w:lineRule="exact"/>
              <w:jc w:val="center"/>
              <w:rPr>
                <w:rFonts w:hint="eastAsia" w:ascii="仿宋" w:hAnsi="仿宋" w:eastAsia="仿宋" w:cs="仿宋"/>
                <w:bCs/>
                <w:color w:val="auto"/>
                <w:kern w:val="0"/>
                <w:sz w:val="24"/>
                <w:highlight w:val="none"/>
                <w:lang w:eastAsia="zh-CN"/>
              </w:rPr>
            </w:pPr>
            <w:r>
              <w:rPr>
                <w:rFonts w:hint="eastAsia" w:ascii="仿宋" w:hAnsi="仿宋" w:eastAsia="仿宋" w:cs="仿宋"/>
                <w:bCs/>
                <w:color w:val="auto"/>
                <w:kern w:val="0"/>
                <w:sz w:val="24"/>
                <w:highlight w:val="none"/>
                <w:lang w:eastAsia="zh-CN"/>
              </w:rPr>
              <w:t>……</w:t>
            </w:r>
          </w:p>
        </w:tc>
        <w:tc>
          <w:tcPr>
            <w:tcW w:w="1117" w:type="dxa"/>
            <w:noWrap w:val="0"/>
            <w:vAlign w:val="center"/>
          </w:tcPr>
          <w:p>
            <w:pPr>
              <w:spacing w:line="580" w:lineRule="exact"/>
              <w:jc w:val="center"/>
              <w:rPr>
                <w:rFonts w:ascii="仿宋" w:hAnsi="仿宋" w:eastAsia="仿宋" w:cs="仿宋"/>
                <w:bCs/>
                <w:color w:val="auto"/>
                <w:kern w:val="0"/>
                <w:sz w:val="24"/>
                <w:highlight w:val="none"/>
              </w:rPr>
            </w:pPr>
          </w:p>
        </w:tc>
        <w:tc>
          <w:tcPr>
            <w:tcW w:w="1228" w:type="dxa"/>
            <w:noWrap w:val="0"/>
            <w:vAlign w:val="center"/>
          </w:tcPr>
          <w:p>
            <w:pPr>
              <w:spacing w:line="580" w:lineRule="exact"/>
              <w:jc w:val="center"/>
              <w:rPr>
                <w:rFonts w:ascii="仿宋" w:hAnsi="仿宋" w:eastAsia="仿宋" w:cs="仿宋"/>
                <w:bCs/>
                <w:color w:val="auto"/>
                <w:kern w:val="0"/>
                <w:sz w:val="24"/>
                <w:highlight w:val="none"/>
              </w:rPr>
            </w:pPr>
          </w:p>
        </w:tc>
        <w:tc>
          <w:tcPr>
            <w:tcW w:w="1950" w:type="dxa"/>
            <w:noWrap w:val="0"/>
            <w:vAlign w:val="center"/>
          </w:tcPr>
          <w:p>
            <w:pPr>
              <w:spacing w:line="580" w:lineRule="exact"/>
              <w:jc w:val="center"/>
              <w:rPr>
                <w:rFonts w:ascii="仿宋" w:hAnsi="仿宋" w:eastAsia="仿宋" w:cs="仿宋"/>
                <w:bCs/>
                <w:color w:val="auto"/>
                <w:kern w:val="0"/>
                <w:sz w:val="24"/>
                <w:highlight w:val="none"/>
              </w:rPr>
            </w:pPr>
          </w:p>
        </w:tc>
        <w:tc>
          <w:tcPr>
            <w:tcW w:w="2133" w:type="dxa"/>
            <w:noWrap w:val="0"/>
            <w:vAlign w:val="center"/>
          </w:tcPr>
          <w:p>
            <w:pPr>
              <w:spacing w:line="580" w:lineRule="exact"/>
              <w:jc w:val="center"/>
              <w:rPr>
                <w:rFonts w:ascii="仿宋" w:hAnsi="仿宋" w:eastAsia="仿宋" w:cs="仿宋"/>
                <w:bCs/>
                <w:color w:val="auto"/>
                <w:kern w:val="0"/>
                <w:sz w:val="24"/>
                <w:highlight w:val="none"/>
              </w:rPr>
            </w:pPr>
          </w:p>
        </w:tc>
        <w:tc>
          <w:tcPr>
            <w:tcW w:w="1883" w:type="dxa"/>
            <w:noWrap w:val="0"/>
            <w:vAlign w:val="center"/>
          </w:tcPr>
          <w:p>
            <w:pPr>
              <w:spacing w:line="580" w:lineRule="exact"/>
              <w:jc w:val="center"/>
              <w:rPr>
                <w:rFonts w:ascii="仿宋" w:hAnsi="仿宋" w:eastAsia="仿宋" w:cs="仿宋"/>
                <w:bCs/>
                <w:color w:val="auto"/>
                <w:kern w:val="0"/>
                <w:sz w:val="24"/>
                <w:highlight w:val="none"/>
              </w:rPr>
            </w:pPr>
          </w:p>
        </w:tc>
        <w:tc>
          <w:tcPr>
            <w:tcW w:w="3306" w:type="dxa"/>
            <w:noWrap w:val="0"/>
            <w:vAlign w:val="center"/>
          </w:tcPr>
          <w:p>
            <w:pPr>
              <w:spacing w:line="580" w:lineRule="exact"/>
              <w:jc w:val="center"/>
              <w:rPr>
                <w:rFonts w:ascii="仿宋" w:hAnsi="仿宋" w:eastAsia="仿宋" w:cs="仿宋"/>
                <w:bCs/>
                <w:color w:val="auto"/>
                <w:kern w:val="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5" w:hRule="atLeast"/>
        </w:trPr>
        <w:tc>
          <w:tcPr>
            <w:tcW w:w="967" w:type="dxa"/>
            <w:noWrap w:val="0"/>
            <w:vAlign w:val="center"/>
          </w:tcPr>
          <w:p>
            <w:pPr>
              <w:spacing w:line="580" w:lineRule="exact"/>
              <w:jc w:val="center"/>
              <w:rPr>
                <w:rFonts w:ascii="仿宋" w:hAnsi="仿宋" w:eastAsia="仿宋" w:cs="仿宋"/>
                <w:bCs/>
                <w:color w:val="auto"/>
                <w:kern w:val="0"/>
                <w:sz w:val="24"/>
                <w:highlight w:val="none"/>
              </w:rPr>
            </w:pPr>
            <w:r>
              <w:rPr>
                <w:rFonts w:hint="eastAsia" w:ascii="仿宋" w:hAnsi="仿宋" w:eastAsia="仿宋" w:cs="仿宋"/>
                <w:bCs/>
                <w:color w:val="auto"/>
                <w:kern w:val="0"/>
                <w:sz w:val="24"/>
                <w:highlight w:val="none"/>
              </w:rPr>
              <w:t>合计</w:t>
            </w:r>
          </w:p>
        </w:tc>
        <w:tc>
          <w:tcPr>
            <w:tcW w:w="1117" w:type="dxa"/>
            <w:noWrap w:val="0"/>
            <w:vAlign w:val="center"/>
          </w:tcPr>
          <w:p>
            <w:pPr>
              <w:spacing w:line="580" w:lineRule="exact"/>
              <w:jc w:val="center"/>
              <w:rPr>
                <w:rFonts w:ascii="仿宋" w:hAnsi="仿宋" w:eastAsia="仿宋" w:cs="仿宋"/>
                <w:bCs/>
                <w:color w:val="auto"/>
                <w:kern w:val="0"/>
                <w:sz w:val="24"/>
                <w:highlight w:val="none"/>
              </w:rPr>
            </w:pPr>
          </w:p>
        </w:tc>
        <w:tc>
          <w:tcPr>
            <w:tcW w:w="1228" w:type="dxa"/>
            <w:noWrap w:val="0"/>
            <w:vAlign w:val="center"/>
          </w:tcPr>
          <w:p>
            <w:pPr>
              <w:spacing w:line="580" w:lineRule="exact"/>
              <w:jc w:val="center"/>
              <w:rPr>
                <w:rFonts w:ascii="仿宋" w:hAnsi="仿宋" w:eastAsia="仿宋" w:cs="仿宋"/>
                <w:bCs/>
                <w:color w:val="auto"/>
                <w:kern w:val="0"/>
                <w:sz w:val="24"/>
                <w:highlight w:val="none"/>
              </w:rPr>
            </w:pPr>
          </w:p>
        </w:tc>
        <w:tc>
          <w:tcPr>
            <w:tcW w:w="1950" w:type="dxa"/>
            <w:noWrap w:val="0"/>
            <w:vAlign w:val="center"/>
          </w:tcPr>
          <w:p>
            <w:pPr>
              <w:spacing w:line="580" w:lineRule="exact"/>
              <w:jc w:val="center"/>
              <w:rPr>
                <w:rFonts w:ascii="仿宋" w:hAnsi="仿宋" w:eastAsia="仿宋" w:cs="仿宋"/>
                <w:bCs/>
                <w:color w:val="auto"/>
                <w:kern w:val="0"/>
                <w:sz w:val="24"/>
                <w:highlight w:val="none"/>
              </w:rPr>
            </w:pPr>
          </w:p>
        </w:tc>
        <w:tc>
          <w:tcPr>
            <w:tcW w:w="2133" w:type="dxa"/>
            <w:tcBorders>
              <w:tr2bl w:val="single" w:color="auto" w:sz="4" w:space="0"/>
            </w:tcBorders>
            <w:noWrap w:val="0"/>
            <w:vAlign w:val="center"/>
          </w:tcPr>
          <w:p>
            <w:pPr>
              <w:spacing w:line="580" w:lineRule="exact"/>
              <w:jc w:val="center"/>
              <w:rPr>
                <w:rFonts w:ascii="仿宋" w:hAnsi="仿宋" w:eastAsia="仿宋" w:cs="仿宋"/>
                <w:bCs/>
                <w:color w:val="auto"/>
                <w:kern w:val="0"/>
                <w:sz w:val="24"/>
                <w:highlight w:val="none"/>
              </w:rPr>
            </w:pPr>
          </w:p>
        </w:tc>
        <w:tc>
          <w:tcPr>
            <w:tcW w:w="1883" w:type="dxa"/>
            <w:tcBorders>
              <w:tr2bl w:val="single" w:color="auto" w:sz="4" w:space="0"/>
            </w:tcBorders>
            <w:noWrap w:val="0"/>
            <w:vAlign w:val="center"/>
          </w:tcPr>
          <w:p>
            <w:pPr>
              <w:spacing w:line="580" w:lineRule="exact"/>
              <w:jc w:val="center"/>
              <w:rPr>
                <w:rFonts w:ascii="仿宋" w:hAnsi="仿宋" w:eastAsia="仿宋" w:cs="仿宋"/>
                <w:bCs/>
                <w:color w:val="auto"/>
                <w:kern w:val="0"/>
                <w:sz w:val="24"/>
                <w:highlight w:val="none"/>
              </w:rPr>
            </w:pPr>
          </w:p>
        </w:tc>
        <w:tc>
          <w:tcPr>
            <w:tcW w:w="3306" w:type="dxa"/>
            <w:tcBorders>
              <w:tr2bl w:val="single" w:color="auto" w:sz="4" w:space="0"/>
            </w:tcBorders>
            <w:noWrap w:val="0"/>
            <w:vAlign w:val="center"/>
          </w:tcPr>
          <w:p>
            <w:pPr>
              <w:spacing w:line="580" w:lineRule="exact"/>
              <w:jc w:val="center"/>
              <w:rPr>
                <w:rFonts w:ascii="仿宋" w:hAnsi="仿宋" w:eastAsia="仿宋" w:cs="仿宋"/>
                <w:bCs/>
                <w:color w:val="auto"/>
                <w:kern w:val="0"/>
                <w:sz w:val="24"/>
                <w:highlight w:val="none"/>
              </w:rPr>
            </w:pPr>
          </w:p>
        </w:tc>
      </w:tr>
    </w:tbl>
    <w:p>
      <w:pPr>
        <w:spacing w:line="580" w:lineRule="exact"/>
        <w:ind w:firstLine="1600" w:firstLineChars="500"/>
        <w:jc w:val="left"/>
        <w:rPr>
          <w:rFonts w:ascii="仿宋" w:hAnsi="仿宋" w:eastAsia="仿宋" w:cs="仿宋"/>
          <w:bCs/>
          <w:color w:val="auto"/>
          <w:kern w:val="0"/>
          <w:sz w:val="32"/>
          <w:szCs w:val="32"/>
          <w:highlight w:val="none"/>
        </w:rPr>
      </w:pPr>
    </w:p>
    <w:p>
      <w:pPr>
        <w:rPr>
          <w:rFonts w:hint="eastAsia" w:ascii="仿宋_GB2312" w:hAnsi="仿宋_GB2312" w:eastAsia="仿宋_GB2312" w:cs="仿宋_GB2312"/>
          <w:b w:val="0"/>
          <w:bCs/>
          <w:color w:val="auto"/>
          <w:kern w:val="0"/>
          <w:sz w:val="32"/>
          <w:szCs w:val="32"/>
          <w:highlight w:val="none"/>
          <w:lang w:val="en-US" w:eastAsia="zh-CN"/>
        </w:rPr>
      </w:pPr>
    </w:p>
    <w:p>
      <w:pPr>
        <w:pStyle w:val="2"/>
        <w:ind w:left="0" w:leftChars="0" w:firstLine="0" w:firstLineChars="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附件4</w:t>
      </w:r>
    </w:p>
    <w:tbl>
      <w:tblPr>
        <w:tblStyle w:val="6"/>
        <w:tblW w:w="12284" w:type="dxa"/>
        <w:jc w:val="center"/>
        <w:tblInd w:w="0" w:type="dxa"/>
        <w:tblLayout w:type="fixed"/>
        <w:tblCellMar>
          <w:top w:w="15" w:type="dxa"/>
          <w:left w:w="15" w:type="dxa"/>
          <w:bottom w:w="15" w:type="dxa"/>
          <w:right w:w="15" w:type="dxa"/>
        </w:tblCellMar>
      </w:tblPr>
      <w:tblGrid>
        <w:gridCol w:w="2355"/>
        <w:gridCol w:w="2462"/>
        <w:gridCol w:w="2760"/>
        <w:gridCol w:w="2357"/>
        <w:gridCol w:w="2350"/>
      </w:tblGrid>
      <w:tr>
        <w:tblPrEx>
          <w:tblLayout w:type="fixed"/>
          <w:tblCellMar>
            <w:top w:w="15" w:type="dxa"/>
            <w:left w:w="15" w:type="dxa"/>
            <w:bottom w:w="15" w:type="dxa"/>
            <w:right w:w="15" w:type="dxa"/>
          </w:tblCellMar>
        </w:tblPrEx>
        <w:trPr>
          <w:trHeight w:val="1189" w:hRule="atLeast"/>
          <w:jc w:val="center"/>
        </w:trPr>
        <w:tc>
          <w:tcPr>
            <w:tcW w:w="12284" w:type="dxa"/>
            <w:gridSpan w:val="5"/>
            <w:noWrap w:val="0"/>
            <w:vAlign w:val="center"/>
          </w:tcPr>
          <w:p>
            <w:pPr>
              <w:widowControl/>
              <w:jc w:val="center"/>
              <w:textAlignment w:val="center"/>
              <w:rPr>
                <w:rFonts w:hint="eastAsia" w:ascii="方正小标宋简体" w:hAnsi="方正小标宋简体" w:eastAsia="方正小标宋简体" w:cs="方正小标宋简体"/>
                <w:color w:val="auto"/>
                <w:sz w:val="40"/>
                <w:szCs w:val="40"/>
                <w:highlight w:val="none"/>
              </w:rPr>
            </w:pPr>
            <w:r>
              <w:rPr>
                <w:rFonts w:hint="eastAsia" w:ascii="方正小标宋简体" w:hAnsi="方正小标宋简体" w:eastAsia="方正小标宋简体" w:cs="方正小标宋简体"/>
                <w:color w:val="auto"/>
                <w:kern w:val="0"/>
                <w:sz w:val="40"/>
                <w:szCs w:val="40"/>
                <w:highlight w:val="none"/>
                <w:lang w:bidi="ar"/>
              </w:rPr>
              <w:t>阜平县清洁煤销售</w:t>
            </w:r>
            <w:r>
              <w:rPr>
                <w:rFonts w:hint="eastAsia" w:ascii="方正小标宋简体" w:hAnsi="方正小标宋简体" w:eastAsia="方正小标宋简体" w:cs="方正小标宋简体"/>
                <w:color w:val="auto"/>
                <w:kern w:val="0"/>
                <w:sz w:val="40"/>
                <w:szCs w:val="40"/>
                <w:highlight w:val="none"/>
                <w:u w:val="none"/>
                <w:lang w:val="en-US" w:eastAsia="zh-CN" w:bidi="ar"/>
              </w:rPr>
              <w:t>行政村</w:t>
            </w:r>
            <w:r>
              <w:rPr>
                <w:rFonts w:hint="eastAsia" w:ascii="方正小标宋简体" w:hAnsi="方正小标宋简体" w:eastAsia="方正小标宋简体" w:cs="方正小标宋简体"/>
                <w:color w:val="auto"/>
                <w:kern w:val="0"/>
                <w:sz w:val="40"/>
                <w:szCs w:val="40"/>
                <w:highlight w:val="none"/>
                <w:lang w:bidi="ar"/>
              </w:rPr>
              <w:t>签收表</w:t>
            </w:r>
          </w:p>
        </w:tc>
      </w:tr>
      <w:tr>
        <w:tblPrEx>
          <w:tblLayout w:type="fixed"/>
          <w:tblCellMar>
            <w:top w:w="15" w:type="dxa"/>
            <w:left w:w="15" w:type="dxa"/>
            <w:bottom w:w="15" w:type="dxa"/>
            <w:right w:w="15" w:type="dxa"/>
          </w:tblCellMar>
        </w:tblPrEx>
        <w:trPr>
          <w:trHeight w:val="480" w:hRule="atLeast"/>
          <w:jc w:val="center"/>
        </w:trPr>
        <w:tc>
          <w:tcPr>
            <w:tcW w:w="12284" w:type="dxa"/>
            <w:gridSpan w:val="5"/>
            <w:noWrap w:val="0"/>
            <w:vAlign w:val="center"/>
          </w:tcPr>
          <w:p>
            <w:pPr>
              <w:widowControl/>
              <w:ind w:firstLine="723" w:firstLineChars="300"/>
              <w:jc w:val="both"/>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 xml:space="preserve">  乡（镇）          村</w:t>
            </w:r>
            <w:r>
              <w:rPr>
                <w:rFonts w:hint="eastAsia" w:ascii="宋体" w:hAnsi="宋体" w:cs="宋体"/>
                <w:b/>
                <w:color w:val="auto"/>
                <w:kern w:val="0"/>
                <w:sz w:val="24"/>
                <w:highlight w:val="none"/>
                <w:lang w:eastAsia="zh-CN" w:bidi="ar"/>
              </w:rPr>
              <w:t>（</w:t>
            </w:r>
            <w:r>
              <w:rPr>
                <w:rFonts w:hint="eastAsia" w:ascii="宋体" w:hAnsi="宋体" w:cs="宋体"/>
                <w:b/>
                <w:color w:val="auto"/>
                <w:kern w:val="0"/>
                <w:sz w:val="24"/>
                <w:highlight w:val="none"/>
                <w:lang w:val="en-US" w:eastAsia="zh-CN" w:bidi="ar"/>
              </w:rPr>
              <w:t>盖章</w:t>
            </w:r>
            <w:r>
              <w:rPr>
                <w:rFonts w:hint="eastAsia" w:ascii="宋体" w:hAnsi="宋体" w:cs="宋体"/>
                <w:b/>
                <w:color w:val="auto"/>
                <w:kern w:val="0"/>
                <w:sz w:val="24"/>
                <w:highlight w:val="none"/>
                <w:lang w:eastAsia="zh-CN" w:bidi="ar"/>
              </w:rPr>
              <w:t>）</w:t>
            </w:r>
            <w:r>
              <w:rPr>
                <w:rFonts w:hint="eastAsia" w:ascii="宋体" w:hAnsi="宋体" w:cs="宋体"/>
                <w:b/>
                <w:color w:val="auto"/>
                <w:kern w:val="0"/>
                <w:sz w:val="24"/>
                <w:highlight w:val="none"/>
                <w:lang w:bidi="ar"/>
              </w:rPr>
              <w:t xml:space="preserve">                                </w:t>
            </w:r>
            <w:r>
              <w:rPr>
                <w:rFonts w:hint="eastAsia" w:ascii="宋体" w:hAnsi="宋体" w:cs="宋体"/>
                <w:b/>
                <w:color w:val="auto"/>
                <w:kern w:val="0"/>
                <w:sz w:val="24"/>
                <w:highlight w:val="none"/>
                <w:lang w:val="en-US" w:eastAsia="zh-CN" w:bidi="ar"/>
              </w:rPr>
              <w:t xml:space="preserve">   </w:t>
            </w:r>
            <w:r>
              <w:rPr>
                <w:rFonts w:hint="eastAsia" w:ascii="宋体" w:hAnsi="宋体" w:cs="宋体"/>
                <w:b/>
                <w:color w:val="auto"/>
                <w:kern w:val="0"/>
                <w:sz w:val="24"/>
                <w:highlight w:val="none"/>
                <w:lang w:bidi="ar"/>
              </w:rPr>
              <w:t xml:space="preserve">     年      月      日</w:t>
            </w:r>
          </w:p>
        </w:tc>
      </w:tr>
      <w:tr>
        <w:tblPrEx>
          <w:tblLayout w:type="fixed"/>
          <w:tblCellMar>
            <w:top w:w="15" w:type="dxa"/>
            <w:left w:w="15" w:type="dxa"/>
            <w:bottom w:w="15" w:type="dxa"/>
            <w:right w:w="15" w:type="dxa"/>
          </w:tblCellMar>
        </w:tblPrEx>
        <w:trPr>
          <w:trHeight w:val="2131" w:hRule="atLeast"/>
          <w:jc w:val="center"/>
        </w:trPr>
        <w:tc>
          <w:tcPr>
            <w:tcW w:w="23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auto"/>
                <w:sz w:val="28"/>
                <w:szCs w:val="28"/>
                <w:highlight w:val="none"/>
                <w:lang w:eastAsia="zh-CN"/>
              </w:rPr>
            </w:pPr>
            <w:r>
              <w:rPr>
                <w:rFonts w:hint="eastAsia" w:ascii="宋体" w:hAnsi="宋体" w:cs="宋体"/>
                <w:b/>
                <w:color w:val="auto"/>
                <w:kern w:val="0"/>
                <w:sz w:val="28"/>
                <w:szCs w:val="28"/>
                <w:highlight w:val="none"/>
                <w:lang w:val="en-US" w:eastAsia="zh-CN" w:bidi="ar"/>
              </w:rPr>
              <w:t>村名</w:t>
            </w: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8"/>
                <w:szCs w:val="28"/>
                <w:highlight w:val="none"/>
              </w:rPr>
            </w:pPr>
            <w:r>
              <w:rPr>
                <w:rFonts w:hint="eastAsia" w:ascii="宋体" w:hAnsi="宋体" w:cs="宋体"/>
                <w:b/>
                <w:color w:val="auto"/>
                <w:kern w:val="0"/>
                <w:sz w:val="28"/>
                <w:szCs w:val="28"/>
                <w:highlight w:val="none"/>
                <w:lang w:bidi="ar"/>
              </w:rPr>
              <w:t>收到数量（吨）</w:t>
            </w:r>
          </w:p>
        </w:tc>
        <w:tc>
          <w:tcPr>
            <w:tcW w:w="276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eastAsia="宋体" w:cs="宋体"/>
                <w:b/>
                <w:color w:val="auto"/>
                <w:sz w:val="28"/>
                <w:szCs w:val="28"/>
                <w:highlight w:val="none"/>
                <w:lang w:val="en-US" w:eastAsia="zh-CN"/>
              </w:rPr>
            </w:pPr>
            <w:r>
              <w:rPr>
                <w:rFonts w:hint="eastAsia" w:ascii="宋体" w:hAnsi="宋体" w:cs="宋体"/>
                <w:b/>
                <w:color w:val="auto"/>
                <w:kern w:val="0"/>
                <w:sz w:val="28"/>
                <w:szCs w:val="28"/>
                <w:highlight w:val="none"/>
                <w:lang w:val="en-US" w:eastAsia="zh-CN" w:bidi="ar"/>
              </w:rPr>
              <w:t>需支付费用（元）</w:t>
            </w:r>
          </w:p>
        </w:tc>
        <w:tc>
          <w:tcPr>
            <w:tcW w:w="235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default" w:ascii="宋体" w:hAnsi="宋体" w:cs="宋体"/>
                <w:b/>
                <w:color w:val="auto"/>
                <w:sz w:val="28"/>
                <w:szCs w:val="28"/>
                <w:highlight w:val="none"/>
                <w:lang w:val="en-US"/>
              </w:rPr>
            </w:pPr>
            <w:r>
              <w:rPr>
                <w:rFonts w:hint="eastAsia" w:ascii="宋体" w:hAnsi="宋体" w:cs="宋体"/>
                <w:b/>
                <w:color w:val="auto"/>
                <w:kern w:val="0"/>
                <w:sz w:val="28"/>
                <w:szCs w:val="28"/>
                <w:highlight w:val="none"/>
                <w:lang w:val="en-US" w:eastAsia="zh-CN" w:bidi="ar"/>
              </w:rPr>
              <w:t>村党委书记或村主任签收签字</w:t>
            </w:r>
            <w:r>
              <w:rPr>
                <w:rFonts w:hint="eastAsia" w:ascii="宋体" w:hAnsi="宋体" w:cs="宋体"/>
                <w:b/>
                <w:color w:val="auto"/>
                <w:kern w:val="0"/>
                <w:sz w:val="28"/>
                <w:szCs w:val="28"/>
                <w:highlight w:val="none"/>
                <w:lang w:bidi="ar"/>
              </w:rPr>
              <w:t>（手印）</w:t>
            </w:r>
          </w:p>
        </w:tc>
        <w:tc>
          <w:tcPr>
            <w:tcW w:w="235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auto"/>
                <w:sz w:val="28"/>
                <w:szCs w:val="28"/>
                <w:highlight w:val="none"/>
                <w:lang w:eastAsia="zh-CN"/>
              </w:rPr>
            </w:pPr>
            <w:r>
              <w:rPr>
                <w:rFonts w:hint="eastAsia" w:ascii="宋体" w:hAnsi="宋体" w:cs="宋体"/>
                <w:b/>
                <w:color w:val="auto"/>
                <w:kern w:val="0"/>
                <w:sz w:val="28"/>
                <w:szCs w:val="28"/>
                <w:highlight w:val="none"/>
                <w:lang w:val="en-US" w:eastAsia="zh-CN" w:bidi="ar"/>
              </w:rPr>
              <w:t>联系电话</w:t>
            </w:r>
          </w:p>
        </w:tc>
      </w:tr>
      <w:tr>
        <w:tblPrEx>
          <w:tblLayout w:type="fixed"/>
          <w:tblCellMar>
            <w:top w:w="15" w:type="dxa"/>
            <w:left w:w="15" w:type="dxa"/>
            <w:bottom w:w="15" w:type="dxa"/>
            <w:right w:w="15" w:type="dxa"/>
          </w:tblCellMar>
        </w:tblPrEx>
        <w:trPr>
          <w:trHeight w:val="1025" w:hRule="atLeast"/>
          <w:jc w:val="center"/>
        </w:trPr>
        <w:tc>
          <w:tcPr>
            <w:tcW w:w="235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46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76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35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35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630" w:hRule="atLeast"/>
          <w:jc w:val="center"/>
        </w:trPr>
        <w:tc>
          <w:tcPr>
            <w:tcW w:w="12284" w:type="dxa"/>
            <w:gridSpan w:val="5"/>
            <w:noWrap w:val="0"/>
            <w:vAlign w:val="center"/>
          </w:tcPr>
          <w:p>
            <w:pPr>
              <w:widowControl/>
              <w:jc w:val="center"/>
              <w:textAlignment w:val="center"/>
              <w:rPr>
                <w:rFonts w:ascii="楷体" w:hAnsi="楷体" w:eastAsia="楷体" w:cs="楷体"/>
                <w:color w:val="auto"/>
                <w:sz w:val="24"/>
                <w:highlight w:val="none"/>
              </w:rPr>
            </w:pPr>
            <w:r>
              <w:rPr>
                <w:rFonts w:hint="eastAsia" w:ascii="楷体" w:hAnsi="楷体" w:eastAsia="楷体" w:cs="楷体"/>
                <w:color w:val="auto"/>
                <w:kern w:val="0"/>
                <w:sz w:val="24"/>
                <w:highlight w:val="none"/>
                <w:lang w:val="en-US" w:eastAsia="zh-CN" w:bidi="ar"/>
              </w:rPr>
              <w:t>此表四联，</w:t>
            </w:r>
            <w:r>
              <w:rPr>
                <w:rFonts w:ascii="楷体" w:hAnsi="楷体" w:eastAsia="楷体" w:cs="楷体"/>
                <w:color w:val="auto"/>
                <w:kern w:val="0"/>
                <w:sz w:val="24"/>
                <w:highlight w:val="none"/>
                <w:lang w:bidi="ar"/>
              </w:rPr>
              <w:t>第一联</w:t>
            </w:r>
            <w:r>
              <w:rPr>
                <w:rFonts w:hint="eastAsia" w:ascii="楷体" w:hAnsi="楷体" w:eastAsia="楷体" w:cs="楷体"/>
                <w:color w:val="auto"/>
                <w:kern w:val="0"/>
                <w:sz w:val="24"/>
                <w:highlight w:val="none"/>
                <w:lang w:eastAsia="zh-CN" w:bidi="ar"/>
              </w:rPr>
              <w:t>住建</w:t>
            </w:r>
            <w:r>
              <w:rPr>
                <w:rFonts w:hint="eastAsia" w:ascii="楷体" w:hAnsi="楷体" w:eastAsia="楷体" w:cs="楷体"/>
                <w:color w:val="auto"/>
                <w:kern w:val="0"/>
                <w:sz w:val="24"/>
                <w:highlight w:val="none"/>
                <w:lang w:bidi="ar"/>
              </w:rPr>
              <w:t>局</w:t>
            </w:r>
            <w:r>
              <w:rPr>
                <w:rFonts w:hint="eastAsia" w:ascii="楷体" w:hAnsi="楷体" w:eastAsia="楷体" w:cs="楷体"/>
                <w:color w:val="auto"/>
                <w:kern w:val="0"/>
                <w:sz w:val="24"/>
                <w:highlight w:val="none"/>
                <w:lang w:val="en-US" w:eastAsia="zh-CN" w:bidi="ar"/>
              </w:rPr>
              <w:t>或生态环境局</w:t>
            </w:r>
            <w:r>
              <w:rPr>
                <w:rFonts w:ascii="楷体" w:hAnsi="楷体" w:eastAsia="楷体" w:cs="楷体"/>
                <w:color w:val="auto"/>
                <w:kern w:val="0"/>
                <w:sz w:val="24"/>
                <w:highlight w:val="none"/>
                <w:lang w:bidi="ar"/>
              </w:rPr>
              <w:t>存     第二联</w:t>
            </w:r>
            <w:r>
              <w:rPr>
                <w:rFonts w:hint="eastAsia" w:ascii="楷体" w:hAnsi="楷体" w:eastAsia="楷体" w:cs="楷体"/>
                <w:color w:val="auto"/>
                <w:kern w:val="0"/>
                <w:sz w:val="24"/>
                <w:highlight w:val="none"/>
                <w:lang w:bidi="ar"/>
              </w:rPr>
              <w:t xml:space="preserve"> </w:t>
            </w:r>
            <w:r>
              <w:rPr>
                <w:rFonts w:ascii="楷体" w:hAnsi="楷体" w:eastAsia="楷体" w:cs="楷体"/>
                <w:color w:val="auto"/>
                <w:kern w:val="0"/>
                <w:sz w:val="24"/>
                <w:highlight w:val="none"/>
                <w:lang w:bidi="ar"/>
              </w:rPr>
              <w:t>乡镇政府存      第三联销售企业存       第四联村委会存</w:t>
            </w:r>
          </w:p>
        </w:tc>
      </w:tr>
    </w:tbl>
    <w:p>
      <w:pPr>
        <w:rPr>
          <w:rFonts w:hint="eastAsia"/>
          <w:highlight w:val="none"/>
          <w:lang w:val="en-US" w:eastAsia="zh-CN"/>
        </w:rPr>
      </w:pPr>
    </w:p>
    <w:p>
      <w:pPr>
        <w:rPr>
          <w:rFonts w:hint="default"/>
          <w:highlight w:val="none"/>
          <w:lang w:val="en-US" w:eastAsia="zh-CN"/>
        </w:rPr>
      </w:pPr>
    </w:p>
    <w:p>
      <w:pPr>
        <w:pStyle w:val="2"/>
        <w:rPr>
          <w:rFonts w:hint="default"/>
          <w:highlight w:val="none"/>
          <w:lang w:val="en-US" w:eastAsia="zh-CN"/>
        </w:rPr>
      </w:pPr>
    </w:p>
    <w:p>
      <w:pPr>
        <w:rPr>
          <w:rFonts w:hint="default"/>
          <w:highlight w:val="none"/>
          <w:lang w:val="en-US" w:eastAsia="zh-CN"/>
        </w:rPr>
      </w:pPr>
    </w:p>
    <w:p>
      <w:pPr>
        <w:pStyle w:val="2"/>
        <w:rPr>
          <w:rFonts w:hint="default"/>
          <w:highlight w:val="none"/>
          <w:lang w:val="en-US" w:eastAsia="zh-CN"/>
        </w:rPr>
      </w:pPr>
    </w:p>
    <w:p>
      <w:pPr>
        <w:rPr>
          <w:rFonts w:hint="default"/>
          <w:highlight w:val="none"/>
          <w:lang w:val="en-US" w:eastAsia="zh-CN"/>
        </w:rPr>
      </w:pPr>
    </w:p>
    <w:p>
      <w:pPr>
        <w:pStyle w:val="2"/>
        <w:rPr>
          <w:rFonts w:hint="default"/>
          <w:highlight w:val="none"/>
          <w:lang w:val="en-US" w:eastAsia="zh-CN"/>
        </w:rPr>
      </w:pPr>
    </w:p>
    <w:p>
      <w:pPr>
        <w:rPr>
          <w:rFonts w:hint="default"/>
          <w:highlight w:val="none"/>
          <w:lang w:val="en-US" w:eastAsia="zh-CN"/>
        </w:rPr>
      </w:pPr>
    </w:p>
    <w:p>
      <w:pPr>
        <w:spacing w:line="580" w:lineRule="exact"/>
        <w:jc w:val="both"/>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附件5</w:t>
      </w:r>
    </w:p>
    <w:p>
      <w:pPr>
        <w:pStyle w:val="2"/>
        <w:rPr>
          <w:rFonts w:hint="default"/>
          <w:highlight w:val="none"/>
          <w:lang w:val="en-US" w:eastAsia="zh-CN"/>
        </w:rPr>
      </w:pPr>
    </w:p>
    <w:p>
      <w:pPr>
        <w:rPr>
          <w:rFonts w:hint="default"/>
          <w:highlight w:val="none"/>
          <w:lang w:val="en-US" w:eastAsia="zh-CN"/>
        </w:rPr>
      </w:pPr>
    </w:p>
    <w:tbl>
      <w:tblPr>
        <w:tblStyle w:val="6"/>
        <w:tblW w:w="12284" w:type="dxa"/>
        <w:jc w:val="center"/>
        <w:tblInd w:w="0" w:type="dxa"/>
        <w:tblLayout w:type="fixed"/>
        <w:tblCellMar>
          <w:top w:w="15" w:type="dxa"/>
          <w:left w:w="15" w:type="dxa"/>
          <w:bottom w:w="15" w:type="dxa"/>
          <w:right w:w="15" w:type="dxa"/>
        </w:tblCellMar>
      </w:tblPr>
      <w:tblGrid>
        <w:gridCol w:w="1860"/>
        <w:gridCol w:w="2183"/>
        <w:gridCol w:w="1817"/>
        <w:gridCol w:w="1983"/>
        <w:gridCol w:w="2367"/>
        <w:gridCol w:w="2074"/>
      </w:tblGrid>
      <w:tr>
        <w:tblPrEx>
          <w:tblLayout w:type="fixed"/>
          <w:tblCellMar>
            <w:top w:w="15" w:type="dxa"/>
            <w:left w:w="15" w:type="dxa"/>
            <w:bottom w:w="15" w:type="dxa"/>
            <w:right w:w="15" w:type="dxa"/>
          </w:tblCellMar>
        </w:tblPrEx>
        <w:trPr>
          <w:trHeight w:val="1189" w:hRule="atLeast"/>
          <w:jc w:val="center"/>
        </w:trPr>
        <w:tc>
          <w:tcPr>
            <w:tcW w:w="12284" w:type="dxa"/>
            <w:gridSpan w:val="6"/>
            <w:noWrap w:val="0"/>
            <w:vAlign w:val="center"/>
          </w:tcPr>
          <w:p>
            <w:pPr>
              <w:widowControl/>
              <w:jc w:val="center"/>
              <w:textAlignment w:val="center"/>
              <w:rPr>
                <w:rFonts w:hint="eastAsia" w:ascii="方正小标宋简体" w:hAnsi="方正小标宋简体" w:eastAsia="方正小标宋简体" w:cs="方正小标宋简体"/>
                <w:color w:val="auto"/>
                <w:sz w:val="40"/>
                <w:szCs w:val="40"/>
                <w:highlight w:val="none"/>
              </w:rPr>
            </w:pPr>
            <w:r>
              <w:rPr>
                <w:rFonts w:hint="eastAsia" w:ascii="方正小标宋简体" w:hAnsi="方正小标宋简体" w:eastAsia="方正小标宋简体" w:cs="方正小标宋简体"/>
                <w:color w:val="auto"/>
                <w:kern w:val="0"/>
                <w:sz w:val="40"/>
                <w:szCs w:val="40"/>
                <w:highlight w:val="none"/>
                <w:lang w:bidi="ar"/>
              </w:rPr>
              <w:t>阜平县清洁煤销售居民个人签收表</w:t>
            </w:r>
          </w:p>
        </w:tc>
      </w:tr>
      <w:tr>
        <w:tblPrEx>
          <w:tblLayout w:type="fixed"/>
          <w:tblCellMar>
            <w:top w:w="15" w:type="dxa"/>
            <w:left w:w="15" w:type="dxa"/>
            <w:bottom w:w="15" w:type="dxa"/>
            <w:right w:w="15" w:type="dxa"/>
          </w:tblCellMar>
        </w:tblPrEx>
        <w:trPr>
          <w:trHeight w:val="480" w:hRule="atLeast"/>
          <w:jc w:val="center"/>
        </w:trPr>
        <w:tc>
          <w:tcPr>
            <w:tcW w:w="12284" w:type="dxa"/>
            <w:gridSpan w:val="6"/>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 xml:space="preserve">乡（镇）       村                                  </w:t>
            </w:r>
            <w:r>
              <w:rPr>
                <w:rFonts w:hint="eastAsia" w:ascii="宋体" w:hAnsi="宋体" w:cs="宋体"/>
                <w:b/>
                <w:color w:val="auto"/>
                <w:kern w:val="0"/>
                <w:sz w:val="24"/>
                <w:highlight w:val="none"/>
                <w:lang w:val="en-US" w:eastAsia="zh-CN" w:bidi="ar"/>
              </w:rPr>
              <w:t xml:space="preserve">      </w:t>
            </w:r>
            <w:r>
              <w:rPr>
                <w:rFonts w:hint="eastAsia" w:ascii="宋体" w:hAnsi="宋体" w:cs="宋体"/>
                <w:b/>
                <w:color w:val="auto"/>
                <w:kern w:val="0"/>
                <w:sz w:val="24"/>
                <w:highlight w:val="none"/>
                <w:lang w:bidi="ar"/>
              </w:rPr>
              <w:t xml:space="preserve">   年      月      日</w:t>
            </w:r>
          </w:p>
        </w:tc>
      </w:tr>
      <w:tr>
        <w:tblPrEx>
          <w:tblLayout w:type="fixed"/>
          <w:tblCellMar>
            <w:top w:w="15" w:type="dxa"/>
            <w:left w:w="15" w:type="dxa"/>
            <w:bottom w:w="15" w:type="dxa"/>
            <w:right w:w="15" w:type="dxa"/>
          </w:tblCellMar>
        </w:tblPrEx>
        <w:trPr>
          <w:trHeight w:val="2131" w:hRule="atLeast"/>
          <w:jc w:val="center"/>
        </w:trPr>
        <w:tc>
          <w:tcPr>
            <w:tcW w:w="1860"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8"/>
                <w:szCs w:val="28"/>
                <w:highlight w:val="none"/>
              </w:rPr>
            </w:pPr>
            <w:r>
              <w:rPr>
                <w:rFonts w:hint="eastAsia" w:ascii="宋体" w:hAnsi="宋体" w:cs="宋体"/>
                <w:b/>
                <w:color w:val="auto"/>
                <w:kern w:val="0"/>
                <w:sz w:val="28"/>
                <w:szCs w:val="28"/>
                <w:highlight w:val="none"/>
                <w:lang w:bidi="ar"/>
              </w:rPr>
              <w:t>户主姓名</w:t>
            </w:r>
          </w:p>
        </w:tc>
        <w:tc>
          <w:tcPr>
            <w:tcW w:w="21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8"/>
                <w:szCs w:val="28"/>
                <w:highlight w:val="none"/>
              </w:rPr>
            </w:pPr>
            <w:r>
              <w:rPr>
                <w:rFonts w:hint="eastAsia" w:ascii="宋体" w:hAnsi="宋体" w:cs="宋体"/>
                <w:b/>
                <w:color w:val="auto"/>
                <w:kern w:val="0"/>
                <w:sz w:val="28"/>
                <w:szCs w:val="28"/>
                <w:highlight w:val="none"/>
                <w:lang w:bidi="ar"/>
              </w:rPr>
              <w:t>收到数量（吨）</w:t>
            </w:r>
          </w:p>
        </w:tc>
        <w:tc>
          <w:tcPr>
            <w:tcW w:w="1817" w:type="dxa"/>
            <w:tcBorders>
              <w:top w:val="single" w:color="000000" w:sz="4" w:space="0"/>
              <w:left w:val="single" w:color="000000" w:sz="4" w:space="0"/>
              <w:bottom w:val="single" w:color="000000" w:sz="4" w:space="0"/>
              <w:right w:val="single" w:color="auto" w:sz="4" w:space="0"/>
            </w:tcBorders>
            <w:noWrap w:val="0"/>
            <w:vAlign w:val="center"/>
          </w:tcPr>
          <w:p>
            <w:pPr>
              <w:widowControl/>
              <w:jc w:val="center"/>
              <w:textAlignment w:val="center"/>
              <w:rPr>
                <w:rFonts w:hint="eastAsia" w:ascii="宋体" w:hAnsi="宋体" w:eastAsia="宋体" w:cs="宋体"/>
                <w:b/>
                <w:color w:val="auto"/>
                <w:sz w:val="28"/>
                <w:szCs w:val="28"/>
                <w:highlight w:val="none"/>
                <w:lang w:eastAsia="zh-CN"/>
              </w:rPr>
            </w:pPr>
            <w:r>
              <w:rPr>
                <w:rFonts w:hint="eastAsia" w:ascii="宋体" w:hAnsi="宋体" w:cs="宋体"/>
                <w:b/>
                <w:color w:val="auto"/>
                <w:kern w:val="0"/>
                <w:sz w:val="28"/>
                <w:szCs w:val="28"/>
                <w:highlight w:val="none"/>
                <w:lang w:val="en-US" w:eastAsia="zh-CN" w:bidi="ar"/>
              </w:rPr>
              <w:t>支付金额（元）</w:t>
            </w:r>
          </w:p>
        </w:tc>
        <w:tc>
          <w:tcPr>
            <w:tcW w:w="1983" w:type="dxa"/>
            <w:tcBorders>
              <w:top w:val="single" w:color="000000" w:sz="4" w:space="0"/>
              <w:left w:val="single" w:color="auto"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auto"/>
                <w:kern w:val="0"/>
                <w:sz w:val="28"/>
                <w:szCs w:val="28"/>
                <w:highlight w:val="none"/>
                <w:lang w:eastAsia="zh-CN" w:bidi="ar"/>
              </w:rPr>
            </w:pPr>
            <w:r>
              <w:rPr>
                <w:rFonts w:hint="eastAsia" w:ascii="宋体" w:hAnsi="宋体" w:cs="宋体"/>
                <w:b/>
                <w:color w:val="auto"/>
                <w:sz w:val="28"/>
                <w:szCs w:val="28"/>
                <w:highlight w:val="none"/>
                <w:lang w:val="en-US" w:eastAsia="zh-CN"/>
              </w:rPr>
              <w:t>签收人与户主关系</w:t>
            </w:r>
          </w:p>
        </w:tc>
        <w:tc>
          <w:tcPr>
            <w:tcW w:w="236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kern w:val="0"/>
                <w:sz w:val="28"/>
                <w:szCs w:val="28"/>
                <w:highlight w:val="none"/>
                <w:lang w:bidi="ar"/>
              </w:rPr>
            </w:pPr>
            <w:r>
              <w:rPr>
                <w:rFonts w:hint="eastAsia" w:ascii="宋体" w:hAnsi="宋体" w:cs="宋体"/>
                <w:b/>
                <w:color w:val="auto"/>
                <w:kern w:val="0"/>
                <w:sz w:val="28"/>
                <w:szCs w:val="28"/>
                <w:highlight w:val="none"/>
                <w:lang w:bidi="ar"/>
              </w:rPr>
              <w:t>签收人签字</w:t>
            </w:r>
          </w:p>
          <w:p>
            <w:pPr>
              <w:widowControl/>
              <w:jc w:val="center"/>
              <w:textAlignment w:val="center"/>
              <w:rPr>
                <w:rFonts w:hint="eastAsia" w:ascii="宋体" w:hAnsi="宋体" w:eastAsia="宋体" w:cs="宋体"/>
                <w:b/>
                <w:color w:val="auto"/>
                <w:sz w:val="28"/>
                <w:szCs w:val="28"/>
                <w:highlight w:val="none"/>
                <w:lang w:val="en-US" w:eastAsia="zh-CN"/>
              </w:rPr>
            </w:pPr>
            <w:r>
              <w:rPr>
                <w:rFonts w:hint="eastAsia" w:ascii="宋体" w:hAnsi="宋体" w:cs="宋体"/>
                <w:b/>
                <w:color w:val="auto"/>
                <w:kern w:val="0"/>
                <w:sz w:val="28"/>
                <w:szCs w:val="28"/>
                <w:highlight w:val="none"/>
                <w:lang w:bidi="ar"/>
              </w:rPr>
              <w:t>（手印）</w:t>
            </w:r>
            <w:r>
              <w:rPr>
                <w:rFonts w:hint="eastAsia" w:ascii="宋体" w:hAnsi="宋体" w:cs="宋体"/>
                <w:b/>
                <w:color w:val="auto"/>
                <w:kern w:val="0"/>
                <w:sz w:val="28"/>
                <w:szCs w:val="28"/>
                <w:highlight w:val="none"/>
                <w:lang w:eastAsia="zh-CN" w:bidi="ar"/>
              </w:rPr>
              <w:t>（</w:t>
            </w:r>
            <w:r>
              <w:rPr>
                <w:rFonts w:hint="eastAsia" w:ascii="宋体" w:hAnsi="宋体" w:cs="宋体"/>
                <w:b/>
                <w:color w:val="auto"/>
                <w:kern w:val="0"/>
                <w:sz w:val="28"/>
                <w:szCs w:val="28"/>
                <w:highlight w:val="none"/>
                <w:lang w:bidi="ar"/>
              </w:rPr>
              <w:t>电话</w:t>
            </w:r>
            <w:r>
              <w:rPr>
                <w:rFonts w:hint="eastAsia" w:ascii="宋体" w:hAnsi="宋体" w:cs="宋体"/>
                <w:b/>
                <w:color w:val="auto"/>
                <w:kern w:val="0"/>
                <w:sz w:val="28"/>
                <w:szCs w:val="28"/>
                <w:highlight w:val="none"/>
                <w:lang w:eastAsia="zh-CN" w:bidi="ar"/>
              </w:rPr>
              <w:t>）</w:t>
            </w:r>
          </w:p>
        </w:tc>
        <w:tc>
          <w:tcPr>
            <w:tcW w:w="2074"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收款人签字</w:t>
            </w:r>
          </w:p>
          <w:p>
            <w:pPr>
              <w:widowControl/>
              <w:jc w:val="center"/>
              <w:textAlignment w:val="center"/>
              <w:rPr>
                <w:rFonts w:hint="default"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（手印）</w:t>
            </w:r>
            <w:r>
              <w:rPr>
                <w:rFonts w:hint="eastAsia" w:ascii="宋体" w:hAnsi="宋体" w:cs="宋体"/>
                <w:b/>
                <w:color w:val="auto"/>
                <w:kern w:val="0"/>
                <w:sz w:val="28"/>
                <w:szCs w:val="28"/>
                <w:highlight w:val="none"/>
                <w:lang w:eastAsia="zh-CN" w:bidi="ar"/>
              </w:rPr>
              <w:t>（</w:t>
            </w:r>
            <w:r>
              <w:rPr>
                <w:rFonts w:hint="eastAsia" w:ascii="宋体" w:hAnsi="宋体" w:cs="宋体"/>
                <w:b/>
                <w:color w:val="auto"/>
                <w:kern w:val="0"/>
                <w:sz w:val="28"/>
                <w:szCs w:val="28"/>
                <w:highlight w:val="none"/>
                <w:lang w:bidi="ar"/>
              </w:rPr>
              <w:t>电话</w:t>
            </w:r>
            <w:r>
              <w:rPr>
                <w:rFonts w:hint="eastAsia" w:ascii="宋体" w:hAnsi="宋体" w:cs="宋体"/>
                <w:b/>
                <w:color w:val="auto"/>
                <w:kern w:val="0"/>
                <w:sz w:val="28"/>
                <w:szCs w:val="28"/>
                <w:highlight w:val="none"/>
                <w:lang w:eastAsia="zh-CN" w:bidi="ar"/>
              </w:rPr>
              <w:t>）</w:t>
            </w:r>
          </w:p>
        </w:tc>
      </w:tr>
      <w:tr>
        <w:tblPrEx>
          <w:tblLayout w:type="fixed"/>
          <w:tblCellMar>
            <w:top w:w="15" w:type="dxa"/>
            <w:left w:w="15" w:type="dxa"/>
            <w:bottom w:w="15" w:type="dxa"/>
            <w:right w:w="15" w:type="dxa"/>
          </w:tblCellMar>
        </w:tblPrEx>
        <w:trPr>
          <w:trHeight w:val="1025" w:hRule="atLeast"/>
          <w:jc w:val="center"/>
        </w:trPr>
        <w:tc>
          <w:tcPr>
            <w:tcW w:w="1860"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817" w:type="dxa"/>
            <w:tcBorders>
              <w:top w:val="single" w:color="000000" w:sz="4" w:space="0"/>
              <w:left w:val="single" w:color="000000" w:sz="4" w:space="0"/>
              <w:bottom w:val="single" w:color="000000" w:sz="4" w:space="0"/>
              <w:right w:val="single" w:color="auto" w:sz="4" w:space="0"/>
            </w:tcBorders>
            <w:noWrap w:val="0"/>
            <w:vAlign w:val="center"/>
          </w:tcPr>
          <w:p>
            <w:pPr>
              <w:rPr>
                <w:rFonts w:hint="eastAsia" w:ascii="宋体" w:hAnsi="宋体" w:cs="宋体"/>
                <w:color w:val="auto"/>
                <w:sz w:val="22"/>
                <w:szCs w:val="22"/>
                <w:highlight w:val="none"/>
              </w:rPr>
            </w:pPr>
          </w:p>
        </w:tc>
        <w:tc>
          <w:tcPr>
            <w:tcW w:w="1983"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367"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7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630" w:hRule="atLeast"/>
          <w:jc w:val="center"/>
        </w:trPr>
        <w:tc>
          <w:tcPr>
            <w:tcW w:w="12284" w:type="dxa"/>
            <w:gridSpan w:val="6"/>
            <w:noWrap w:val="0"/>
            <w:vAlign w:val="center"/>
          </w:tcPr>
          <w:p>
            <w:pPr>
              <w:widowControl/>
              <w:jc w:val="center"/>
              <w:textAlignment w:val="center"/>
              <w:rPr>
                <w:rFonts w:ascii="楷体" w:hAnsi="楷体" w:eastAsia="楷体" w:cs="楷体"/>
                <w:color w:val="auto"/>
                <w:sz w:val="24"/>
                <w:highlight w:val="none"/>
              </w:rPr>
            </w:pPr>
            <w:r>
              <w:rPr>
                <w:rFonts w:ascii="楷体" w:hAnsi="楷体" w:eastAsia="楷体" w:cs="楷体"/>
                <w:color w:val="auto"/>
                <w:kern w:val="0"/>
                <w:sz w:val="24"/>
                <w:highlight w:val="none"/>
                <w:lang w:bidi="ar"/>
              </w:rPr>
              <w:t>第一联</w:t>
            </w:r>
            <w:r>
              <w:rPr>
                <w:rFonts w:hint="eastAsia" w:ascii="楷体" w:hAnsi="楷体" w:eastAsia="楷体" w:cs="楷体"/>
                <w:color w:val="auto"/>
                <w:kern w:val="0"/>
                <w:sz w:val="24"/>
                <w:highlight w:val="none"/>
                <w:lang w:eastAsia="zh-CN" w:bidi="ar"/>
              </w:rPr>
              <w:t>住建</w:t>
            </w:r>
            <w:r>
              <w:rPr>
                <w:rFonts w:hint="eastAsia" w:ascii="楷体" w:hAnsi="楷体" w:eastAsia="楷体" w:cs="楷体"/>
                <w:color w:val="auto"/>
                <w:kern w:val="0"/>
                <w:sz w:val="24"/>
                <w:highlight w:val="none"/>
                <w:lang w:bidi="ar"/>
              </w:rPr>
              <w:t>局</w:t>
            </w:r>
            <w:r>
              <w:rPr>
                <w:rFonts w:hint="eastAsia" w:ascii="楷体" w:hAnsi="楷体" w:eastAsia="楷体" w:cs="楷体"/>
                <w:color w:val="auto"/>
                <w:kern w:val="0"/>
                <w:sz w:val="24"/>
                <w:highlight w:val="none"/>
                <w:lang w:val="en-US" w:eastAsia="zh-CN" w:bidi="ar"/>
              </w:rPr>
              <w:t>或生态环境局</w:t>
            </w:r>
            <w:r>
              <w:rPr>
                <w:rFonts w:ascii="楷体" w:hAnsi="楷体" w:eastAsia="楷体" w:cs="楷体"/>
                <w:color w:val="auto"/>
                <w:kern w:val="0"/>
                <w:sz w:val="24"/>
                <w:highlight w:val="none"/>
                <w:lang w:bidi="ar"/>
              </w:rPr>
              <w:t>存     第二联</w:t>
            </w:r>
            <w:r>
              <w:rPr>
                <w:rFonts w:hint="eastAsia" w:ascii="楷体" w:hAnsi="楷体" w:eastAsia="楷体" w:cs="楷体"/>
                <w:color w:val="auto"/>
                <w:kern w:val="0"/>
                <w:sz w:val="24"/>
                <w:highlight w:val="none"/>
                <w:lang w:bidi="ar"/>
              </w:rPr>
              <w:t xml:space="preserve"> </w:t>
            </w:r>
            <w:r>
              <w:rPr>
                <w:rFonts w:ascii="楷体" w:hAnsi="楷体" w:eastAsia="楷体" w:cs="楷体"/>
                <w:color w:val="auto"/>
                <w:kern w:val="0"/>
                <w:sz w:val="24"/>
                <w:highlight w:val="none"/>
                <w:lang w:bidi="ar"/>
              </w:rPr>
              <w:t>乡镇政府存      第三联销售企业存       第四联村委会存</w:t>
            </w:r>
          </w:p>
        </w:tc>
      </w:tr>
    </w:tbl>
    <w:p>
      <w:pPr>
        <w:spacing w:line="580" w:lineRule="exact"/>
        <w:jc w:val="both"/>
        <w:rPr>
          <w:rFonts w:hint="eastAsia" w:ascii="仿宋_GB2312" w:hAnsi="仿宋_GB2312" w:eastAsia="仿宋_GB2312" w:cs="仿宋_GB2312"/>
          <w:b w:val="0"/>
          <w:bCs/>
          <w:color w:val="auto"/>
          <w:kern w:val="0"/>
          <w:sz w:val="32"/>
          <w:szCs w:val="32"/>
          <w:highlight w:val="none"/>
          <w:lang w:val="en-US" w:eastAsia="zh-CN"/>
        </w:rPr>
      </w:pPr>
    </w:p>
    <w:p>
      <w:pPr>
        <w:pStyle w:val="2"/>
        <w:rPr>
          <w:rFonts w:hint="eastAsia"/>
          <w:color w:val="auto"/>
          <w:highlight w:val="none"/>
          <w:lang w:val="en-US" w:eastAsia="zh-CN"/>
        </w:rPr>
      </w:pPr>
    </w:p>
    <w:p>
      <w:pPr>
        <w:rPr>
          <w:rFonts w:hint="eastAsia"/>
          <w:color w:val="auto"/>
          <w:highlight w:val="none"/>
          <w:lang w:val="en-US" w:eastAsia="zh-CN"/>
        </w:rPr>
      </w:pPr>
    </w:p>
    <w:p>
      <w:pPr>
        <w:pStyle w:val="2"/>
        <w:rPr>
          <w:rFonts w:hint="eastAsia"/>
          <w:highlight w:val="none"/>
          <w:lang w:val="en-US" w:eastAsia="zh-CN"/>
        </w:rPr>
      </w:pPr>
    </w:p>
    <w:p>
      <w:pPr>
        <w:spacing w:line="580" w:lineRule="exact"/>
        <w:jc w:val="both"/>
        <w:rPr>
          <w:rFonts w:hint="default"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附件6</w:t>
      </w:r>
    </w:p>
    <w:p>
      <w:pPr>
        <w:pStyle w:val="2"/>
        <w:ind w:left="0" w:leftChars="0" w:firstLine="0" w:firstLineChars="0"/>
        <w:rPr>
          <w:rFonts w:hint="eastAsia"/>
          <w:color w:val="auto"/>
          <w:highlight w:val="none"/>
          <w:lang w:val="en-US" w:eastAsia="zh-CN"/>
        </w:rPr>
      </w:pPr>
    </w:p>
    <w:p>
      <w:pPr>
        <w:rPr>
          <w:rFonts w:hint="eastAsia"/>
          <w:color w:val="auto"/>
          <w:highlight w:val="none"/>
          <w:lang w:val="en-US" w:eastAsia="zh-CN"/>
        </w:rPr>
      </w:pPr>
    </w:p>
    <w:p>
      <w:pPr>
        <w:pStyle w:val="2"/>
        <w:rPr>
          <w:rFonts w:hint="eastAsia"/>
          <w:highlight w:val="none"/>
          <w:lang w:val="en-US" w:eastAsia="zh-CN"/>
        </w:rPr>
      </w:pPr>
    </w:p>
    <w:tbl>
      <w:tblPr>
        <w:tblStyle w:val="6"/>
        <w:tblW w:w="12820" w:type="dxa"/>
        <w:jc w:val="center"/>
        <w:tblInd w:w="1131" w:type="dxa"/>
        <w:tblLayout w:type="fixed"/>
        <w:tblCellMar>
          <w:top w:w="15" w:type="dxa"/>
          <w:left w:w="15" w:type="dxa"/>
          <w:bottom w:w="15" w:type="dxa"/>
          <w:right w:w="15" w:type="dxa"/>
        </w:tblCellMar>
      </w:tblPr>
      <w:tblGrid>
        <w:gridCol w:w="797"/>
        <w:gridCol w:w="6562"/>
        <w:gridCol w:w="5461"/>
      </w:tblGrid>
      <w:tr>
        <w:tblPrEx>
          <w:tblLayout w:type="fixed"/>
          <w:tblCellMar>
            <w:top w:w="15" w:type="dxa"/>
            <w:left w:w="15" w:type="dxa"/>
            <w:bottom w:w="15" w:type="dxa"/>
            <w:right w:w="15" w:type="dxa"/>
          </w:tblCellMar>
        </w:tblPrEx>
        <w:trPr>
          <w:trHeight w:val="990" w:hRule="atLeast"/>
          <w:jc w:val="center"/>
        </w:trPr>
        <w:tc>
          <w:tcPr>
            <w:tcW w:w="12820" w:type="dxa"/>
            <w:gridSpan w:val="3"/>
            <w:noWrap w:val="0"/>
            <w:vAlign w:val="center"/>
          </w:tcPr>
          <w:p>
            <w:pPr>
              <w:widowControl/>
              <w:jc w:val="center"/>
              <w:textAlignment w:val="center"/>
              <w:rPr>
                <w:rFonts w:ascii="方正小标宋简体" w:hAnsi="方正小标宋简体" w:eastAsia="方正小标宋简体" w:cs="方正小标宋简体"/>
                <w:color w:val="auto"/>
                <w:sz w:val="38"/>
                <w:szCs w:val="38"/>
                <w:highlight w:val="none"/>
              </w:rPr>
            </w:pPr>
            <w:r>
              <w:rPr>
                <w:rFonts w:hint="eastAsia" w:ascii="方正小标宋简体" w:hAnsi="方正小标宋简体" w:eastAsia="方正小标宋简体" w:cs="方正小标宋简体"/>
                <w:color w:val="auto"/>
                <w:kern w:val="0"/>
                <w:sz w:val="38"/>
                <w:szCs w:val="38"/>
                <w:highlight w:val="none"/>
                <w:lang w:bidi="ar"/>
              </w:rPr>
              <w:t>阜平县居民购买清洁煤收款凭证</w:t>
            </w:r>
          </w:p>
        </w:tc>
      </w:tr>
      <w:tr>
        <w:tblPrEx>
          <w:tblLayout w:type="fixed"/>
          <w:tblCellMar>
            <w:top w:w="15" w:type="dxa"/>
            <w:left w:w="15" w:type="dxa"/>
            <w:bottom w:w="15" w:type="dxa"/>
            <w:right w:w="15" w:type="dxa"/>
          </w:tblCellMar>
        </w:tblPrEx>
        <w:trPr>
          <w:trHeight w:val="480" w:hRule="atLeast"/>
          <w:jc w:val="center"/>
        </w:trPr>
        <w:tc>
          <w:tcPr>
            <w:tcW w:w="7359" w:type="dxa"/>
            <w:gridSpan w:val="2"/>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                  </w:t>
            </w:r>
          </w:p>
        </w:tc>
        <w:tc>
          <w:tcPr>
            <w:tcW w:w="5461" w:type="dxa"/>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 xml:space="preserve"> 年       月       日</w:t>
            </w:r>
          </w:p>
        </w:tc>
      </w:tr>
      <w:tr>
        <w:tblPrEx>
          <w:tblLayout w:type="fixed"/>
          <w:tblCellMar>
            <w:top w:w="15" w:type="dxa"/>
            <w:left w:w="15" w:type="dxa"/>
            <w:bottom w:w="15" w:type="dxa"/>
            <w:right w:w="15" w:type="dxa"/>
          </w:tblCellMar>
        </w:tblPrEx>
        <w:trPr>
          <w:trHeight w:val="1169" w:hRule="atLeast"/>
          <w:jc w:val="center"/>
        </w:trPr>
        <w:tc>
          <w:tcPr>
            <w:tcW w:w="79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今收到</w:t>
            </w:r>
          </w:p>
        </w:tc>
        <w:tc>
          <w:tcPr>
            <w:tcW w:w="12023"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ind w:firstLine="960" w:firstLineChars="400"/>
              <w:jc w:val="left"/>
              <w:textAlignment w:val="center"/>
              <w:rPr>
                <w:rFonts w:hint="eastAsia" w:ascii="宋体" w:hAnsi="宋体" w:eastAsia="宋体" w:cs="宋体"/>
                <w:color w:val="auto"/>
                <w:sz w:val="24"/>
                <w:highlight w:val="none"/>
                <w:lang w:eastAsia="zh-CN"/>
              </w:rPr>
            </w:pPr>
            <w:r>
              <w:rPr>
                <w:rFonts w:hint="eastAsia" w:ascii="宋体" w:hAnsi="宋体" w:cs="宋体"/>
                <w:color w:val="auto"/>
                <w:kern w:val="0"/>
                <w:sz w:val="24"/>
                <w:highlight w:val="none"/>
                <w:u w:val="none"/>
                <w:lang w:val="en-US" w:eastAsia="zh-CN" w:bidi="ar"/>
              </w:rPr>
              <w:t>村      （姓名）           （身份证号）</w:t>
            </w:r>
            <w:r>
              <w:rPr>
                <w:rFonts w:hint="eastAsia" w:ascii="宋体" w:hAnsi="宋体" w:cs="宋体"/>
                <w:color w:val="auto"/>
                <w:kern w:val="0"/>
                <w:sz w:val="24"/>
                <w:highlight w:val="none"/>
                <w:lang w:bidi="ar"/>
              </w:rPr>
              <w:t>购买兰炭      吨，单价        元/吨，合计        元</w:t>
            </w:r>
            <w:r>
              <w:rPr>
                <w:rFonts w:hint="eastAsia" w:ascii="宋体" w:hAnsi="宋体" w:cs="宋体"/>
                <w:color w:val="auto"/>
                <w:kern w:val="0"/>
                <w:sz w:val="24"/>
                <w:highlight w:val="none"/>
                <w:lang w:eastAsia="zh-CN" w:bidi="ar"/>
              </w:rPr>
              <w:t>。</w:t>
            </w:r>
          </w:p>
        </w:tc>
      </w:tr>
      <w:tr>
        <w:tblPrEx>
          <w:tblLayout w:type="fixed"/>
          <w:tblCellMar>
            <w:top w:w="15" w:type="dxa"/>
            <w:left w:w="15" w:type="dxa"/>
            <w:bottom w:w="15" w:type="dxa"/>
            <w:right w:w="15" w:type="dxa"/>
          </w:tblCellMar>
        </w:tblPrEx>
        <w:trPr>
          <w:trHeight w:val="1361" w:hRule="atLeast"/>
          <w:jc w:val="center"/>
        </w:trPr>
        <w:tc>
          <w:tcPr>
            <w:tcW w:w="797"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收款金额</w:t>
            </w:r>
          </w:p>
        </w:tc>
        <w:tc>
          <w:tcPr>
            <w:tcW w:w="12023"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人民币（大写）                                             ￥</w:t>
            </w:r>
          </w:p>
        </w:tc>
      </w:tr>
      <w:tr>
        <w:tblPrEx>
          <w:tblLayout w:type="fixed"/>
          <w:tblCellMar>
            <w:top w:w="15" w:type="dxa"/>
            <w:left w:w="15" w:type="dxa"/>
            <w:bottom w:w="15" w:type="dxa"/>
            <w:right w:w="15" w:type="dxa"/>
          </w:tblCellMar>
        </w:tblPrEx>
        <w:trPr>
          <w:trHeight w:val="660" w:hRule="atLeast"/>
          <w:jc w:val="center"/>
        </w:trPr>
        <w:tc>
          <w:tcPr>
            <w:tcW w:w="12820" w:type="dxa"/>
            <w:gridSpan w:val="3"/>
            <w:noWrap w:val="0"/>
            <w:vAlign w:val="center"/>
          </w:tcPr>
          <w:p>
            <w:pPr>
              <w:widowControl/>
              <w:jc w:val="left"/>
              <w:textAlignment w:val="center"/>
              <w:rPr>
                <w:rFonts w:hint="eastAsia" w:ascii="宋体" w:hAnsi="宋体" w:cs="宋体"/>
                <w:color w:val="auto"/>
                <w:sz w:val="28"/>
                <w:szCs w:val="28"/>
                <w:highlight w:val="none"/>
              </w:rPr>
            </w:pPr>
            <w:r>
              <w:rPr>
                <w:rFonts w:hint="eastAsia" w:ascii="宋体" w:hAnsi="宋体" w:cs="宋体"/>
                <w:color w:val="auto"/>
                <w:kern w:val="0"/>
                <w:sz w:val="28"/>
                <w:szCs w:val="28"/>
                <w:highlight w:val="none"/>
                <w:lang w:bidi="ar"/>
              </w:rPr>
              <w:t xml:space="preserve">     村委会（盖章）              收款人签字</w:t>
            </w:r>
            <w:r>
              <w:rPr>
                <w:rFonts w:hint="eastAsia" w:ascii="宋体" w:hAnsi="宋体" w:cs="宋体"/>
                <w:color w:val="auto"/>
                <w:kern w:val="0"/>
                <w:sz w:val="28"/>
                <w:szCs w:val="28"/>
                <w:highlight w:val="none"/>
                <w:lang w:eastAsia="zh-CN" w:bidi="ar"/>
              </w:rPr>
              <w:t>（</w:t>
            </w:r>
            <w:r>
              <w:rPr>
                <w:rFonts w:hint="eastAsia" w:ascii="宋体" w:hAnsi="宋体" w:cs="宋体"/>
                <w:color w:val="auto"/>
                <w:kern w:val="0"/>
                <w:sz w:val="28"/>
                <w:szCs w:val="28"/>
                <w:highlight w:val="none"/>
                <w:lang w:val="en-US" w:eastAsia="zh-CN" w:bidi="ar"/>
              </w:rPr>
              <w:t>手印</w:t>
            </w:r>
            <w:r>
              <w:rPr>
                <w:rFonts w:hint="eastAsia" w:ascii="宋体" w:hAnsi="宋体" w:cs="宋体"/>
                <w:color w:val="auto"/>
                <w:kern w:val="0"/>
                <w:sz w:val="28"/>
                <w:szCs w:val="28"/>
                <w:highlight w:val="none"/>
                <w:lang w:eastAsia="zh-CN" w:bidi="ar"/>
              </w:rPr>
              <w:t>）</w:t>
            </w:r>
            <w:r>
              <w:rPr>
                <w:rFonts w:hint="eastAsia" w:ascii="宋体" w:hAnsi="宋体" w:cs="宋体"/>
                <w:color w:val="auto"/>
                <w:kern w:val="0"/>
                <w:sz w:val="28"/>
                <w:szCs w:val="28"/>
                <w:highlight w:val="none"/>
                <w:lang w:bidi="ar"/>
              </w:rPr>
              <w:t xml:space="preserve">          交款人签字</w:t>
            </w:r>
            <w:r>
              <w:rPr>
                <w:rFonts w:hint="eastAsia" w:ascii="宋体" w:hAnsi="宋体" w:cs="宋体"/>
                <w:color w:val="auto"/>
                <w:kern w:val="0"/>
                <w:sz w:val="28"/>
                <w:szCs w:val="28"/>
                <w:highlight w:val="none"/>
                <w:lang w:eastAsia="zh-CN" w:bidi="ar"/>
              </w:rPr>
              <w:t>（</w:t>
            </w:r>
            <w:r>
              <w:rPr>
                <w:rFonts w:hint="eastAsia" w:ascii="宋体" w:hAnsi="宋体" w:cs="宋体"/>
                <w:color w:val="auto"/>
                <w:kern w:val="0"/>
                <w:sz w:val="28"/>
                <w:szCs w:val="28"/>
                <w:highlight w:val="none"/>
                <w:lang w:val="en-US" w:eastAsia="zh-CN" w:bidi="ar"/>
              </w:rPr>
              <w:t>手印</w:t>
            </w:r>
            <w:r>
              <w:rPr>
                <w:rFonts w:hint="eastAsia" w:ascii="宋体" w:hAnsi="宋体" w:cs="宋体"/>
                <w:color w:val="auto"/>
                <w:kern w:val="0"/>
                <w:sz w:val="28"/>
                <w:szCs w:val="28"/>
                <w:highlight w:val="none"/>
                <w:lang w:eastAsia="zh-CN" w:bidi="ar"/>
              </w:rPr>
              <w:t>）</w:t>
            </w:r>
            <w:r>
              <w:rPr>
                <w:rFonts w:hint="eastAsia" w:ascii="宋体" w:hAnsi="宋体" w:cs="宋体"/>
                <w:color w:val="auto"/>
                <w:kern w:val="0"/>
                <w:sz w:val="28"/>
                <w:szCs w:val="28"/>
                <w:highlight w:val="none"/>
                <w:lang w:bidi="ar"/>
              </w:rPr>
              <w:t xml:space="preserve">       </w:t>
            </w:r>
          </w:p>
        </w:tc>
      </w:tr>
      <w:tr>
        <w:tblPrEx>
          <w:tblLayout w:type="fixed"/>
          <w:tblCellMar>
            <w:top w:w="15" w:type="dxa"/>
            <w:left w:w="15" w:type="dxa"/>
            <w:bottom w:w="15" w:type="dxa"/>
            <w:right w:w="15" w:type="dxa"/>
          </w:tblCellMar>
        </w:tblPrEx>
        <w:trPr>
          <w:trHeight w:val="795" w:hRule="atLeast"/>
          <w:jc w:val="center"/>
        </w:trPr>
        <w:tc>
          <w:tcPr>
            <w:tcW w:w="12820" w:type="dxa"/>
            <w:gridSpan w:val="3"/>
            <w:noWrap w:val="0"/>
            <w:vAlign w:val="center"/>
          </w:tcPr>
          <w:p>
            <w:pPr>
              <w:widowControl/>
              <w:jc w:val="left"/>
              <w:textAlignment w:val="center"/>
              <w:rPr>
                <w:rFonts w:ascii="楷体" w:hAnsi="楷体" w:eastAsia="楷体" w:cs="楷体"/>
                <w:color w:val="auto"/>
                <w:sz w:val="24"/>
                <w:highlight w:val="none"/>
              </w:rPr>
            </w:pPr>
            <w:r>
              <w:rPr>
                <w:rFonts w:ascii="楷体" w:hAnsi="楷体" w:eastAsia="楷体" w:cs="楷体"/>
                <w:color w:val="auto"/>
                <w:kern w:val="0"/>
                <w:sz w:val="24"/>
                <w:highlight w:val="none"/>
                <w:lang w:bidi="ar"/>
              </w:rPr>
              <w:t>说明：</w:t>
            </w:r>
            <w:r>
              <w:rPr>
                <w:rFonts w:hint="eastAsia" w:ascii="楷体" w:hAnsi="楷体" w:eastAsia="楷体" w:cs="楷体"/>
                <w:color w:val="auto"/>
                <w:kern w:val="0"/>
                <w:sz w:val="24"/>
                <w:highlight w:val="none"/>
                <w:lang w:val="en-US" w:eastAsia="zh-CN" w:bidi="ar"/>
              </w:rPr>
              <w:t>行政村</w:t>
            </w:r>
            <w:r>
              <w:rPr>
                <w:rFonts w:hint="eastAsia" w:ascii="楷体" w:hAnsi="楷体" w:eastAsia="楷体" w:cs="楷体"/>
                <w:color w:val="auto"/>
                <w:kern w:val="0"/>
                <w:sz w:val="24"/>
                <w:highlight w:val="none"/>
                <w:lang w:bidi="ar"/>
              </w:rPr>
              <w:t>现场交款后</w:t>
            </w:r>
            <w:r>
              <w:rPr>
                <w:rFonts w:ascii="楷体" w:hAnsi="楷体" w:eastAsia="楷体" w:cs="楷体"/>
                <w:color w:val="auto"/>
                <w:kern w:val="0"/>
                <w:sz w:val="24"/>
                <w:highlight w:val="none"/>
                <w:lang w:bidi="ar"/>
              </w:rPr>
              <w:t>，</w:t>
            </w:r>
            <w:r>
              <w:rPr>
                <w:rFonts w:hint="eastAsia" w:ascii="楷体" w:hAnsi="楷体" w:eastAsia="楷体" w:cs="楷体"/>
                <w:color w:val="auto"/>
                <w:kern w:val="0"/>
                <w:sz w:val="24"/>
                <w:highlight w:val="none"/>
                <w:lang w:bidi="ar"/>
              </w:rPr>
              <w:t>销售企业填写，一式三联，分别由企业、</w:t>
            </w:r>
            <w:r>
              <w:rPr>
                <w:rFonts w:hint="eastAsia" w:ascii="楷体" w:hAnsi="楷体" w:eastAsia="楷体" w:cs="楷体"/>
                <w:color w:val="auto"/>
                <w:kern w:val="0"/>
                <w:sz w:val="24"/>
                <w:highlight w:val="none"/>
                <w:lang w:val="en-US" w:eastAsia="zh-CN" w:bidi="ar"/>
              </w:rPr>
              <w:t>乡政府、</w:t>
            </w:r>
            <w:bookmarkStart w:id="1" w:name="_GoBack"/>
            <w:bookmarkEnd w:id="1"/>
            <w:r>
              <w:rPr>
                <w:rFonts w:hint="eastAsia" w:ascii="楷体" w:hAnsi="楷体" w:eastAsia="楷体" w:cs="楷体"/>
                <w:color w:val="auto"/>
                <w:kern w:val="0"/>
                <w:sz w:val="24"/>
                <w:highlight w:val="none"/>
                <w:lang w:bidi="ar"/>
              </w:rPr>
              <w:t>村委会留存</w:t>
            </w:r>
            <w:r>
              <w:rPr>
                <w:rFonts w:ascii="楷体" w:hAnsi="楷体" w:eastAsia="楷体" w:cs="楷体"/>
                <w:color w:val="auto"/>
                <w:kern w:val="0"/>
                <w:sz w:val="24"/>
                <w:highlight w:val="none"/>
                <w:lang w:bidi="ar"/>
              </w:rPr>
              <w:t>。</w:t>
            </w:r>
          </w:p>
        </w:tc>
      </w:tr>
    </w:tbl>
    <w:p>
      <w:pPr>
        <w:spacing w:line="580" w:lineRule="exact"/>
        <w:jc w:val="center"/>
        <w:rPr>
          <w:rFonts w:hint="eastAsia" w:ascii="仿宋" w:hAnsi="仿宋" w:eastAsia="仿宋" w:cs="仿宋"/>
          <w:b/>
          <w:color w:val="auto"/>
          <w:kern w:val="0"/>
          <w:szCs w:val="21"/>
          <w:highlight w:val="none"/>
        </w:rPr>
      </w:pPr>
    </w:p>
    <w:p>
      <w:pPr>
        <w:spacing w:line="580" w:lineRule="exact"/>
        <w:jc w:val="center"/>
        <w:rPr>
          <w:rFonts w:hint="eastAsia" w:ascii="仿宋" w:hAnsi="仿宋" w:eastAsia="仿宋" w:cs="仿宋"/>
          <w:b/>
          <w:color w:val="auto"/>
          <w:kern w:val="0"/>
          <w:szCs w:val="21"/>
          <w:highlight w:val="none"/>
        </w:rPr>
      </w:pPr>
    </w:p>
    <w:p>
      <w:pPr>
        <w:pStyle w:val="2"/>
        <w:ind w:left="0" w:leftChars="0" w:firstLine="0" w:firstLineChars="0"/>
        <w:rPr>
          <w:rFonts w:hint="eastAsia" w:ascii="仿宋_GB2312" w:hAnsi="仿宋_GB2312" w:eastAsia="仿宋_GB2312" w:cs="仿宋_GB2312"/>
          <w:b w:val="0"/>
          <w:bCs/>
          <w:color w:val="auto"/>
          <w:kern w:val="0"/>
          <w:sz w:val="32"/>
          <w:szCs w:val="32"/>
          <w:highlight w:val="none"/>
          <w:lang w:val="en-US" w:eastAsia="zh-CN"/>
        </w:rPr>
      </w:pPr>
      <w:r>
        <w:rPr>
          <w:rFonts w:hint="eastAsia" w:ascii="仿宋_GB2312" w:hAnsi="仿宋_GB2312" w:eastAsia="仿宋_GB2312" w:cs="仿宋_GB2312"/>
          <w:b w:val="0"/>
          <w:bCs/>
          <w:color w:val="auto"/>
          <w:kern w:val="0"/>
          <w:sz w:val="32"/>
          <w:szCs w:val="32"/>
          <w:highlight w:val="none"/>
          <w:lang w:val="en-US" w:eastAsia="zh-CN"/>
        </w:rPr>
        <w:t>附件7</w:t>
      </w:r>
    </w:p>
    <w:p>
      <w:pPr>
        <w:rPr>
          <w:rFonts w:hint="eastAsia"/>
          <w:color w:val="auto"/>
          <w:highlight w:val="none"/>
        </w:rPr>
      </w:pPr>
    </w:p>
    <w:tbl>
      <w:tblPr>
        <w:tblStyle w:val="6"/>
        <w:tblW w:w="12906" w:type="dxa"/>
        <w:jc w:val="center"/>
        <w:tblInd w:w="0" w:type="dxa"/>
        <w:tblLayout w:type="fixed"/>
        <w:tblCellMar>
          <w:top w:w="15" w:type="dxa"/>
          <w:left w:w="15" w:type="dxa"/>
          <w:bottom w:w="15" w:type="dxa"/>
          <w:right w:w="15" w:type="dxa"/>
        </w:tblCellMar>
      </w:tblPr>
      <w:tblGrid>
        <w:gridCol w:w="555"/>
        <w:gridCol w:w="1421"/>
        <w:gridCol w:w="1421"/>
        <w:gridCol w:w="2182"/>
        <w:gridCol w:w="932"/>
        <w:gridCol w:w="1092"/>
        <w:gridCol w:w="1183"/>
        <w:gridCol w:w="2068"/>
        <w:gridCol w:w="2052"/>
      </w:tblGrid>
      <w:tr>
        <w:tblPrEx>
          <w:tblLayout w:type="fixed"/>
          <w:tblCellMar>
            <w:top w:w="15" w:type="dxa"/>
            <w:left w:w="15" w:type="dxa"/>
            <w:bottom w:w="15" w:type="dxa"/>
            <w:right w:w="15" w:type="dxa"/>
          </w:tblCellMar>
        </w:tblPrEx>
        <w:trPr>
          <w:trHeight w:val="443" w:hRule="atLeast"/>
          <w:jc w:val="center"/>
        </w:trPr>
        <w:tc>
          <w:tcPr>
            <w:tcW w:w="12906" w:type="dxa"/>
            <w:gridSpan w:val="9"/>
            <w:noWrap w:val="0"/>
            <w:vAlign w:val="center"/>
          </w:tcPr>
          <w:p>
            <w:pPr>
              <w:widowControl/>
              <w:jc w:val="center"/>
              <w:textAlignment w:val="center"/>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szCs w:val="36"/>
                <w:highlight w:val="none"/>
              </w:rPr>
              <w:t>阜平县</w:t>
            </w:r>
            <w:r>
              <w:rPr>
                <w:rFonts w:hint="eastAsia" w:ascii="方正小标宋简体" w:hAnsi="方正小标宋简体" w:eastAsia="方正小标宋简体" w:cs="方正小标宋简体"/>
                <w:color w:val="auto"/>
                <w:sz w:val="36"/>
                <w:szCs w:val="36"/>
                <w:highlight w:val="none"/>
                <w:lang w:val="en-US" w:eastAsia="zh-CN"/>
              </w:rPr>
              <w:t>2019年</w:t>
            </w:r>
            <w:r>
              <w:rPr>
                <w:rFonts w:hint="eastAsia" w:ascii="方正小标宋简体" w:hAnsi="方正小标宋简体" w:eastAsia="方正小标宋简体" w:cs="方正小标宋简体"/>
                <w:color w:val="auto"/>
                <w:sz w:val="36"/>
                <w:szCs w:val="36"/>
                <w:highlight w:val="none"/>
              </w:rPr>
              <w:t>洁净煤</w:t>
            </w:r>
            <w:r>
              <w:rPr>
                <w:rFonts w:hint="eastAsia" w:ascii="方正小标宋简体" w:hAnsi="方正小标宋简体" w:eastAsia="方正小标宋简体" w:cs="方正小标宋简体"/>
                <w:color w:val="auto"/>
                <w:sz w:val="36"/>
                <w:szCs w:val="36"/>
                <w:highlight w:val="none"/>
                <w:lang w:val="en-US" w:eastAsia="zh-CN"/>
              </w:rPr>
              <w:t>替代乡镇</w:t>
            </w:r>
            <w:r>
              <w:rPr>
                <w:rFonts w:hint="eastAsia" w:ascii="方正小标宋简体" w:hAnsi="方正小标宋简体" w:eastAsia="方正小标宋简体" w:cs="方正小标宋简体"/>
                <w:color w:val="auto"/>
                <w:sz w:val="36"/>
                <w:szCs w:val="36"/>
                <w:highlight w:val="none"/>
              </w:rPr>
              <w:t>汇总表</w:t>
            </w:r>
          </w:p>
        </w:tc>
      </w:tr>
      <w:tr>
        <w:tblPrEx>
          <w:tblLayout w:type="fixed"/>
          <w:tblCellMar>
            <w:top w:w="15" w:type="dxa"/>
            <w:left w:w="15" w:type="dxa"/>
            <w:bottom w:w="15" w:type="dxa"/>
            <w:right w:w="15" w:type="dxa"/>
          </w:tblCellMar>
        </w:tblPrEx>
        <w:trPr>
          <w:trHeight w:val="353" w:hRule="atLeast"/>
          <w:jc w:val="center"/>
        </w:trPr>
        <w:tc>
          <w:tcPr>
            <w:tcW w:w="12906" w:type="dxa"/>
            <w:gridSpan w:val="9"/>
            <w:noWrap w:val="0"/>
            <w:vAlign w:val="center"/>
          </w:tcPr>
          <w:p>
            <w:pPr>
              <w:widowControl/>
              <w:jc w:val="center"/>
              <w:textAlignment w:val="center"/>
              <w:rPr>
                <w:rFonts w:hint="eastAsia" w:ascii="宋体" w:hAnsi="宋体" w:cs="宋体"/>
                <w:b/>
                <w:color w:val="auto"/>
                <w:kern w:val="0"/>
                <w:sz w:val="24"/>
                <w:highlight w:val="none"/>
                <w:lang w:bidi="ar"/>
              </w:rPr>
            </w:pPr>
            <w:r>
              <w:rPr>
                <w:rFonts w:hint="eastAsia" w:ascii="宋体" w:hAnsi="宋体" w:cs="宋体"/>
                <w:b/>
                <w:color w:val="auto"/>
                <w:kern w:val="0"/>
                <w:sz w:val="24"/>
                <w:highlight w:val="none"/>
                <w:lang w:bidi="ar"/>
              </w:rPr>
              <w:t>乡（镇）(</w:t>
            </w:r>
            <w:r>
              <w:rPr>
                <w:rFonts w:hint="eastAsia" w:ascii="宋体" w:hAnsi="宋体" w:cs="宋体"/>
                <w:b/>
                <w:color w:val="auto"/>
                <w:kern w:val="0"/>
                <w:sz w:val="24"/>
                <w:highlight w:val="none"/>
                <w:lang w:val="en-US" w:eastAsia="zh-CN" w:bidi="ar"/>
              </w:rPr>
              <w:t>盖</w:t>
            </w:r>
            <w:r>
              <w:rPr>
                <w:rFonts w:hint="eastAsia" w:ascii="宋体" w:hAnsi="宋体" w:cs="宋体"/>
                <w:b/>
                <w:color w:val="auto"/>
                <w:kern w:val="0"/>
                <w:sz w:val="24"/>
                <w:highlight w:val="none"/>
                <w:lang w:bidi="ar"/>
              </w:rPr>
              <w:t xml:space="preserve">章）                                   </w:t>
            </w:r>
            <w:r>
              <w:rPr>
                <w:rFonts w:hint="eastAsia" w:ascii="宋体" w:hAnsi="宋体" w:cs="宋体"/>
                <w:b/>
                <w:color w:val="auto"/>
                <w:kern w:val="0"/>
                <w:sz w:val="24"/>
                <w:highlight w:val="none"/>
                <w:lang w:val="en-US" w:eastAsia="zh-CN" w:bidi="ar"/>
              </w:rPr>
              <w:t xml:space="preserve">   </w:t>
            </w:r>
            <w:r>
              <w:rPr>
                <w:rFonts w:hint="eastAsia" w:ascii="宋体" w:hAnsi="宋体" w:cs="宋体"/>
                <w:b/>
                <w:color w:val="auto"/>
                <w:kern w:val="0"/>
                <w:sz w:val="24"/>
                <w:highlight w:val="none"/>
                <w:lang w:bidi="ar"/>
              </w:rPr>
              <w:t xml:space="preserve">    年      月      日</w:t>
            </w:r>
          </w:p>
        </w:tc>
      </w:tr>
      <w:tr>
        <w:tblPrEx>
          <w:tblLayout w:type="fixed"/>
          <w:tblCellMar>
            <w:top w:w="15" w:type="dxa"/>
            <w:left w:w="15" w:type="dxa"/>
            <w:bottom w:w="15" w:type="dxa"/>
            <w:right w:w="15" w:type="dxa"/>
          </w:tblCellMar>
        </w:tblPrEx>
        <w:trPr>
          <w:trHeight w:val="749"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序号</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auto"/>
                <w:kern w:val="0"/>
                <w:sz w:val="24"/>
                <w:highlight w:val="none"/>
                <w:lang w:val="en-US" w:eastAsia="zh-CN" w:bidi="ar"/>
              </w:rPr>
            </w:pPr>
            <w:r>
              <w:rPr>
                <w:rFonts w:hint="eastAsia" w:ascii="宋体" w:hAnsi="宋体" w:cs="宋体"/>
                <w:b/>
                <w:color w:val="auto"/>
                <w:kern w:val="0"/>
                <w:sz w:val="24"/>
                <w:highlight w:val="none"/>
                <w:lang w:val="en-US" w:eastAsia="zh-CN" w:bidi="ar"/>
              </w:rPr>
              <w:t>村</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户主姓名</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身份证号码</w:t>
            </w: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购买数量</w:t>
            </w: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单价</w:t>
            </w:r>
            <w:r>
              <w:rPr>
                <w:rFonts w:hint="eastAsia" w:ascii="宋体" w:hAnsi="宋体" w:cs="宋体"/>
                <w:b/>
                <w:color w:val="auto"/>
                <w:kern w:val="0"/>
                <w:sz w:val="24"/>
                <w:highlight w:val="none"/>
                <w:lang w:bidi="ar"/>
              </w:rPr>
              <w:br w:type="textWrapping"/>
            </w:r>
            <w:r>
              <w:rPr>
                <w:rFonts w:hint="eastAsia" w:ascii="宋体" w:hAnsi="宋体" w:cs="宋体"/>
                <w:b/>
                <w:color w:val="auto"/>
                <w:kern w:val="0"/>
                <w:sz w:val="24"/>
                <w:highlight w:val="none"/>
                <w:lang w:bidi="ar"/>
              </w:rPr>
              <w:t>（元/吨）</w:t>
            </w: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实付款（元）</w:t>
            </w: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b/>
                <w:color w:val="auto"/>
                <w:sz w:val="24"/>
                <w:highlight w:val="none"/>
              </w:rPr>
            </w:pPr>
            <w:r>
              <w:rPr>
                <w:rFonts w:hint="eastAsia" w:ascii="宋体" w:hAnsi="宋体" w:cs="宋体"/>
                <w:b/>
                <w:color w:val="auto"/>
                <w:kern w:val="0"/>
                <w:sz w:val="24"/>
                <w:highlight w:val="none"/>
                <w:lang w:bidi="ar"/>
              </w:rPr>
              <w:t>联系电话</w:t>
            </w: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eastAsia="宋体" w:cs="宋体"/>
                <w:b/>
                <w:color w:val="auto"/>
                <w:kern w:val="0"/>
                <w:sz w:val="24"/>
                <w:highlight w:val="none"/>
                <w:lang w:val="en-US" w:eastAsia="zh-CN" w:bidi="ar"/>
              </w:rPr>
            </w:pPr>
            <w:r>
              <w:rPr>
                <w:rFonts w:hint="eastAsia" w:ascii="宋体" w:hAnsi="宋体" w:cs="宋体"/>
                <w:b/>
                <w:color w:val="auto"/>
                <w:kern w:val="0"/>
                <w:sz w:val="24"/>
                <w:highlight w:val="none"/>
                <w:lang w:bidi="ar"/>
              </w:rPr>
              <w:t>村支部书记（村主任）签字</w:t>
            </w:r>
          </w:p>
        </w:tc>
      </w:tr>
      <w:tr>
        <w:tblPrEx>
          <w:tblLayout w:type="fixed"/>
          <w:tblCellMar>
            <w:top w:w="15" w:type="dxa"/>
            <w:left w:w="15" w:type="dxa"/>
            <w:bottom w:w="15" w:type="dxa"/>
            <w:right w:w="15" w:type="dxa"/>
          </w:tblCellMar>
        </w:tblPrEx>
        <w:trPr>
          <w:trHeight w:val="365"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r>
      <w:tr>
        <w:tblPrEx>
          <w:tblLayout w:type="fixed"/>
          <w:tblCellMar>
            <w:top w:w="15" w:type="dxa"/>
            <w:left w:w="15" w:type="dxa"/>
            <w:bottom w:w="15" w:type="dxa"/>
            <w:right w:w="15" w:type="dxa"/>
          </w:tblCellMar>
        </w:tblPrEx>
        <w:trPr>
          <w:trHeight w:val="307"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2</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r>
      <w:tr>
        <w:tblPrEx>
          <w:tblLayout w:type="fixed"/>
          <w:tblCellMar>
            <w:top w:w="15" w:type="dxa"/>
            <w:left w:w="15" w:type="dxa"/>
            <w:bottom w:w="15" w:type="dxa"/>
            <w:right w:w="15" w:type="dxa"/>
          </w:tblCellMar>
        </w:tblPrEx>
        <w:trPr>
          <w:trHeight w:val="357"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3</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r>
      <w:tr>
        <w:tblPrEx>
          <w:tblLayout w:type="fixed"/>
          <w:tblCellMar>
            <w:top w:w="15" w:type="dxa"/>
            <w:left w:w="15" w:type="dxa"/>
            <w:bottom w:w="15" w:type="dxa"/>
            <w:right w:w="15" w:type="dxa"/>
          </w:tblCellMar>
        </w:tblPrEx>
        <w:trPr>
          <w:trHeight w:val="308"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4</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cs="宋体"/>
                <w:color w:val="auto"/>
                <w:sz w:val="24"/>
                <w:highlight w:val="none"/>
              </w:rPr>
            </w:pPr>
          </w:p>
        </w:tc>
      </w:tr>
      <w:tr>
        <w:tblPrEx>
          <w:tblLayout w:type="fixed"/>
          <w:tblCellMar>
            <w:top w:w="15" w:type="dxa"/>
            <w:left w:w="15" w:type="dxa"/>
            <w:bottom w:w="15" w:type="dxa"/>
            <w:right w:w="15" w:type="dxa"/>
          </w:tblCellMar>
        </w:tblPrEx>
        <w:trPr>
          <w:trHeight w:val="368"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5</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368"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6</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368"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7</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418"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8</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392"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9</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417"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10</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68"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c>
          <w:tcPr>
            <w:tcW w:w="205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2"/>
                <w:szCs w:val="22"/>
                <w:highlight w:val="none"/>
              </w:rPr>
            </w:pPr>
          </w:p>
        </w:tc>
      </w:tr>
      <w:tr>
        <w:tblPrEx>
          <w:tblLayout w:type="fixed"/>
          <w:tblCellMar>
            <w:top w:w="15" w:type="dxa"/>
            <w:left w:w="15" w:type="dxa"/>
            <w:bottom w:w="15" w:type="dxa"/>
            <w:right w:w="15" w:type="dxa"/>
          </w:tblCellMar>
        </w:tblPrEx>
        <w:trPr>
          <w:trHeight w:val="367" w:hRule="atLeast"/>
          <w:jc w:val="center"/>
        </w:trPr>
        <w:tc>
          <w:tcPr>
            <w:tcW w:w="555" w:type="dxa"/>
            <w:tcBorders>
              <w:top w:val="single" w:color="000000" w:sz="4" w:space="0"/>
              <w:left w:val="single" w:color="000000" w:sz="4" w:space="0"/>
              <w:bottom w:val="single" w:color="000000" w:sz="4" w:space="0"/>
              <w:right w:val="single" w:color="000000" w:sz="4" w:space="0"/>
            </w:tcBorders>
            <w:noWrap w:val="0"/>
            <w:vAlign w:val="center"/>
          </w:tcPr>
          <w:p>
            <w:pPr>
              <w:widowControl/>
              <w:jc w:val="left"/>
              <w:textAlignment w:val="center"/>
              <w:rPr>
                <w:rFonts w:hint="eastAsia" w:ascii="宋体" w:hAnsi="宋体" w:cs="宋体"/>
                <w:color w:val="auto"/>
                <w:sz w:val="24"/>
                <w:highlight w:val="none"/>
              </w:rPr>
            </w:pPr>
            <w:r>
              <w:rPr>
                <w:rFonts w:hint="eastAsia" w:ascii="宋体" w:hAnsi="宋体" w:cs="宋体"/>
                <w:color w:val="auto"/>
                <w:kern w:val="0"/>
                <w:sz w:val="24"/>
                <w:highlight w:val="none"/>
                <w:lang w:bidi="ar"/>
              </w:rPr>
              <w:t>合计</w:t>
            </w:r>
          </w:p>
        </w:tc>
        <w:tc>
          <w:tcPr>
            <w:tcW w:w="1421" w:type="dxa"/>
            <w:tcBorders>
              <w:top w:val="single" w:color="000000" w:sz="4" w:space="0"/>
              <w:left w:val="single" w:color="000000" w:sz="4" w:space="0"/>
              <w:bottom w:val="single" w:color="000000" w:sz="4" w:space="0"/>
              <w:right w:val="single" w:color="000000" w:sz="4" w:space="0"/>
              <w:tr2bl w:val="single" w:color="000000" w:sz="4" w:space="0"/>
            </w:tcBorders>
            <w:noWrap w:val="0"/>
            <w:vAlign w:val="center"/>
          </w:tcPr>
          <w:p>
            <w:pPr>
              <w:rPr>
                <w:rFonts w:hint="eastAsia" w:ascii="宋体" w:hAnsi="宋体" w:cs="宋体"/>
                <w:color w:val="auto"/>
                <w:sz w:val="24"/>
                <w:highlight w:val="none"/>
              </w:rPr>
            </w:pPr>
          </w:p>
        </w:tc>
        <w:tc>
          <w:tcPr>
            <w:tcW w:w="1421" w:type="dxa"/>
            <w:tcBorders>
              <w:top w:val="single" w:color="000000" w:sz="4" w:space="0"/>
              <w:left w:val="single" w:color="000000" w:sz="4" w:space="0"/>
              <w:bottom w:val="single" w:color="000000" w:sz="4" w:space="0"/>
              <w:right w:val="single" w:color="000000" w:sz="4" w:space="0"/>
              <w:tr2bl w:val="single" w:color="000000" w:sz="4" w:space="0"/>
            </w:tcBorders>
            <w:noWrap w:val="0"/>
            <w:vAlign w:val="center"/>
          </w:tcPr>
          <w:p>
            <w:pPr>
              <w:rPr>
                <w:rFonts w:hint="eastAsia" w:ascii="宋体" w:hAnsi="宋体" w:cs="宋体"/>
                <w:color w:val="auto"/>
                <w:sz w:val="24"/>
                <w:highlight w:val="none"/>
              </w:rPr>
            </w:pPr>
          </w:p>
        </w:tc>
        <w:tc>
          <w:tcPr>
            <w:tcW w:w="2182" w:type="dxa"/>
            <w:tcBorders>
              <w:top w:val="single" w:color="000000" w:sz="4" w:space="0"/>
              <w:left w:val="single" w:color="000000" w:sz="4" w:space="0"/>
              <w:bottom w:val="single" w:color="000000" w:sz="4" w:space="0"/>
              <w:right w:val="single" w:color="000000" w:sz="4" w:space="0"/>
              <w:tr2bl w:val="single" w:color="000000" w:sz="4" w:space="0"/>
            </w:tcBorders>
            <w:noWrap w:val="0"/>
            <w:vAlign w:val="center"/>
          </w:tcPr>
          <w:p>
            <w:pPr>
              <w:rPr>
                <w:rFonts w:hint="eastAsia" w:ascii="宋体" w:hAnsi="宋体" w:cs="宋体"/>
                <w:color w:val="auto"/>
                <w:sz w:val="24"/>
                <w:highlight w:val="none"/>
              </w:rPr>
            </w:pPr>
          </w:p>
        </w:tc>
        <w:tc>
          <w:tcPr>
            <w:tcW w:w="93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4"/>
                <w:highlight w:val="none"/>
              </w:rPr>
            </w:pPr>
          </w:p>
        </w:tc>
        <w:tc>
          <w:tcPr>
            <w:tcW w:w="109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cs="宋体"/>
                <w:color w:val="auto"/>
                <w:sz w:val="24"/>
                <w:highlight w:val="none"/>
              </w:rPr>
            </w:pPr>
          </w:p>
        </w:tc>
        <w:tc>
          <w:tcPr>
            <w:tcW w:w="2068" w:type="dxa"/>
            <w:tcBorders>
              <w:top w:val="single" w:color="000000" w:sz="4" w:space="0"/>
              <w:left w:val="single" w:color="000000" w:sz="4" w:space="0"/>
              <w:bottom w:val="single" w:color="000000" w:sz="4" w:space="0"/>
              <w:right w:val="single" w:color="000000" w:sz="4" w:space="0"/>
              <w:tr2bl w:val="single" w:color="000000" w:sz="4" w:space="0"/>
            </w:tcBorders>
            <w:noWrap w:val="0"/>
            <w:vAlign w:val="center"/>
          </w:tcPr>
          <w:p>
            <w:pPr>
              <w:rPr>
                <w:rFonts w:hint="eastAsia" w:ascii="宋体" w:hAnsi="宋体" w:cs="宋体"/>
                <w:color w:val="auto"/>
                <w:sz w:val="24"/>
                <w:highlight w:val="none"/>
              </w:rPr>
            </w:pPr>
          </w:p>
        </w:tc>
        <w:tc>
          <w:tcPr>
            <w:tcW w:w="2052" w:type="dxa"/>
            <w:tcBorders>
              <w:top w:val="single" w:color="000000" w:sz="4" w:space="0"/>
              <w:left w:val="single" w:color="000000" w:sz="4" w:space="0"/>
              <w:bottom w:val="single" w:color="000000" w:sz="4" w:space="0"/>
              <w:right w:val="single" w:color="000000" w:sz="4" w:space="0"/>
              <w:tr2bl w:val="single" w:color="000000" w:sz="4" w:space="0"/>
            </w:tcBorders>
            <w:noWrap w:val="0"/>
            <w:vAlign w:val="center"/>
          </w:tcPr>
          <w:p>
            <w:pPr>
              <w:rPr>
                <w:rFonts w:hint="eastAsia" w:ascii="宋体" w:hAnsi="宋体" w:cs="宋体"/>
                <w:color w:val="auto"/>
                <w:sz w:val="24"/>
                <w:highlight w:val="none"/>
              </w:rPr>
            </w:pPr>
          </w:p>
        </w:tc>
      </w:tr>
      <w:tr>
        <w:tblPrEx>
          <w:tblLayout w:type="fixed"/>
          <w:tblCellMar>
            <w:top w:w="15" w:type="dxa"/>
            <w:left w:w="15" w:type="dxa"/>
            <w:bottom w:w="15" w:type="dxa"/>
            <w:right w:w="15" w:type="dxa"/>
          </w:tblCellMar>
        </w:tblPrEx>
        <w:trPr>
          <w:trHeight w:val="422" w:hRule="atLeast"/>
          <w:jc w:val="center"/>
        </w:trPr>
        <w:tc>
          <w:tcPr>
            <w:tcW w:w="12906" w:type="dxa"/>
            <w:gridSpan w:val="9"/>
            <w:noWrap w:val="0"/>
            <w:vAlign w:val="center"/>
          </w:tcPr>
          <w:p>
            <w:pPr>
              <w:widowControl/>
              <w:jc w:val="left"/>
              <w:textAlignment w:val="center"/>
              <w:rPr>
                <w:rFonts w:hint="eastAsia" w:ascii="宋体" w:hAnsi="宋体" w:cs="宋体"/>
                <w:b/>
                <w:color w:val="auto"/>
                <w:kern w:val="0"/>
                <w:sz w:val="24"/>
                <w:highlight w:val="none"/>
                <w:lang w:bidi="ar"/>
              </w:rPr>
            </w:pPr>
            <w:r>
              <w:rPr>
                <w:rFonts w:hint="eastAsia" w:ascii="宋体" w:hAnsi="宋体" w:cs="宋体"/>
                <w:b/>
                <w:color w:val="auto"/>
                <w:kern w:val="0"/>
                <w:sz w:val="24"/>
                <w:highlight w:val="none"/>
                <w:lang w:bidi="ar"/>
              </w:rPr>
              <w:t xml:space="preserve">      </w:t>
            </w:r>
            <w:r>
              <w:rPr>
                <w:rFonts w:hint="eastAsia" w:ascii="宋体" w:hAnsi="宋体" w:cs="宋体"/>
                <w:b/>
                <w:color w:val="auto"/>
                <w:kern w:val="0"/>
                <w:sz w:val="24"/>
                <w:highlight w:val="none"/>
                <w:lang w:val="en-US" w:eastAsia="zh-CN" w:bidi="ar"/>
              </w:rPr>
              <w:t>乡镇政府领导</w:t>
            </w:r>
            <w:r>
              <w:rPr>
                <w:rFonts w:hint="eastAsia" w:ascii="宋体" w:hAnsi="宋体" w:cs="宋体"/>
                <w:b/>
                <w:color w:val="auto"/>
                <w:kern w:val="0"/>
                <w:sz w:val="24"/>
                <w:highlight w:val="none"/>
                <w:lang w:bidi="ar"/>
              </w:rPr>
              <w:t xml:space="preserve">签字：               </w:t>
            </w:r>
            <w:r>
              <w:rPr>
                <w:rFonts w:hint="eastAsia" w:ascii="宋体" w:hAnsi="宋体" w:cs="宋体"/>
                <w:b/>
                <w:color w:val="auto"/>
                <w:kern w:val="0"/>
                <w:sz w:val="24"/>
                <w:highlight w:val="none"/>
                <w:lang w:val="en-US" w:eastAsia="zh-CN" w:bidi="ar"/>
              </w:rPr>
              <w:t xml:space="preserve">   </w:t>
            </w:r>
            <w:r>
              <w:rPr>
                <w:rFonts w:hint="eastAsia" w:ascii="宋体" w:hAnsi="宋体" w:cs="宋体"/>
                <w:b/>
                <w:color w:val="auto"/>
                <w:kern w:val="0"/>
                <w:sz w:val="24"/>
                <w:highlight w:val="none"/>
                <w:lang w:bidi="ar"/>
              </w:rPr>
              <w:t xml:space="preserve">           </w:t>
            </w:r>
            <w:r>
              <w:rPr>
                <w:rFonts w:hint="eastAsia" w:ascii="宋体" w:hAnsi="宋体" w:cs="宋体"/>
                <w:b/>
                <w:color w:val="auto"/>
                <w:kern w:val="0"/>
                <w:sz w:val="24"/>
                <w:highlight w:val="none"/>
                <w:lang w:eastAsia="zh-CN" w:bidi="ar"/>
              </w:rPr>
              <w:t>住建</w:t>
            </w:r>
            <w:r>
              <w:rPr>
                <w:rFonts w:hint="eastAsia" w:ascii="宋体" w:hAnsi="宋体" w:cs="宋体"/>
                <w:b/>
                <w:color w:val="auto"/>
                <w:kern w:val="0"/>
                <w:sz w:val="24"/>
                <w:highlight w:val="none"/>
                <w:lang w:bidi="ar"/>
              </w:rPr>
              <w:t>局</w:t>
            </w:r>
            <w:r>
              <w:rPr>
                <w:rFonts w:hint="eastAsia" w:ascii="宋体" w:hAnsi="宋体" w:cs="宋体"/>
                <w:b/>
                <w:color w:val="auto"/>
                <w:kern w:val="0"/>
                <w:sz w:val="24"/>
                <w:highlight w:val="none"/>
                <w:lang w:val="en-US" w:eastAsia="zh-CN" w:bidi="ar"/>
              </w:rPr>
              <w:t>或生态环境局</w:t>
            </w:r>
            <w:r>
              <w:rPr>
                <w:rFonts w:hint="eastAsia" w:ascii="宋体" w:hAnsi="宋体" w:cs="宋体"/>
                <w:b/>
                <w:color w:val="auto"/>
                <w:kern w:val="0"/>
                <w:sz w:val="24"/>
                <w:highlight w:val="none"/>
                <w:lang w:bidi="ar"/>
              </w:rPr>
              <w:t>审核签字：</w:t>
            </w:r>
          </w:p>
        </w:tc>
      </w:tr>
    </w:tbl>
    <w:p>
      <w:pPr>
        <w:pStyle w:val="2"/>
        <w:rPr>
          <w:rFonts w:hint="eastAsia"/>
          <w:color w:val="auto"/>
          <w:highlight w:val="none"/>
        </w:rPr>
        <w:sectPr>
          <w:footerReference r:id="rId5" w:type="default"/>
          <w:pgSz w:w="16838" w:h="11906" w:orient="landscape"/>
          <w:pgMar w:top="1531" w:right="2098" w:bottom="1531" w:left="2098" w:header="851" w:footer="992" w:gutter="0"/>
          <w:pgNumType w:fmt="numberInDash"/>
          <w:cols w:space="0" w:num="1"/>
          <w:docGrid w:type="lines" w:linePitch="312" w:charSpace="0"/>
        </w:sectPr>
      </w:pPr>
    </w:p>
    <w:p>
      <w:pPr>
        <w:keepNext w:val="0"/>
        <w:keepLines w:val="0"/>
        <w:pageBreakBefore w:val="0"/>
        <w:kinsoku/>
        <w:wordWrap/>
        <w:overflowPunct/>
        <w:topLinePunct w:val="0"/>
        <w:autoSpaceDE/>
        <w:autoSpaceDN/>
        <w:bidi w:val="0"/>
        <w:adjustRightInd/>
        <w:snapToGrid/>
        <w:spacing w:line="560" w:lineRule="exact"/>
        <w:textAlignment w:val="auto"/>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rPr>
          <w:color w:val="auto"/>
          <w:highlight w:val="none"/>
        </w:rPr>
      </w:pPr>
    </w:p>
    <w:p>
      <w:pPr>
        <w:rPr>
          <w:color w:val="auto"/>
          <w:highlight w:val="none"/>
        </w:rPr>
      </w:pPr>
    </w:p>
    <w:p>
      <w:pPr>
        <w:pStyle w:val="2"/>
      </w:pPr>
    </w:p>
    <w:p>
      <w:pPr>
        <w:rPr>
          <w:color w:val="auto"/>
          <w:highlight w:val="none"/>
        </w:rPr>
      </w:pPr>
    </w:p>
    <w:p>
      <w:pPr>
        <w:pStyle w:val="2"/>
        <w:rPr>
          <w:color w:val="auto"/>
          <w:highlight w:val="none"/>
        </w:rPr>
      </w:pPr>
    </w:p>
    <w:p>
      <w:pPr>
        <w:pStyle w:val="2"/>
        <w:rPr>
          <w:color w:val="auto"/>
          <w:highlight w:val="none"/>
        </w:rPr>
      </w:pPr>
    </w:p>
    <w:p>
      <w:pPr>
        <w:rPr>
          <w:color w:val="auto"/>
          <w:highlight w:val="none"/>
        </w:rPr>
      </w:pPr>
    </w:p>
    <w:p>
      <w:pPr>
        <w:rPr>
          <w:color w:val="auto"/>
          <w:highlight w:val="none"/>
        </w:rPr>
      </w:pPr>
    </w:p>
    <w:p>
      <w:pPr>
        <w:pStyle w:val="2"/>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color w:val="auto"/>
          <w:highlight w:val="none"/>
        </w:rPr>
      </w:pPr>
      <w:r>
        <w:rPr>
          <w:rFonts w:ascii="仿宋_GB2312" w:hAnsi="仿宋_GB2312" w:eastAsia="仿宋_GB2312"/>
          <w:color w:val="auto"/>
          <w:sz w:val="28"/>
          <w:highlight w:val="none"/>
        </w:rPr>
        <mc:AlternateContent>
          <mc:Choice Requires="wps">
            <w:drawing>
              <wp:anchor distT="0" distB="0" distL="114300" distR="114300" simplePos="0" relativeHeight="251657216" behindDoc="0" locked="0" layoutInCell="1" allowOverlap="1">
                <wp:simplePos x="0" y="0"/>
                <wp:positionH relativeFrom="column">
                  <wp:posOffset>5080</wp:posOffset>
                </wp:positionH>
                <wp:positionV relativeFrom="paragraph">
                  <wp:posOffset>29210</wp:posOffset>
                </wp:positionV>
                <wp:extent cx="551497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5149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4pt;margin-top:2.3pt;height:0pt;width:434.25pt;z-index:251657216;mso-width-relative:page;mso-height-relative:page;" filled="f" stroked="t" coordsize="21600,21600" o:gfxdata="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dRBDSAAAABAEAAA8AAAAAAAAAAQAg&#10;AAAAIgAAAGRycy9kb3ducmV2LnhtbFBLAQIUABQAAAAIAIdO4kDJtQAs2wEAAJYDAAAOAAAAAAAA&#10;AAEAIAAAACEBAABkcnMvZTJvRG9jLnhtbFBLBQYAAAAABgAGAFkBAABuBQAAAAA=&#10;">
                <v:fill on="f" focussize="0,0"/>
                <v:stroke color="#000000" joinstyle="round"/>
                <v:imagedata o:title=""/>
                <o:lock v:ext="edit" aspectratio="f"/>
              </v:line>
            </w:pict>
          </mc:Fallback>
        </mc:AlternateContent>
      </w:r>
      <w:r>
        <w:rPr>
          <w:rFonts w:ascii="仿宋_GB2312" w:hAnsi="仿宋_GB2312" w:eastAsia="仿宋_GB2312"/>
          <w:color w:val="auto"/>
          <w:sz w:val="28"/>
          <w:highlight w:val="none"/>
        </w:rPr>
        <mc:AlternateContent>
          <mc:Choice Requires="wps">
            <w:drawing>
              <wp:anchor distT="0" distB="0" distL="114300" distR="114300" simplePos="0" relativeHeight="251658240" behindDoc="0" locked="0" layoutInCell="1" allowOverlap="1">
                <wp:simplePos x="0" y="0"/>
                <wp:positionH relativeFrom="column">
                  <wp:posOffset>24130</wp:posOffset>
                </wp:positionH>
                <wp:positionV relativeFrom="paragraph">
                  <wp:posOffset>372110</wp:posOffset>
                </wp:positionV>
                <wp:extent cx="551497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5149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pt;margin-top:29.3pt;height:0pt;width:434.25pt;z-index:251658240;mso-width-relative:page;mso-height-relative:page;" filled="f" stroked="t" coordsize="21600,21600" o:gfxdata="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3CvYu1QAAAAcBAAAPAAAAAAAAAAEA&#10;IAAAACIAAABkcnMvZG93bnJldi54bWxQSwECFAAUAAAACACHTuJA+gism9kBAACWAwAADgAAAAAA&#10;AAABACAAAAAkAQAAZHJzL2Uyb0RvYy54bWxQSwUGAAAAAAYABgBZAQAAbwUAAAAA&#10;">
                <v:fill on="f" focussize="0,0"/>
                <v:stroke color="#000000" joinstyle="round"/>
                <v:imagedata o:title=""/>
                <o:lock v:ext="edit" aspectratio="f"/>
              </v:line>
            </w:pict>
          </mc:Fallback>
        </mc:AlternateContent>
      </w:r>
      <w:r>
        <w:rPr>
          <w:rFonts w:hint="eastAsia" w:ascii="仿宋_GB2312" w:hAnsi="仿宋_GB2312" w:eastAsia="仿宋_GB2312"/>
          <w:color w:val="auto"/>
          <w:sz w:val="28"/>
          <w:highlight w:val="none"/>
        </w:rPr>
        <w:t xml:space="preserve">阜平县人民政府办公室              </w:t>
      </w:r>
      <w:r>
        <w:rPr>
          <w:rFonts w:hint="eastAsia" w:ascii="仿宋_GB2312" w:hAnsi="仿宋_GB2312" w:eastAsia="仿宋_GB2312"/>
          <w:color w:val="auto"/>
          <w:sz w:val="28"/>
          <w:highlight w:val="none"/>
          <w:lang w:val="en-US" w:eastAsia="zh-CN"/>
        </w:rPr>
        <w:t xml:space="preserve">   </w:t>
      </w:r>
      <w:r>
        <w:rPr>
          <w:rFonts w:hint="eastAsia" w:ascii="仿宋_GB2312" w:hAnsi="仿宋_GB2312" w:eastAsia="仿宋_GB2312"/>
          <w:color w:val="auto"/>
          <w:sz w:val="28"/>
          <w:highlight w:val="none"/>
        </w:rPr>
        <w:t xml:space="preserve">     2019年</w:t>
      </w:r>
      <w:r>
        <w:rPr>
          <w:rFonts w:hint="eastAsia" w:ascii="仿宋_GB2312" w:hAnsi="仿宋_GB2312" w:eastAsia="仿宋_GB2312"/>
          <w:color w:val="auto"/>
          <w:sz w:val="28"/>
          <w:highlight w:val="none"/>
          <w:lang w:val="en-US" w:eastAsia="zh-CN"/>
        </w:rPr>
        <w:t>6</w:t>
      </w:r>
      <w:r>
        <w:rPr>
          <w:rFonts w:hint="eastAsia" w:ascii="仿宋_GB2312" w:hAnsi="仿宋_GB2312" w:eastAsia="仿宋_GB2312"/>
          <w:color w:val="auto"/>
          <w:sz w:val="28"/>
          <w:highlight w:val="none"/>
        </w:rPr>
        <w:t>月5日印发</w:t>
      </w:r>
    </w:p>
    <w:sectPr>
      <w:pgSz w:w="11906" w:h="16838"/>
      <w:pgMar w:top="2098" w:right="1531" w:bottom="2098" w:left="153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jc w:val="center"/>
                          </w:pPr>
                          <w:r>
                            <w:rPr>
                              <w:rFonts w:ascii="仿宋" w:hAnsi="仿宋" w:eastAsia="仿宋"/>
                              <w:sz w:val="28"/>
                              <w:szCs w:val="28"/>
                            </w:rPr>
                            <w:fldChar w:fldCharType="begin"/>
                          </w:r>
                          <w:r>
                            <w:rPr>
                              <w:rFonts w:ascii="仿宋" w:hAnsi="仿宋" w:eastAsia="仿宋"/>
                              <w:sz w:val="28"/>
                              <w:szCs w:val="28"/>
                            </w:rPr>
                            <w:instrText xml:space="preserve"> PAGE   \* MERGEFORMAT </w:instrText>
                          </w:r>
                          <w:r>
                            <w:rPr>
                              <w:rFonts w:ascii="仿宋" w:hAnsi="仿宋" w:eastAsia="仿宋"/>
                              <w:sz w:val="28"/>
                              <w:szCs w:val="28"/>
                            </w:rPr>
                            <w:fldChar w:fldCharType="separate"/>
                          </w:r>
                          <w:r>
                            <w:rPr>
                              <w:rFonts w:ascii="仿宋" w:hAnsi="仿宋" w:eastAsia="仿宋"/>
                              <w:sz w:val="28"/>
                              <w:szCs w:val="28"/>
                              <w:lang w:val="zh-CN"/>
                            </w:rPr>
                            <w:t>6</w:t>
                          </w:r>
                          <w:r>
                            <w:rPr>
                              <w:rFonts w:ascii="仿宋" w:hAnsi="仿宋" w:eastAsia="仿宋"/>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
                      <w:jc w:val="center"/>
                    </w:pPr>
                    <w:r>
                      <w:rPr>
                        <w:rFonts w:ascii="仿宋" w:hAnsi="仿宋" w:eastAsia="仿宋"/>
                        <w:sz w:val="28"/>
                        <w:szCs w:val="28"/>
                      </w:rPr>
                      <w:fldChar w:fldCharType="begin"/>
                    </w:r>
                    <w:r>
                      <w:rPr>
                        <w:rFonts w:ascii="仿宋" w:hAnsi="仿宋" w:eastAsia="仿宋"/>
                        <w:sz w:val="28"/>
                        <w:szCs w:val="28"/>
                      </w:rPr>
                      <w:instrText xml:space="preserve"> PAGE   \* MERGEFORMAT </w:instrText>
                    </w:r>
                    <w:r>
                      <w:rPr>
                        <w:rFonts w:ascii="仿宋" w:hAnsi="仿宋" w:eastAsia="仿宋"/>
                        <w:sz w:val="28"/>
                        <w:szCs w:val="28"/>
                      </w:rPr>
                      <w:fldChar w:fldCharType="separate"/>
                    </w:r>
                    <w:r>
                      <w:rPr>
                        <w:rFonts w:ascii="仿宋" w:hAnsi="仿宋" w:eastAsia="仿宋"/>
                        <w:sz w:val="28"/>
                        <w:szCs w:val="28"/>
                        <w:lang w:val="zh-CN"/>
                      </w:rPr>
                      <w:t>6</w:t>
                    </w:r>
                    <w:r>
                      <w:rPr>
                        <w:rFonts w:ascii="仿宋" w:hAnsi="仿宋" w:eastAsia="仿宋"/>
                        <w:sz w:val="28"/>
                        <w:szCs w:val="28"/>
                      </w:rPr>
                      <w:fldChar w:fldCharType="end"/>
                    </w:r>
                  </w:p>
                </w:txbxContent>
              </v:textbox>
            </v:shape>
          </w:pict>
        </mc:Fallback>
      </mc:AlternateContent>
    </w:r>
  </w:p>
  <w:p>
    <w:pPr>
      <w:pStyle w:val="3"/>
      <w:tabs>
        <w:tab w:val="clear" w:pos="4153"/>
        <w:tab w:val="clear"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D41E2"/>
    <w:rsid w:val="00B048CD"/>
    <w:rsid w:val="021B51E3"/>
    <w:rsid w:val="03E12AE5"/>
    <w:rsid w:val="043D7086"/>
    <w:rsid w:val="05274147"/>
    <w:rsid w:val="07165FAD"/>
    <w:rsid w:val="0B6D41E2"/>
    <w:rsid w:val="0BEE4E9F"/>
    <w:rsid w:val="0C877956"/>
    <w:rsid w:val="0E1F2FB5"/>
    <w:rsid w:val="0F7923E8"/>
    <w:rsid w:val="13FB3F69"/>
    <w:rsid w:val="156572D7"/>
    <w:rsid w:val="15E6117B"/>
    <w:rsid w:val="15ED6892"/>
    <w:rsid w:val="16EC5F64"/>
    <w:rsid w:val="1729408A"/>
    <w:rsid w:val="1BBD43A5"/>
    <w:rsid w:val="1F9123B3"/>
    <w:rsid w:val="23026534"/>
    <w:rsid w:val="239E529A"/>
    <w:rsid w:val="273A2D28"/>
    <w:rsid w:val="2A36071D"/>
    <w:rsid w:val="2F270527"/>
    <w:rsid w:val="388F0706"/>
    <w:rsid w:val="3983616C"/>
    <w:rsid w:val="3B586AC6"/>
    <w:rsid w:val="3D312F01"/>
    <w:rsid w:val="40EB34DB"/>
    <w:rsid w:val="41735249"/>
    <w:rsid w:val="47353F53"/>
    <w:rsid w:val="4892695D"/>
    <w:rsid w:val="496B792C"/>
    <w:rsid w:val="4C3A3020"/>
    <w:rsid w:val="529E11C4"/>
    <w:rsid w:val="551604A0"/>
    <w:rsid w:val="576A27EA"/>
    <w:rsid w:val="59514638"/>
    <w:rsid w:val="59E564DA"/>
    <w:rsid w:val="5B3B576E"/>
    <w:rsid w:val="5D6031B2"/>
    <w:rsid w:val="5EAD7CDC"/>
    <w:rsid w:val="61A537F7"/>
    <w:rsid w:val="62946174"/>
    <w:rsid w:val="63A1154E"/>
    <w:rsid w:val="64B16E07"/>
    <w:rsid w:val="65C651A0"/>
    <w:rsid w:val="66FE40D2"/>
    <w:rsid w:val="69467273"/>
    <w:rsid w:val="69AC3CD4"/>
    <w:rsid w:val="6A713203"/>
    <w:rsid w:val="6CDE2936"/>
    <w:rsid w:val="6D2500C3"/>
    <w:rsid w:val="6DDF20DD"/>
    <w:rsid w:val="6E464528"/>
    <w:rsid w:val="6EA432BE"/>
    <w:rsid w:val="70CF6FF0"/>
    <w:rsid w:val="714A0A00"/>
    <w:rsid w:val="75F65909"/>
    <w:rsid w:val="785F6BD8"/>
    <w:rsid w:val="787D22B3"/>
    <w:rsid w:val="7C77286F"/>
    <w:rsid w:val="7CFB6D97"/>
    <w:rsid w:val="7D4A6847"/>
    <w:rsid w:val="7F3E0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Office_11.1.0.8597_F1E327BC-269C-435d-A152-05C5408002CA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2019-05-30T06:13:00Z</dcterms:created>
  <dc:creator>段文长</dc:creator>
  <cp:lastModifiedBy>段文长</cp:lastModifiedBy>
  <cp:lastPrinted>2019-05-31T08:18:00Z</cp:lastPrinted>
  <dcterms:modified xsi:type="dcterms:W3CDTF">2019-06-06T06:26:02Z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2052-11.1.0.8597</vt:lpwstr>
  </property>
</Properties>
</file>