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center"/>
        <w:outlineLvl w:val="0"/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  <w:lang w:val="en-US" w:eastAsia="zh-CN"/>
        </w:rPr>
      </w:pPr>
      <w:r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  <w:lang w:val="en-US" w:eastAsia="zh-CN"/>
        </w:rPr>
        <w:t>阜平县司法局</w:t>
      </w:r>
    </w:p>
    <w:p>
      <w:pPr>
        <w:spacing w:line="540" w:lineRule="exact"/>
        <w:jc w:val="center"/>
        <w:outlineLvl w:val="0"/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</w:rPr>
      </w:pPr>
      <w:r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</w:rPr>
        <w:t>202</w:t>
      </w:r>
      <w:r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  <w:lang w:val="en-US" w:eastAsia="zh-CN"/>
        </w:rPr>
        <w:t>3</w:t>
      </w:r>
      <w:r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</w:rPr>
        <w:t>年政府信息公开工作年度报告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根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据《中华人民共和国政府信息公开条例》《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河北省实施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&lt;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中华人民共和国政府信息公开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条例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&gt;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办法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等规定，发布本年度报告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。报告中所列数据统计期限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为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2023年1月1日至2023年12月31日。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一、总体情况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  <w:t>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  <w:t>年，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阜平县司法局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坚持以习近平新时代中国特色社会主义思想为指导，深入贯彻党的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二十大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精神，认真贯彻落实《中华人民共和国政府信息公开条例》，不断建立和完善政府信息公开制度，认真办理政府信息公开申请，切实保障人民群众的知情权、参与权、监督权和表达权，不断推进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司法行政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信息公开工作取得新成效。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（一）主动公开政府信息情况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  <w:t>我单位按照“决策公开、执行公开、管理公开、服务公开、结果公开”的部署要求，正确执行政府信息主动公开新规定，聚焦公开重点，规范公开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方式。我局主动公开政府信息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242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条，其中，工作动态类信息12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条，内容为本局的各项政务、业务等活动信息；政府文件类信息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85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条，内容为本局相关的法规、规章、政策、文件、通知等工作信息；便民服务类信息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34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条，内容为公证、法律援助等便民信息；其他类信息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条，内容为其他司法行政工作相关信息。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（二）依申请公开政府信息情况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认真贯彻执行《河北省政府信息公开申请办理规范》，建立登记、审核、办理、答复、归档等制度，推行申请办理流程和答复格式文书标准化，力求答复意见合法适当，全面提升办理工作质量。2023年，共收到政府信息公开申请0件0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（三）政府信息管理情况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持续推进政务公开制度完善，规范政务公开程序，以制度安排贯穿政务公开运行的全过程，主动接受监督，确保政府信息公开及时、有效，切实保障人民群众的知情权、参与权、表达权和监督权。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（四）平台建设情况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以县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政府门户网站政府信息公开平台为基础，主动公开政府信息。同时结合政务新媒体，严格审核发布内容，做好信息发布、政策解读和办事服务工作。2023年共发布政务信息242条。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（五）政府信息公开监督保障情况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成立了政务公开工作领导小组，明确了分管领导，单位主要领导每年至少听取一次工作汇报并部署工作；及时调整完善本机构政府信息公开目录、指南，严格落实政府信息公开各项规定；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明确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办公室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具体承担政务公开工作，配备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相关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工作人员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，本年度按照上级要求开展了2次业务知识培训学习，进一步提高了我单位政务公开工作人员专业素质，夯实了政务公开工作基础。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二、主动公开政府信息情况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3"/>
        <w:gridCol w:w="1721"/>
        <w:gridCol w:w="1425"/>
        <w:gridCol w:w="188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1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7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制发件数</w:t>
            </w:r>
          </w:p>
        </w:tc>
        <w:tc>
          <w:tcPr>
            <w:tcW w:w="14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废止件数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现行有效件数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行政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规范性文件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7</w:t>
            </w:r>
            <w:bookmarkStart w:id="0" w:name="_GoBack"/>
            <w:bookmarkEnd w:id="0"/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  <w:p>
            <w:pPr>
              <w:widowControl/>
              <w:spacing w:after="180"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0</w:t>
            </w:r>
          </w:p>
          <w:p>
            <w:pPr>
              <w:widowControl/>
              <w:spacing w:after="180"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三、收到和处理政府信息公开申请情况</w:t>
      </w:r>
    </w:p>
    <w:tbl>
      <w:tblPr>
        <w:tblStyle w:val="3"/>
        <w:tblpPr w:leftFromText="180" w:rightFromText="180" w:vertAnchor="text" w:horzAnchor="page" w:tblpX="1399" w:tblpY="80"/>
        <w:tblOverlap w:val="never"/>
        <w:tblW w:w="8744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2779"/>
        <w:gridCol w:w="519"/>
        <w:gridCol w:w="678"/>
        <w:gridCol w:w="735"/>
        <w:gridCol w:w="678"/>
        <w:gridCol w:w="649"/>
        <w:gridCol w:w="548"/>
        <w:gridCol w:w="447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254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人</w:t>
            </w:r>
          </w:p>
        </w:tc>
        <w:tc>
          <w:tcPr>
            <w:tcW w:w="328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447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他</w:t>
            </w:r>
          </w:p>
        </w:tc>
        <w:tc>
          <w:tcPr>
            <w:tcW w:w="447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default"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51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四、政府信息公开行政复议、行政诉讼情况</w:t>
      </w:r>
    </w:p>
    <w:tbl>
      <w:tblPr>
        <w:tblStyle w:val="3"/>
        <w:tblpPr w:leftFromText="180" w:rightFromText="180" w:vertAnchor="text" w:horzAnchor="page" w:tblpX="1461" w:tblpY="184"/>
        <w:tblOverlap w:val="never"/>
        <w:tblW w:w="9303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2"/>
        <w:gridCol w:w="649"/>
        <w:gridCol w:w="649"/>
        <w:gridCol w:w="649"/>
        <w:gridCol w:w="452"/>
        <w:gridCol w:w="678"/>
        <w:gridCol w:w="721"/>
        <w:gridCol w:w="663"/>
        <w:gridCol w:w="693"/>
        <w:gridCol w:w="389"/>
        <w:gridCol w:w="736"/>
        <w:gridCol w:w="692"/>
        <w:gridCol w:w="663"/>
        <w:gridCol w:w="664"/>
        <w:gridCol w:w="433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2971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332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57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14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8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57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57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五、存在的主要问题及改进情况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2023年，我局的政府信息公开工作虽然取得了一定的成绩，但仍存在内容形式比较单一，业务人员工作能力有待进一步提升等问题。下一步，我局将继续按照《中华人民共和国政府信息公开条例》的要求，一是充分利用微信公众号、今日头条号、抖音等政务新媒体，探索以视频、动画等形式创新信息公开方式，积极回应群众关切，进一步提升信息公开的质量和水平；二是加强与其他单位政府信息公开工作的业务交流，通过学习、考察、培训等形式，不断提高信息公开工作的能力和水平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我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局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认真贯彻执行国务院办公厅《政府信息公开信息处理费管理办法》，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本年度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未收取信息处理费。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Microsoft YaHei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yZDEwMGU4MWU4YmMwOTM0OTkyZTNmNDdhZDQzYzgifQ=="/>
  </w:docVars>
  <w:rsids>
    <w:rsidRoot w:val="31E629DE"/>
    <w:rsid w:val="0BBF72CC"/>
    <w:rsid w:val="31E629DE"/>
    <w:rsid w:val="327F697F"/>
    <w:rsid w:val="3D490691"/>
    <w:rsid w:val="4F97BE4A"/>
    <w:rsid w:val="56FB8168"/>
    <w:rsid w:val="5BBA0E3C"/>
    <w:rsid w:val="6FDBDE36"/>
    <w:rsid w:val="BDFF961A"/>
    <w:rsid w:val="E5F02A90"/>
    <w:rsid w:val="FFFB1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2760</Words>
  <Characters>2817</Characters>
  <Lines>0</Lines>
  <Paragraphs>0</Paragraphs>
  <TotalTime>52</TotalTime>
  <ScaleCrop>false</ScaleCrop>
  <LinksUpToDate>false</LinksUpToDate>
  <CharactersWithSpaces>2904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2023-01-12T17:57:00Z</dcterms:created>
  <dc:creator>冯崇</dc:creator>
  <cp:lastModifiedBy>work</cp:lastModifiedBy>
  <dcterms:modified xsi:type="dcterms:W3CDTF">2024-01-23T12:45:18Z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5BA5C4B90391435B8D4091051CA49B74</vt:lpwstr>
  </property>
</Properties>
</file>