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  <w:lang w:eastAsia="zh-CN"/>
        </w:rPr>
      </w:pPr>
      <w:r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  <w:lang w:eastAsia="zh-CN"/>
        </w:rPr>
        <w:t>保定市生态环境局阜平县分局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</w:pPr>
      <w:r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  <w:t>202</w:t>
      </w:r>
      <w:r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  <w:lang w:val="en-US" w:eastAsia="zh-CN"/>
        </w:rPr>
        <w:t>3</w:t>
      </w:r>
      <w:r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  <w:t>年政府信息公开工作年度报告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根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据《中华人民共和国政府信息公开条例》《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河北省实施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 xml:space="preserve"> </w:t>
      </w:r>
      <w:r>
        <w:rPr>
          <w:rFonts w:hint="eastAsia" w:ascii="CESI仿宋-GB2312" w:hAnsi="CESI仿宋-GB2312" w:eastAsia="CESI仿宋-GB2312" w:cs="CESI仿宋-GB2312"/>
          <w:b w:val="0"/>
          <w:bCs/>
          <w:color w:val="000000"/>
          <w:spacing w:val="-11"/>
          <w:sz w:val="24"/>
          <w:szCs w:val="24"/>
          <w:lang w:eastAsia="zh-CN"/>
        </w:rPr>
        <w:t>&lt;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中华人民共和国政府信息公开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条例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 xml:space="preserve"> </w:t>
      </w:r>
      <w:r>
        <w:rPr>
          <w:rFonts w:hint="eastAsia" w:ascii="CESI仿宋-GB2312" w:hAnsi="CESI仿宋-GB2312" w:eastAsia="CESI仿宋-GB2312" w:cs="CESI仿宋-GB2312"/>
          <w:b w:val="0"/>
          <w:bCs/>
          <w:color w:val="000000"/>
          <w:spacing w:val="-11"/>
          <w:sz w:val="24"/>
          <w:szCs w:val="24"/>
          <w:lang w:eastAsia="zh-CN"/>
        </w:rPr>
        <w:t>&gt;</w:t>
      </w:r>
      <w:r>
        <w:rPr>
          <w:rFonts w:hint="eastAsia" w:ascii="CESI仿宋-GB2312" w:hAnsi="CESI仿宋-GB2312" w:eastAsia="CESI仿宋-GB2312" w:cs="CESI仿宋-GB2312"/>
          <w:b w:val="0"/>
          <w:bCs/>
          <w:color w:val="000000"/>
          <w:spacing w:val="-11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办法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》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等规定，发布本年度报告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。报告中所列数据统计期限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为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2023年1月1日至2023年12月31日。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一、总体情况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202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年，我局认真贯彻落实《中华人民共和国政府信息公开条例》有关规定和要求，紧紧围绕县委、县政府重大决策部署以及人民群众关注关切的问题，认真贯彻落实政府信息公开工作的各项要求，加强政策解读和舆情回应，保障群众知情权、参与权、表达权和监督权，以公开促落实、以公开促规范、以公开促服务，不断优化阜平营商环境，助推阜平县经济高质量发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（一）主动公开政府信息情况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根据《河北省政府信息公开办法》规定，2023年我局积极主动做好政府信息公开工作，进一步加大公开力度，做好政府信息主动公开等工作，加强信息发布协调、解读和回应工作。及时更新我局政府信息公开指南和目录，及时公开财政预算、决算和“三公经费”的相关内容。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2023年度主动在政府网站公开生态环境类信息40条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（二）依申请公开政府信息情况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认真贯彻执行《河北省政府信息公开申请办理规范》，建立登记、审核、办理、答复、归档等制度，推行申请办理流程和答复格式文书标准化，力求答复意见合法适当，全面提升办理工作质量。2023年，共收到政府信息公开申请0件0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（三）政府信息管理情况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要求局机关各科室（队）按照要求做好政府信息公开工作，继续健全和完善政府信息公开机制，坚持常态化、规范化、制度化推进，深化公开内容，丰富、优化公开形式，不断适应社会发展的需要，全面提升我局政务公开工作水平。严格执行政务公开保密审查有关规定，对拟公开的政府信息进行保密审查，确保公开的信息安全，杜绝泄密事件发生，确保信息发布的真实性、准确性、安全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（四）平台建设情况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以县政府门户网站政府信息公开平台为基础，主动公开政府信息。同时结合政务新媒体，严格审核发布内容，做好信息发布、政策解读和办事服务工作。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（五）政府信息公开监督保障情况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完善了信息公开工作领导小组，明确了办理政府信息公开事务的责任机构，进一步落实了主要领导亲自抓，职能科室（队）具体抓落实的工作机制，完善了制度，明确了责任，细化了各项措施，推进了政府信息公开工作有序有效的开展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二、主动公开政府信息情况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</w:p>
    <w:tbl>
      <w:tblPr>
        <w:tblStyle w:val="3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13"/>
        <w:gridCol w:w="1721"/>
        <w:gridCol w:w="1425"/>
        <w:gridCol w:w="188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81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第二十条第（一）项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72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制发件数</w:t>
            </w:r>
          </w:p>
        </w:tc>
        <w:tc>
          <w:tcPr>
            <w:tcW w:w="142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废止件数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现行有效件数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规章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行政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规范性文件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第二十条第（五）项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行政许可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  <w:p>
            <w:pPr>
              <w:widowControl/>
              <w:spacing w:after="180"/>
              <w:jc w:val="left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第二十条第（六）项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行政处罚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ind w:firstLine="2400" w:firstLineChars="1200"/>
              <w:jc w:val="left"/>
              <w:rPr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行政强制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 xml:space="preserve"> 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第二十条第（八）项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本年收费金额（单位：万元）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行政事业性收费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三、收到和处理政府信息公开申请情况</w:t>
      </w:r>
    </w:p>
    <w:tbl>
      <w:tblPr>
        <w:tblStyle w:val="3"/>
        <w:tblpPr w:leftFromText="180" w:rightFromText="180" w:vertAnchor="text" w:horzAnchor="page" w:tblpX="1399" w:tblpY="80"/>
        <w:tblOverlap w:val="never"/>
        <w:tblW w:w="8744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8"/>
        <w:gridCol w:w="943"/>
        <w:gridCol w:w="2779"/>
        <w:gridCol w:w="519"/>
        <w:gridCol w:w="678"/>
        <w:gridCol w:w="735"/>
        <w:gridCol w:w="678"/>
        <w:gridCol w:w="649"/>
        <w:gridCol w:w="548"/>
        <w:gridCol w:w="447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ascii="楷体" w:hAnsi="楷体" w:eastAsia="楷体" w:cs="楷体"/>
                <w:color w:val="auto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254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19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然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人</w:t>
            </w:r>
          </w:p>
        </w:tc>
        <w:tc>
          <w:tcPr>
            <w:tcW w:w="328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法人或其他组织</w:t>
            </w:r>
          </w:p>
        </w:tc>
        <w:tc>
          <w:tcPr>
            <w:tcW w:w="447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19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商业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企业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科研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机构</w:t>
            </w:r>
          </w:p>
        </w:tc>
        <w:tc>
          <w:tcPr>
            <w:tcW w:w="67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社会公益组织</w:t>
            </w:r>
          </w:p>
        </w:tc>
        <w:tc>
          <w:tcPr>
            <w:tcW w:w="64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法律服务机构</w:t>
            </w:r>
          </w:p>
        </w:tc>
        <w:tc>
          <w:tcPr>
            <w:tcW w:w="54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他</w:t>
            </w:r>
          </w:p>
        </w:tc>
        <w:tc>
          <w:tcPr>
            <w:tcW w:w="447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c>
          <w:tcPr>
            <w:tcW w:w="449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三、本年度办理结果</w:t>
            </w:r>
          </w:p>
        </w:tc>
        <w:tc>
          <w:tcPr>
            <w:tcW w:w="37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（一）予以公开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7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（二）部分公开</w:t>
            </w:r>
            <w:r>
              <w:rPr>
                <w:rFonts w:hint="default" w:ascii="楷体" w:hAnsi="楷体" w:eastAsia="楷体" w:cs="楷体"/>
                <w:color w:val="auto"/>
                <w:kern w:val="0"/>
                <w:sz w:val="20"/>
                <w:szCs w:val="20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（三）不予公开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1.属于国家秘密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2.其他法律行政法规禁止公开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3.危及“三安全一稳定”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4.保护第三方合法权益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5.属于三类内部事务信息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6.属于四类过程性信息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7.属于行政执法案卷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8.属于行政查询事项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（四）无法提供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1.本机关不掌握相关政府信息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2.没有现成信息需要另行制作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3.补正后申请内容仍不明确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1.信访举报投诉类申请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2.重复申请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3.要求提供公开出版物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4.无正当理由大量反复申请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51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3.其他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7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（七）总计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四、结转下年度继续办理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四、政府信息公开行政复议、行政诉讼情况</w:t>
      </w:r>
    </w:p>
    <w:tbl>
      <w:tblPr>
        <w:tblStyle w:val="3"/>
        <w:tblpPr w:leftFromText="180" w:rightFromText="180" w:vertAnchor="text" w:horzAnchor="page" w:tblpX="1461" w:tblpY="184"/>
        <w:tblOverlap w:val="never"/>
        <w:tblW w:w="9303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2"/>
        <w:gridCol w:w="649"/>
        <w:gridCol w:w="649"/>
        <w:gridCol w:w="649"/>
        <w:gridCol w:w="452"/>
        <w:gridCol w:w="678"/>
        <w:gridCol w:w="721"/>
        <w:gridCol w:w="663"/>
        <w:gridCol w:w="693"/>
        <w:gridCol w:w="389"/>
        <w:gridCol w:w="736"/>
        <w:gridCol w:w="692"/>
        <w:gridCol w:w="663"/>
        <w:gridCol w:w="664"/>
        <w:gridCol w:w="433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2971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332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57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14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18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57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72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3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7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9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</w:trPr>
        <w:tc>
          <w:tcPr>
            <w:tcW w:w="57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2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8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五、存在的主要问题及改进情况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存在问题：信息主动公开的意识有待进一步提高，内容需要进一步深化。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改进措施：加大网上公开力度，拓宽网上公开事项范围，把涉及人民群众切身利益的各类事项作为公开的重点，有点有面，接受全社会监督，把政务公开工作打造成顺民心、解民忧、惠民生的“民心工程”。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六、其他需要报告的事项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我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局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认真贯彻执行国务院办公厅《政府信息公开信息处理费管理办法》，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本年度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未收取信息处理费。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Microsoft YaHei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MyZDEwMGU4MWU4YmMwOTM0OTkyZTNmNDdhZDQzYzgifQ=="/>
  </w:docVars>
  <w:rsids>
    <w:rsidRoot w:val="31E629DE"/>
    <w:rsid w:val="02DDC31E"/>
    <w:rsid w:val="2BFDF355"/>
    <w:rsid w:val="31E629DE"/>
    <w:rsid w:val="3BBECC22"/>
    <w:rsid w:val="3D490691"/>
    <w:rsid w:val="5FFC63EF"/>
    <w:rsid w:val="719FDBD1"/>
    <w:rsid w:val="79FFDB58"/>
    <w:rsid w:val="7BFE843C"/>
    <w:rsid w:val="A95D183E"/>
    <w:rsid w:val="BAFF9B83"/>
    <w:rsid w:val="BBEFB286"/>
    <w:rsid w:val="BDFF961A"/>
    <w:rsid w:val="CAF78210"/>
    <w:rsid w:val="CEFB666B"/>
    <w:rsid w:val="DBFB42D9"/>
    <w:rsid w:val="F5FF7327"/>
    <w:rsid w:val="FBFF4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2760</Words>
  <Characters>2817</Characters>
  <Lines>0</Lines>
  <Paragraphs>0</Paragraphs>
  <TotalTime>17</TotalTime>
  <ScaleCrop>false</ScaleCrop>
  <LinksUpToDate>false</LinksUpToDate>
  <CharactersWithSpaces>2904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2023-01-12T17:57:00Z</dcterms:created>
  <dc:creator>冯崇</dc:creator>
  <cp:lastModifiedBy>work</cp:lastModifiedBy>
  <dcterms:modified xsi:type="dcterms:W3CDTF">2024-01-22T15:22:58Z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5BA5C4B90391435B8D4091051CA49B74</vt:lpwstr>
  </property>
</Properties>
</file>