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hAnsi="黑体" w:eastAsia="黑体"/>
          <w:b/>
          <w:sz w:val="72"/>
          <w:szCs w:val="72"/>
        </w:rPr>
      </w:pPr>
      <w:r>
        <w:pict>
          <v:shape id="图片 7" o:spid="_x0000_s1026" o:spt="75" alt="wc ga" type="#_x0000_t75" style="position:absolute;left:0pt;margin-left:-78.75pt;margin-top:-106.7pt;height:850.15pt;width:596.6pt;z-index:-251691008;mso-width-relative:page;mso-height-relative:page;" filled="f" o:preferrelative="t" stroked="f" coordsize="21600,21600">
            <v:path/>
            <v:fill on="f" focussize="0,0"/>
            <v:stroke on="f" joinstyle="miter"/>
            <v:imagedata r:id="rId4" o:title=""/>
            <o:lock v:ext="edit" aspectratio="t"/>
          </v:shape>
        </w:pict>
      </w:r>
    </w:p>
    <w:p>
      <w:pPr>
        <w:widowControl/>
        <w:jc w:val="center"/>
        <w:rPr>
          <w:rFonts w:ascii="黑体" w:hAnsi="宋体" w:eastAsia="黑体"/>
          <w:color w:val="002060"/>
          <w:sz w:val="72"/>
          <w:szCs w:val="72"/>
        </w:rPr>
      </w:pPr>
      <w:r>
        <w:pict>
          <v:shape id="文本框 8" o:spid="_x0000_s1027" o:spt="202" type="#_x0000_t202" style="position:absolute;left:0pt;margin-left:-83.1pt;margin-top:43.25pt;height:166.25pt;width:596.2pt;z-index:251626496;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中共阜平县委党校</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w:t>
                  </w:r>
                </w:p>
                <w:p>
                  <w:pPr>
                    <w:rPr>
                      <w:color w:val="FDEFBE"/>
                      <w:sz w:val="96"/>
                      <w:szCs w:val="96"/>
                    </w:rPr>
                  </w:pPr>
                </w:p>
              </w:txbxContent>
            </v:textbox>
          </v:shape>
        </w:pict>
      </w: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jc w:val="center"/>
        <w:rPr>
          <w:rFonts w:ascii="黑体" w:hAnsi="黑体" w:eastAsia="黑体"/>
          <w:b/>
          <w:sz w:val="72"/>
          <w:szCs w:val="72"/>
        </w:rPr>
      </w:pPr>
    </w:p>
    <w:p>
      <w:pPr>
        <w:widowControl/>
        <w:ind w:firstLine="3092" w:firstLineChars="700"/>
        <w:rPr>
          <w:rFonts w:ascii="楷体" w:hAnsi="楷体" w:eastAsia="楷体" w:cs="楷体"/>
          <w:b/>
          <w:sz w:val="44"/>
          <w:szCs w:val="44"/>
        </w:rPr>
      </w:pPr>
      <w:r>
        <w:rPr>
          <w:rFonts w:hint="eastAsia" w:ascii="楷体" w:hAnsi="楷体" w:eastAsia="楷体" w:cs="楷体"/>
          <w:b/>
          <w:sz w:val="44"/>
          <w:szCs w:val="44"/>
        </w:rPr>
        <w:t>（部门公章）</w:t>
      </w:r>
    </w:p>
    <w:p>
      <w:pPr>
        <w:widowControl/>
        <w:ind w:firstLine="2871" w:firstLineChars="650"/>
        <w:rPr>
          <w:rFonts w:ascii="楷体" w:hAnsi="楷体" w:eastAsia="楷体" w:cs="楷体"/>
          <w:b/>
          <w:sz w:val="44"/>
          <w:szCs w:val="44"/>
        </w:rPr>
        <w:sectPr>
          <w:pgSz w:w="11906" w:h="16838"/>
          <w:pgMar w:top="2098" w:right="1474" w:bottom="1985" w:left="1588" w:header="851" w:footer="992" w:gutter="0"/>
          <w:cols w:space="425" w:num="1"/>
          <w:docGrid w:type="lines" w:linePitch="312" w:charSpace="0"/>
        </w:sectPr>
      </w:pPr>
      <w:r>
        <w:rPr>
          <w:rFonts w:hint="eastAsia" w:ascii="楷体" w:hAnsi="楷体" w:eastAsia="楷体" w:cs="楷体"/>
          <w:b/>
          <w:sz w:val="44"/>
          <w:szCs w:val="44"/>
        </w:rPr>
        <w:t>二〇一九年九月</w:t>
      </w:r>
    </w:p>
    <w:p>
      <w:pPr>
        <w:spacing w:beforeLines="200" w:after="0" w:line="1000" w:lineRule="exact"/>
        <w:ind w:firstLine="2310" w:firstLineChars="1100"/>
        <w:rPr>
          <w:rFonts w:ascii="黑体" w:eastAsia="黑体"/>
          <w:sz w:val="48"/>
          <w:szCs w:val="48"/>
        </w:rPr>
      </w:pPr>
      <w:r>
        <w:pict>
          <v:group id="组合 179" o:spid="_x0000_s1220" o:spt="203" style="position:absolute;left:0pt;margin-left:-80.8pt;margin-top:39.95pt;height:46.7pt;width:250.05pt;mso-position-vertical-relative:page;z-index:251705344;mso-width-relative:page;mso-height-relative:page;" coordorigin="4551,52615" coordsize="8546,1398" o:allowoverlap="f">
            <o:lock v:ext="edit"/>
            <v:rect id="矩形 13" o:spid="_x0000_s1221" o:spt="1" style="position:absolute;left:4551;top:52615;height:1175;width:8546;v-text-anchor:middle;" fillcolor="#96DA9D" filled="t" stroked="f" coordsize="21600,21600">
              <v:path/>
              <v:fill on="t" focussize="0,0"/>
              <v:stroke on="f" weight="2pt"/>
              <v:imagedata o:title=""/>
              <o:lock v:ext="edit"/>
            </v:rect>
            <v:rect id="矩形 14" o:spid="_x0000_s122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r>
        <w:rPr>
          <w:rFonts w:hint="eastAsia" w:ascii="黑体" w:eastAsia="黑体"/>
          <w:sz w:val="48"/>
          <w:szCs w:val="48"/>
        </w:rPr>
        <w:t>目</w:t>
      </w:r>
      <w:r>
        <w:rPr>
          <w:rFonts w:ascii="黑体" w:eastAsia="黑体"/>
          <w:sz w:val="48"/>
          <w:szCs w:val="48"/>
        </w:rPr>
        <w:t xml:space="preserve">    </w:t>
      </w:r>
      <w:r>
        <w:rPr>
          <w:rFonts w:hint="eastAsia" w:ascii="黑体" w:eastAsia="黑体"/>
          <w:sz w:val="48"/>
          <w:szCs w:val="48"/>
        </w:rPr>
        <w:t>录</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仿宋_GB2312"/>
          <w:sz w:val="24"/>
          <w:szCs w:val="32"/>
        </w:rPr>
      </w:pPr>
      <w:r>
        <w:rPr>
          <w:rFonts w:hint="eastAsia" w:eastAsia="黑体"/>
          <w:sz w:val="32"/>
          <w:szCs w:val="32"/>
        </w:rPr>
        <w:t>第一部分</w:t>
      </w:r>
      <w:r>
        <w:rPr>
          <w:rFonts w:eastAsia="黑体"/>
          <w:sz w:val="32"/>
          <w:szCs w:val="32"/>
        </w:rPr>
        <w:t xml:space="preserve">   </w:t>
      </w:r>
      <w:r>
        <w:rPr>
          <w:rFonts w:hint="eastAsia" w:eastAsia="黑体"/>
          <w:sz w:val="32"/>
          <w:szCs w:val="32"/>
        </w:rPr>
        <w:t>部门概况</w:t>
      </w:r>
      <w:r>
        <w:rPr>
          <w:rFonts w:eastAsia="仿宋_GB2312"/>
          <w:sz w:val="28"/>
          <w:szCs w:val="36"/>
        </w:rPr>
        <w:t xml:space="preserve">  </w:t>
      </w:r>
      <w:r>
        <w:rPr>
          <w:rFonts w:eastAsia="仿宋_GB2312"/>
          <w:sz w:val="24"/>
          <w:szCs w:val="32"/>
        </w:rPr>
        <w:t xml:space="preserve"> </w:t>
      </w:r>
    </w:p>
    <w:p>
      <w:pPr>
        <w:widowControl/>
        <w:spacing w:line="580" w:lineRule="exact"/>
        <w:ind w:firstLine="1273" w:firstLineChars="398"/>
        <w:rPr>
          <w:rFonts w:eastAsia="仿宋_GB2312"/>
          <w:sz w:val="32"/>
          <w:szCs w:val="32"/>
        </w:rPr>
      </w:pPr>
      <w:r>
        <w:rPr>
          <w:rFonts w:hint="eastAsia" w:eastAsia="仿宋_GB2312"/>
          <w:sz w:val="32"/>
          <w:szCs w:val="32"/>
        </w:rPr>
        <w:t>一、部门职责</w:t>
      </w:r>
    </w:p>
    <w:p>
      <w:pPr>
        <w:widowControl/>
        <w:spacing w:line="580" w:lineRule="exact"/>
        <w:ind w:firstLine="1273" w:firstLineChars="398"/>
        <w:rPr>
          <w:rFonts w:eastAsia="仿宋_GB2312"/>
          <w:sz w:val="32"/>
          <w:szCs w:val="32"/>
        </w:rPr>
      </w:pPr>
      <w:r>
        <w:rPr>
          <w:rFonts w:hint="eastAsia" w:eastAsia="仿宋_GB2312"/>
          <w:sz w:val="32"/>
          <w:szCs w:val="32"/>
        </w:rPr>
        <w:t>二、机构设置</w:t>
      </w:r>
    </w:p>
    <w:p>
      <w:pPr>
        <w:widowControl/>
        <w:spacing w:line="580" w:lineRule="exact"/>
        <w:ind w:firstLine="640" w:firstLineChars="200"/>
        <w:rPr>
          <w:rFonts w:eastAsia="仿宋_GB2312"/>
          <w:sz w:val="20"/>
          <w:szCs w:val="32"/>
        </w:rPr>
      </w:pPr>
      <w:r>
        <w:rPr>
          <w:rFonts w:hint="eastAsia" w:eastAsia="黑体"/>
          <w:sz w:val="32"/>
          <w:szCs w:val="32"/>
        </w:rPr>
        <w:t>第二部分</w:t>
      </w:r>
      <w:r>
        <w:rPr>
          <w:rFonts w:eastAsia="黑体"/>
          <w:sz w:val="32"/>
          <w:szCs w:val="32"/>
        </w:rPr>
        <w:t xml:space="preserve">   2018</w:t>
      </w:r>
      <w:r>
        <w:rPr>
          <w:rFonts w:hint="eastAsia" w:eastAsia="黑体"/>
          <w:sz w:val="32"/>
          <w:szCs w:val="32"/>
        </w:rPr>
        <w:t>年度部门决算报表</w: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二、收入决算表</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四、财政拨款收入支出决算总表</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六、一般公共预算财政拨款基本支出决算表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七、一般公共预算财政拨款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八、政府性基金预算财政拨款收入支出决算表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九、国有资本经营预算财政拨款支出决算表</w:t>
      </w:r>
    </w:p>
    <w:p>
      <w:pPr>
        <w:widowControl/>
        <w:spacing w:line="580" w:lineRule="exact"/>
        <w:ind w:left="640" w:firstLine="640" w:firstLineChars="200"/>
        <w:rPr>
          <w:rFonts w:eastAsia="仿宋_GB2312"/>
          <w:sz w:val="32"/>
          <w:szCs w:val="32"/>
        </w:rPr>
      </w:pPr>
      <w:r>
        <w:rPr>
          <w:rFonts w:hint="eastAsia" w:eastAsia="仿宋_GB2312"/>
          <w:sz w:val="32"/>
          <w:szCs w:val="32"/>
        </w:rPr>
        <w:t>十、政府采购情况表</w:t>
      </w:r>
    </w:p>
    <w:p>
      <w:pPr>
        <w:widowControl/>
        <w:spacing w:line="580" w:lineRule="exact"/>
        <w:rPr>
          <w:rFonts w:eastAsia="黑体"/>
          <w:sz w:val="32"/>
          <w:szCs w:val="32"/>
        </w:rPr>
      </w:pPr>
    </w:p>
    <w:p>
      <w:pPr>
        <w:widowControl/>
        <w:spacing w:line="580" w:lineRule="exact"/>
        <w:ind w:firstLine="640" w:firstLineChars="200"/>
        <w:rPr>
          <w:rFonts w:eastAsia="黑体"/>
          <w:sz w:val="32"/>
          <w:szCs w:val="32"/>
        </w:rPr>
      </w:pPr>
      <w:r>
        <w:rPr>
          <w:rFonts w:hint="eastAsia" w:eastAsia="黑体"/>
          <w:sz w:val="32"/>
          <w:szCs w:val="32"/>
        </w:rPr>
        <w:t>第三部分</w:t>
      </w:r>
      <w:r>
        <w:rPr>
          <w:rFonts w:eastAsia="黑体"/>
          <w:sz w:val="32"/>
          <w:szCs w:val="32"/>
        </w:rPr>
        <w:t xml:space="preserve">  </w:t>
      </w:r>
      <w:r>
        <w:rPr>
          <w:rFonts w:hint="eastAsia" w:eastAsia="黑体"/>
          <w:sz w:val="32"/>
          <w:szCs w:val="32"/>
        </w:rPr>
        <w:t>中共阜平县委党校部门</w:t>
      </w:r>
      <w:r>
        <w:rPr>
          <w:rFonts w:eastAsia="黑体"/>
          <w:sz w:val="32"/>
          <w:szCs w:val="32"/>
        </w:rPr>
        <w:t>2018</w:t>
      </w:r>
      <w:r>
        <w:rPr>
          <w:rFonts w:hint="eastAsia" w:eastAsia="黑体"/>
          <w:sz w:val="32"/>
          <w:szCs w:val="32"/>
        </w:rPr>
        <w:t>年部门决算情况说明</w:t>
      </w:r>
      <w:r>
        <w:pict>
          <v:group id="_x0000_s1223" o:spid="_x0000_s1223" o:spt="203" style="position:absolute;left:0pt;margin-left:-76.8pt;margin-top:32.95pt;height:46.7pt;width:250.05pt;mso-position-vertical-relative:page;z-index:251720704;mso-width-relative:page;mso-height-relative:page;" coordorigin="4551,52615" coordsize="8546,1398" o:allowoverlap="f">
            <o:lock v:ext="edit"/>
            <v:rect id="矩形 13" o:spid="_x0000_s1224" o:spt="1" style="position:absolute;left:4551;top:52615;height:1175;width:8546;v-text-anchor:middle;" fillcolor="#96DA9D" filled="t" stroked="f" coordsize="21600,21600">
              <v:path/>
              <v:fill on="t" focussize="0,0"/>
              <v:stroke on="f" weight="2pt"/>
              <v:imagedata o:title=""/>
              <o:lock v:ext="edit"/>
            </v:rect>
            <v:rect id="矩形 14" o:spid="_x0000_s122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6"/>
                        <w:szCs w:val="36"/>
                      </w:rPr>
                    </w:pPr>
                    <w:r>
                      <w:rPr>
                        <w:rFonts w:ascii="楷体" w:hAnsi="楷体" w:eastAsia="楷体" w:cs="楷体"/>
                        <w:b/>
                        <w:bCs/>
                        <w:color w:val="FDEFBE"/>
                        <w:kern w:val="0"/>
                        <w:sz w:val="36"/>
                        <w:szCs w:val="36"/>
                      </w:rPr>
                      <w:t>2018</w:t>
                    </w:r>
                    <w:r>
                      <w:rPr>
                        <w:rFonts w:hint="eastAsia" w:ascii="楷体" w:hAnsi="楷体" w:eastAsia="楷体" w:cs="楷体"/>
                        <w:b/>
                        <w:bCs/>
                        <w:color w:val="FDEFBE"/>
                        <w:kern w:val="0"/>
                        <w:sz w:val="36"/>
                        <w:szCs w:val="36"/>
                      </w:rPr>
                      <w:t>年度部门决算</w:t>
                    </w:r>
                    <w:r>
                      <w:rPr>
                        <w:rFonts w:hint="eastAsia" w:ascii="MS Gothic" w:hAnsi="MS Gothic" w:eastAsia="MS Gothic" w:cs="MS Gothic"/>
                        <w:b/>
                        <w:bCs/>
                        <w:color w:val="FDEFBE"/>
                        <w:kern w:val="0"/>
                        <w:sz w:val="36"/>
                        <w:szCs w:val="36"/>
                      </w:rPr>
                      <w:t>☞</w:t>
                    </w:r>
                    <w:r>
                      <w:rPr>
                        <w:rFonts w:hint="eastAsia" w:ascii="楷体" w:hAnsi="楷体" w:eastAsia="楷体" w:cs="楷体"/>
                        <w:b/>
                        <w:bCs/>
                        <w:color w:val="FDEFBE"/>
                        <w:kern w:val="0"/>
                        <w:sz w:val="36"/>
                        <w:szCs w:val="36"/>
                      </w:rPr>
                      <w:t>目</w:t>
                    </w:r>
                    <w:r>
                      <w:rPr>
                        <w:rFonts w:ascii="楷体" w:hAnsi="楷体" w:eastAsia="楷体" w:cs="楷体"/>
                        <w:b/>
                        <w:bCs/>
                        <w:color w:val="FDEFBE"/>
                        <w:kern w:val="0"/>
                        <w:sz w:val="36"/>
                        <w:szCs w:val="36"/>
                      </w:rPr>
                      <w:t xml:space="preserve"> </w:t>
                    </w:r>
                    <w:r>
                      <w:rPr>
                        <w:rFonts w:hint="eastAsia" w:ascii="楷体" w:hAnsi="楷体" w:eastAsia="楷体" w:cs="楷体"/>
                        <w:b/>
                        <w:bCs/>
                        <w:color w:val="FDEFBE"/>
                        <w:kern w:val="0"/>
                        <w:sz w:val="36"/>
                        <w:szCs w:val="36"/>
                      </w:rPr>
                      <w:t>录</w:t>
                    </w:r>
                  </w:p>
                  <w:p>
                    <w:pPr>
                      <w:jc w:val="center"/>
                    </w:pPr>
                  </w:p>
                </w:txbxContent>
              </v:textbox>
            </v:rect>
            <w10:anchorlock/>
          </v:group>
        </w:pict>
      </w:r>
    </w:p>
    <w:p>
      <w:pPr>
        <w:widowControl/>
        <w:spacing w:line="580" w:lineRule="exact"/>
        <w:ind w:left="640" w:firstLine="640" w:firstLineChars="200"/>
        <w:rPr>
          <w:rFonts w:eastAsia="仿宋_GB2312"/>
          <w:sz w:val="32"/>
          <w:szCs w:val="32"/>
        </w:rPr>
      </w:pPr>
      <w:r>
        <w:rPr>
          <w:rFonts w:hint="eastAsia" w:eastAsia="仿宋_GB2312"/>
          <w:sz w:val="32"/>
          <w:szCs w:val="32"/>
        </w:rPr>
        <w:t>一、收入支出决算总体情况说明</w:t>
      </w:r>
    </w:p>
    <w:p>
      <w:pPr>
        <w:widowControl/>
        <w:spacing w:line="580" w:lineRule="exact"/>
        <w:ind w:left="640" w:firstLine="640" w:firstLineChars="200"/>
        <w:rPr>
          <w:rFonts w:eastAsia="仿宋_GB2312"/>
          <w:sz w:val="32"/>
          <w:szCs w:val="32"/>
        </w:rPr>
      </w:pPr>
      <w:r>
        <w:rPr>
          <w:rFonts w:hint="eastAsia" w:eastAsia="仿宋_GB2312"/>
          <w:sz w:val="32"/>
          <w:szCs w:val="32"/>
        </w:rPr>
        <w:t>二、收入决算情况说明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三、支出决算情况说明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四、财政拨款收入支出决算情况说明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五、一般公共预算财政拨款</w:t>
      </w:r>
      <w:r>
        <w:rPr>
          <w:rFonts w:eastAsia="仿宋_GB2312"/>
          <w:sz w:val="32"/>
          <w:szCs w:val="32"/>
        </w:rPr>
        <w:t>“</w:t>
      </w:r>
      <w:r>
        <w:rPr>
          <w:rFonts w:hint="eastAsia" w:eastAsia="仿宋_GB2312"/>
          <w:sz w:val="32"/>
          <w:szCs w:val="32"/>
        </w:rPr>
        <w:t>三公</w:t>
      </w:r>
      <w:r>
        <w:rPr>
          <w:rFonts w:eastAsia="仿宋_GB2312"/>
          <w:sz w:val="32"/>
          <w:szCs w:val="32"/>
        </w:rPr>
        <w:t>”</w:t>
      </w:r>
      <w:r>
        <w:rPr>
          <w:rFonts w:hint="eastAsia" w:eastAsia="仿宋_GB2312"/>
          <w:sz w:val="32"/>
          <w:szCs w:val="32"/>
        </w:rPr>
        <w:t>经费支出决算情况说明</w:t>
      </w:r>
    </w:p>
    <w:p>
      <w:pPr>
        <w:widowControl/>
        <w:spacing w:line="580" w:lineRule="exact"/>
        <w:ind w:left="640" w:firstLine="640" w:firstLineChars="200"/>
        <w:rPr>
          <w:rFonts w:eastAsia="仿宋_GB2312"/>
          <w:sz w:val="32"/>
          <w:szCs w:val="32"/>
        </w:rPr>
      </w:pPr>
      <w:r>
        <w:rPr>
          <w:rFonts w:hint="eastAsia" w:eastAsia="仿宋_GB2312"/>
          <w:sz w:val="32"/>
          <w:szCs w:val="32"/>
        </w:rPr>
        <w:t>六、预算绩效情况说明</w:t>
      </w:r>
    </w:p>
    <w:p>
      <w:pPr>
        <w:widowControl/>
        <w:spacing w:line="580" w:lineRule="exact"/>
        <w:ind w:left="640" w:firstLine="640" w:firstLineChars="200"/>
        <w:rPr>
          <w:rFonts w:eastAsia="仿宋_GB2312"/>
          <w:sz w:val="32"/>
          <w:szCs w:val="32"/>
        </w:rPr>
      </w:pPr>
      <w:r>
        <w:rPr>
          <w:rFonts w:hint="eastAsia" w:eastAsia="仿宋_GB2312"/>
          <w:sz w:val="32"/>
          <w:szCs w:val="32"/>
        </w:rPr>
        <w:t>七、其他重要事项的说明</w:t>
      </w:r>
    </w:p>
    <w:p>
      <w:pPr>
        <w:widowControl/>
        <w:spacing w:line="580" w:lineRule="exact"/>
        <w:ind w:firstLine="640" w:firstLineChars="200"/>
        <w:rPr>
          <w:rFonts w:eastAsia="黑体"/>
          <w:sz w:val="32"/>
          <w:szCs w:val="32"/>
        </w:rPr>
      </w:pPr>
      <w:r>
        <w:rPr>
          <w:rFonts w:hint="eastAsia" w:eastAsia="黑体"/>
          <w:sz w:val="32"/>
          <w:szCs w:val="32"/>
        </w:rPr>
        <w:t>第四部分</w:t>
      </w:r>
      <w:r>
        <w:rPr>
          <w:rFonts w:eastAsia="黑体"/>
          <w:sz w:val="32"/>
          <w:szCs w:val="32"/>
        </w:rPr>
        <w:t xml:space="preserve">  </w:t>
      </w:r>
      <w:r>
        <w:rPr>
          <w:rFonts w:hint="eastAsia" w:eastAsia="黑体"/>
          <w:sz w:val="32"/>
          <w:szCs w:val="32"/>
        </w:rPr>
        <w:t>名词解释</w:t>
      </w: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br w:type="page"/>
      </w:r>
    </w:p>
    <w:p>
      <w:r>
        <w:pict>
          <v:shape id="图片 12" o:spid="_x0000_s1034" o:spt="75" alt="2" type="#_x0000_t75" style="position:absolute;left:0pt;margin-left:-80.7pt;margin-top:-106.45pt;height:844.65pt;width:597.3pt;z-index:-251688960;mso-width-relative:page;mso-height-relative:page;" filled="f" o:preferrelative="t" stroked="f" coordsize="21600,21600">
            <v:path/>
            <v:fill on="f" focussize="0,0"/>
            <v:stroke on="f" joinstyle="miter"/>
            <v:imagedata r:id="rId5" o:title=""/>
            <o:lock v:ext="edit" aspectratio="t"/>
          </v:shape>
        </w:pict>
      </w:r>
      <w:r>
        <w:pict>
          <v:shape id="文本框 118" o:spid="_x0000_s1035" o:spt="202" type="#_x0000_t202" style="position:absolute;left:0pt;margin-left:-97.3pt;margin-top:259.1pt;height:81.7pt;width:613.65pt;z-index:251635712;mso-width-relative:page;mso-height-relative:page;" filled="f" stroked="f" coordsize="21600,21600">
            <v:path/>
            <v:fill on="f" focussize="0,0"/>
            <v:stroke on="f" weight="0.5pt" joinstyle="miter"/>
            <v:imagedata o:title=""/>
            <o:lock v:ext="edit"/>
            <v:textbox>
              <w:txbxContent>
                <w:p>
                  <w:pPr>
                    <w:widowControl/>
                    <w:jc w:val="center"/>
                    <w:rPr>
                      <w:color w:val="FDEFBE"/>
                      <w:sz w:val="96"/>
                      <w:szCs w:val="96"/>
                    </w:rPr>
                  </w:pPr>
                  <w:r>
                    <w:rPr>
                      <w:rFonts w:hint="eastAsia" w:ascii="黑体" w:hAnsi="宋体" w:eastAsia="黑体"/>
                      <w:color w:val="FDEFBE"/>
                      <w:sz w:val="96"/>
                      <w:szCs w:val="96"/>
                    </w:rPr>
                    <w:t>第一部分</w:t>
                  </w:r>
                  <w:r>
                    <w:rPr>
                      <w:rFonts w:ascii="黑体" w:hAnsi="宋体" w:eastAsia="黑体"/>
                      <w:color w:val="FDEFBE"/>
                      <w:sz w:val="96"/>
                      <w:szCs w:val="96"/>
                    </w:rPr>
                    <w:t xml:space="preserve">  </w:t>
                  </w:r>
                  <w:r>
                    <w:rPr>
                      <w:rFonts w:hint="eastAsia" w:ascii="黑体" w:hAnsi="宋体" w:eastAsia="黑体"/>
                      <w:color w:val="FDEFBE"/>
                      <w:sz w:val="96"/>
                      <w:szCs w:val="96"/>
                    </w:rPr>
                    <w:t>部门概况</w:t>
                  </w:r>
                </w:p>
              </w:txbxContent>
            </v:textbox>
          </v:shape>
        </w:pict>
      </w:r>
    </w:p>
    <w:p/>
    <w:p/>
    <w:p/>
    <w:p/>
    <w:p/>
    <w:p/>
    <w:p/>
    <w:p/>
    <w:p/>
    <w:p/>
    <w:p/>
    <w:p/>
    <w:p/>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pict>
          <v:group id="组合 15" o:spid="_x0000_s1226" o:spt="203" style="position:absolute;left:0pt;margin-left:-68.8pt;margin-top:36pt;height:46.7pt;width:245.25pt;mso-position-vertical-relative:page;z-index:251725824;mso-width-relative:page;mso-height-relative:page;" coordorigin="4551,52615" coordsize="8546,1398">
            <o:lock v:ext="edit"/>
            <v:rect id="_x0000_s1227" o:spid="_x0000_s1227" o:spt="1" style="position:absolute;left:4551;top:52615;height:1175;width:8546;v-text-anchor:middle;" fillcolor="#96DA9D" filled="t" stroked="f" coordsize="21600,21600">
              <v:path/>
              <v:fill on="t" focussize="0,0"/>
              <v:stroke on="f" weight="2pt"/>
              <v:imagedata o:title=""/>
              <o:lock v:ext="edit"/>
            </v:rect>
            <v:rect id="_x0000_s1228" o:spid="_x0000_s122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部门概况</w:t>
                    </w:r>
                  </w:p>
                  <w:p>
                    <w:pPr>
                      <w:jc w:val="center"/>
                    </w:pPr>
                  </w:p>
                </w:txbxContent>
              </v:textbox>
            </v:rect>
            <w10:anchorlock/>
          </v:group>
        </w:pict>
      </w:r>
      <w:r>
        <w:rPr>
          <w:rFonts w:hint="eastAsia" w:ascii="黑体" w:hAnsi="Cambria" w:eastAsia="黑体" w:cs="黑体"/>
          <w:b w:val="0"/>
          <w:bCs w:val="0"/>
          <w:kern w:val="0"/>
          <w:sz w:val="32"/>
          <w:szCs w:val="32"/>
        </w:rPr>
        <w:t>一、部门职责</w:t>
      </w:r>
    </w:p>
    <w:p>
      <w:pPr>
        <w:spacing w:after="0" w:line="560" w:lineRule="exact"/>
        <w:ind w:firstLine="640" w:firstLineChars="200"/>
        <w:rPr>
          <w:rFonts w:ascii="仿宋_GB2312" w:hAnsi="Cambria" w:eastAsia="仿宋_GB2312" w:cs="ArialUnicodeMS"/>
          <w:kern w:val="0"/>
          <w:sz w:val="32"/>
          <w:szCs w:val="32"/>
          <w:lang w:val="ru-RU"/>
        </w:rPr>
      </w:pPr>
      <w:r>
        <w:rPr>
          <w:rFonts w:hint="eastAsia" w:ascii="仿宋_GB2312" w:hAnsi="Cambria" w:eastAsia="仿宋_GB2312" w:cs="ArialUnicodeMS"/>
          <w:kern w:val="0"/>
          <w:sz w:val="32"/>
          <w:szCs w:val="32"/>
          <w:lang w:val="ru-RU"/>
        </w:rPr>
        <w:t>根据中共阜平县委办公室关于印发《中共阜平县委党校职能配置、内设机构和人员编制规定》的通知（阜办发[2009]73号），现将我部门概况说明如下：</w:t>
      </w:r>
    </w:p>
    <w:p>
      <w:pPr>
        <w:spacing w:after="0" w:line="560" w:lineRule="exact"/>
        <w:rPr>
          <w:rFonts w:ascii="仿宋_GB2312" w:hAnsi="Cambria" w:eastAsia="仿宋_GB2312" w:cs="ArialUnicodeMS"/>
          <w:kern w:val="0"/>
          <w:sz w:val="32"/>
          <w:szCs w:val="32"/>
          <w:lang w:val="ru-RU"/>
        </w:rPr>
      </w:pPr>
      <w:r>
        <w:rPr>
          <w:rFonts w:hint="eastAsia" w:ascii="仿宋_GB2312" w:hAnsi="Cambria" w:eastAsia="仿宋_GB2312" w:cs="ArialUnicodeMS"/>
          <w:kern w:val="0"/>
          <w:sz w:val="32"/>
          <w:szCs w:val="32"/>
          <w:lang w:val="ru-RU"/>
        </w:rPr>
        <w:t>（一）办公室</w:t>
      </w:r>
    </w:p>
    <w:p>
      <w:pPr>
        <w:spacing w:after="0" w:line="560" w:lineRule="exact"/>
        <w:ind w:firstLine="640" w:firstLineChars="200"/>
        <w:rPr>
          <w:rFonts w:ascii="仿宋_GB2312" w:hAnsi="Cambria" w:eastAsia="仿宋_GB2312" w:cs="ArialUnicodeMS"/>
          <w:kern w:val="0"/>
          <w:sz w:val="32"/>
          <w:szCs w:val="32"/>
          <w:lang w:val="ru-RU"/>
        </w:rPr>
      </w:pPr>
      <w:r>
        <w:rPr>
          <w:rFonts w:hint="eastAsia" w:ascii="仿宋_GB2312" w:hAnsi="Cambria" w:eastAsia="仿宋_GB2312" w:cs="ArialUnicodeMS"/>
          <w:kern w:val="0"/>
          <w:sz w:val="32"/>
          <w:szCs w:val="32"/>
          <w:lang w:val="ru-RU"/>
        </w:rPr>
        <w:t>负责全校的综合协调工作和日常工作的正常运转；承担综合性的文字起草工作；负责会务、信息、档案、接待、保密、考勤工作；负责干部职工的调配、考核、任免、退休等手续的办理；负责全校职工人事档案的管理及有关统计报表；负责离退休人员的管理和服务工作。</w:t>
      </w:r>
    </w:p>
    <w:p>
      <w:pPr>
        <w:spacing w:after="0" w:line="560" w:lineRule="exact"/>
        <w:rPr>
          <w:rFonts w:ascii="仿宋_GB2312" w:hAnsi="Cambria" w:eastAsia="仿宋_GB2312" w:cs="ArialUnicodeMS"/>
          <w:kern w:val="0"/>
          <w:sz w:val="32"/>
          <w:szCs w:val="32"/>
          <w:lang w:val="ru-RU"/>
        </w:rPr>
      </w:pPr>
      <w:r>
        <w:rPr>
          <w:rFonts w:hint="eastAsia" w:ascii="仿宋_GB2312" w:hAnsi="Cambria" w:eastAsia="仿宋_GB2312" w:cs="ArialUnicodeMS"/>
          <w:kern w:val="0"/>
          <w:sz w:val="32"/>
          <w:szCs w:val="32"/>
          <w:lang w:val="ru-RU"/>
        </w:rPr>
        <w:t>（二）总务室</w:t>
      </w:r>
    </w:p>
    <w:p>
      <w:pPr>
        <w:spacing w:after="0" w:line="560" w:lineRule="exact"/>
        <w:ind w:firstLine="640" w:firstLineChars="200"/>
        <w:rPr>
          <w:rFonts w:ascii="仿宋_GB2312" w:hAnsi="Cambria" w:eastAsia="仿宋_GB2312" w:cs="ArialUnicodeMS"/>
          <w:kern w:val="0"/>
          <w:sz w:val="32"/>
          <w:szCs w:val="32"/>
          <w:lang w:val="ru-RU"/>
        </w:rPr>
      </w:pPr>
      <w:r>
        <w:rPr>
          <w:rFonts w:hint="eastAsia" w:ascii="仿宋_GB2312" w:hAnsi="Cambria" w:eastAsia="仿宋_GB2312" w:cs="ArialUnicodeMS"/>
          <w:kern w:val="0"/>
          <w:sz w:val="32"/>
          <w:szCs w:val="32"/>
          <w:lang w:val="ru-RU"/>
        </w:rPr>
        <w:t>负责全校职工和学员的生活管理服务，负责全校固定资产的管理和使用、基础设施建设和维修；负责办公用品的购买和发放，负责编制财务预算、决算和财务管理工作；负责全校的安全、保卫工作；负责购置和收集图书资料及对图书资料的管理。通过有效的行政后勤管理，完善教学设施和服务网络，提高保障水平，促进教学活动和学员培训水平的提高。</w:t>
      </w:r>
    </w:p>
    <w:p>
      <w:pPr>
        <w:spacing w:after="0" w:line="560" w:lineRule="exact"/>
        <w:rPr>
          <w:rFonts w:ascii="仿宋_GB2312" w:hAnsi="Cambria" w:eastAsia="仿宋_GB2312" w:cs="ArialUnicodeMS"/>
          <w:kern w:val="0"/>
          <w:sz w:val="32"/>
          <w:szCs w:val="32"/>
          <w:lang w:val="ru-RU"/>
        </w:rPr>
      </w:pPr>
      <w:r>
        <w:rPr>
          <w:rFonts w:hint="eastAsia" w:ascii="仿宋_GB2312" w:hAnsi="Cambria" w:eastAsia="仿宋_GB2312" w:cs="ArialUnicodeMS"/>
          <w:kern w:val="0"/>
          <w:sz w:val="32"/>
          <w:szCs w:val="32"/>
          <w:lang w:val="ru-RU"/>
        </w:rPr>
        <w:t>（三）教务室</w:t>
      </w:r>
    </w:p>
    <w:p>
      <w:pPr>
        <w:spacing w:after="0" w:line="560" w:lineRule="exact"/>
        <w:ind w:firstLine="640" w:firstLineChars="200"/>
        <w:rPr>
          <w:rFonts w:ascii="仿宋_GB2312" w:hAnsi="Cambria" w:eastAsia="仿宋_GB2312" w:cs="ArialUnicodeMS"/>
          <w:kern w:val="0"/>
          <w:sz w:val="32"/>
          <w:szCs w:val="32"/>
          <w:lang w:val="ru-RU"/>
        </w:rPr>
      </w:pPr>
      <w:r>
        <w:rPr>
          <w:rFonts w:hint="eastAsia" w:ascii="仿宋_GB2312" w:hAnsi="Cambria" w:eastAsia="仿宋_GB2312" w:cs="ArialUnicodeMS"/>
          <w:kern w:val="0"/>
          <w:sz w:val="32"/>
          <w:szCs w:val="32"/>
          <w:lang w:val="ru-RU"/>
        </w:rPr>
        <w:t>负责主体班次的教学管理、编制学校办学规划，落实教学计划，负责教学设备的管理和使用；负责推进和深化教学改革，提高教学质量，总结、推广教学经验；负责各专业课的教学工作、组织制定、落实学校的科研规划，拟订科研课题，组织社会调查、撰写专题报告和社会报告；根据县委、政府的中心工作，负责研究重大理论实践问题，为县委、县政府决策提供参考；负责主体班和其他培训班次的学员学习及生活管理，组织学员进行社会考察和调研活动；负责学员学籍考勤、学员离校的鉴定和发放结业证书等工作，协助组织人事部门对学员在校期间的表现进行考察、评议。</w:t>
      </w:r>
    </w:p>
    <w:p>
      <w:pPr>
        <w:pStyle w:val="2"/>
        <w:spacing w:before="0" w:after="0" w:line="600" w:lineRule="exact"/>
        <w:jc w:val="left"/>
        <w:rPr>
          <w:rFonts w:ascii="黑体" w:hAnsi="Cambria" w:eastAsia="黑体" w:cs="黑体"/>
          <w:b w:val="0"/>
          <w:bCs w:val="0"/>
          <w:kern w:val="0"/>
          <w:sz w:val="32"/>
          <w:szCs w:val="32"/>
        </w:rPr>
      </w:pPr>
      <w:r>
        <w:rPr>
          <w:rFonts w:hint="eastAsia" w:ascii="黑体" w:hAnsi="Cambria" w:eastAsia="黑体" w:cs="黑体"/>
          <w:b w:val="0"/>
          <w:bCs w:val="0"/>
          <w:kern w:val="0"/>
          <w:sz w:val="32"/>
          <w:szCs w:val="32"/>
        </w:rPr>
        <w:t>二、机构设置</w:t>
      </w:r>
    </w:p>
    <w:p>
      <w:pPr>
        <w:spacing w:after="0" w:line="560" w:lineRule="exact"/>
        <w:ind w:firstLine="640" w:firstLineChars="200"/>
        <w:rPr>
          <w:rFonts w:ascii="仿宋_GB2312" w:hAnsi="Cambria" w:eastAsia="仿宋_GB2312" w:cs="ArialUnicodeMS"/>
          <w:kern w:val="0"/>
          <w:sz w:val="32"/>
          <w:szCs w:val="32"/>
        </w:rPr>
      </w:pPr>
      <w:r>
        <w:rPr>
          <w:rFonts w:hint="eastAsia" w:ascii="仿宋_GB2312" w:hAnsi="宋体" w:eastAsia="仿宋_GB2312"/>
          <w:sz w:val="32"/>
          <w:szCs w:val="32"/>
        </w:rPr>
        <w:t>我单位人员编制共13人，年末实有人数10人；</w:t>
      </w:r>
      <w:r>
        <w:rPr>
          <w:rFonts w:hint="eastAsia" w:ascii="仿宋_GB2312" w:hAnsi="Cambria" w:eastAsia="仿宋_GB2312" w:cs="ArialUnicodeMS"/>
          <w:kern w:val="0"/>
          <w:sz w:val="32"/>
          <w:szCs w:val="32"/>
        </w:rPr>
        <w:t>从决算编报单位构成看，纳入</w:t>
      </w:r>
      <w:r>
        <w:rPr>
          <w:rFonts w:ascii="仿宋_GB2312" w:hAnsi="Cambria" w:eastAsia="仿宋_GB2312" w:cs="ArialUnicodeMS"/>
          <w:kern w:val="0"/>
          <w:sz w:val="32"/>
          <w:szCs w:val="32"/>
        </w:rPr>
        <w:t xml:space="preserve">2018 </w:t>
      </w:r>
      <w:r>
        <w:rPr>
          <w:rFonts w:hint="eastAsia" w:ascii="仿宋_GB2312" w:hAnsi="Cambria" w:eastAsia="仿宋_GB2312" w:cs="ArialUnicodeMS"/>
          <w:kern w:val="0"/>
          <w:sz w:val="32"/>
          <w:szCs w:val="32"/>
        </w:rPr>
        <w:t>年度本部门决算汇编范围的独立核算单位（以下简称“单位”）共</w:t>
      </w:r>
      <w:r>
        <w:rPr>
          <w:rFonts w:ascii="仿宋_GB2312" w:hAnsi="Cambria" w:eastAsia="仿宋_GB2312" w:cs="ArialUnicodeMS"/>
          <w:kern w:val="0"/>
          <w:sz w:val="32"/>
          <w:szCs w:val="32"/>
        </w:rPr>
        <w:t xml:space="preserve"> </w:t>
      </w:r>
      <w:r>
        <w:rPr>
          <w:rFonts w:hint="eastAsia" w:ascii="仿宋_GB2312" w:hAnsi="Cambria" w:eastAsia="仿宋_GB2312" w:cs="ArialUnicodeMS"/>
          <w:kern w:val="0"/>
          <w:sz w:val="32"/>
          <w:szCs w:val="32"/>
        </w:rPr>
        <w:t>1个</w:t>
      </w:r>
      <w:r>
        <w:rPr>
          <w:rFonts w:hint="eastAsia" w:ascii="仿宋_GB2312" w:hAnsi="Cambria" w:eastAsia="仿宋_GB2312" w:cs="ArialUnicodeMS"/>
          <w:kern w:val="0"/>
          <w:sz w:val="32"/>
          <w:szCs w:val="32"/>
          <w:lang w:val="ru-RU"/>
        </w:rPr>
        <w:t>。</w:t>
      </w:r>
      <w:r>
        <w:rPr>
          <w:rFonts w:hint="eastAsia" w:ascii="仿宋_GB2312" w:hAnsi="Cambria" w:eastAsia="仿宋_GB2312" w:cs="ArialUnicodeMS"/>
          <w:kern w:val="0"/>
          <w:sz w:val="32"/>
          <w:szCs w:val="32"/>
        </w:rPr>
        <w:t>具体情况如下：</w:t>
      </w:r>
    </w:p>
    <w:tbl>
      <w:tblPr>
        <w:tblStyle w:val="12"/>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978"/>
        <w:gridCol w:w="1952"/>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序号</w:t>
            </w:r>
          </w:p>
        </w:tc>
        <w:tc>
          <w:tcPr>
            <w:tcW w:w="3978"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单位名称</w:t>
            </w:r>
          </w:p>
        </w:tc>
        <w:tc>
          <w:tcPr>
            <w:tcW w:w="1952"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单位基本性质</w:t>
            </w:r>
          </w:p>
        </w:tc>
        <w:tc>
          <w:tcPr>
            <w:tcW w:w="2665" w:type="dxa"/>
            <w:vAlign w:val="center"/>
          </w:tcPr>
          <w:p>
            <w:pPr>
              <w:spacing w:after="0" w:line="560" w:lineRule="exact"/>
              <w:jc w:val="center"/>
              <w:rPr>
                <w:rFonts w:ascii="仿宋_GB2312" w:hAnsi="Cambria" w:eastAsia="仿宋_GB2312" w:cs="ArialUnicodeMS"/>
                <w:b/>
                <w:bCs/>
                <w:kern w:val="0"/>
                <w:sz w:val="28"/>
                <w:szCs w:val="28"/>
              </w:rPr>
            </w:pPr>
            <w:r>
              <w:rPr>
                <w:rFonts w:hint="eastAsia" w:ascii="仿宋_GB2312" w:hAnsi="Cambria"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after="0" w:line="560" w:lineRule="exact"/>
              <w:jc w:val="center"/>
              <w:rPr>
                <w:rFonts w:ascii="仿宋_GB2312" w:hAnsi="Cambria" w:eastAsia="仿宋_GB2312" w:cs="ArialUnicodeMS"/>
                <w:kern w:val="0"/>
                <w:sz w:val="28"/>
                <w:szCs w:val="28"/>
              </w:rPr>
            </w:pPr>
            <w:r>
              <w:rPr>
                <w:rFonts w:ascii="仿宋_GB2312" w:hAnsi="Cambria" w:eastAsia="仿宋_GB2312" w:cs="ArialUnicodeMS"/>
                <w:kern w:val="0"/>
                <w:sz w:val="28"/>
                <w:szCs w:val="28"/>
              </w:rPr>
              <w:t>1</w:t>
            </w:r>
          </w:p>
        </w:tc>
        <w:tc>
          <w:tcPr>
            <w:tcW w:w="3978" w:type="dxa"/>
          </w:tcPr>
          <w:p>
            <w:pPr>
              <w:spacing w:after="0" w:line="560" w:lineRule="exact"/>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中国共产党阜平县委员会党校</w:t>
            </w:r>
          </w:p>
        </w:tc>
        <w:tc>
          <w:tcPr>
            <w:tcW w:w="1952"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参公事业单位</w:t>
            </w:r>
          </w:p>
        </w:tc>
        <w:tc>
          <w:tcPr>
            <w:tcW w:w="2665" w:type="dxa"/>
          </w:tcPr>
          <w:p>
            <w:pPr>
              <w:spacing w:after="0" w:line="560" w:lineRule="exact"/>
              <w:jc w:val="center"/>
              <w:rPr>
                <w:rFonts w:ascii="仿宋_GB2312" w:hAnsi="Cambria" w:eastAsia="仿宋_GB2312" w:cs="ArialUnicodeMS"/>
                <w:kern w:val="0"/>
                <w:sz w:val="28"/>
                <w:szCs w:val="28"/>
              </w:rPr>
            </w:pPr>
            <w:r>
              <w:rPr>
                <w:rFonts w:hint="eastAsia" w:ascii="仿宋_GB2312" w:hAnsi="Cambria" w:eastAsia="仿宋_GB2312" w:cs="ArialUnicodeMS"/>
                <w:kern w:val="0"/>
                <w:sz w:val="28"/>
                <w:szCs w:val="28"/>
              </w:rPr>
              <w:t>财政拨款</w:t>
            </w:r>
          </w:p>
        </w:tc>
      </w:tr>
    </w:tbl>
    <w:p>
      <w:pPr>
        <w:spacing w:after="0" w:line="560" w:lineRule="exact"/>
        <w:rPr>
          <w:rFonts w:ascii="仿宋_GB2312" w:hAnsi="Cambria" w:eastAsia="仿宋_GB2312" w:cs="ArialUnicodeMS"/>
          <w:kern w:val="0"/>
          <w:sz w:val="32"/>
          <w:szCs w:val="3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pPr>
    </w:p>
    <w:p>
      <w:pPr>
        <w:widowControl/>
        <w:spacing w:line="560" w:lineRule="exact"/>
        <w:jc w:val="center"/>
        <w:rPr>
          <w:rFonts w:ascii="黑体" w:hAnsi="Cambria" w:eastAsia="黑体" w:cs="MS-UIGothic,Bold"/>
          <w:bCs/>
          <w:kern w:val="0"/>
          <w:sz w:val="52"/>
          <w:szCs w:val="52"/>
        </w:rPr>
        <w:sectPr>
          <w:pgSz w:w="11906" w:h="16838"/>
          <w:pgMar w:top="2098" w:right="1474" w:bottom="1984" w:left="1588" w:header="851" w:footer="992" w:gutter="0"/>
          <w:cols w:space="0" w:num="1"/>
          <w:docGrid w:type="lines" w:linePitch="312" w:charSpace="0"/>
        </w:sectPr>
      </w:pPr>
    </w:p>
    <w:p>
      <w:pPr>
        <w:widowControl/>
        <w:spacing w:line="560" w:lineRule="exact"/>
        <w:jc w:val="center"/>
        <w:rPr>
          <w:rFonts w:ascii="黑体" w:hAnsi="Cambria" w:eastAsia="黑体" w:cs="MS-UIGothic,Bold"/>
          <w:bCs/>
          <w:kern w:val="0"/>
          <w:sz w:val="52"/>
          <w:szCs w:val="52"/>
        </w:rPr>
      </w:pPr>
      <w:r>
        <w:pict>
          <v:shape id="图片 16" o:spid="_x0000_s1039" o:spt="75" alt="2" type="#_x0000_t75" style="position:absolute;left:0pt;margin-left:-80.6pt;margin-top:-104.5pt;height:840.95pt;width:596.15pt;z-index:-251685888;mso-width-relative:page;mso-height-relative:page;" filled="f" o:preferrelative="t" stroked="f" coordsize="21600,21600">
            <v:path/>
            <v:fill on="f" focussize="0,0"/>
            <v:stroke on="f" joinstyle="miter"/>
            <v:imagedata r:id="rId5" o:title=""/>
            <o:lock v:ext="edit" aspectratio="t"/>
          </v:shape>
        </w:pict>
      </w:r>
    </w:p>
    <w:p>
      <w:pPr>
        <w:widowControl/>
        <w:spacing w:line="560" w:lineRule="exact"/>
        <w:jc w:val="center"/>
        <w:rPr>
          <w:rFonts w:ascii="黑体" w:hAnsi="Cambria" w:eastAsia="黑体" w:cs="MS-UIGothic,Bold"/>
          <w:bCs/>
          <w:kern w:val="0"/>
          <w:sz w:val="52"/>
          <w:szCs w:val="52"/>
        </w:rPr>
      </w:pPr>
    </w:p>
    <w:p>
      <w:pPr>
        <w:rPr>
          <w:rFonts w:ascii="宋体" w:cs="ArialUnicodeMS"/>
          <w:color w:val="000000"/>
          <w:kern w:val="0"/>
        </w:r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文本框 17" o:spid="_x0000_s1040" o:spt="202" type="#_x0000_t202" style="position:absolute;left:0pt;margin-left:-74.2pt;margin-top:120.3pt;height:159.1pt;width:596.2pt;z-index:251629568;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第二部分</w:t>
                  </w:r>
                </w:p>
                <w:p>
                  <w:pPr>
                    <w:widowControl/>
                    <w:spacing w:line="1200" w:lineRule="exact"/>
                    <w:jc w:val="center"/>
                    <w:rPr>
                      <w:color w:val="FDEFBE"/>
                      <w:sz w:val="96"/>
                      <w:szCs w:val="96"/>
                    </w:rPr>
                  </w:pPr>
                  <w:r>
                    <w:rPr>
                      <w:rFonts w:ascii="黑体" w:hAnsi="宋体" w:eastAsia="黑体"/>
                      <w:color w:val="FDEFBE"/>
                      <w:sz w:val="96"/>
                      <w:szCs w:val="96"/>
                    </w:rPr>
                    <w:t>2018</w:t>
                  </w:r>
                  <w:r>
                    <w:rPr>
                      <w:rFonts w:hint="eastAsia" w:ascii="黑体" w:hAnsi="宋体" w:eastAsia="黑体"/>
                      <w:color w:val="FDEFBE"/>
                      <w:sz w:val="96"/>
                      <w:szCs w:val="96"/>
                    </w:rPr>
                    <w:t>年度部门决算报表</w:t>
                  </w:r>
                </w:p>
              </w:txbxContent>
            </v:textbox>
          </v:shape>
        </w:pict>
      </w:r>
    </w:p>
    <w:p>
      <w:pPr>
        <w:widowControl/>
        <w:jc w:val="center"/>
        <w:textAlignment w:val="bottom"/>
        <w:rPr>
          <w:rFonts w:ascii="黑体" w:hAnsi="宋体" w:eastAsia="黑体" w:cs="黑体"/>
          <w:color w:val="000000"/>
          <w:kern w:val="0"/>
          <w:sz w:val="40"/>
          <w:szCs w:val="40"/>
        </w:rPr>
        <w:sectPr>
          <w:pgSz w:w="11906" w:h="16838"/>
          <w:pgMar w:top="2098" w:right="1474" w:bottom="1984" w:left="1588" w:header="851" w:footer="992" w:gutter="0"/>
          <w:cols w:space="0" w:num="1"/>
          <w:docGrid w:type="lines" w:linePitch="312" w:charSpace="0"/>
        </w:sectPr>
      </w:pPr>
      <w:r>
        <w:rPr>
          <w:rFonts w:ascii="黑体" w:hAnsi="宋体" w:eastAsia="黑体" w:cs="黑体"/>
          <w:color w:val="000000"/>
          <w:kern w:val="0"/>
          <w:sz w:val="40"/>
          <w:szCs w:val="40"/>
        </w:rPr>
        <w:pict>
          <v:shape id="_x0000_s1132" o:spid="_x0000_s1132" o:spt="75" alt="1621242865(1)" type="#_x0000_t75" style="position:absolute;left:0pt;margin-left:-21.65pt;margin-top:68.45pt;height:356.1pt;width:490.15pt;mso-wrap-distance-bottom:0pt;mso-wrap-distance-left:9pt;mso-wrap-distance-right:9pt;mso-wrap-distance-top:0pt;z-index:251650048;mso-width-relative:page;mso-height-relative:page;" filled="f" o:preferrelative="t" stroked="f" coordsize="21600,21600">
            <v:path/>
            <v:fill on="f" focussize="0,0"/>
            <v:stroke on="f" joinstyle="miter"/>
            <v:imagedata r:id="rId6" cropleft="1302f" croptop="1655f" o:title="1621242865(1)"/>
            <o:lock v:ext="edit" aspectratio="t"/>
            <w10:wrap type="square"/>
          </v:shape>
        </w:pict>
      </w:r>
      <w:r>
        <w:pict>
          <v:group id="组合 34" o:spid="_x0000_s1229" o:spt="203" style="position:absolute;left:0pt;margin-left:-68.9pt;margin-top:36.55pt;height:41.2pt;width:243.2pt;mso-position-vertical-relative:page;z-index:251751424;mso-width-relative:page;mso-height-relative:page;" coordorigin="4551,52615" coordsize="8546,1398">
            <o:lock v:ext="edit"/>
            <v:rect id="矩形 13" o:spid="_x0000_s1230" o:spt="1" style="position:absolute;left:4551;top:52615;height:1175;width:8546;v-text-anchor:middle;" fillcolor="#96DA9D" filled="t" stroked="f" coordsize="21600,21600">
              <v:path/>
              <v:fill on="t" focussize="0,0"/>
              <v:stroke on="f" weight="2pt"/>
              <v:imagedata o:title=""/>
              <o:lock v:ext="edit"/>
            </v:rect>
            <v:rect id="矩形 14" o:spid="_x0000_s123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收入支出决算总表</w:t>
      </w:r>
    </w:p>
    <w:p>
      <w:pPr>
        <w:widowControl/>
        <w:spacing w:after="0" w:line="560" w:lineRule="exact"/>
        <w:jc w:val="center"/>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rPr>
          <w:rFonts w:ascii="宋体"/>
          <w:b/>
          <w:bCs/>
          <w:sz w:val="36"/>
          <w:szCs w:val="36"/>
        </w:rPr>
        <w:pict>
          <v:shape id="_x0000_s1139" o:spid="_x0000_s1139" o:spt="75" alt="1621241362(1)" type="#_x0000_t75" style="position:absolute;left:0pt;margin-left:-33.55pt;margin-top:49.05pt;height:225.6pt;width:531.45pt;mso-wrap-distance-bottom:0pt;mso-wrap-distance-left:9pt;mso-wrap-distance-right:9pt;mso-wrap-distance-top:0pt;z-index:251653120;mso-width-relative:page;mso-height-relative:page;" filled="f" o:preferrelative="t" stroked="f" coordsize="21600,21600">
            <v:path/>
            <v:fill on="f" focussize="0,0"/>
            <v:stroke on="f" joinstyle="miter"/>
            <v:imagedata r:id="rId7" cropleft="805f" croptop="1367f" o:title="1621241362(1)"/>
            <o:lock v:ext="edit" aspectratio="t"/>
            <w10:wrap type="square"/>
          </v:shape>
        </w:pict>
      </w:r>
      <w:r>
        <w:rPr>
          <w:rFonts w:hint="eastAsia" w:ascii="黑体" w:hAnsi="宋体" w:eastAsia="黑体" w:cs="黑体"/>
          <w:color w:val="000000"/>
          <w:kern w:val="0"/>
          <w:sz w:val="40"/>
          <w:szCs w:val="40"/>
        </w:rPr>
        <w:t>收入决</w:t>
      </w:r>
      <w:r>
        <w:pict>
          <v:group id="_x0000_s1140" o:spid="_x0000_s1140" o:spt="203" style="position:absolute;left:0pt;margin-left:-82.75pt;margin-top:-81.1pt;height:41.2pt;width:243.2pt;mso-position-vertical-relative:page;z-index:251651072;mso-width-relative:page;mso-height-relative:page;" coordorigin="4551,52615" coordsize="8546,1398203">
            <o:lock v:ext="edit"/>
            <v:rect id="矩形 13" o:spid="_x0000_s1141" o:spt="1" style="position:absolute;left:4551;top:52615;height:1175;width:8546;v-text-anchor:middle;" fillcolor="#96DA9D" filled="t" stroked="f" coordsize="21600,21600">
              <v:path/>
              <v:fill on="t" focussize="0,0"/>
              <v:stroke on="f" weight="2pt"/>
              <v:imagedata o:title=""/>
              <o:lock v:ext="edit"/>
            </v:rect>
            <v:rect id="矩形 14" o:spid="_x0000_s114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算表</w:t>
      </w:r>
      <w:r>
        <w:pict>
          <v:group id="_x0000_s1232" o:spid="_x0000_s1232" o:spt="203" style="position:absolute;left:0pt;margin-left:-68.9pt;margin-top:36.55pt;height:41.2pt;width:243.2pt;mso-position-vertical-relative:page;z-index:251845632;mso-width-relative:page;mso-height-relative:page;" coordorigin="4551,52615" coordsize="8546,1398">
            <o:lock v:ext="edit"/>
            <v:rect id="矩形 13" o:spid="_x0000_s1233" o:spt="1" style="position:absolute;left:4551;top:52615;height:1175;width:8546;v-text-anchor:middle;" fillcolor="#96DA9D" filled="t" stroked="f" coordsize="21600,21600">
              <v:path/>
              <v:fill on="t" focussize="0,0"/>
              <v:stroke on="f" weight="2pt"/>
              <v:imagedata o:title=""/>
              <o:lock v:ext="edit"/>
            </v:rect>
            <v:rect id="矩形 14" o:spid="_x0000_s123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pPr>
        <w:widowControl/>
        <w:spacing w:after="0" w:line="560" w:lineRule="exact"/>
        <w:ind w:firstLine="723" w:firstLineChars="200"/>
        <w:jc w:val="center"/>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rPr>
          <w:rFonts w:ascii="宋体"/>
          <w:b/>
          <w:bCs/>
          <w:sz w:val="36"/>
          <w:szCs w:val="36"/>
        </w:rPr>
        <w:pict>
          <v:shape id="_x0000_s1146" o:spid="_x0000_s1146" o:spt="75" alt="1621242908(1)" type="#_x0000_t75" style="position:absolute;left:0pt;margin-left:-31.85pt;margin-top:67.3pt;height:235.5pt;width:502.75pt;mso-wrap-distance-bottom:0pt;mso-wrap-distance-left:9pt;mso-wrap-distance-right:9pt;mso-wrap-distance-top:0pt;z-index:251656192;mso-width-relative:page;mso-height-relative:page;" filled="f" o:preferrelative="t" stroked="f" coordsize="21600,21600">
            <v:path/>
            <v:fill on="f" focussize="0,0"/>
            <v:stroke on="f" joinstyle="miter"/>
            <v:imagedata r:id="rId8" cropleft="1244f" croptop="3038f" o:title="1621242908(1)"/>
            <o:lock v:ext="edit" aspectratio="t"/>
            <w10:wrap type="square"/>
          </v:shape>
        </w:pict>
      </w:r>
      <w:r>
        <w:rPr>
          <w:rFonts w:hint="eastAsia" w:ascii="黑体" w:hAnsi="宋体" w:eastAsia="黑体" w:cs="黑体"/>
          <w:color w:val="000000"/>
          <w:kern w:val="0"/>
          <w:sz w:val="40"/>
          <w:szCs w:val="40"/>
        </w:rPr>
        <w:t>支出决算</w:t>
      </w:r>
      <w:r>
        <w:pict>
          <v:group id="组合 38" o:spid="_x0000_s1147" o:spt="203" style="position:absolute;left:0pt;margin-left:-80.9pt;margin-top:-81.1pt;height:41.2pt;width:243.2pt;mso-position-vertical-relative:page;z-index:251655168;mso-width-relative:page;mso-height-relative:page;" coordorigin="4551,52615" coordsize="8546,1398203">
            <o:lock v:ext="edit"/>
            <v:rect id="矩形 13" o:spid="_x0000_s1148" o:spt="1" style="position:absolute;left:4551;top:52615;height:1175;width:8546;v-text-anchor:middle;" fillcolor="#96DA9D" filled="t" stroked="f" coordsize="21600,21600">
              <v:path/>
              <v:fill on="t" focussize="0,0"/>
              <v:stroke on="f" weight="2pt"/>
              <v:imagedata o:title=""/>
              <o:lock v:ext="edit"/>
            </v:rect>
            <v:rect id="矩形 14" o:spid="_x0000_s1149"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表</w:t>
      </w:r>
      <w:r>
        <w:pict>
          <v:group id="_x0000_s1235" o:spid="_x0000_s1235" o:spt="203" style="position:absolute;left:0pt;margin-left:-68.9pt;margin-top:36.55pt;height:41.2pt;width:243.2pt;mso-position-vertical-relative:page;z-index:251939840;mso-width-relative:page;mso-height-relative:page;" coordorigin="4551,52615" coordsize="8546,1398">
            <o:lock v:ext="edit"/>
            <v:rect id="矩形 13" o:spid="_x0000_s1236" o:spt="1" style="position:absolute;left:4551;top:52615;height:1175;width:8546;v-text-anchor:middle;" fillcolor="#96DA9D" filled="t" stroked="f" coordsize="21600,21600">
              <v:path/>
              <v:fill on="t" focussize="0,0"/>
              <v:stroke on="f" weight="2pt"/>
              <v:imagedata o:title=""/>
              <o:lock v:ext="edit"/>
            </v:rect>
            <v:rect id="矩形 14" o:spid="_x0000_s123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pPr>
        <w:widowControl/>
        <w:spacing w:after="0" w:line="560" w:lineRule="exact"/>
        <w:jc w:val="center"/>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rPr>
          <w:rFonts w:hint="eastAsia" w:ascii="黑体" w:hAnsi="宋体" w:eastAsia="黑体" w:cs="黑体"/>
          <w:color w:val="000000"/>
          <w:kern w:val="0"/>
          <w:sz w:val="40"/>
          <w:szCs w:val="40"/>
        </w:rPr>
        <w:t>财政拨款收入支出决</w:t>
      </w:r>
      <w:r>
        <w:pict>
          <v:group id="组合 43" o:spid="_x0000_s1154" o:spt="203" style="position:absolute;left:0pt;margin-left:-80.9pt;margin-top:-81.1pt;height:41.2pt;width:243.2pt;mso-position-vertical-relative:page;z-index:251658240;mso-width-relative:page;mso-height-relative:page;" coordorigin="4551,52615" coordsize="8546,1398203">
            <o:lock v:ext="edit"/>
            <v:rect id="矩形 13" o:spid="_x0000_s1155" o:spt="1" style="position:absolute;left:4551;top:52615;height:1175;width:8546;v-text-anchor:middle;" fillcolor="#96DA9D" filled="t" stroked="f" coordsize="21600,21600">
              <v:path/>
              <v:fill on="t" focussize="0,0"/>
              <v:stroke on="f" weight="2pt"/>
              <v:imagedata o:title=""/>
              <o:lock v:ext="edit"/>
            </v:rect>
            <v:rect id="矩形 14" o:spid="_x0000_s1156"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算总表</w:t>
      </w:r>
      <w:r>
        <w:pict>
          <v:shape id="_x0000_s1153" o:spid="_x0000_s1153" o:spt="75" alt="1621241480(1)" type="#_x0000_t75" style="position:absolute;left:0pt;margin-left:-16.75pt;margin-top:55.2pt;height:379.75pt;width:486.9pt;mso-wrap-distance-bottom:0pt;mso-wrap-distance-left:9pt;mso-wrap-distance-right:9pt;mso-wrap-distance-top:0pt;z-index:251659264;mso-width-relative:page;mso-height-relative:page;" filled="f" o:preferrelative="t" stroked="f" coordsize="21600,21600">
            <v:path/>
            <v:fill on="f" focussize="0,0"/>
            <v:stroke on="f" joinstyle="miter"/>
            <v:imagedata r:id="rId9" cropleft="1418f" croptop="1704f" o:title="1621241480(1)"/>
            <o:lock v:ext="edit" aspectratio="t"/>
            <w10:wrap type="square"/>
          </v:shape>
        </w:pict>
      </w:r>
      <w:r>
        <w:pict>
          <v:group id="_x0000_s1238" o:spid="_x0000_s1238" o:spt="203" style="position:absolute;left:0pt;margin-left:-68.9pt;margin-top:36.55pt;height:41.2pt;width:243.2pt;mso-position-vertical-relative:page;z-index:252034048;mso-width-relative:page;mso-height-relative:page;" coordorigin="4551,52615" coordsize="8546,1398">
            <o:lock v:ext="edit"/>
            <v:rect id="矩形 13" o:spid="_x0000_s1239" o:spt="1" style="position:absolute;left:4551;top:52615;height:1175;width:8546;v-text-anchor:middle;" fillcolor="#96DA9D" filled="t" stroked="f" coordsize="21600,21600">
              <v:path/>
              <v:fill on="t" focussize="0,0"/>
              <v:stroke on="f" weight="2pt"/>
              <v:imagedata o:title=""/>
              <o:lock v:ext="edit"/>
            </v:rect>
            <v:rect id="矩形 14" o:spid="_x0000_s124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pPr>
        <w:widowControl/>
        <w:spacing w:after="0" w:line="560" w:lineRule="exact"/>
        <w:jc w:val="center"/>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rPr>
          <w:rFonts w:hint="eastAsia" w:ascii="黑体" w:hAnsi="宋体" w:eastAsia="黑体" w:cs="黑体"/>
          <w:color w:val="000000"/>
          <w:kern w:val="0"/>
          <w:sz w:val="40"/>
          <w:szCs w:val="40"/>
        </w:rPr>
        <w:t>一般公共预算财政拨</w:t>
      </w:r>
      <w:r>
        <w:pict>
          <v:group id="组合 46" o:spid="_x0000_s1161" o:spt="203" style="position:absolute;left:0pt;margin-left:-80.9pt;margin-top:-81.1pt;height:41.2pt;width:243.2pt;mso-position-vertical-relative:page;z-index:251662336;mso-width-relative:page;mso-height-relative:page;" coordorigin="4551,52615" coordsize="8546,1398203">
            <o:lock v:ext="edit"/>
            <v:rect id="矩形 13" o:spid="_x0000_s1162" o:spt="1" style="position:absolute;left:4551;top:52615;height:1175;width:8546;v-text-anchor:middle;" fillcolor="#96DA9D" filled="t" stroked="f" coordsize="21600,21600">
              <v:path/>
              <v:fill on="t" focussize="0,0"/>
              <v:stroke on="f" weight="2pt"/>
              <v:imagedata o:title=""/>
              <o:lock v:ext="edit"/>
            </v:rect>
            <v:rect id="矩形 14" o:spid="_x0000_s116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r>
        <w:rPr>
          <w:rFonts w:ascii="宋体"/>
          <w:sz w:val="30"/>
          <w:szCs w:val="30"/>
        </w:rPr>
        <w:pict>
          <v:shape id="_x0000_s1160" o:spid="_x0000_s1160" o:spt="75" alt="1621241528(1)" type="#_x0000_t75" style="position:absolute;left:0pt;margin-left:-9.1pt;margin-top:60.7pt;height:318.4pt;width:501pt;mso-wrap-distance-bottom:0pt;mso-wrap-distance-left:9pt;mso-wrap-distance-right:9pt;mso-wrap-distance-top:0pt;z-index:251661312;mso-width-relative:page;mso-height-relative:page;" filled="f" o:preferrelative="t" stroked="f" coordsize="21600,21600">
            <v:path/>
            <v:fill on="f" focussize="0,0"/>
            <v:stroke on="f" joinstyle="miter"/>
            <v:imagedata r:id="rId10" cropleft="1475f" croptop="1419f" o:title="1621241528(1)"/>
            <o:lock v:ext="edit" aspectratio="t"/>
            <w10:wrap type="square"/>
          </v:shape>
        </w:pict>
      </w:r>
      <w:r>
        <w:pict>
          <v:group id="_x0000_s1241" o:spid="_x0000_s1241" o:spt="203" style="position:absolute;left:0pt;margin-left:-68.9pt;margin-top:36.55pt;height:41.2pt;width:243.2pt;mso-position-vertical-relative:page;z-index:252128256;mso-width-relative:page;mso-height-relative:page;" coordorigin="4551,52615" coordsize="8546,1398">
            <o:lock v:ext="edit"/>
            <v:rect id="矩形 13" o:spid="_x0000_s1242" o:spt="1" style="position:absolute;left:4551;top:52615;height:1175;width:8546;v-text-anchor:middle;" fillcolor="#96DA9D" filled="t" stroked="f" coordsize="21600,21600">
              <v:path/>
              <v:fill on="t" focussize="0,0"/>
              <v:stroke on="f" weight="2pt"/>
              <v:imagedata o:title=""/>
              <o:lock v:ext="edit"/>
            </v:rect>
            <v:rect id="矩形 14" o:spid="_x0000_s124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pPr>
        <w:widowControl/>
        <w:spacing w:after="0" w:line="560" w:lineRule="exact"/>
        <w:jc w:val="center"/>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rPr>
          <w:rFonts w:hint="eastAsia" w:ascii="黑体" w:hAnsi="宋体" w:eastAsia="黑体" w:cs="黑体"/>
          <w:color w:val="000000"/>
          <w:kern w:val="0"/>
          <w:sz w:val="40"/>
          <w:szCs w:val="40"/>
        </w:rPr>
        <w:t>一般公共预算财政拨款基本支出决算表</w:t>
      </w:r>
      <w:r>
        <w:rPr>
          <w:rFonts w:ascii="宋体"/>
          <w:b/>
          <w:bCs/>
          <w:sz w:val="30"/>
          <w:szCs w:val="30"/>
        </w:rPr>
        <w:pict>
          <v:shape id="_x0000_s1167" o:spid="_x0000_s1167" o:spt="75" alt="1621241613(1)" type="#_x0000_t75" style="position:absolute;left:0pt;margin-left:-29.95pt;margin-top:62.5pt;height:310.7pt;width:505.35pt;mso-wrap-distance-bottom:0pt;mso-wrap-distance-left:9pt;mso-wrap-distance-right:9pt;mso-wrap-distance-top:0pt;z-index:251664384;mso-width-relative:page;mso-height-relative:page;" filled="f" o:preferrelative="t" stroked="f" coordsize="21600,21600">
            <v:path/>
            <v:fill on="f" focussize="0,0"/>
            <v:stroke on="f" joinstyle="miter"/>
            <v:imagedata r:id="rId11" cropleft="1190f" croptop="1514f" o:title="1621241613(1)"/>
            <o:lock v:ext="edit" aspectratio="t"/>
            <w10:wrap type="square"/>
          </v:shape>
        </w:pict>
      </w:r>
      <w:r>
        <w:pict>
          <v:group id="_x0000_s1244" o:spid="_x0000_s1244" o:spt="203" style="position:absolute;left:0pt;margin-left:-68.9pt;margin-top:36.55pt;height:41.2pt;width:243.2pt;mso-position-vertical-relative:page;z-index:252222464;mso-width-relative:page;mso-height-relative:page;" coordorigin="4551,52615" coordsize="8546,1398">
            <o:lock v:ext="edit"/>
            <v:rect id="矩形 13" o:spid="_x0000_s1245" o:spt="1" style="position:absolute;left:4551;top:52615;height:1175;width:8546;v-text-anchor:middle;" fillcolor="#96DA9D" filled="t" stroked="f" coordsize="21600,21600">
              <v:path/>
              <v:fill on="t" focussize="0,0"/>
              <v:stroke on="f" weight="2pt"/>
              <v:imagedata o:title=""/>
              <o:lock v:ext="edit"/>
            </v:rect>
            <v:rect id="矩形 14" o:spid="_x0000_s1246"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pPr>
        <w:widowControl/>
        <w:spacing w:after="0" w:line="560" w:lineRule="exact"/>
        <w:jc w:val="center"/>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rPr>
          <w:rFonts w:hint="eastAsia" w:ascii="黑体" w:hAnsi="宋体" w:eastAsia="黑体" w:cs="黑体"/>
          <w:color w:val="000000"/>
          <w:kern w:val="0"/>
          <w:sz w:val="40"/>
          <w:szCs w:val="40"/>
        </w:rPr>
        <w:t>一般公共预算财政拨款“</w:t>
      </w:r>
      <w:r>
        <w:pict>
          <v:group id="组合 52" o:spid="_x0000_s1172" o:spt="203" style="position:absolute;left:0pt;margin-left:-82.75pt;margin-top:-81.1pt;height:41.2pt;width:243.2pt;mso-position-vertical-relative:page;z-index:251667456;mso-width-relative:page;mso-height-relative:page;" coordorigin="4551,52615" coordsize="8546,1398203">
            <o:lock v:ext="edit"/>
            <v:rect id="矩形 13" o:spid="_x0000_s1173" o:spt="1" style="position:absolute;left:4551;top:52615;height:1175;width:8546;v-text-anchor:middle;" fillcolor="#96DA9D" filled="t" stroked="f" coordsize="21600,21600">
              <v:path/>
              <v:fill on="t" focussize="0,0"/>
              <v:stroke on="f" weight="2pt"/>
              <v:imagedata o:title=""/>
              <o:lock v:ext="edit"/>
            </v:rect>
            <v:rect id="矩形 14" o:spid="_x0000_s117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三公”经费支出决算表</w:t>
      </w:r>
      <w:r>
        <w:rPr>
          <w:rFonts w:ascii="宋体"/>
          <w:b/>
          <w:bCs/>
          <w:sz w:val="30"/>
          <w:szCs w:val="30"/>
        </w:rPr>
        <w:pict>
          <v:shape id="_x0000_s1171" o:spid="_x0000_s1171" o:spt="75" alt="1621241666(1)" type="#_x0000_t75" style="position:absolute;left:0pt;margin-left:-8.45pt;margin-top:57pt;height:110.6pt;width:474.1pt;mso-wrap-distance-bottom:0pt;mso-wrap-distance-left:9pt;mso-wrap-distance-right:9pt;mso-wrap-distance-top:0pt;z-index:251666432;mso-width-relative:page;mso-height-relative:page;" filled="f" o:preferrelative="t" stroked="f" coordsize="21600,21600">
            <v:path/>
            <v:fill on="f" focussize="0,0"/>
            <v:stroke on="f" joinstyle="miter"/>
            <v:imagedata r:id="rId12" cropleft="1098f" croptop="3619f" o:title="1621241666(1)"/>
            <o:lock v:ext="edit" aspectratio="t"/>
            <w10:wrap type="square"/>
          </v:shape>
        </w:pict>
      </w:r>
      <w:r>
        <w:pict>
          <v:group id="_x0000_s1247" o:spid="_x0000_s1247" o:spt="203" style="position:absolute;left:0pt;margin-left:-68.9pt;margin-top:36.55pt;height:41.2pt;width:243.2pt;mso-position-vertical-relative:page;z-index:252316672;mso-width-relative:page;mso-height-relative:page;" coordorigin="4551,52615" coordsize="8546,1398">
            <o:lock v:ext="edit"/>
            <v:rect id="矩形 13" o:spid="_x0000_s1248" o:spt="1" style="position:absolute;left:4551;top:52615;height:1175;width:8546;v-text-anchor:middle;" fillcolor="#96DA9D" filled="t" stroked="f" coordsize="21600,21600">
              <v:path/>
              <v:fill on="t" focussize="0,0"/>
              <v:stroke on="f" weight="2pt"/>
              <v:imagedata o:title=""/>
              <o:lock v:ext="edit"/>
            </v:rect>
            <v:rect id="矩形 14" o:spid="_x0000_s1249"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pPr>
        <w:widowControl/>
        <w:spacing w:after="0" w:line="560" w:lineRule="exact"/>
        <w:jc w:val="center"/>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pict>
          <v:shape id="_x0000_s1216" o:spid="_x0000_s1216" o:spt="75" alt="1621501427(1)" type="#_x0000_t75" style="position:absolute;left:0pt;margin-left:-34.05pt;margin-top:65.8pt;height:157.1pt;width:523.7pt;mso-wrap-distance-bottom:0pt;mso-wrap-distance-left:9pt;mso-wrap-distance-right:9pt;mso-wrap-distance-top:0pt;z-index:251687936;mso-width-relative:page;mso-height-relative:page;" filled="f" o:preferrelative="t" stroked="f" coordsize="21600,21600">
            <v:path/>
            <v:fill on="f" focussize="0,0"/>
            <v:stroke on="f" joinstyle="miter"/>
            <v:imagedata r:id="rId13" cropleft="1223f" croptop="2889f" o:title="1621501427(1)"/>
            <o:lock v:ext="edit" aspectratio="t"/>
            <w10:wrap type="square"/>
          </v:shape>
        </w:pict>
      </w:r>
      <w:r>
        <w:rPr>
          <w:rFonts w:hint="eastAsia" w:ascii="黑体" w:hAnsi="宋体" w:eastAsia="黑体" w:cs="黑体"/>
          <w:color w:val="000000"/>
          <w:kern w:val="0"/>
          <w:sz w:val="36"/>
          <w:szCs w:val="36"/>
        </w:rPr>
        <w:t>政府性基金预算财政拨款</w:t>
      </w:r>
      <w:r>
        <w:pict>
          <v:group id="组合 55" o:spid="_x0000_s1179" o:spt="203" style="position:absolute;left:0pt;margin-left:-80.9pt;margin-top:-81.1pt;height:41.2pt;width:243.2pt;mso-position-vertical-relative:page;z-index:251669504;mso-width-relative:page;mso-height-relative:page;" coordorigin="4551,52615" coordsize="8546,1398203">
            <o:lock v:ext="edit"/>
            <v:rect id="矩形 13" o:spid="_x0000_s1180" o:spt="1" style="position:absolute;left:4551;top:52615;height:1175;width:8546;v-text-anchor:middle;" fillcolor="#96DA9D" filled="t" stroked="f" coordsize="21600,21600">
              <v:path/>
              <v:fill on="t" focussize="0,0"/>
              <v:stroke on="f" weight="2pt"/>
              <v:imagedata o:title=""/>
              <o:lock v:ext="edit"/>
            </v:rect>
            <v:rect id="矩形 14" o:spid="_x0000_s118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36"/>
          <w:szCs w:val="36"/>
        </w:rPr>
        <w:t>收入支出决算表</w:t>
      </w:r>
      <w:r>
        <w:pict>
          <v:group id="_x0000_s1250" o:spid="_x0000_s1250" o:spt="203" style="position:absolute;left:0pt;margin-left:-68.9pt;margin-top:36.55pt;height:41.2pt;width:243.2pt;mso-position-vertical-relative:page;z-index:252410880;mso-width-relative:page;mso-height-relative:page;" coordorigin="4551,52615" coordsize="8546,1398">
            <o:lock v:ext="edit"/>
            <v:rect id="矩形 13" o:spid="_x0000_s1251" o:spt="1" style="position:absolute;left:4551;top:52615;height:1175;width:8546;v-text-anchor:middle;" fillcolor="#96DA9D" filled="t" stroked="f" coordsize="21600,21600">
              <v:path/>
              <v:fill on="t" focussize="0,0"/>
              <v:stroke on="f" weight="2pt"/>
              <v:imagedata o:title=""/>
              <o:lock v:ext="edit"/>
            </v:rect>
            <v:rect id="矩形 14" o:spid="_x0000_s125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pPr>
        <w:widowControl/>
        <w:spacing w:after="0" w:line="560" w:lineRule="exact"/>
        <w:jc w:val="center"/>
        <w:rPr>
          <w:rFonts w:ascii="黑体" w:hAnsi="宋体" w:eastAsia="黑体" w:cs="黑体"/>
          <w:color w:val="000000"/>
          <w:kern w:val="0"/>
          <w:sz w:val="40"/>
          <w:szCs w:val="40"/>
        </w:rPr>
      </w:pPr>
      <w:r>
        <w:rPr>
          <w:rFonts w:hint="eastAsia" w:ascii="黑体" w:hAnsi="宋体" w:eastAsia="黑体" w:cs="黑体"/>
          <w:color w:val="000000"/>
          <w:kern w:val="0"/>
          <w:sz w:val="40"/>
          <w:szCs w:val="40"/>
        </w:rPr>
        <w:t>国有资本经营预算财政拨</w:t>
      </w:r>
      <w:r>
        <w:pict>
          <v:group id="组合 58" o:spid="_x0000_s1186" o:spt="203" style="position:absolute;left:0pt;margin-left:-80.9pt;margin-top:-81.1pt;height:41.2pt;width:243.2pt;mso-position-vertical-relative:page;z-index:251671552;mso-width-relative:page;mso-height-relative:page;" coordorigin="4551,52615" coordsize="8546,1398203">
            <o:lock v:ext="edit"/>
            <v:rect id="矩形 13" o:spid="_x0000_s1187" o:spt="1" style="position:absolute;left:4551;top:52615;height:1175;width:8546;v-text-anchor:middle;" fillcolor="#96DA9D" filled="t" stroked="f" coordsize="21600,21600">
              <v:path/>
              <v:fill on="t" focussize="0,0"/>
              <v:stroke on="f" weight="2pt"/>
              <v:imagedata o:title=""/>
              <o:lock v:ext="edit"/>
            </v:rect>
            <v:rect id="矩形 14" o:spid="_x0000_s118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款支出决算表</w:t>
      </w:r>
    </w:p>
    <w:p>
      <w:pPr>
        <w:widowControl/>
        <w:spacing w:after="0" w:line="560" w:lineRule="exact"/>
        <w:jc w:val="center"/>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pict>
          <v:shape id="_x0000_s1217" o:spid="_x0000_s1217" o:spt="75" alt="1621501497(1)" type="#_x0000_t75" style="position:absolute;left:0pt;margin-left:-26.25pt;margin-top:41.85pt;height:219.75pt;width:491.1pt;mso-wrap-distance-bottom:0pt;mso-wrap-distance-left:9pt;mso-wrap-distance-right:9pt;mso-wrap-distance-top:0pt;z-index:251688960;mso-width-relative:page;mso-height-relative:page;" filled="f" o:preferrelative="t" stroked="f" coordsize="21600,21600">
            <v:path/>
            <v:fill on="f" focussize="0,0"/>
            <v:stroke on="f" joinstyle="miter"/>
            <v:imagedata r:id="rId14" cropleft="1445f" croptop="1731f" o:title="1621501497(1)"/>
            <o:lock v:ext="edit" aspectratio="t"/>
            <w10:wrap type="square"/>
          </v:shape>
        </w:pict>
      </w:r>
      <w:r>
        <w:pict>
          <v:group id="_x0000_s1253" o:spid="_x0000_s1253" o:spt="203" style="position:absolute;left:0pt;margin-left:-68.9pt;margin-top:36.55pt;height:41.2pt;width:243.2pt;mso-position-vertical-relative:page;z-index:252505088;mso-width-relative:page;mso-height-relative:page;" coordorigin="4551,52615" coordsize="8546,1398">
            <o:lock v:ext="edit"/>
            <v:rect id="矩形 13" o:spid="_x0000_s1254" o:spt="1" style="position:absolute;left:4551;top:52615;height:1175;width:8546;v-text-anchor:middle;" fillcolor="#96DA9D" filled="t" stroked="f" coordsize="21600,21600">
              <v:path/>
              <v:fill on="t" focussize="0,0"/>
              <v:stroke on="f" weight="2pt"/>
              <v:imagedata o:title=""/>
              <o:lock v:ext="edit"/>
            </v:rect>
            <v:rect id="矩形 14" o:spid="_x0000_s125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pPr>
        <w:widowControl/>
        <w:spacing w:after="0" w:line="560" w:lineRule="exact"/>
        <w:jc w:val="center"/>
        <w:rPr>
          <w:rFonts w:ascii="仿宋_GB2312" w:hAnsi="宋体" w:eastAsia="仿宋_GB2312"/>
          <w:b/>
          <w:sz w:val="28"/>
          <w:szCs w:val="28"/>
          <w:highlight w:val="yellow"/>
        </w:rPr>
      </w:pPr>
      <w:r>
        <w:rPr>
          <w:rFonts w:hint="eastAsia" w:ascii="黑体" w:hAnsi="宋体" w:eastAsia="黑体" w:cs="黑体"/>
          <w:color w:val="000000"/>
          <w:kern w:val="0"/>
          <w:sz w:val="40"/>
          <w:szCs w:val="40"/>
        </w:rPr>
        <w:t>政府采购</w:t>
      </w:r>
      <w:r>
        <w:pict>
          <v:group id="组合 61" o:spid="_x0000_s1193" o:spt="203" style="position:absolute;left:0pt;margin-left:-80.9pt;margin-top:-81.1pt;height:41.2pt;width:243.2pt;mso-position-vertical-relative:page;z-index:251674624;mso-width-relative:page;mso-height-relative:page;" coordorigin="4551,52615" coordsize="8546,1398203">
            <o:lock v:ext="edit"/>
            <v:rect id="矩形 13" o:spid="_x0000_s1194" o:spt="1" style="position:absolute;left:4551;top:52615;height:1175;width:8546;v-text-anchor:middle;" fillcolor="#96DA9D" filled="t" stroked="f" coordsize="21600,21600">
              <v:path/>
              <v:fill on="t" focussize="0,0"/>
              <v:stroke on="f" weight="2pt"/>
              <v:imagedata o:title=""/>
              <o:lock v:ext="edit"/>
            </v:rect>
            <v:rect id="矩形 14" o:spid="_x0000_s1195"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r>
        <w:rPr>
          <w:rFonts w:hint="eastAsia" w:ascii="黑体" w:hAnsi="宋体" w:eastAsia="黑体" w:cs="黑体"/>
          <w:color w:val="000000"/>
          <w:kern w:val="0"/>
          <w:sz w:val="40"/>
          <w:szCs w:val="40"/>
        </w:rPr>
        <w:t>情况表</w:t>
      </w:r>
      <w:r>
        <w:pict>
          <v:group id="_x0000_s1256" o:spid="_x0000_s1256" o:spt="203" style="position:absolute;left:0pt;margin-left:-68.9pt;margin-top:36.55pt;height:41.2pt;width:243.2pt;mso-position-vertical-relative:page;z-index:252599296;mso-width-relative:page;mso-height-relative:page;" coordorigin="4551,52615" coordsize="8546,1398">
            <o:lock v:ext="edit"/>
            <v:rect id="矩形 13" o:spid="_x0000_s1257" o:spt="1" style="position:absolute;left:4551;top:52615;height:1175;width:8546;v-text-anchor:middle;" fillcolor="#96DA9D" filled="t" stroked="f" coordsize="21600,21600">
              <v:path/>
              <v:fill on="t" focussize="0,0"/>
              <v:stroke on="f" weight="2pt"/>
              <v:imagedata o:title=""/>
              <o:lock v:ext="edit"/>
            </v:rect>
            <v:rect id="矩形 14" o:spid="_x0000_s1258"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决算报表</w:t>
                    </w:r>
                  </w:p>
                  <w:p>
                    <w:pPr>
                      <w:jc w:val="center"/>
                    </w:pPr>
                  </w:p>
                </w:txbxContent>
              </v:textbox>
            </v:rect>
            <w10:anchorlock/>
          </v:group>
        </w:pict>
      </w:r>
    </w:p>
    <w:p>
      <w:r>
        <w:rPr>
          <w:rFonts w:ascii="黑体" w:hAnsi="黑体" w:eastAsia="黑体"/>
          <w:kern w:val="0"/>
          <w:sz w:val="84"/>
          <w:szCs w:val="84"/>
        </w:rPr>
        <w:pict>
          <v:shape id="_x0000_s1192" o:spid="_x0000_s1192" o:spt="75" alt="1621241790(1)" type="#_x0000_t75" style="position:absolute;left:0pt;margin-left:-23.35pt;margin-top:34.8pt;height:227.1pt;width:489.75pt;mso-wrap-distance-bottom:0pt;mso-wrap-distance-left:9pt;mso-wrap-distance-right:9pt;mso-wrap-distance-top:0pt;z-index:251673600;mso-width-relative:page;mso-height-relative:page;" filled="f" o:preferrelative="t" stroked="f" coordsize="21600,21600">
            <v:path/>
            <v:fill on="f" focussize="0,0"/>
            <v:stroke on="f" joinstyle="miter"/>
            <v:imagedata r:id="rId15" croptop="934f" o:title="1621241790(1)"/>
            <o:lock v:ext="edit" aspectratio="t"/>
            <w10:wrap type="square"/>
          </v:shape>
        </w:pict>
      </w:r>
    </w:p>
    <w:p/>
    <w:p/>
    <w:p/>
    <w:p>
      <w:pPr>
        <w:tabs>
          <w:tab w:val="left" w:pos="1086"/>
        </w:tabs>
        <w:jc w:val="left"/>
        <w:rPr>
          <w:rFonts w:ascii="仿宋_GB2312" w:hAnsi="宋体" w:eastAsia="仿宋_GB2312"/>
          <w:b/>
          <w:sz w:val="28"/>
          <w:szCs w:val="28"/>
          <w:highlight w:val="yellow"/>
        </w:rPr>
        <w:sectPr>
          <w:pgSz w:w="11906" w:h="16838"/>
          <w:pgMar w:top="2098" w:right="1474" w:bottom="1984" w:left="1588" w:header="851" w:footer="992" w:gutter="0"/>
          <w:cols w:space="0" w:num="1"/>
          <w:docGrid w:type="lines" w:linePitch="312" w:charSpace="0"/>
        </w:sectPr>
      </w:pPr>
      <w:r>
        <w:tab/>
      </w: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4" o:spid="_x0000_s1071" o:spt="75" alt="2" type="#_x0000_t75" style="position:absolute;left:0pt;margin-left:-79.45pt;margin-top:-105.35pt;height:840.95pt;width:594.5pt;z-index:-251683840;mso-width-relative:page;mso-height-relative:page;" filled="f" o:preferrelative="t" stroked="f" coordsize="21600,21600">
            <v:path/>
            <v:fill on="f" focussize="0,0"/>
            <v:stroke on="f" joinstyle="miter"/>
            <v:imagedata r:id="rId5" o:title=""/>
            <o:lock v:ext="edit" aspectratio="t"/>
          </v:shape>
        </w:pict>
      </w:r>
      <w:r>
        <w:pict>
          <v:shape id="文本框 5" o:spid="_x0000_s1072" o:spt="202" type="#_x0000_t202" style="position:absolute;left:0pt;margin-left:-78.7pt;margin-top:232.8pt;height:159.1pt;width:596.2pt;z-index:251631616;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第三部分</w:t>
                  </w:r>
                </w:p>
                <w:p>
                  <w:pPr>
                    <w:widowControl/>
                    <w:spacing w:line="1200" w:lineRule="exact"/>
                    <w:jc w:val="center"/>
                    <w:rPr>
                      <w:color w:val="FDEFBE"/>
                      <w:sz w:val="96"/>
                      <w:szCs w:val="96"/>
                    </w:rPr>
                  </w:pPr>
                  <w:r>
                    <w:rPr>
                      <w:rFonts w:hint="eastAsia" w:ascii="黑体" w:hAnsi="宋体" w:eastAsia="黑体"/>
                      <w:color w:val="FDEFBE"/>
                      <w:sz w:val="96"/>
                      <w:szCs w:val="96"/>
                    </w:rPr>
                    <w:t>部门决算情况说明</w:t>
                  </w:r>
                </w:p>
              </w:txbxContent>
            </v:textbox>
          </v:shape>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一、收入</w:t>
      </w:r>
      <w:r>
        <w:rPr>
          <w:rFonts w:hint="eastAsia" w:ascii="黑体" w:hAnsi="Cambria" w:eastAsia="黑体" w:cs="黑体"/>
          <w:b w:val="0"/>
          <w:bCs w:val="0"/>
          <w:kern w:val="0"/>
        </w:rPr>
        <w:t>支</w:t>
      </w:r>
      <w:r>
        <w:pict>
          <v:group id="组合 18" o:spid="_x0000_s1259" o:spt="203" style="position:absolute;left:0pt;margin-left:-67.5pt;margin-top:41.3pt;height:43.95pt;width:301.85pt;mso-position-vertical-relative:page;z-index:252622848;mso-width-relative:page;mso-height-relative:page;" coordorigin="4551,52615" coordsize="8546,1398">
            <o:lock v:ext="edit"/>
            <v:rect id="矩形 13" o:spid="_x0000_s1260" o:spt="1" style="position:absolute;left:4551;top:52615;height:1175;width:8546;v-text-anchor:middle;" fillcolor="#96DA9D" filled="t" stroked="f" coordsize="21600,21600">
              <v:path/>
              <v:fill on="t" focussize="0,0"/>
              <v:stroke on="f" weight="2pt"/>
              <v:imagedata o:title=""/>
              <o:lock v:ext="edit"/>
            </v:rect>
            <v:rect id="矩形 14" o:spid="_x0000_s1261"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黑体" w:hAnsi="Cambria" w:eastAsia="黑体" w:cs="黑体"/>
          <w:b w:val="0"/>
          <w:bCs w:val="0"/>
          <w:kern w:val="0"/>
        </w:rPr>
        <w:t>出</w:t>
      </w:r>
      <w:r>
        <w:rPr>
          <w:rFonts w:hint="eastAsia" w:ascii="黑体" w:eastAsia="黑体"/>
          <w:b w:val="0"/>
          <w:bCs w:val="0"/>
        </w:rPr>
        <w:t>决算总体情况说明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决算收入总计（含结转和结余）176.85万元。与2017年度决算相比，收入增加30.65万元，增长20.97%，主要原因一是党校房屋年久失修增加了维修办公房屋费用，二是工资普调，人员经费增加。本部门2018年度决算支出总计（含结转和结余）176.85万元。与2017年度决算相比，支出增加30.65万元，增长20.97%，主要原因一是党校房屋年久失修增加了维修办公房屋费用，二是工资普调，人员经费增加。</w:t>
      </w:r>
    </w:p>
    <w:p>
      <w:pPr>
        <w:pStyle w:val="3"/>
        <w:spacing w:before="0" w:after="0" w:line="580" w:lineRule="exact"/>
        <w:ind w:firstLine="640" w:firstLineChars="200"/>
        <w:rPr>
          <w:rFonts w:ascii="黑体" w:eastAsia="黑体"/>
          <w:b w:val="0"/>
          <w:bCs w:val="0"/>
        </w:rPr>
      </w:pPr>
      <w:r>
        <w:rPr>
          <w:rFonts w:hint="eastAsia" w:ascii="黑体" w:eastAsia="黑体"/>
          <w:b w:val="0"/>
          <w:bCs w:val="0"/>
        </w:rPr>
        <w:t>二、收入决算情况说明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本部门2018年度本年收入合计176.85万元，其中财政拨款176.85元，占100%，事业收入0万元，占0</w:t>
      </w:r>
      <w:r>
        <w:rPr>
          <w:rFonts w:ascii="仿宋_GB2312" w:eastAsia="仿宋_GB2312" w:cs="DengXian-Regular"/>
          <w:sz w:val="32"/>
          <w:szCs w:val="32"/>
        </w:rPr>
        <w:t>%</w:t>
      </w:r>
      <w:r>
        <w:rPr>
          <w:rFonts w:hint="eastAsia" w:ascii="仿宋_GB2312" w:eastAsia="仿宋_GB2312" w:cs="DengXian-Regular"/>
          <w:sz w:val="32"/>
          <w:szCs w:val="32"/>
        </w:rPr>
        <w:t>；经营收入0万元，占0</w:t>
      </w:r>
      <w:r>
        <w:rPr>
          <w:rFonts w:ascii="仿宋_GB2312" w:eastAsia="仿宋_GB2312" w:cs="DengXian-Regular"/>
          <w:sz w:val="32"/>
          <w:szCs w:val="32"/>
        </w:rPr>
        <w:t>%</w:t>
      </w:r>
      <w:r>
        <w:rPr>
          <w:rFonts w:hint="eastAsia" w:ascii="仿宋_GB2312" w:eastAsia="仿宋_GB2312" w:cs="DengXian-Regular"/>
          <w:sz w:val="32"/>
          <w:szCs w:val="32"/>
        </w:rPr>
        <w:t>；其他收入0万元，占0</w:t>
      </w:r>
      <w:r>
        <w:rPr>
          <w:rFonts w:ascii="仿宋_GB2312" w:eastAsia="仿宋_GB2312" w:cs="DengXian-Regular"/>
          <w:sz w:val="32"/>
          <w:szCs w:val="32"/>
        </w:rPr>
        <w:t>%</w:t>
      </w:r>
      <w:r>
        <w:rPr>
          <w:rFonts w:hint="eastAsia" w:ascii="仿宋_GB2312" w:eastAsia="仿宋_GB2312" w:cs="DengXian-Regular"/>
          <w:sz w:val="32"/>
          <w:szCs w:val="32"/>
        </w:rPr>
        <w:t>。。</w:t>
      </w:r>
    </w:p>
    <w:p>
      <w:pPr>
        <w:pStyle w:val="3"/>
        <w:numPr>
          <w:ilvl w:val="0"/>
          <w:numId w:val="1"/>
        </w:numPr>
        <w:spacing w:before="0" w:after="0" w:line="580" w:lineRule="exact"/>
        <w:ind w:firstLine="640" w:firstLineChars="200"/>
        <w:rPr>
          <w:rFonts w:ascii="黑体" w:eastAsia="黑体"/>
          <w:b w:val="0"/>
          <w:bCs w:val="0"/>
        </w:rPr>
      </w:pPr>
      <w:r>
        <w:rPr>
          <w:rFonts w:hint="eastAsia" w:ascii="黑体" w:eastAsia="黑体"/>
          <w:b w:val="0"/>
          <w:bCs w:val="0"/>
        </w:rPr>
        <w:t>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本部门2018年度本年支出合计176.85万元，其中：基本支出124.90万元，占70.62%；项目支出51.95万元，占29.38%；经营支出0万元，占0</w:t>
      </w:r>
      <w:r>
        <w:rPr>
          <w:rFonts w:ascii="仿宋_GB2312" w:eastAsia="仿宋_GB2312" w:cs="DengXian-Regular"/>
          <w:sz w:val="32"/>
          <w:szCs w:val="32"/>
        </w:rPr>
        <w:t>%</w:t>
      </w:r>
      <w:r>
        <w:rPr>
          <w:rFonts w:hint="eastAsia" w:ascii="仿宋_GB2312" w:eastAsia="仿宋_GB2312" w:cs="DengXian-Regular"/>
          <w:sz w:val="32"/>
          <w:szCs w:val="32"/>
        </w:rPr>
        <w:t>。如图所示：</w:t>
      </w:r>
    </w:p>
    <w:p>
      <w:pPr>
        <w:adjustRightInd w:val="0"/>
        <w:snapToGrid w:val="0"/>
        <w:spacing w:after="0" w:line="580" w:lineRule="exact"/>
        <w:ind w:firstLine="1920" w:firstLineChars="600"/>
        <w:rPr>
          <w:rFonts w:ascii="仿宋_GB2312" w:eastAsia="仿宋_GB2312" w:cs="DengXian-Regular"/>
          <w:sz w:val="32"/>
          <w:szCs w:val="32"/>
        </w:rPr>
      </w:pPr>
      <w:r>
        <w:rPr>
          <w:rFonts w:ascii="仿宋_GB2312" w:eastAsia="仿宋_GB2312" w:cs="DengXian-Regular"/>
          <w:sz w:val="32"/>
          <w:szCs w:val="32"/>
        </w:rPr>
        <w:pict>
          <v:shape id="_x0000_s1196" o:spid="_x0000_s1196" o:spt="75" type="#_x0000_t75" style="position:absolute;left:0pt;margin-left:76.25pt;margin-top:598.9pt;height:162pt;width:288pt;mso-position-vertical-relative:page;mso-wrap-distance-bottom:0pt;mso-wrap-distance-left:9pt;mso-wrap-distance-right:9pt;mso-wrap-distance-top:0pt;z-index:251675648;mso-width-relative:page;mso-height-relative:page;" filled="f" o:preferrelative="t" stroked="f" coordsize="21600,21600" o:gfxdata="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">
            <v:path/>
            <v:fill on="f" focussize="0,0"/>
            <v:stroke on="f" joinstyle="miter"/>
            <v:imagedata r:id="rId16" o:title=""/>
            <o:lock v:ext="edit" aspectratio="t"/>
            <w10:wrap type="square"/>
          </v:shape>
        </w:pict>
      </w:r>
    </w:p>
    <w:p>
      <w:pPr>
        <w:adjustRightInd w:val="0"/>
        <w:snapToGrid w:val="0"/>
        <w:spacing w:after="0" w:line="580" w:lineRule="exact"/>
        <w:ind w:firstLine="1680" w:firstLineChars="600"/>
        <w:jc w:val="center"/>
        <w:rPr>
          <w:rFonts w:ascii="黑体" w:eastAsia="黑体"/>
        </w:rPr>
      </w:pPr>
      <w:r>
        <w:rPr>
          <w:rFonts w:hint="eastAsia" w:ascii="仿宋_GB2312" w:eastAsia="仿宋_GB2312" w:cs="DengXian-Regular"/>
          <w:sz w:val="28"/>
          <w:szCs w:val="28"/>
        </w:rPr>
        <w:t>图1支出构成情况（按支出性质）</w:t>
      </w:r>
      <w:r>
        <w:pict>
          <v:group id="_x0000_s1262" o:spid="_x0000_s1262" o:spt="203" style="position:absolute;left:0pt;margin-left:-67.5pt;margin-top:41.3pt;height:43.95pt;width:301.85pt;mso-position-vertical-relative:page;z-index:252646400;mso-width-relative:page;mso-height-relative:page;" coordorigin="4551,52615" coordsize="8546,1398">
            <o:lock v:ext="edit"/>
            <v:rect id="矩形 13" o:spid="_x0000_s1263" o:spt="1" style="position:absolute;left:4551;top:52615;height:1175;width:8546;v-text-anchor:middle;" fillcolor="#96DA9D" filled="t" stroked="f" coordsize="21600,21600">
              <v:path/>
              <v:fill on="t" focussize="0,0"/>
              <v:stroke on="f" weight="2pt"/>
              <v:imagedata o:title=""/>
              <o:lock v:ext="edit"/>
            </v:rect>
            <v:rect id="矩形 14" o:spid="_x0000_s1264"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p>
    <w:p>
      <w:pPr>
        <w:pStyle w:val="3"/>
        <w:spacing w:before="0" w:after="0" w:line="580" w:lineRule="exact"/>
        <w:ind w:firstLine="640" w:firstLineChars="200"/>
        <w:rPr>
          <w:rFonts w:ascii="黑体" w:eastAsia="黑体"/>
          <w:b w:val="0"/>
          <w:bCs w:val="0"/>
        </w:rPr>
      </w:pPr>
      <w:r>
        <w:rPr>
          <w:rFonts w:hint="eastAsia" w:ascii="黑体" w:eastAsia="黑体"/>
          <w:b w:val="0"/>
          <w:bCs w:val="0"/>
        </w:rPr>
        <w:t>四、</w:t>
      </w:r>
      <w:r>
        <w:rPr>
          <w:rFonts w:hint="eastAsia" w:ascii="黑体" w:hAnsi="Cambria" w:eastAsia="黑体" w:cs="黑体"/>
          <w:b w:val="0"/>
          <w:bCs w:val="0"/>
          <w:kern w:val="0"/>
        </w:rPr>
        <w:t>财政</w:t>
      </w:r>
      <w:r>
        <w:rPr>
          <w:rFonts w:hint="eastAsia" w:ascii="黑体" w:eastAsia="黑体"/>
          <w:b w:val="0"/>
          <w:bCs w:val="0"/>
        </w:rPr>
        <w:t>拨款收入支出决算情况说明</w:t>
      </w:r>
    </w:p>
    <w:p>
      <w:pPr>
        <w:spacing w:after="0" w:line="580" w:lineRule="exact"/>
        <w:ind w:firstLine="643" w:firstLineChars="200"/>
        <w:rPr>
          <w:rFonts w:ascii="仿宋_GB2312" w:eastAsia="仿宋_GB2312" w:cs="DengXian-Regular"/>
          <w:sz w:val="32"/>
          <w:szCs w:val="32"/>
          <w:highlight w:val="yellow"/>
        </w:rPr>
      </w:pPr>
      <w:r>
        <w:rPr>
          <w:rFonts w:hint="eastAsia" w:ascii="楷体_GB2312" w:eastAsia="楷体_GB2312" w:cs="DengXian-Bold"/>
          <w:b/>
          <w:bCs/>
          <w:sz w:val="32"/>
          <w:szCs w:val="32"/>
        </w:rPr>
        <w:t>（一）财政拨款收支与</w:t>
      </w:r>
      <w:r>
        <w:rPr>
          <w:rFonts w:ascii="楷体_GB2312" w:eastAsia="楷体_GB2312" w:cs="DengXian-Bold"/>
          <w:b/>
          <w:bCs/>
          <w:sz w:val="32"/>
          <w:szCs w:val="32"/>
        </w:rPr>
        <w:t xml:space="preserve">2017 </w:t>
      </w:r>
      <w:r>
        <w:rPr>
          <w:rFonts w:hint="eastAsia" w:ascii="楷体_GB2312" w:eastAsia="楷体_GB2312" w:cs="DengXian-Bold"/>
          <w:b/>
          <w:bCs/>
          <w:sz w:val="32"/>
          <w:szCs w:val="32"/>
        </w:rPr>
        <w:t>年度决算对比情况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年度形成的财政拨款收支均为一般公共预算财政拨款，其中一般公共预算财政拨款本年收入176.85万元</w:t>
      </w:r>
      <w:r>
        <w:rPr>
          <w:rFonts w:ascii="仿宋_GB2312" w:eastAsia="仿宋_GB2312" w:cs="DengXian-Regular"/>
          <w:sz w:val="32"/>
          <w:szCs w:val="32"/>
        </w:rPr>
        <w:t>,</w:t>
      </w:r>
      <w:r>
        <w:rPr>
          <w:rFonts w:hint="eastAsia" w:ascii="仿宋_GB2312" w:eastAsia="仿宋_GB2312" w:cs="DengXian-Regular"/>
          <w:sz w:val="32"/>
          <w:szCs w:val="32"/>
        </w:rPr>
        <w:t>比</w:t>
      </w:r>
      <w:r>
        <w:rPr>
          <w:rFonts w:ascii="仿宋_GB2312" w:eastAsia="仿宋_GB2312" w:cs="DengXian-Regular"/>
          <w:sz w:val="32"/>
          <w:szCs w:val="32"/>
        </w:rPr>
        <w:t>2017</w:t>
      </w:r>
      <w:r>
        <w:rPr>
          <w:rFonts w:hint="eastAsia" w:ascii="仿宋_GB2312" w:eastAsia="仿宋_GB2312" w:cs="DengXian-Regular"/>
          <w:sz w:val="32"/>
          <w:szCs w:val="32"/>
        </w:rPr>
        <w:t>年度增加30.65万元，增长20.97</w:t>
      </w:r>
      <w:r>
        <w:rPr>
          <w:rFonts w:ascii="仿宋_GB2312" w:eastAsia="仿宋_GB2312" w:cs="DengXian-Regular"/>
          <w:sz w:val="32"/>
          <w:szCs w:val="32"/>
        </w:rPr>
        <w:t>%</w:t>
      </w:r>
      <w:r>
        <w:rPr>
          <w:rFonts w:hint="eastAsia" w:ascii="仿宋_GB2312" w:eastAsia="仿宋_GB2312" w:cs="DengXian-Regular"/>
          <w:sz w:val="32"/>
          <w:szCs w:val="32"/>
        </w:rPr>
        <w:t>，主要是有两方面的原因：一是党校办公房屋年久失修，对办公用房进行了维修改造，增加了维修办公房屋费用，二是工资普调，人员经费增加。本年支出176.85万元，比</w:t>
      </w:r>
      <w:r>
        <w:rPr>
          <w:rFonts w:ascii="仿宋_GB2312" w:eastAsia="仿宋_GB2312" w:cs="DengXian-Regular"/>
          <w:sz w:val="32"/>
          <w:szCs w:val="32"/>
        </w:rPr>
        <w:t>2017</w:t>
      </w:r>
      <w:r>
        <w:rPr>
          <w:rFonts w:hint="eastAsia" w:ascii="仿宋_GB2312" w:eastAsia="仿宋_GB2312" w:cs="DengXian-Regular"/>
          <w:sz w:val="32"/>
          <w:szCs w:val="32"/>
        </w:rPr>
        <w:t>年度增加30.65万元，增长20.97</w:t>
      </w:r>
      <w:r>
        <w:rPr>
          <w:rFonts w:ascii="仿宋_GB2312" w:eastAsia="仿宋_GB2312" w:cs="DengXian-Regular"/>
          <w:sz w:val="32"/>
          <w:szCs w:val="32"/>
        </w:rPr>
        <w:t>%</w:t>
      </w:r>
      <w:r>
        <w:rPr>
          <w:rFonts w:hint="eastAsia" w:ascii="仿宋_GB2312" w:eastAsia="仿宋_GB2312" w:cs="DengXian-Regular"/>
          <w:sz w:val="32"/>
          <w:szCs w:val="32"/>
        </w:rPr>
        <w:t>，主要是有两方面的原因：一是党校办公房屋年久失修，对办公用房进行了维修改造，增加了维修办公房屋费用，二是工资普调，人员经费增加。</w:t>
      </w:r>
    </w:p>
    <w:p>
      <w:pPr>
        <w:adjustRightInd w:val="0"/>
        <w:snapToGrid w:val="0"/>
        <w:spacing w:after="0" w:line="580" w:lineRule="exact"/>
        <w:ind w:firstLine="420" w:firstLineChars="200"/>
        <w:rPr>
          <w:rFonts w:ascii="仿宋_GB2312" w:eastAsia="仿宋_GB2312" w:cs="DengXian-Regular"/>
          <w:sz w:val="32"/>
          <w:szCs w:val="32"/>
        </w:rPr>
      </w:pPr>
      <w:r>
        <w:pict>
          <v:shape id="图表 2" o:spid="_x0000_s1219" o:spt="75" type="#_x0000_t75" style="position:absolute;left:0pt;margin-left:43.5pt;margin-top:10.2pt;height:217pt;width:361pt;mso-wrap-distance-bottom:0pt;mso-wrap-distance-left:9pt;mso-wrap-distance-right:9pt;mso-wrap-distance-top:0pt;z-index:251689984;mso-width-relative:page;mso-height-relative:page;" filled="f" o:preferrelative="t" stroked="f" coordsize="21600,21600" o:gfxdata="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">
            <v:path/>
            <v:fill on="f" focussize="0,0"/>
            <v:stroke on="f" joinstyle="miter"/>
            <v:imagedata r:id="rId17" o:title=""/>
            <o:lock v:ext="edit" aspectratio="f"/>
            <w10:wrap type="square"/>
          </v:shape>
        </w:pict>
      </w:r>
    </w:p>
    <w:p>
      <w:pPr>
        <w:adjustRightInd w:val="0"/>
        <w:snapToGrid w:val="0"/>
        <w:spacing w:after="0" w:line="580" w:lineRule="exact"/>
        <w:ind w:firstLine="560" w:firstLineChars="200"/>
        <w:rPr>
          <w:rFonts w:ascii="仿宋_GB2312" w:eastAsia="仿宋_GB2312" w:cs="DengXian-Regular"/>
          <w:sz w:val="28"/>
          <w:szCs w:val="28"/>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after="0" w:line="580" w:lineRule="exact"/>
        <w:ind w:firstLine="640" w:firstLineChars="200"/>
        <w:rPr>
          <w:rFonts w:ascii="仿宋_GB2312" w:eastAsia="仿宋_GB2312" w:cs="DengXian-Regular"/>
          <w:sz w:val="32"/>
          <w:szCs w:val="32"/>
        </w:rPr>
      </w:pPr>
      <w:r>
        <w:rPr>
          <w:sz w:val="32"/>
        </w:rPr>
        <w:pict>
          <v:shape id="_x0000_s1199" o:spid="_x0000_s1199" o:spt="202" type="#_x0000_t202" style="position:absolute;left:0pt;margin-left:103.4pt;margin-top:15.85pt;height:36.75pt;width:72.65pt;z-index:251676672;mso-width-relative:page;mso-height-relative:page;" filled="f" stroked="f" coordsize="21600,21600">
            <v:path/>
            <v:fill on="f" focussize="0,0"/>
            <v:stroke on="f" joinstyle="miter"/>
            <v:imagedata o:title=""/>
            <o:lock v:ext="edit"/>
            <v:textbox>
              <w:txbxContent>
                <w:p>
                  <w:pPr>
                    <w:rPr>
                      <w:sz w:val="16"/>
                      <w:szCs w:val="20"/>
                    </w:rPr>
                  </w:pPr>
                  <w:r>
                    <w:rPr>
                      <w:rFonts w:hint="eastAsia"/>
                      <w:sz w:val="15"/>
                      <w:szCs w:val="18"/>
                    </w:rPr>
                    <w:t>2017年度收入</w:t>
                  </w:r>
                  <w:r>
                    <w:rPr>
                      <w:rFonts w:hint="eastAsia"/>
                      <w:sz w:val="16"/>
                      <w:szCs w:val="20"/>
                    </w:rPr>
                    <w:t xml:space="preserve">    </w:t>
                  </w:r>
                </w:p>
              </w:txbxContent>
            </v:textbox>
          </v:shape>
        </w:pict>
      </w:r>
      <w:r>
        <w:rPr>
          <w:sz w:val="32"/>
        </w:rPr>
        <w:pict>
          <v:shape id="_x0000_s1203" o:spid="_x0000_s1203" o:spt="202" type="#_x0000_t202" style="position:absolute;left:0pt;margin-left:330.4pt;margin-top:18.95pt;height:27.8pt;width:66.8pt;z-index:251680768;mso-width-relative:page;mso-height-relative:page;" filled="f" stroked="f" coordsize="21600,21600">
            <v:path/>
            <v:fill on="f" focussize="0,0"/>
            <v:stroke on="f" joinstyle="miter"/>
            <v:imagedata o:title=""/>
            <o:lock v:ext="edit"/>
            <v:textbox>
              <w:txbxContent>
                <w:p>
                  <w:r>
                    <w:rPr>
                      <w:rFonts w:hint="eastAsia"/>
                      <w:sz w:val="15"/>
                      <w:szCs w:val="18"/>
                    </w:rPr>
                    <w:t>2018年度支出</w:t>
                  </w:r>
                </w:p>
              </w:txbxContent>
            </v:textbox>
          </v:shape>
        </w:pict>
      </w:r>
      <w:r>
        <w:rPr>
          <w:sz w:val="32"/>
        </w:rPr>
        <w:pict>
          <v:shape id="_x0000_s1202" o:spid="_x0000_s1202" o:spt="202" type="#_x0000_t202" style="position:absolute;left:0pt;margin-left:268.9pt;margin-top:17.5pt;height:32.2pt;width:80.25pt;z-index:251679744;mso-width-relative:page;mso-height-relative:page;" filled="f" stroked="f" coordsize="21600,21600">
            <v:path/>
            <v:fill on="f" focussize="0,0"/>
            <v:stroke on="f" joinstyle="miter"/>
            <v:imagedata o:title=""/>
            <o:lock v:ext="edit"/>
            <v:textbox>
              <w:txbxContent>
                <w:p>
                  <w:pPr>
                    <w:rPr>
                      <w:sz w:val="13"/>
                      <w:szCs w:val="16"/>
                    </w:rPr>
                  </w:pPr>
                  <w:r>
                    <w:rPr>
                      <w:rFonts w:hint="eastAsia"/>
                      <w:sz w:val="13"/>
                      <w:szCs w:val="16"/>
                    </w:rPr>
                    <w:t>2017年度支出</w:t>
                  </w:r>
                </w:p>
              </w:txbxContent>
            </v:textbox>
          </v:shape>
        </w:pict>
      </w:r>
      <w:r>
        <w:rPr>
          <w:sz w:val="32"/>
        </w:rPr>
        <w:pict>
          <v:shape id="_x0000_s1201" o:spid="_x0000_s1201" o:spt="202" type="#_x0000_t202" style="position:absolute;left:0pt;margin-left:159.4pt;margin-top:15.3pt;height:36.7pt;width:81pt;z-index:251678720;mso-width-relative:page;mso-height-relative:page;" filled="f" stroked="f" coordsize="21600,21600">
            <v:path/>
            <v:fill on="f" focussize="0,0"/>
            <v:stroke on="f" joinstyle="miter"/>
            <v:imagedata o:title=""/>
            <o:lock v:ext="edit"/>
            <v:textbox>
              <w:txbxContent>
                <w:p>
                  <w:r>
                    <w:rPr>
                      <w:rFonts w:hint="eastAsia"/>
                      <w:sz w:val="15"/>
                      <w:szCs w:val="18"/>
                    </w:rPr>
                    <w:t>2018年度收入</w:t>
                  </w:r>
                </w:p>
              </w:txbxContent>
            </v:textbox>
          </v:shape>
        </w:pict>
      </w:r>
      <w:r>
        <w:rPr>
          <w:sz w:val="32"/>
        </w:rPr>
        <w:pict>
          <v:shape id="_x0000_s1200" o:spid="_x0000_s1200" o:spt="202" type="#_x0000_t202" style="position:absolute;left:0pt;margin-left:-250.6pt;margin-top:21.25pt;height:38.25pt;width:45.75pt;z-index:251677696;mso-width-relative:page;mso-height-relative:page;" filled="f" stroked="f" coordsize="21600,21600">
            <v:path/>
            <v:fill on="f" focussize="0,0"/>
            <v:stroke on="f" joinstyle="miter"/>
            <v:imagedata o:title=""/>
            <o:lock v:ext="edit"/>
            <v:textbox>
              <w:txbxContent>
                <w:p>
                  <w:pPr>
                    <w:rPr>
                      <w:sz w:val="18"/>
                      <w:szCs w:val="21"/>
                    </w:rPr>
                  </w:pPr>
                  <w:r>
                    <w:rPr>
                      <w:rFonts w:hint="eastAsia"/>
                      <w:sz w:val="18"/>
                      <w:szCs w:val="21"/>
                    </w:rPr>
                    <w:t>2018年收入</w:t>
                  </w:r>
                </w:p>
              </w:txbxContent>
            </v:textbox>
          </v:shape>
        </w:pict>
      </w:r>
    </w:p>
    <w:p>
      <w:pPr>
        <w:adjustRightInd w:val="0"/>
        <w:snapToGrid w:val="0"/>
        <w:spacing w:after="0" w:line="580" w:lineRule="exact"/>
        <w:ind w:firstLine="640" w:firstLineChars="200"/>
        <w:rPr>
          <w:rFonts w:ascii="仿宋_GB2312" w:eastAsia="仿宋_GB2312" w:cs="DengXian-Regular"/>
          <w:sz w:val="32"/>
          <w:szCs w:val="32"/>
        </w:rPr>
      </w:pPr>
    </w:p>
    <w:p>
      <w:pPr>
        <w:adjustRightInd w:val="0"/>
        <w:snapToGrid w:val="0"/>
        <w:spacing w:line="560" w:lineRule="exact"/>
        <w:jc w:val="center"/>
        <w:rPr>
          <w:rFonts w:ascii="楷体_GB2312" w:eastAsia="楷体_GB2312" w:cs="DengXian-Bold"/>
          <w:b/>
          <w:bCs/>
          <w:sz w:val="32"/>
          <w:szCs w:val="32"/>
        </w:rPr>
      </w:pPr>
      <w:r>
        <w:rPr>
          <w:rFonts w:hint="eastAsia" w:ascii="仿宋_GB2312" w:eastAsia="仿宋_GB2312" w:cs="DengXian-Regular"/>
          <w:b/>
          <w:bCs/>
          <w:sz w:val="28"/>
          <w:szCs w:val="28"/>
        </w:rPr>
        <w:t>图2：</w:t>
      </w:r>
      <w:r>
        <w:rPr>
          <w:rFonts w:ascii="仿宋_GB2312" w:eastAsia="仿宋_GB2312" w:cs="DengXian-Regular"/>
          <w:b/>
          <w:bCs/>
          <w:sz w:val="28"/>
          <w:szCs w:val="28"/>
        </w:rPr>
        <w:t>2017-2018</w:t>
      </w:r>
      <w:r>
        <w:rPr>
          <w:rFonts w:hint="eastAsia" w:ascii="仿宋_GB2312" w:eastAsia="仿宋_GB2312" w:cs="DengXian-Regular"/>
          <w:b/>
          <w:bCs/>
          <w:sz w:val="28"/>
          <w:szCs w:val="28"/>
        </w:rPr>
        <w:t>年财政拨款收支情况</w:t>
      </w:r>
    </w:p>
    <w:p>
      <w:pPr>
        <w:spacing w:after="0" w:line="580" w:lineRule="exact"/>
        <w:ind w:firstLine="643" w:firstLineChars="200"/>
        <w:rPr>
          <w:rFonts w:ascii="仿宋_GB2312" w:eastAsia="仿宋_GB2312" w:cs="DengXian-Bold"/>
          <w:b/>
          <w:bCs/>
          <w:sz w:val="32"/>
          <w:szCs w:val="32"/>
        </w:rPr>
      </w:pPr>
      <w:r>
        <w:rPr>
          <w:rFonts w:hint="eastAsia" w:ascii="楷体_GB2312" w:eastAsia="楷体_GB2312" w:cs="DengXian-Bold"/>
          <w:b/>
          <w:bCs/>
          <w:sz w:val="32"/>
          <w:szCs w:val="32"/>
        </w:rPr>
        <w:t>（二）财政拨款收支与年初预算数对比情况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年度一般公共预算财政拨款收入176.85万元，完成年初预算的100</w:t>
      </w:r>
      <w:r>
        <w:rPr>
          <w:rFonts w:ascii="仿宋_GB2312" w:eastAsia="仿宋_GB2312" w:cs="DengXian-Regular"/>
          <w:sz w:val="32"/>
          <w:szCs w:val="32"/>
        </w:rPr>
        <w:t>%,</w:t>
      </w:r>
      <w:r>
        <w:rPr>
          <w:rFonts w:hint="eastAsia" w:ascii="仿宋_GB2312" w:eastAsia="仿宋_GB2312" w:cs="DengXian-Regular"/>
          <w:sz w:val="32"/>
          <w:szCs w:val="32"/>
        </w:rPr>
        <w:t>比年初预算增加53.33万元，增长了43.18%，决算数大于预算数主要是有两方面的原因：一是党校办公房屋年久失修，对办公用房进行了维修改造，增加了维修办公房屋费用，二是工资普调，人员经费增加；本年支出176.85万元，完成年初预算的100</w:t>
      </w:r>
      <w:r>
        <w:rPr>
          <w:rFonts w:ascii="仿宋_GB2312" w:eastAsia="仿宋_GB2312" w:cs="DengXian-Regular"/>
          <w:sz w:val="32"/>
          <w:szCs w:val="32"/>
        </w:rPr>
        <w:t>%,</w:t>
      </w:r>
      <w:r>
        <w:rPr>
          <w:rFonts w:hint="eastAsia" w:ascii="仿宋_GB2312" w:eastAsia="仿宋_GB2312" w:cs="DengXian-Regular"/>
          <w:sz w:val="32"/>
          <w:szCs w:val="32"/>
        </w:rPr>
        <w:t>比年初预算增加53.33万元，增长了43.18%，决算数大于预算数主要是有两方面的原因：一是党校办公房屋年久失修，对办公用房进行了维修改造，增加了维修办公房屋费用，二是工资普调，人员经费增加。</w:t>
      </w:r>
    </w:p>
    <w:p>
      <w:pPr>
        <w:adjustRightInd w:val="0"/>
        <w:snapToGrid w:val="0"/>
        <w:spacing w:after="0" w:line="580" w:lineRule="exact"/>
        <w:ind w:firstLine="420" w:firstLineChars="200"/>
        <w:rPr>
          <w:rFonts w:ascii="仿宋_GB2312" w:eastAsia="仿宋_GB2312" w:cs="DengXian-Regular"/>
          <w:sz w:val="32"/>
          <w:szCs w:val="32"/>
          <w:highlight w:val="yellow"/>
        </w:rPr>
      </w:pPr>
      <w:r>
        <w:pict>
          <v:shape id="_x0000_s1209" o:spid="_x0000_s1209" o:spt="75" type="#_x0000_t75" style="position:absolute;left:0pt;margin-left:48.75pt;margin-top:0.15pt;height:203.95pt;width:339pt;mso-wrap-distance-bottom:0pt;mso-wrap-distance-left:9pt;mso-wrap-distance-right:9pt;mso-wrap-distance-top:0pt;z-index:251683840;mso-width-relative:page;mso-height-relative:page;" filled="f" o:preferrelative="t" stroked="f" coordsize="21600,21600" o:gfxdata="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&#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">
            <v:path/>
            <v:fill on="f" focussize="0,0"/>
            <v:stroke on="f" joinstyle="miter"/>
            <v:imagedata r:id="rId18" o:title=""/>
            <o:lock v:ext="edit" aspectratio="t"/>
            <w10:wrap type="square"/>
          </v:shape>
        </w:pict>
      </w:r>
    </w:p>
    <w:p>
      <w:pPr>
        <w:adjustRightInd w:val="0"/>
        <w:snapToGrid w:val="0"/>
        <w:spacing w:after="0" w:line="580" w:lineRule="exact"/>
        <w:ind w:firstLine="640" w:firstLineChars="200"/>
        <w:rPr>
          <w:rFonts w:ascii="仿宋_GB2312" w:eastAsia="仿宋_GB2312" w:cs="DengXian-Regular"/>
          <w:sz w:val="32"/>
          <w:szCs w:val="32"/>
          <w:highlight w:val="yellow"/>
        </w:rPr>
      </w:pPr>
    </w:p>
    <w:p>
      <w:pPr>
        <w:adjustRightInd w:val="0"/>
        <w:snapToGrid w:val="0"/>
        <w:spacing w:after="0" w:line="580" w:lineRule="exact"/>
        <w:ind w:firstLine="640" w:firstLineChars="200"/>
        <w:rPr>
          <w:rFonts w:ascii="仿宋_GB2312" w:eastAsia="仿宋_GB2312" w:cs="DengXian-Regular"/>
          <w:sz w:val="32"/>
          <w:szCs w:val="32"/>
          <w:highlight w:val="yellow"/>
        </w:rPr>
      </w:pPr>
    </w:p>
    <w:p>
      <w:pPr>
        <w:adjustRightInd w:val="0"/>
        <w:snapToGrid w:val="0"/>
        <w:spacing w:after="0" w:line="580" w:lineRule="exact"/>
        <w:ind w:firstLine="640" w:firstLineChars="200"/>
        <w:rPr>
          <w:rFonts w:ascii="仿宋_GB2312" w:eastAsia="仿宋_GB2312" w:cs="DengXian-Regular"/>
          <w:sz w:val="32"/>
          <w:szCs w:val="32"/>
          <w:highlight w:val="yellow"/>
        </w:rPr>
      </w:pPr>
    </w:p>
    <w:p>
      <w:pPr>
        <w:adjustRightInd w:val="0"/>
        <w:snapToGrid w:val="0"/>
        <w:spacing w:after="0" w:line="580" w:lineRule="exact"/>
        <w:ind w:firstLine="640" w:firstLineChars="200"/>
        <w:rPr>
          <w:rFonts w:ascii="仿宋_GB2312" w:eastAsia="仿宋_GB2312" w:cs="DengXian-Regular"/>
          <w:sz w:val="32"/>
          <w:szCs w:val="32"/>
          <w:highlight w:val="yellow"/>
        </w:rPr>
      </w:pPr>
    </w:p>
    <w:p>
      <w:pPr>
        <w:adjustRightInd w:val="0"/>
        <w:snapToGrid w:val="0"/>
        <w:spacing w:after="0" w:line="580" w:lineRule="exact"/>
        <w:ind w:firstLine="640" w:firstLineChars="200"/>
        <w:rPr>
          <w:rFonts w:ascii="仿宋_GB2312" w:eastAsia="仿宋_GB2312" w:cs="DengXian-Regular"/>
          <w:sz w:val="32"/>
          <w:szCs w:val="32"/>
          <w:highlight w:val="yellow"/>
        </w:rPr>
      </w:pPr>
    </w:p>
    <w:p>
      <w:pPr>
        <w:adjustRightInd w:val="0"/>
        <w:snapToGrid w:val="0"/>
        <w:spacing w:after="0" w:line="580" w:lineRule="exact"/>
        <w:ind w:firstLine="640" w:firstLineChars="200"/>
        <w:rPr>
          <w:rFonts w:ascii="仿宋_GB2312" w:eastAsia="仿宋_GB2312" w:cs="DengXian-Regular"/>
          <w:sz w:val="32"/>
          <w:szCs w:val="32"/>
          <w:highlight w:val="yellow"/>
        </w:rPr>
      </w:pPr>
      <w:r>
        <w:rPr>
          <w:sz w:val="32"/>
        </w:rPr>
        <w:pict>
          <v:shape id="_x0000_s1206" o:spid="_x0000_s1206" o:spt="202" type="#_x0000_t202" style="position:absolute;left:0pt;margin-left:93.4pt;margin-top:28.65pt;height:33.8pt;width:79.5pt;z-index:251681792;mso-width-relative:page;mso-height-relative:page;" filled="f" stroked="f" coordsize="21600,21600">
            <v:path/>
            <v:fill on="f" focussize="0,0"/>
            <v:stroke on="f" joinstyle="miter"/>
            <v:imagedata o:title=""/>
            <o:lock v:ext="edit"/>
            <v:textbox>
              <w:txbxContent>
                <w:p>
                  <w:pPr>
                    <w:rPr>
                      <w:sz w:val="15"/>
                      <w:szCs w:val="18"/>
                    </w:rPr>
                  </w:pPr>
                  <w:r>
                    <w:rPr>
                      <w:rFonts w:hint="eastAsia"/>
                      <w:sz w:val="15"/>
                      <w:szCs w:val="18"/>
                    </w:rPr>
                    <w:t>收入预算数</w:t>
                  </w:r>
                </w:p>
              </w:txbxContent>
            </v:textbox>
          </v:shape>
        </w:pict>
      </w:r>
    </w:p>
    <w:p>
      <w:pPr>
        <w:adjustRightInd w:val="0"/>
        <w:snapToGrid w:val="0"/>
        <w:spacing w:after="0" w:line="580" w:lineRule="exact"/>
        <w:ind w:firstLine="640" w:firstLineChars="200"/>
        <w:rPr>
          <w:rFonts w:ascii="仿宋_GB2312" w:eastAsia="仿宋_GB2312" w:cs="DengXian-Regular"/>
          <w:sz w:val="32"/>
          <w:szCs w:val="32"/>
          <w:highlight w:val="yellow"/>
        </w:rPr>
      </w:pPr>
      <w:r>
        <w:rPr>
          <w:sz w:val="32"/>
        </w:rPr>
        <w:pict>
          <v:shape id="_x0000_s1211" o:spid="_x0000_s1211" o:spt="202" type="#_x0000_t202" style="position:absolute;left:0pt;margin-left:309.4pt;margin-top:1.35pt;height:32.2pt;width:60pt;z-index:251685888;mso-width-relative:page;mso-height-relative:page;" filled="f" stroked="f" coordsize="21600,21600">
            <v:path/>
            <v:fill on="f" focussize="0,0"/>
            <v:stroke on="f" joinstyle="miter"/>
            <v:imagedata o:title=""/>
            <o:lock v:ext="edit"/>
            <v:textbox>
              <w:txbxContent>
                <w:p>
                  <w:pPr>
                    <w:rPr>
                      <w:sz w:val="13"/>
                      <w:szCs w:val="16"/>
                    </w:rPr>
                  </w:pPr>
                  <w:r>
                    <w:rPr>
                      <w:rFonts w:hint="eastAsia"/>
                      <w:sz w:val="13"/>
                      <w:szCs w:val="16"/>
                    </w:rPr>
                    <w:t>支出决算数</w:t>
                  </w:r>
                </w:p>
              </w:txbxContent>
            </v:textbox>
          </v:shape>
        </w:pict>
      </w:r>
      <w:r>
        <w:rPr>
          <w:sz w:val="32"/>
        </w:rPr>
        <w:pict>
          <v:shape id="_x0000_s1210" o:spid="_x0000_s1210" o:spt="202" type="#_x0000_t202" style="position:absolute;left:0pt;margin-left:257.65pt;margin-top:0.6pt;height:39.7pt;width:63.75pt;mso-wrap-distance-bottom:0pt;mso-wrap-distance-left:9pt;mso-wrap-distance-right:9pt;mso-wrap-distance-top:0pt;z-index:251684864;mso-width-relative:page;mso-height-relative:page;" filled="f" stroked="f" coordsize="21600,21600">
            <v:path/>
            <v:fill on="f" focussize="0,0"/>
            <v:stroke on="f" joinstyle="miter"/>
            <v:imagedata o:title=""/>
            <o:lock v:ext="edit"/>
            <v:textbox>
              <w:txbxContent>
                <w:p>
                  <w:r>
                    <w:rPr>
                      <w:rFonts w:hint="eastAsia"/>
                      <w:sz w:val="13"/>
                      <w:szCs w:val="16"/>
                    </w:rPr>
                    <w:t>支出预算数</w:t>
                  </w:r>
                </w:p>
              </w:txbxContent>
            </v:textbox>
            <w10:wrap type="square"/>
          </v:shape>
        </w:pict>
      </w:r>
      <w:r>
        <w:rPr>
          <w:sz w:val="32"/>
        </w:rPr>
        <w:pict>
          <v:shape id="_x0000_s1207" o:spid="_x0000_s1207" o:spt="202" type="#_x0000_t202" style="position:absolute;left:0pt;margin-left:154.15pt;margin-top:0.4pt;height:39pt;width:87.75pt;z-index:251682816;mso-width-relative:page;mso-height-relative:page;" filled="f" stroked="f" coordsize="21600,21600">
            <v:path/>
            <v:fill on="f" focussize="0,0"/>
            <v:stroke on="f" joinstyle="miter"/>
            <v:imagedata o:title=""/>
            <o:lock v:ext="edit"/>
            <v:textbox>
              <w:txbxContent>
                <w:p>
                  <w:pPr>
                    <w:rPr>
                      <w:sz w:val="6"/>
                      <w:szCs w:val="10"/>
                    </w:rPr>
                  </w:pPr>
                  <w:r>
                    <w:rPr>
                      <w:rFonts w:hint="eastAsia"/>
                      <w:sz w:val="15"/>
                      <w:szCs w:val="18"/>
                    </w:rPr>
                    <w:t>收入决算数</w:t>
                  </w:r>
                </w:p>
              </w:txbxContent>
            </v:textbox>
          </v:shape>
        </w:pict>
      </w:r>
    </w:p>
    <w:p>
      <w:pPr>
        <w:adjustRightInd w:val="0"/>
        <w:snapToGrid w:val="0"/>
        <w:spacing w:after="0" w:line="560" w:lineRule="exact"/>
        <w:rPr>
          <w:rFonts w:ascii="仿宋_GB2312" w:eastAsia="仿宋_GB2312" w:cs="DengXian-Regular"/>
          <w:b/>
          <w:bCs/>
          <w:sz w:val="24"/>
        </w:rPr>
      </w:pPr>
      <w:r>
        <w:rPr>
          <w:rFonts w:hint="eastAsia" w:ascii="仿宋_GB2312" w:eastAsia="仿宋_GB2312" w:cs="DengXian-Regular"/>
          <w:b/>
          <w:bCs/>
          <w:sz w:val="24"/>
        </w:rPr>
        <w:t xml:space="preserve">          </w:t>
      </w:r>
    </w:p>
    <w:p>
      <w:pPr>
        <w:adjustRightInd w:val="0"/>
        <w:snapToGrid w:val="0"/>
        <w:spacing w:line="560" w:lineRule="exact"/>
        <w:jc w:val="center"/>
        <w:rPr>
          <w:rFonts w:ascii="仿宋_GB2312" w:eastAsia="仿宋_GB2312" w:cs="DengXian-Regular"/>
          <w:b/>
          <w:bCs/>
          <w:sz w:val="28"/>
          <w:szCs w:val="28"/>
        </w:rPr>
      </w:pPr>
      <w:r>
        <w:rPr>
          <w:rFonts w:hint="eastAsia" w:ascii="仿宋_GB2312" w:eastAsia="仿宋_GB2312" w:cs="DengXian-Regular"/>
          <w:b/>
          <w:bCs/>
          <w:sz w:val="28"/>
          <w:szCs w:val="28"/>
        </w:rPr>
        <w:t>图3：财政拨款收支预决算对比情况</w:t>
      </w:r>
    </w:p>
    <w:p>
      <w:pPr>
        <w:numPr>
          <w:ilvl w:val="0"/>
          <w:numId w:val="2"/>
        </w:num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财政拨款支出决算结构情况</w:t>
      </w:r>
    </w:p>
    <w:p>
      <w:pPr>
        <w:adjustRightInd w:val="0"/>
        <w:snapToGrid w:val="0"/>
        <w:spacing w:after="0" w:line="580" w:lineRule="exact"/>
        <w:ind w:firstLine="960" w:firstLineChars="300"/>
        <w:rPr>
          <w:rFonts w:ascii="仿宋_GB2312" w:eastAsia="仿宋_GB2312" w:cs="DengXian-Regular"/>
          <w:sz w:val="32"/>
          <w:szCs w:val="32"/>
        </w:rPr>
      </w:pPr>
      <w:r>
        <w:rPr>
          <w:rFonts w:hint="eastAsia" w:ascii="仿宋_GB2312" w:eastAsia="仿宋_GB2312" w:cs="DengXian-Regular"/>
          <w:sz w:val="32"/>
          <w:szCs w:val="32"/>
        </w:rPr>
        <w:t>2018年度财政拨款支出176.85万元，主要用于以下方面：（按本部门支出功能分类）教育支出141.44万元，占79.98%；社会保障和就业支出25.26万元，占14.28%；住房保障（类）支出6.37万元，占3.60%；医疗卫生与计划生育（类）支出3.77万元，占2.13%。</w:t>
      </w:r>
    </w:p>
    <w:p>
      <w:pPr>
        <w:adjustRightInd w:val="0"/>
        <w:snapToGrid w:val="0"/>
        <w:spacing w:after="0" w:line="580" w:lineRule="exact"/>
        <w:jc w:val="center"/>
        <w:rPr>
          <w:rFonts w:ascii="仿宋_GB2312" w:eastAsia="仿宋_GB2312" w:cs="DengXian-Regular"/>
          <w:sz w:val="28"/>
          <w:szCs w:val="28"/>
        </w:rPr>
      </w:pPr>
      <w:r>
        <w:pict>
          <v:shape id="图表 15" o:spid="_x0000_s1212" o:spt="75" type="#_x0000_t75" style="position:absolute;left:0pt;margin-left:53.25pt;margin-top:11.6pt;height:166.5pt;width:332.25pt;mso-wrap-distance-bottom:0pt;mso-wrap-distance-left:9pt;mso-wrap-distance-right:9pt;mso-wrap-distance-top:0pt;z-index:251686912;mso-width-relative:page;mso-height-relative:page;" filled="f" o:preferrelative="t" stroked="f" coordsize="21600,21600" o:gfxdata="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">
            <v:path/>
            <v:fill on="f" focussize="0,0"/>
            <v:stroke on="f" joinstyle="miter"/>
            <v:imagedata r:id="rId19" o:title=""/>
            <o:lock v:ext="edit" aspectratio="f"/>
            <w10:wrap type="square"/>
          </v:shape>
        </w:pict>
      </w:r>
    </w:p>
    <w:p>
      <w:pPr>
        <w:adjustRightInd w:val="0"/>
        <w:snapToGrid w:val="0"/>
        <w:spacing w:after="0" w:line="580" w:lineRule="exact"/>
        <w:jc w:val="center"/>
        <w:rPr>
          <w:rFonts w:ascii="仿宋_GB2312" w:eastAsia="仿宋_GB2312" w:cs="DengXian-Regular"/>
          <w:sz w:val="28"/>
          <w:szCs w:val="28"/>
        </w:rPr>
      </w:pPr>
    </w:p>
    <w:p>
      <w:pPr>
        <w:adjustRightInd w:val="0"/>
        <w:snapToGrid w:val="0"/>
        <w:spacing w:after="0" w:line="580" w:lineRule="exact"/>
        <w:jc w:val="center"/>
        <w:rPr>
          <w:rFonts w:ascii="仿宋_GB2312" w:eastAsia="仿宋_GB2312" w:cs="DengXian-Regular"/>
          <w:sz w:val="28"/>
          <w:szCs w:val="28"/>
        </w:rPr>
      </w:pPr>
    </w:p>
    <w:p>
      <w:pPr>
        <w:adjustRightInd w:val="0"/>
        <w:snapToGrid w:val="0"/>
        <w:spacing w:after="0" w:line="580" w:lineRule="exact"/>
        <w:jc w:val="center"/>
        <w:rPr>
          <w:rFonts w:ascii="仿宋_GB2312" w:eastAsia="仿宋_GB2312" w:cs="DengXian-Regular"/>
          <w:sz w:val="28"/>
          <w:szCs w:val="28"/>
        </w:rPr>
      </w:pPr>
    </w:p>
    <w:p>
      <w:pPr>
        <w:adjustRightInd w:val="0"/>
        <w:snapToGrid w:val="0"/>
        <w:spacing w:after="0" w:line="580" w:lineRule="exact"/>
        <w:rPr>
          <w:rFonts w:ascii="仿宋_GB2312" w:eastAsia="仿宋_GB2312" w:cs="DengXian-Regular"/>
          <w:sz w:val="28"/>
          <w:szCs w:val="28"/>
        </w:rPr>
      </w:pPr>
    </w:p>
    <w:p>
      <w:pPr>
        <w:adjustRightInd w:val="0"/>
        <w:snapToGrid w:val="0"/>
        <w:spacing w:line="560" w:lineRule="exact"/>
        <w:jc w:val="center"/>
        <w:rPr>
          <w:rFonts w:ascii="仿宋_GB2312" w:eastAsia="仿宋_GB2312" w:cs="DengXian-Regular"/>
          <w:b/>
          <w:bCs/>
          <w:sz w:val="28"/>
          <w:szCs w:val="28"/>
        </w:rPr>
      </w:pPr>
    </w:p>
    <w:p>
      <w:pPr>
        <w:adjustRightInd w:val="0"/>
        <w:snapToGrid w:val="0"/>
        <w:spacing w:line="560" w:lineRule="exact"/>
        <w:jc w:val="center"/>
        <w:rPr>
          <w:rFonts w:ascii="仿宋_GB2312" w:eastAsia="仿宋_GB2312" w:cs="DengXian-Regular"/>
          <w:b/>
          <w:bCs/>
          <w:sz w:val="28"/>
          <w:szCs w:val="28"/>
        </w:rPr>
      </w:pPr>
      <w:r>
        <w:rPr>
          <w:rFonts w:hint="eastAsia" w:ascii="仿宋_GB2312" w:eastAsia="仿宋_GB2312" w:cs="DengXian-Regular"/>
          <w:b/>
          <w:bCs/>
          <w:sz w:val="28"/>
          <w:szCs w:val="28"/>
        </w:rPr>
        <w:t>图4：财政拨款支出决算结构（按功能分类）</w:t>
      </w:r>
    </w:p>
    <w:p>
      <w:pPr>
        <w:adjustRightInd w:val="0"/>
        <w:snapToGrid w:val="0"/>
        <w:spacing w:after="0" w:line="580" w:lineRule="exact"/>
        <w:ind w:left="420" w:leftChars="200"/>
        <w:rPr>
          <w:rFonts w:ascii="楷体_GB2312" w:eastAsia="楷体_GB2312" w:cs="DengXian-Bold"/>
          <w:b/>
          <w:bCs/>
          <w:sz w:val="32"/>
          <w:szCs w:val="32"/>
        </w:rPr>
      </w:pPr>
      <w:r>
        <w:rPr>
          <w:rFonts w:hint="eastAsia" w:ascii="楷体_GB2312" w:eastAsia="楷体_GB2312" w:cs="DengXian-Bold"/>
          <w:b/>
          <w:bCs/>
          <w:sz w:val="32"/>
          <w:szCs w:val="32"/>
        </w:rPr>
        <w:t>（四）一般公共预算财政拨款基本支出决算情况说明</w:t>
      </w:r>
    </w:p>
    <w:p>
      <w:pPr>
        <w:adjustRightInd w:val="0"/>
        <w:snapToGrid w:val="0"/>
        <w:spacing w:after="0" w:line="580" w:lineRule="exact"/>
        <w:ind w:firstLine="630" w:firstLineChars="300"/>
        <w:rPr>
          <w:rFonts w:ascii="仿宋_GB2312" w:eastAsia="仿宋_GB2312" w:cs="DengXian-Regular"/>
          <w:sz w:val="32"/>
          <w:szCs w:val="32"/>
        </w:rPr>
      </w:pPr>
      <w:r>
        <w:pict>
          <v:group id="_x0000_s1265" o:spid="_x0000_s1265" o:spt="203" style="position:absolute;left:0pt;margin-left:-67.5pt;margin-top:41.3pt;height:43.95pt;width:301.85pt;mso-position-vertical-relative:page;z-index:252669952;mso-width-relative:page;mso-height-relative:page;" coordorigin="4551,52615" coordsize="8546,1398">
            <o:lock v:ext="edit"/>
            <v:rect id="矩形 13" o:spid="_x0000_s1266" o:spt="1" style="position:absolute;left:4551;top:52615;height:1175;width:8546;v-text-anchor:middle;" fillcolor="#96DA9D" filled="t" stroked="f" coordsize="21600,21600">
              <v:path/>
              <v:fill on="t" focussize="0,0"/>
              <v:stroke on="f" weight="2pt"/>
              <v:imagedata o:title=""/>
              <o:lock v:ext="edit"/>
            </v:rect>
            <v:rect id="矩形 14" o:spid="_x0000_s1267"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2018年度一般公共预算财政拨款基本支出124.90万元，其中：人员经费105.25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19.65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其他资本性支出。</w:t>
      </w:r>
    </w:p>
    <w:p>
      <w:pPr>
        <w:pStyle w:val="3"/>
        <w:spacing w:before="0" w:after="0" w:line="580" w:lineRule="exact"/>
        <w:ind w:firstLine="640" w:firstLineChars="200"/>
        <w:rPr>
          <w:rFonts w:ascii="仿宋_GB2312" w:hAnsi="Times New Roman" w:eastAsia="仿宋_GB2312" w:cs="DengXian-Regular"/>
          <w:b w:val="0"/>
          <w:bCs w:val="0"/>
          <w:highlight w:val="yellow"/>
        </w:rPr>
      </w:pPr>
      <w:r>
        <w:rPr>
          <w:rFonts w:hint="eastAsia" w:ascii="黑体" w:eastAsia="黑体"/>
          <w:b w:val="0"/>
          <w:bCs w:val="0"/>
        </w:rPr>
        <w:t>五、一般公共预算财政拨款“三公”</w:t>
      </w:r>
      <w:r>
        <w:rPr>
          <w:rFonts w:ascii="黑体" w:eastAsia="黑体"/>
          <w:b w:val="0"/>
          <w:bCs w:val="0"/>
        </w:rPr>
        <w:t xml:space="preserve"> </w:t>
      </w:r>
      <w:r>
        <w:rPr>
          <w:rFonts w:hint="eastAsia" w:ascii="黑体" w:eastAsia="黑体"/>
          <w:b w:val="0"/>
          <w:bCs w:val="0"/>
        </w:rPr>
        <w:t>经费支出决算情况说明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w:t>
      </w:r>
      <w:r>
        <w:rPr>
          <w:rFonts w:ascii="仿宋_GB2312" w:eastAsia="仿宋_GB2312" w:cs="DengXian-Regular"/>
          <w:sz w:val="32"/>
          <w:szCs w:val="32"/>
        </w:rPr>
        <w:t xml:space="preserve"> </w:t>
      </w:r>
      <w:r>
        <w:rPr>
          <w:rFonts w:hint="eastAsia" w:ascii="仿宋_GB2312" w:eastAsia="仿宋_GB2312" w:cs="DengXian-Regular"/>
          <w:sz w:val="32"/>
          <w:szCs w:val="32"/>
        </w:rPr>
        <w:t>“三公”经费支出共计3.00万元，</w:t>
      </w:r>
      <w:r>
        <w:rPr>
          <w:rFonts w:hint="eastAsia" w:ascii="仿宋_GB2312" w:eastAsia="仿宋_GB2312" w:cs="DengXian-Regular"/>
          <w:b/>
          <w:bCs/>
          <w:sz w:val="32"/>
          <w:szCs w:val="32"/>
        </w:rPr>
        <w:t>较年初预算减少0.02万元，降低0.01</w:t>
      </w:r>
      <w:r>
        <w:rPr>
          <w:rFonts w:ascii="仿宋_GB2312" w:eastAsia="仿宋_GB2312" w:cs="DengXian-Regular"/>
          <w:b/>
          <w:bCs/>
          <w:sz w:val="32"/>
          <w:szCs w:val="32"/>
        </w:rPr>
        <w:t>%</w:t>
      </w:r>
      <w:r>
        <w:rPr>
          <w:rFonts w:hint="eastAsia" w:ascii="仿宋_GB2312" w:eastAsia="仿宋_GB2312" w:cs="DengXian-Regular"/>
          <w:b/>
          <w:bCs/>
          <w:sz w:val="32"/>
          <w:szCs w:val="32"/>
        </w:rPr>
        <w:t>，</w:t>
      </w:r>
      <w:r>
        <w:rPr>
          <w:rFonts w:hint="eastAsia" w:ascii="仿宋_GB2312" w:eastAsia="仿宋_GB2312" w:cs="DengXian-Regular"/>
          <w:sz w:val="32"/>
          <w:szCs w:val="32"/>
        </w:rPr>
        <w:t>主要是实行公务人员交通补贴后，减少了公务用车出行，同时响应国家政策减少公务招待费用。</w:t>
      </w:r>
      <w:r>
        <w:rPr>
          <w:rFonts w:hint="eastAsia" w:ascii="仿宋_GB2312" w:eastAsia="仿宋_GB2312" w:cs="DengXian-Regular"/>
          <w:b/>
          <w:bCs/>
          <w:sz w:val="32"/>
          <w:szCs w:val="32"/>
        </w:rPr>
        <w:t>较2017年度减少1.04万元，降低25.78%，</w:t>
      </w:r>
      <w:r>
        <w:rPr>
          <w:rFonts w:hint="eastAsia" w:ascii="宋体" w:hAnsi="宋体" w:eastAsia="仿宋_GB2312" w:cs="仿宋_GB2312"/>
          <w:sz w:val="32"/>
          <w:szCs w:val="32"/>
        </w:rPr>
        <w:t>主</w:t>
      </w:r>
      <w:r>
        <w:rPr>
          <w:rFonts w:hint="eastAsia" w:ascii="仿宋_GB2312" w:eastAsia="仿宋_GB2312" w:cs="DengXian-Regular"/>
          <w:sz w:val="32"/>
          <w:szCs w:val="32"/>
        </w:rPr>
        <w:t>要是实行公务人员交通补贴后，减少了公务用车出行，同时响应国家政策减少公务招待费用具体情况如下：</w:t>
      </w:r>
    </w:p>
    <w:p>
      <w:pPr>
        <w:spacing w:line="580" w:lineRule="exact"/>
        <w:ind w:firstLine="645"/>
        <w:rPr>
          <w:rFonts w:ascii="楷体_GB2312" w:eastAsia="楷体_GB2312" w:cs="DengXian-Bold"/>
          <w:b/>
          <w:bCs/>
          <w:sz w:val="32"/>
          <w:szCs w:val="32"/>
        </w:rPr>
      </w:pPr>
      <w:r>
        <w:rPr>
          <w:rFonts w:hint="eastAsia" w:ascii="楷体_GB2312" w:eastAsia="楷体_GB2312" w:cs="DengXian-Bold"/>
          <w:b/>
          <w:bCs/>
          <w:sz w:val="32"/>
          <w:szCs w:val="32"/>
        </w:rPr>
        <w:t>（</w:t>
      </w:r>
      <w:r>
        <w:pict>
          <v:group id="_x0000_s1268" o:spid="_x0000_s1268" o:spt="203" style="position:absolute;left:0pt;margin-left:-67.5pt;margin-top:41.3pt;height:43.95pt;width:301.85pt;mso-position-vertical-relative:page;z-index:252693504;mso-width-relative:page;mso-height-relative:page;" coordorigin="4551,52615" coordsize="8546,1398">
            <o:lock v:ext="edit"/>
            <v:rect id="矩形 13" o:spid="_x0000_s1269" o:spt="1" style="position:absolute;left:4551;top:52615;height:1175;width:8546;v-text-anchor:middle;" fillcolor="#96DA9D" filled="t" stroked="f" coordsize="21600,21600">
              <v:path/>
              <v:fill on="t" focussize="0,0"/>
              <v:stroke on="f" weight="2pt"/>
              <v:imagedata o:title=""/>
              <o:lock v:ext="edit"/>
            </v:rect>
            <v:rect id="矩形 14" o:spid="_x0000_s1270"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楷体_GB2312" w:eastAsia="楷体_GB2312" w:cs="DengXian-Bold"/>
          <w:b/>
          <w:bCs/>
          <w:sz w:val="32"/>
          <w:szCs w:val="32"/>
        </w:rPr>
        <w:t>一）因公出国（境）费支出0万元。</w:t>
      </w:r>
    </w:p>
    <w:p>
      <w:pPr>
        <w:spacing w:line="580" w:lineRule="exact"/>
        <w:ind w:firstLine="645"/>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年度因公出国（境）团组0个、共0人参加其他单位组织的因公出国（境）团组、无本单位组织的出国（境）团组。因公出国（境）费支出较年初预算增加0万元，增长0%，与年初预算持平，与2017年决算持平。</w:t>
      </w:r>
    </w:p>
    <w:p>
      <w:pPr>
        <w:numPr>
          <w:ilvl w:val="0"/>
          <w:numId w:val="3"/>
        </w:numPr>
        <w:adjustRightInd w:val="0"/>
        <w:snapToGrid w:val="0"/>
        <w:spacing w:after="0" w:line="580" w:lineRule="exact"/>
        <w:ind w:firstLine="643" w:firstLineChars="200"/>
        <w:rPr>
          <w:rFonts w:ascii="楷体_GB2312" w:eastAsia="楷体_GB2312" w:cs="DengXian-Bold"/>
          <w:b/>
          <w:bCs/>
          <w:sz w:val="32"/>
          <w:szCs w:val="32"/>
        </w:rPr>
      </w:pPr>
      <w:r>
        <w:rPr>
          <w:rFonts w:hint="eastAsia" w:ascii="楷体_GB2312" w:eastAsia="楷体_GB2312" w:cs="DengXian-Bold"/>
          <w:b/>
          <w:bCs/>
          <w:sz w:val="32"/>
          <w:szCs w:val="32"/>
        </w:rPr>
        <w:t>公务用车购置及运行维护费支出2.98万元。</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年度公务用车购置及运行维护费与</w:t>
      </w:r>
      <w:r>
        <w:rPr>
          <w:rFonts w:hint="eastAsia" w:ascii="仿宋_GB2312" w:hAnsi="仿宋" w:eastAsia="仿宋_GB2312"/>
          <w:sz w:val="32"/>
          <w:szCs w:val="32"/>
        </w:rPr>
        <w:t>年初预算3.00万元相比，</w:t>
      </w:r>
      <w:r>
        <w:rPr>
          <w:rFonts w:hint="eastAsia" w:ascii="仿宋_GB2312" w:eastAsia="仿宋_GB2312" w:cs="DengXian-Regular"/>
          <w:sz w:val="32"/>
          <w:szCs w:val="32"/>
        </w:rPr>
        <w:t>较年初预算减少0.02万元，降低0.01</w:t>
      </w:r>
      <w:r>
        <w:rPr>
          <w:rFonts w:ascii="仿宋_GB2312" w:eastAsia="仿宋_GB2312" w:cs="DengXian-Regular"/>
          <w:sz w:val="32"/>
          <w:szCs w:val="32"/>
        </w:rPr>
        <w:t>%,</w:t>
      </w:r>
      <w:r>
        <w:rPr>
          <w:rFonts w:hint="eastAsia" w:ascii="仿宋_GB2312" w:eastAsia="仿宋_GB2312" w:cs="DengXian-Regular"/>
          <w:sz w:val="32"/>
          <w:szCs w:val="32"/>
        </w:rPr>
        <w:t>主要是实行公务人员交通补贴后，减少了公务用车出行。与2017年度决算3.87万元相比减少0.89万元，降低22.90%。公务用车运行维护费减少的主要原因是实行公务人员交通补贴后，减少了公务用车出行其中：</w:t>
      </w:r>
    </w:p>
    <w:p>
      <w:pPr>
        <w:spacing w:line="580" w:lineRule="exact"/>
        <w:ind w:firstLine="645"/>
        <w:jc w:val="left"/>
        <w:rPr>
          <w:rFonts w:ascii="仿宋_GB2312" w:eastAsia="仿宋_GB2312" w:cs="DengXian-Regular"/>
          <w:sz w:val="32"/>
          <w:szCs w:val="32"/>
        </w:rPr>
      </w:pPr>
      <w:r>
        <w:rPr>
          <w:rFonts w:hint="eastAsia" w:ascii="仿宋_GB2312" w:eastAsia="仿宋_GB2312" w:cs="DengXian-Regular"/>
          <w:b/>
          <w:sz w:val="32"/>
          <w:szCs w:val="32"/>
        </w:rPr>
        <w:t>公务用车购置费</w:t>
      </w:r>
      <w:r>
        <w:rPr>
          <w:rFonts w:hint="eastAsia" w:ascii="楷体_GB2312" w:eastAsia="楷体_GB2312" w:cs="DengXian-Bold"/>
          <w:b/>
          <w:bCs/>
          <w:sz w:val="32"/>
          <w:szCs w:val="32"/>
        </w:rPr>
        <w:t>支出0万元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年度公务用车购置量0辆，发生“公务用车购置”经费支出0万元。公务用车购置费支出较年初预算增加0万元，增长0</w:t>
      </w:r>
      <w:r>
        <w:rPr>
          <w:rFonts w:ascii="仿宋_GB2312" w:eastAsia="仿宋_GB2312" w:cs="DengXian-Regular"/>
          <w:sz w:val="32"/>
          <w:szCs w:val="32"/>
        </w:rPr>
        <w:t>%,</w:t>
      </w:r>
      <w:r>
        <w:rPr>
          <w:rFonts w:hint="eastAsia" w:ascii="仿宋_GB2312" w:eastAsia="仿宋_GB2312" w:cs="DengXian-Regular"/>
          <w:sz w:val="32"/>
          <w:szCs w:val="32"/>
        </w:rPr>
        <w:t>主要是</w:t>
      </w:r>
      <w:r>
        <w:rPr>
          <w:rFonts w:hint="eastAsia" w:ascii="仿宋_GB2312" w:eastAsia="仿宋_GB2312" w:cs="DengXian-Regular"/>
          <w:color w:val="000000"/>
          <w:sz w:val="32"/>
          <w:szCs w:val="32"/>
        </w:rPr>
        <w:t>未发生</w:t>
      </w:r>
      <w:r>
        <w:rPr>
          <w:rFonts w:hint="eastAsia" w:ascii="仿宋_GB2312" w:eastAsia="仿宋_GB2312" w:cs="DengXian-Regular"/>
          <w:sz w:val="32"/>
          <w:szCs w:val="32"/>
        </w:rPr>
        <w:t>“公务用车购置”</w:t>
      </w:r>
      <w:r>
        <w:rPr>
          <w:rFonts w:hint="eastAsia" w:ascii="仿宋_GB2312" w:eastAsia="仿宋_GB2312" w:cs="DengXian-Regular"/>
          <w:color w:val="000000"/>
          <w:sz w:val="32"/>
          <w:szCs w:val="32"/>
        </w:rPr>
        <w:t>经费支出，与年初预算持平，</w:t>
      </w:r>
      <w:r>
        <w:rPr>
          <w:rFonts w:hint="eastAsia" w:ascii="仿宋_GB2312" w:eastAsia="仿宋_GB2312" w:cs="DengXian-Regular"/>
          <w:sz w:val="32"/>
          <w:szCs w:val="32"/>
        </w:rPr>
        <w:t>与2017年决算持平。</w:t>
      </w:r>
    </w:p>
    <w:p>
      <w:pPr>
        <w:adjustRightInd w:val="0"/>
        <w:snapToGrid w:val="0"/>
        <w:spacing w:after="0" w:line="580" w:lineRule="exact"/>
        <w:ind w:firstLine="643" w:firstLineChars="200"/>
        <w:rPr>
          <w:rFonts w:ascii="仿宋_GB2312" w:eastAsia="仿宋_GB2312" w:cs="DengXian-Regular"/>
          <w:sz w:val="32"/>
          <w:szCs w:val="32"/>
        </w:rPr>
      </w:pPr>
      <w:r>
        <w:rPr>
          <w:rFonts w:hint="eastAsia" w:ascii="仿宋_GB2312" w:eastAsia="仿宋_GB2312" w:cs="DengXian-Regular"/>
          <w:b/>
          <w:sz w:val="32"/>
          <w:szCs w:val="32"/>
        </w:rPr>
        <w:t>公务用车运行维护费</w:t>
      </w:r>
      <w:r>
        <w:rPr>
          <w:rFonts w:hint="eastAsia" w:ascii="楷体_GB2312" w:eastAsia="楷体_GB2312" w:cs="DengXian-Bold"/>
          <w:b/>
          <w:bCs/>
          <w:sz w:val="32"/>
          <w:szCs w:val="32"/>
        </w:rPr>
        <w:t>支出2.98万元</w:t>
      </w:r>
      <w:r>
        <w:rPr>
          <w:rFonts w:hint="eastAsia" w:ascii="仿宋_GB2312" w:eastAsia="仿宋_GB2312" w:cs="DengXian-Regular"/>
          <w:b/>
          <w:sz w:val="32"/>
          <w:szCs w:val="32"/>
        </w:rPr>
        <w:t>：</w: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年度单位公务用车保有量1辆。公车运行维护费支出较年初预算减少0.02万元，降低0.01</w:t>
      </w:r>
      <w:r>
        <w:rPr>
          <w:rFonts w:ascii="仿宋_GB2312" w:eastAsia="仿宋_GB2312" w:cs="DengXian-Regular"/>
          <w:sz w:val="32"/>
          <w:szCs w:val="32"/>
        </w:rPr>
        <w:t>%,</w:t>
      </w:r>
      <w:r>
        <w:rPr>
          <w:rFonts w:hint="eastAsia" w:ascii="仿宋_GB2312" w:eastAsia="仿宋_GB2312" w:cs="DengXian-Regular"/>
          <w:sz w:val="32"/>
          <w:szCs w:val="32"/>
        </w:rPr>
        <w:t>主要是实行公务人员交通补贴后，减少了公务用车出行。与2017年度决算3.87万元相比减少0.89万元，降低22.90%。公务用车运行维护费减少的主要原因是实行公务人员交通补贴后，减少了公务用车出行。</w:t>
      </w:r>
    </w:p>
    <w:p>
      <w:pPr>
        <w:spacing w:line="580" w:lineRule="exact"/>
        <w:ind w:firstLine="645"/>
        <w:rPr>
          <w:rFonts w:ascii="仿宋_GB2312" w:eastAsia="仿宋_GB2312" w:cs="DengXian-Regular"/>
          <w:sz w:val="32"/>
          <w:szCs w:val="32"/>
        </w:rPr>
      </w:pPr>
      <w:r>
        <w:rPr>
          <w:rFonts w:hint="eastAsia" w:ascii="楷体_GB2312" w:eastAsia="楷体_GB2312" w:cs="DengXian-Bold"/>
          <w:b/>
          <w:bCs/>
          <w:sz w:val="32"/>
          <w:szCs w:val="32"/>
        </w:rPr>
        <w:t>（三）公务接待费支出0万元。</w:t>
      </w:r>
      <w:r>
        <w:pict>
          <v:group id="_x0000_s1271" o:spid="_x0000_s1271" o:spt="203" style="position:absolute;left:0pt;margin-left:-67.5pt;margin-top:41.3pt;height:43.95pt;width:301.85pt;mso-position-vertical-relative:page;z-index:252717056;mso-width-relative:page;mso-height-relative:page;" coordorigin="4551,52615" coordsize="8546,1398">
            <o:lock v:ext="edit"/>
            <v:rect id="矩形 13" o:spid="_x0000_s1272" o:spt="1" style="position:absolute;left:4551;top:52615;height:1175;width:8546;v-text-anchor:middle;" fillcolor="#96DA9D" filled="t" stroked="f" coordsize="21600,21600">
              <v:path/>
              <v:fill on="t" focussize="0,0"/>
              <v:stroke on="f" weight="2pt"/>
              <v:imagedata o:title=""/>
              <o:lock v:ext="edit"/>
            </v:rect>
            <v:rect id="矩形 14" o:spid="_x0000_s1273"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年度公务接待共0批次、0人次。公务接待费支出较年初预算增加0万元，增长0</w:t>
      </w:r>
      <w:r>
        <w:rPr>
          <w:rFonts w:ascii="仿宋_GB2312" w:eastAsia="仿宋_GB2312" w:cs="DengXian-Regular"/>
          <w:sz w:val="32"/>
          <w:szCs w:val="32"/>
        </w:rPr>
        <w:t>%</w:t>
      </w:r>
      <w:r>
        <w:rPr>
          <w:rFonts w:hint="eastAsia" w:ascii="仿宋_GB2312" w:eastAsia="仿宋_GB2312" w:cs="DengXian-Regular"/>
          <w:sz w:val="32"/>
          <w:szCs w:val="32"/>
        </w:rPr>
        <w:t>，与年初预算持平，</w:t>
      </w:r>
      <w:r>
        <w:rPr>
          <w:rFonts w:hint="eastAsia" w:ascii="仿宋_GB2312" w:hAnsi="仿宋" w:eastAsia="仿宋_GB2312"/>
          <w:sz w:val="32"/>
          <w:szCs w:val="32"/>
        </w:rPr>
        <w:t>与2017年度决算持平。</w:t>
      </w:r>
    </w:p>
    <w:p>
      <w:pPr>
        <w:adjustRightInd w:val="0"/>
        <w:snapToGrid w:val="0"/>
        <w:spacing w:after="0" w:line="580" w:lineRule="exact"/>
        <w:ind w:firstLine="640" w:firstLineChars="200"/>
        <w:rPr>
          <w:rFonts w:ascii="黑体" w:eastAsia="黑体"/>
          <w:sz w:val="32"/>
          <w:szCs w:val="40"/>
        </w:rPr>
      </w:pPr>
      <w:r>
        <w:rPr>
          <w:rFonts w:hint="eastAsia" w:ascii="黑体" w:eastAsia="黑体"/>
          <w:sz w:val="32"/>
          <w:szCs w:val="40"/>
        </w:rPr>
        <w:t>六、预算绩效情况说明</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（一）预算绩效管理工作开展情况。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根据省财政预算绩效管理要求，阜平县委党校以“部门职责—工作活动”为依据，确定部门预算项目和预算额度，清晰描述预算项目开支范围和内容，确定预算项目的绩效目标、绩效指标和评价标准，为预算绩效控制、绩效分析、绩效评价打下好的基础。</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（二）项目绩效自评结果。</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按照省财政预算绩效管理要求，阜平县委党校根据</w:t>
      </w:r>
      <w:bookmarkStart w:id="0" w:name="_Toc477179486"/>
      <w:r>
        <w:rPr>
          <w:rFonts w:hint="eastAsia" w:ascii="仿宋_GB2312" w:eastAsia="仿宋_GB2312" w:cs="DengXian-Regular"/>
          <w:sz w:val="32"/>
          <w:szCs w:val="32"/>
        </w:rPr>
        <w:t>部门职责-工作活动绩效目标</w:t>
      </w:r>
      <w:bookmarkEnd w:id="0"/>
      <w:r>
        <w:rPr>
          <w:rFonts w:hint="eastAsia" w:ascii="仿宋_GB2312" w:eastAsia="仿宋_GB2312" w:cs="DengXian-Regular"/>
          <w:sz w:val="32"/>
          <w:szCs w:val="32"/>
        </w:rPr>
        <w:t>评分，部门整体支出绩效为“优秀”。本部门依法合理有效地使用财政资金，提高财政资金使用效率，在完成部门职能目标中合理分配人、财、物，完善教学设施和服务网络，提高保障水平，促进教学活动和学员培训水平的提高，使之达到较高的使用效率和实施效果。较好地实现了预算项目绩效目标，绩效自评覆盖率达到100%。</w:t>
      </w:r>
    </w:p>
    <w:p>
      <w:pPr>
        <w:adjustRightInd w:val="0"/>
        <w:snapToGrid w:val="0"/>
        <w:spacing w:after="0" w:line="580" w:lineRule="exact"/>
        <w:ind w:left="420" w:leftChars="200"/>
        <w:rPr>
          <w:rFonts w:ascii="仿宋_GB2312" w:eastAsia="仿宋_GB2312" w:cs="DengXian-Regular"/>
          <w:sz w:val="32"/>
          <w:szCs w:val="32"/>
        </w:rPr>
      </w:pPr>
      <w:r>
        <w:rPr>
          <w:rFonts w:hint="eastAsia" w:ascii="仿宋_GB2312" w:eastAsia="仿宋_GB2312" w:cs="DengXian-Regular"/>
          <w:sz w:val="32"/>
          <w:szCs w:val="32"/>
        </w:rPr>
        <w:t>（三）重点项目绩效评价结果。</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党校办公房屋整修项目。本项目的设立主要是承担我单位本年度对单位国有固定资产维护、维修。该项目的主要目标是保障我单位办公房屋及其附属物得到有效的保值和增值，更好的满足工作需要。此项目共支出金额为49.45万元，项目资金安排主要来源于2018年公共预算财政拨款，该项目资金全部用于我单位办公用房维修维护，无其他用途。本项目执行中严格按照县相关采购文件使用的相关规章制度，确保经费使用科学化、制度化、节约化。通过整修党校办公房屋，我单位工作人员的办公条件得到极大改善，满足了日常各项工作的正常使用，使我单位工作人员有效的提高了工作质量，提升了工作效率。</w:t>
      </w:r>
      <w:r>
        <w:rPr>
          <w:rFonts w:hint="eastAsia" w:ascii="仿宋_GB2312" w:hAnsi="仿宋_GB2312" w:eastAsia="仿宋_GB2312" w:cs="仿宋_GB2312"/>
          <w:sz w:val="32"/>
          <w:szCs w:val="32"/>
        </w:rPr>
        <w:t>绩效自评等级为“良”。</w:t>
      </w:r>
    </w:p>
    <w:p>
      <w:pPr>
        <w:pStyle w:val="3"/>
        <w:spacing w:before="0" w:after="0" w:line="580" w:lineRule="exact"/>
        <w:ind w:firstLine="640" w:firstLineChars="200"/>
        <w:rPr>
          <w:rFonts w:ascii="黑体" w:eastAsia="黑体"/>
          <w:b w:val="0"/>
          <w:bCs w:val="0"/>
        </w:rPr>
      </w:pPr>
      <w:r>
        <w:rPr>
          <w:rFonts w:hint="eastAsia" w:ascii="黑体" w:eastAsia="黑体"/>
          <w:b w:val="0"/>
          <w:bCs w:val="0"/>
        </w:rPr>
        <w:t>七、其他重要事项的说明</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（一）机关运行经费情况</w:t>
      </w:r>
    </w:p>
    <w:p>
      <w:pPr>
        <w:spacing w:line="60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年度机关运行经费支出19.65万元，比年初预算数减少1.01万元，降低4.80</w:t>
      </w:r>
      <w:r>
        <w:rPr>
          <w:rFonts w:ascii="仿宋_GB2312" w:eastAsia="仿宋_GB2312" w:cs="DengXian-Regular"/>
          <w:sz w:val="32"/>
          <w:szCs w:val="32"/>
        </w:rPr>
        <w:t>%</w:t>
      </w:r>
      <w:r>
        <w:rPr>
          <w:rFonts w:hint="eastAsia" w:ascii="仿宋_GB2312" w:eastAsia="仿宋_GB2312" w:cs="DengXian-Regular"/>
          <w:sz w:val="32"/>
          <w:szCs w:val="32"/>
        </w:rPr>
        <w:t>。主要原因是在职人员转退休，减少了公务人员车补通讯补贴费用。与2017年度决算相比增加1.06万元，增长5.68%，主要原因是增加了公务人员通讯补贴和工会经费。</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（二）政府采购情况</w:t>
      </w:r>
    </w:p>
    <w:p>
      <w:pPr>
        <w:widowControl/>
        <w:spacing w:after="0" w:line="580" w:lineRule="exact"/>
        <w:ind w:firstLine="640" w:firstLineChars="200"/>
        <w:jc w:val="left"/>
        <w:rPr>
          <w:rFonts w:ascii="仿宋_GB2312" w:eastAsia="仿宋_GB2312" w:cs="DengXian-Regular"/>
          <w:sz w:val="32"/>
          <w:szCs w:val="32"/>
        </w:rPr>
      </w:pPr>
      <w:r>
        <w:rPr>
          <w:rFonts w:hint="eastAsia" w:ascii="仿宋_GB2312" w:eastAsia="仿宋_GB2312" w:cs="DengXian-Regular"/>
          <w:sz w:val="32"/>
          <w:szCs w:val="32"/>
        </w:rPr>
        <w:t>本部门</w:t>
      </w:r>
      <w:r>
        <w:rPr>
          <w:rFonts w:ascii="仿宋_GB2312" w:eastAsia="仿宋_GB2312" w:cs="DengXian-Regular"/>
          <w:sz w:val="32"/>
          <w:szCs w:val="32"/>
        </w:rPr>
        <w:t>2018</w:t>
      </w:r>
      <w:r>
        <w:rPr>
          <w:rFonts w:hint="eastAsia" w:ascii="仿宋_GB2312" w:eastAsia="仿宋_GB2312" w:cs="DengXian-Regular"/>
          <w:sz w:val="32"/>
          <w:szCs w:val="32"/>
        </w:rPr>
        <w:t>年度政府采购支出总额49.45万元，从采购类型来看，</w:t>
      </w:r>
      <w:r>
        <w:rPr>
          <w:rFonts w:hint="eastAsia" w:ascii="仿宋_GB2312" w:hAnsi="仿宋_GB2312" w:eastAsia="仿宋_GB2312" w:cs="仿宋_GB2312"/>
          <w:color w:val="000000"/>
          <w:kern w:val="0"/>
          <w:sz w:val="32"/>
          <w:szCs w:val="32"/>
        </w:rPr>
        <w:t>政府采购货物支出0</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万元、政府采购工程支出49.45万元、政府采购服务支出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0万元。授予中小企业合同金0万元，占政府采购支出总额的0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，其中授予小微企业合同金额0万元，占政府采购支出总额的</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pStyle w:val="4"/>
        <w:spacing w:before="0" w:after="0" w:line="580" w:lineRule="exact"/>
        <w:ind w:firstLine="643" w:firstLineChars="200"/>
        <w:rPr>
          <w:rFonts w:ascii="楷体_GB2312" w:eastAsia="楷体_GB2312" w:cs="DengXian-Bold"/>
        </w:rPr>
      </w:pPr>
      <w:r>
        <w:rPr>
          <w:rFonts w:hint="eastAsia" w:ascii="楷体_GB2312" w:eastAsia="楷体_GB2312" w:cs="DengXian-Bold"/>
        </w:rPr>
        <w:t>（三）国有资产占用情况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hAnsi="仿宋" w:eastAsia="仿宋_GB2312"/>
          <w:sz w:val="32"/>
          <w:szCs w:val="32"/>
        </w:rPr>
        <w:t>截至2018年12月31日，本部门共有车辆1辆，与上年相比没有变化，其中，</w:t>
      </w:r>
      <w:r>
        <w:rPr>
          <w:rFonts w:hint="eastAsia" w:ascii="仿宋_GB2312" w:eastAsia="仿宋_GB2312" w:cs="DengXian-Regular"/>
          <w:sz w:val="32"/>
          <w:szCs w:val="32"/>
        </w:rPr>
        <w:t>副部（省）级及以上领导用车0辆，主要领导干部用车0辆，机要通信用车0辆，应急保障用车0辆，执法执勤用车0辆，特种专业技术用车0辆，离退休干部用车0辆，其他用车1辆，其他用车主要是一般公务用车；单位价值</w:t>
      </w:r>
      <w:r>
        <w:rPr>
          <w:rFonts w:hint="eastAsia" w:ascii="仿宋_GB2312" w:hAnsi="TimesNewRomanPSMT" w:eastAsia="仿宋_GB2312" w:cs="TimesNewRomanPSMT"/>
          <w:sz w:val="32"/>
          <w:szCs w:val="32"/>
        </w:rPr>
        <w:t>50</w:t>
      </w:r>
      <w:r>
        <w:rPr>
          <w:rFonts w:hint="eastAsia" w:ascii="仿宋_GB2312" w:eastAsia="仿宋_GB2312" w:cs="DengXian-Regular"/>
          <w:sz w:val="32"/>
          <w:szCs w:val="32"/>
        </w:rPr>
        <w:t>万元以上通用设备0台（套），与上年相比无变化，单位价值</w:t>
      </w:r>
      <w:r>
        <w:rPr>
          <w:rFonts w:hint="eastAsia" w:ascii="仿宋_GB2312" w:hAnsi="TimesNewRomanPSMT" w:eastAsia="仿宋_GB2312" w:cs="TimesNewRomanPSMT"/>
          <w:sz w:val="32"/>
          <w:szCs w:val="32"/>
        </w:rPr>
        <w:t>100</w:t>
      </w:r>
      <w:r>
        <w:rPr>
          <w:rFonts w:hint="eastAsia" w:ascii="仿宋_GB2312" w:eastAsia="仿宋_GB2312" w:cs="DengXian-Regular"/>
          <w:sz w:val="32"/>
          <w:szCs w:val="32"/>
        </w:rPr>
        <w:t>万元以上专用设备0台（套）与上年相比无变化。</w:t>
      </w:r>
    </w:p>
    <w:p>
      <w:pPr>
        <w:pStyle w:val="4"/>
        <w:spacing w:before="0" w:after="0" w:line="580" w:lineRule="exact"/>
        <w:ind w:left="420" w:leftChars="200"/>
        <w:rPr>
          <w:rFonts w:ascii="楷体_GB2312" w:eastAsia="楷体_GB2312" w:cs="DengXian-Bold"/>
        </w:rPr>
      </w:pPr>
      <w:r>
        <w:rPr>
          <w:rFonts w:hint="eastAsia" w:ascii="楷体_GB2312" w:eastAsia="楷体_GB2312" w:cs="DengXian-Bold"/>
        </w:rPr>
        <w:t>（四）其他需要说明的情况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 xml:space="preserve">1、2018年度年初预算会议费0万元，年末实际财政支出0万元，与2017年度相同无变化,主要原因是认真贯彻落实党中央、国务院厉行节约精神，切实采取严格措施控制和压缩会议经费支出。 </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 xml:space="preserve">2、2018年度年初预算培训费2.00万元，年末实际财政支出2.50万元，较2017年度增加 0.50万元 ，增长33.33 %，主要原因是我单位与组织部共同举办全县科级干部培训班、十九大下乡宣讲培训等，增加了培训费用。 </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3、空表列示情况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本部门2018年度国有资本经营预算财政拨款无收支及结转结余情况，故“国有资本经营预算财政拨款支出决算”表以空表列示，与年初预算相比无变化；与2018年度决算相比没有变化。</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4、年初年末结转结余情况</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本部门2018年度年初、年末结转结余0万元，与年初预算相比无变化；与2017年度决算相比没有变化。</w:t>
      </w:r>
    </w:p>
    <w:p>
      <w:pPr>
        <w:adjustRightInd w:val="0"/>
        <w:snapToGrid w:val="0"/>
        <w:spacing w:after="0" w:line="580" w:lineRule="exact"/>
        <w:ind w:firstLine="640" w:firstLineChars="200"/>
        <w:rPr>
          <w:rFonts w:ascii="仿宋_GB2312" w:eastAsia="仿宋_GB2312" w:cs="DengXian-Regular"/>
          <w:sz w:val="32"/>
          <w:szCs w:val="32"/>
        </w:rPr>
      </w:pPr>
      <w:r>
        <w:rPr>
          <w:rFonts w:hint="eastAsia" w:ascii="仿宋_GB2312" w:eastAsia="仿宋_GB2312" w:cs="DengXian-Regular"/>
          <w:sz w:val="32"/>
          <w:szCs w:val="32"/>
        </w:rPr>
        <w:t>5、由于决算公开表格中金额数值应当保留两位小数，公开数据为四舍五入计算结</w:t>
      </w:r>
      <w:r>
        <w:pict>
          <v:group id="_x0000_s1274" o:spid="_x0000_s1274" o:spt="203" style="position:absolute;left:0pt;margin-left:-67.5pt;margin-top:41.3pt;height:43.95pt;width:301.85pt;mso-position-vertical-relative:page;z-index:252740608;mso-width-relative:page;mso-height-relative:page;" coordorigin="4551,52615" coordsize="8546,1398">
            <o:lock v:ext="edit"/>
            <v:rect id="矩形 13" o:spid="_x0000_s1275" o:spt="1" style="position:absolute;left:4551;top:52615;height:1175;width:8546;v-text-anchor:middle;" fillcolor="#96DA9D" filled="t" stroked="f" coordsize="21600,21600">
              <v:path/>
              <v:fill on="t" focussize="0,0"/>
              <v:stroke on="f" weight="2pt"/>
              <v:imagedata o:title=""/>
              <o:lock v:ext="edit"/>
            </v:rect>
            <v:rect id="矩形 14" o:spid="_x0000_s1276"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部门决算情况说明</w:t>
                    </w:r>
                  </w:p>
                  <w:p>
                    <w:pPr>
                      <w:jc w:val="center"/>
                    </w:pPr>
                  </w:p>
                </w:txbxContent>
              </v:textbox>
            </v:rect>
            <w10:anchorlock/>
          </v:group>
        </w:pict>
      </w:r>
      <w:r>
        <w:rPr>
          <w:rFonts w:hint="eastAsia" w:ascii="仿宋_GB2312" w:eastAsia="仿宋_GB2312" w:cs="DengXian-Regular"/>
          <w:sz w:val="32"/>
          <w:szCs w:val="32"/>
        </w:rPr>
        <w:t>果，个别数据合计项与分项之和存在小数点后差额，特此说明。</w:t>
      </w:r>
    </w:p>
    <w:p>
      <w:pPr>
        <w:widowControl/>
        <w:spacing w:after="0" w:line="580" w:lineRule="exact"/>
        <w:ind w:firstLine="883" w:firstLineChars="200"/>
        <w:jc w:val="left"/>
        <w:rPr>
          <w:rFonts w:ascii="宋体" w:cs="MS-UIGothic,Bold"/>
          <w:b/>
          <w:bCs/>
          <w:kern w:val="0"/>
          <w:sz w:val="44"/>
          <w:szCs w:val="44"/>
        </w:rPr>
        <w:sectPr>
          <w:pgSz w:w="11906" w:h="16838"/>
          <w:pgMar w:top="2098" w:right="1474" w:bottom="1984" w:left="1588" w:header="851" w:footer="992" w:gutter="0"/>
          <w:cols w:space="0" w:num="1"/>
          <w:docGrid w:type="lines" w:linePitch="312" w:charSpace="0"/>
        </w:sectPr>
      </w:pPr>
    </w:p>
    <w:p>
      <w:pPr>
        <w:rPr>
          <w:rFonts w:ascii="宋体" w:cs="ArialUnicodeMS"/>
          <w:color w:val="000000"/>
          <w:kern w:val="0"/>
        </w:rPr>
        <w:sectPr>
          <w:pgSz w:w="11906" w:h="16838"/>
          <w:pgMar w:top="2098" w:right="1474" w:bottom="1984" w:left="1588" w:header="851" w:footer="992" w:gutter="0"/>
          <w:cols w:space="0" w:num="1"/>
          <w:docGrid w:type="lines" w:linePitch="312" w:charSpace="0"/>
        </w:sectPr>
      </w:pPr>
      <w:r>
        <w:pict>
          <v:shape id="图片 21" o:spid="_x0000_s1118" o:spt="75" alt="2" type="#_x0000_t75" style="position:absolute;left:0pt;margin-left:-79.45pt;margin-top:-105.35pt;height:840.95pt;width:594.5pt;z-index:-251681792;mso-width-relative:page;mso-height-relative:page;" filled="f" o:preferrelative="t" stroked="f" coordsize="21600,21600">
            <v:path/>
            <v:fill on="f" focussize="0,0"/>
            <v:stroke on="f" joinstyle="miter"/>
            <v:imagedata r:id="rId5" o:title=""/>
            <o:lock v:ext="edit" aspectratio="t"/>
          </v:shape>
        </w:pict>
      </w:r>
      <w:r>
        <w:pict>
          <v:shape id="文本框 22" o:spid="_x0000_s1119" o:spt="202" type="#_x0000_t202" style="position:absolute;left:0pt;margin-left:-78.7pt;margin-top:232.8pt;height:159.1pt;width:596.2pt;z-index:251633664;mso-width-relative:page;mso-height-relative:page;" filled="f" stroked="f" coordsize="21600,21600">
            <v:path/>
            <v:fill on="f" focussize="0,0"/>
            <v:stroke on="f" weight="0.5pt" joinstyle="miter"/>
            <v:imagedata o:title=""/>
            <o:lock v:ext="edit"/>
            <v:textbox>
              <w:txbxContent>
                <w:p>
                  <w:pPr>
                    <w:widowControl/>
                    <w:spacing w:line="1200" w:lineRule="exact"/>
                    <w:jc w:val="center"/>
                    <w:rPr>
                      <w:rFonts w:ascii="黑体" w:hAnsi="宋体" w:eastAsia="黑体"/>
                      <w:color w:val="FDEFBE"/>
                      <w:sz w:val="96"/>
                      <w:szCs w:val="96"/>
                    </w:rPr>
                  </w:pPr>
                  <w:r>
                    <w:rPr>
                      <w:rFonts w:hint="eastAsia" w:ascii="黑体" w:hAnsi="宋体" w:eastAsia="黑体"/>
                      <w:color w:val="FDEFBE"/>
                      <w:sz w:val="96"/>
                      <w:szCs w:val="96"/>
                    </w:rPr>
                    <w:t>第四部分</w:t>
                  </w:r>
                </w:p>
                <w:p>
                  <w:pPr>
                    <w:widowControl/>
                    <w:spacing w:line="1200" w:lineRule="exact"/>
                    <w:jc w:val="center"/>
                    <w:rPr>
                      <w:color w:val="FDEFBE"/>
                      <w:sz w:val="96"/>
                      <w:szCs w:val="96"/>
                    </w:rPr>
                  </w:pPr>
                  <w:r>
                    <w:rPr>
                      <w:rFonts w:hint="eastAsia" w:ascii="黑体" w:hAnsi="宋体" w:eastAsia="黑体"/>
                      <w:color w:val="FDEFBE"/>
                      <w:sz w:val="96"/>
                      <w:szCs w:val="96"/>
                    </w:rPr>
                    <w:t>名词解释</w:t>
                  </w:r>
                </w:p>
              </w:txbxContent>
            </v:textbox>
          </v:shape>
        </w:pict>
      </w:r>
    </w:p>
    <w:p>
      <w:pPr>
        <w:rPr>
          <w:rFonts w:ascii="仿宋_GB2312" w:hAnsi="宋体" w:eastAsia="仿宋_GB2312" w:cs="MS-UIGothic,Bold"/>
          <w:bCs/>
          <w:sz w:val="32"/>
          <w:szCs w:val="32"/>
        </w:rPr>
      </w:pP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w:t>
      </w:r>
      <w:r>
        <w:pict>
          <v:group id="组合 149" o:spid="_x0000_s1277" o:spt="203" style="position:absolute;left:0pt;margin-left:-69.05pt;margin-top:51.65pt;height:43.95pt;width:264.85pt;mso-position-vertical-relative:page;z-index:252753920;mso-width-relative:page;mso-height-relative:page;" coordorigin="4551,52615" coordsize="8546,1398">
            <o:lock v:ext="edit"/>
            <v:rect id="矩形 13" o:spid="_x0000_s1278" o:spt="1" style="position:absolute;left:4551;top:52615;height:1175;width:8546;v-text-anchor:middle;" fillcolor="#96DA9D" filled="t" stroked="f" coordsize="21600,21600">
              <v:path/>
              <v:fill on="t" focussize="0,0"/>
              <v:stroke on="f" weight="2pt"/>
              <v:imagedata o:title=""/>
              <o:lock v:ext="edit"/>
            </v:rect>
            <v:rect id="矩形 14" o:spid="_x0000_s1279"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（十）资本性支出（基本建设）：</w:t>
      </w:r>
      <w:r>
        <w:rPr>
          <w:rFonts w:hint="eastAsia" w:ascii="仿宋_GB2312" w:hAnsi="宋体" w:eastAsia="仿宋_GB2312"/>
          <w:color w:val="000000"/>
          <w:kern w:val="0"/>
          <w:sz w:val="32"/>
          <w:szCs w:val="32"/>
        </w:rPr>
        <w:t>填列切块由发展改革部门安排的基本建设支出，对企业补助支出不在此科目反映。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（十一）资本性支出：</w:t>
      </w:r>
      <w:r>
        <w:rPr>
          <w:rFonts w:hint="eastAsia" w:ascii="仿宋_GB2312" w:hAnsi="宋体" w:eastAsia="仿宋_GB2312"/>
          <w:color w:val="000000"/>
          <w:kern w:val="0"/>
          <w:sz w:val="32"/>
          <w:szCs w:val="32"/>
        </w:rPr>
        <w:t>填列各单位安排的资本性支出。切块由发展改革部门安排的基本建设支出不在此科目反映。</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及租用费、燃料费、维修费、过路过桥费、保险费、安全奖励费用等支出；公务接</w:t>
      </w:r>
      <w:bookmarkStart w:id="1" w:name="_GoBack"/>
      <w:bookmarkEnd w:id="1"/>
      <w:r>
        <w:rPr>
          <w:rFonts w:hint="eastAsia" w:ascii="仿宋_GB2312" w:hAnsi="宋体" w:eastAsia="仿宋_GB2312"/>
          <w:color w:val="000000"/>
          <w:kern w:val="0"/>
          <w:sz w:val="32"/>
          <w:szCs w:val="32"/>
        </w:rPr>
        <w:t>待费反映单位按规定开支的各类公务接待（含外宾接待）支出。</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w:t>
      </w:r>
      <w:r>
        <w:pict>
          <v:group id="_x0000_s1280" o:spid="_x0000_s1280" o:spt="203" style="position:absolute;left:0pt;margin-left:-69.05pt;margin-top:51.65pt;height:43.95pt;width:264.85pt;mso-position-vertical-relative:page;z-index:252767232;mso-width-relative:page;mso-height-relative:page;" coordorigin="4551,52615" coordsize="8546,1398">
            <o:lock v:ext="edit"/>
            <v:rect id="矩形 13" o:spid="_x0000_s1281" o:spt="1" style="position:absolute;left:4551;top:52615;height:1175;width:8546;v-text-anchor:middle;" fillcolor="#96DA9D" filled="t" stroked="f" coordsize="21600,21600">
              <v:path/>
              <v:fill on="t" focussize="0,0"/>
              <v:stroke on="f" weight="2pt"/>
              <v:imagedata o:title=""/>
              <o:lock v:ext="edit"/>
            </v:rect>
            <v:rect id="矩形 14" o:spid="_x0000_s1282" o:spt="1" style="position:absolute;left:4577;top:52890;height:1123;width:8324;v-text-anchor:middle;" fillcolor="#AD002D" filled="t" stroked="t" coordsize="21600,21600">
              <v:path/>
              <v:fill on="t" focussize="0,0"/>
              <v:stroke weight="2pt" color="#845209"/>
              <v:imagedata o:title=""/>
              <o:lock v:ext="edit"/>
              <v:textbox>
                <w:txbxContent>
                  <w:p>
                    <w:pPr>
                      <w:widowControl/>
                      <w:jc w:val="left"/>
                      <w:rPr>
                        <w:rFonts w:ascii="楷体" w:hAnsi="楷体" w:eastAsia="楷体" w:cs="楷体"/>
                        <w:b/>
                        <w:bCs/>
                        <w:color w:val="FDEFBE"/>
                        <w:sz w:val="32"/>
                        <w:szCs w:val="32"/>
                      </w:rPr>
                    </w:pPr>
                    <w:r>
                      <w:rPr>
                        <w:rFonts w:ascii="楷体" w:hAnsi="楷体" w:eastAsia="楷体" w:cs="楷体"/>
                        <w:b/>
                        <w:bCs/>
                        <w:color w:val="FDEFBE"/>
                        <w:kern w:val="0"/>
                        <w:sz w:val="32"/>
                        <w:szCs w:val="32"/>
                      </w:rPr>
                      <w:t>2018</w:t>
                    </w:r>
                    <w:r>
                      <w:rPr>
                        <w:rFonts w:hint="eastAsia" w:ascii="楷体" w:hAnsi="楷体" w:eastAsia="楷体" w:cs="楷体"/>
                        <w:b/>
                        <w:bCs/>
                        <w:color w:val="FDEFBE"/>
                        <w:kern w:val="0"/>
                        <w:sz w:val="32"/>
                        <w:szCs w:val="32"/>
                      </w:rPr>
                      <w:t>年度部门决算</w:t>
                    </w:r>
                    <w:r>
                      <w:rPr>
                        <w:rFonts w:hint="eastAsia" w:ascii="MS Gothic" w:hAnsi="MS Gothic" w:eastAsia="MS Gothic" w:cs="MS Gothic"/>
                        <w:b/>
                        <w:bCs/>
                        <w:color w:val="FDEFBE"/>
                        <w:kern w:val="0"/>
                        <w:sz w:val="32"/>
                        <w:szCs w:val="32"/>
                      </w:rPr>
                      <w:t>☞</w:t>
                    </w:r>
                    <w:r>
                      <w:rPr>
                        <w:rFonts w:hint="eastAsia" w:ascii="楷体" w:hAnsi="楷体" w:eastAsia="楷体" w:cs="楷体"/>
                        <w:b/>
                        <w:bCs/>
                        <w:color w:val="FDEFBE"/>
                        <w:kern w:val="0"/>
                        <w:sz w:val="32"/>
                        <w:szCs w:val="32"/>
                      </w:rPr>
                      <w:t>名词解释</w:t>
                    </w:r>
                  </w:p>
                  <w:p>
                    <w:pPr>
                      <w:jc w:val="center"/>
                    </w:pPr>
                  </w:p>
                </w:txbxContent>
              </v:textbox>
            </v:rect>
            <w10:anchorlock/>
          </v:group>
        </w:pict>
      </w:r>
      <w:r>
        <w:rPr>
          <w:rFonts w:hint="eastAsia" w:ascii="仿宋_GB2312" w:hAnsi="宋体" w:eastAsia="仿宋_GB2312"/>
          <w:b/>
          <w:bCs/>
          <w:color w:val="000000"/>
          <w:kern w:val="0"/>
          <w:sz w:val="32"/>
          <w:szCs w:val="32"/>
        </w:rPr>
        <w:t>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填列单位除公务用车运行维护费以外的其他交通费用。如公务交通补贴、租车费用、出租车费用、飞机、船舶等的燃料费、维修费、保险费等。</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填列单位除公务用车外的其他各类交通工具（如船舶、飞机）购置支出（含车辆购置税、牌照费）。</w:t>
      </w:r>
    </w:p>
    <w:p>
      <w:pPr>
        <w:widowControl/>
        <w:spacing w:after="0"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widowControl/>
        <w:spacing w:after="0" w:line="560" w:lineRule="exact"/>
        <w:ind w:firstLine="643" w:firstLineChars="200"/>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0000000000000000000"/>
    <w:charset w:val="86"/>
    <w:family w:val="modern"/>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S-UIGothic,Bold">
    <w:altName w:val="Malgun Gothic"/>
    <w:panose1 w:val="00000000000000000000"/>
    <w:charset w:val="81"/>
    <w:family w:val="auto"/>
    <w:pitch w:val="default"/>
    <w:sig w:usb0="00000000" w:usb1="00000000" w:usb2="00000010" w:usb3="00000000" w:csb0="00080000" w:csb1="00000000"/>
  </w:font>
  <w:font w:name="DengXian-Regular">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imesNewRomanPSMT">
    <w:altName w:val="Arial"/>
    <w:panose1 w:val="00000000000000000000"/>
    <w:charset w:val="00"/>
    <w:family w:val="swiss"/>
    <w:pitch w:val="default"/>
    <w:sig w:usb0="00000000" w:usb1="00000000" w:usb2="00000000" w:usb3="00000000" w:csb0="00000001" w:csb1="00000000"/>
  </w:font>
  <w:font w:name="Malgun Gothic">
    <w:panose1 w:val="020B0503020000020004"/>
    <w:charset w:val="81"/>
    <w:family w:val="auto"/>
    <w:pitch w:val="default"/>
    <w:sig w:usb0="9000002F" w:usb1="29D77CFB" w:usb2="00000012"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032C08"/>
    <w:multiLevelType w:val="singleLevel"/>
    <w:tmpl w:val="C1032C08"/>
    <w:lvl w:ilvl="0" w:tentative="0">
      <w:start w:val="2"/>
      <w:numFmt w:val="chineseCounting"/>
      <w:suff w:val="nothing"/>
      <w:lvlText w:val="（%1）"/>
      <w:lvlJc w:val="left"/>
      <w:rPr>
        <w:rFonts w:hint="eastAsia"/>
      </w:rPr>
    </w:lvl>
  </w:abstractNum>
  <w:abstractNum w:abstractNumId="1">
    <w:nsid w:val="45DB9A87"/>
    <w:multiLevelType w:val="singleLevel"/>
    <w:tmpl w:val="45DB9A87"/>
    <w:lvl w:ilvl="0" w:tentative="0">
      <w:start w:val="3"/>
      <w:numFmt w:val="chineseCounting"/>
      <w:suff w:val="nothing"/>
      <w:lvlText w:val="（%1）"/>
      <w:lvlJc w:val="left"/>
      <w:rPr>
        <w:rFonts w:hint="eastAsia" w:cs="Times New Roman"/>
      </w:rPr>
    </w:lvl>
  </w:abstractNum>
  <w:abstractNum w:abstractNumId="2">
    <w:nsid w:val="56D6D1CD"/>
    <w:multiLevelType w:val="singleLevel"/>
    <w:tmpl w:val="56D6D1CD"/>
    <w:lvl w:ilvl="0" w:tentative="0">
      <w:start w:val="3"/>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24E7F"/>
    <w:rsid w:val="000475A0"/>
    <w:rsid w:val="000838C3"/>
    <w:rsid w:val="000B2446"/>
    <w:rsid w:val="000D7C65"/>
    <w:rsid w:val="000E2F81"/>
    <w:rsid w:val="00117946"/>
    <w:rsid w:val="00117E2C"/>
    <w:rsid w:val="00146C47"/>
    <w:rsid w:val="00152FB8"/>
    <w:rsid w:val="00172A27"/>
    <w:rsid w:val="00176658"/>
    <w:rsid w:val="0018239E"/>
    <w:rsid w:val="001A29BD"/>
    <w:rsid w:val="001B3410"/>
    <w:rsid w:val="001C030D"/>
    <w:rsid w:val="001C4A84"/>
    <w:rsid w:val="001E5902"/>
    <w:rsid w:val="00233705"/>
    <w:rsid w:val="002455AB"/>
    <w:rsid w:val="00275CA2"/>
    <w:rsid w:val="002A65A5"/>
    <w:rsid w:val="002C04C4"/>
    <w:rsid w:val="002D08B0"/>
    <w:rsid w:val="002D1AE3"/>
    <w:rsid w:val="002F2ECE"/>
    <w:rsid w:val="00341C8F"/>
    <w:rsid w:val="0035463A"/>
    <w:rsid w:val="00391D9D"/>
    <w:rsid w:val="003B6C51"/>
    <w:rsid w:val="003C1413"/>
    <w:rsid w:val="003C549F"/>
    <w:rsid w:val="003D5A16"/>
    <w:rsid w:val="003E7DB3"/>
    <w:rsid w:val="00431175"/>
    <w:rsid w:val="004B6E37"/>
    <w:rsid w:val="004C32BA"/>
    <w:rsid w:val="00575922"/>
    <w:rsid w:val="005A6C90"/>
    <w:rsid w:val="005E3FB0"/>
    <w:rsid w:val="005F4B66"/>
    <w:rsid w:val="005F5208"/>
    <w:rsid w:val="00623803"/>
    <w:rsid w:val="00641318"/>
    <w:rsid w:val="0064405D"/>
    <w:rsid w:val="00695557"/>
    <w:rsid w:val="006D4EA7"/>
    <w:rsid w:val="0070012A"/>
    <w:rsid w:val="0070664B"/>
    <w:rsid w:val="007071B8"/>
    <w:rsid w:val="007414DE"/>
    <w:rsid w:val="007905A9"/>
    <w:rsid w:val="007B0E8E"/>
    <w:rsid w:val="007E5500"/>
    <w:rsid w:val="007F055B"/>
    <w:rsid w:val="00811C2F"/>
    <w:rsid w:val="00833D46"/>
    <w:rsid w:val="00840A97"/>
    <w:rsid w:val="008C0149"/>
    <w:rsid w:val="008D5DED"/>
    <w:rsid w:val="008E25CA"/>
    <w:rsid w:val="008F34FC"/>
    <w:rsid w:val="00922643"/>
    <w:rsid w:val="00944CD7"/>
    <w:rsid w:val="009831B2"/>
    <w:rsid w:val="009A1ABE"/>
    <w:rsid w:val="009E21A4"/>
    <w:rsid w:val="009F22C6"/>
    <w:rsid w:val="00A07E50"/>
    <w:rsid w:val="00A15397"/>
    <w:rsid w:val="00A321A9"/>
    <w:rsid w:val="00A35CE0"/>
    <w:rsid w:val="00A4462E"/>
    <w:rsid w:val="00A44AA4"/>
    <w:rsid w:val="00A61623"/>
    <w:rsid w:val="00A84687"/>
    <w:rsid w:val="00AB0A0E"/>
    <w:rsid w:val="00AD0901"/>
    <w:rsid w:val="00AD3B6E"/>
    <w:rsid w:val="00B1751F"/>
    <w:rsid w:val="00B3300C"/>
    <w:rsid w:val="00B56722"/>
    <w:rsid w:val="00B74D39"/>
    <w:rsid w:val="00B91DA4"/>
    <w:rsid w:val="00C12630"/>
    <w:rsid w:val="00C34562"/>
    <w:rsid w:val="00C3774E"/>
    <w:rsid w:val="00C57456"/>
    <w:rsid w:val="00C65387"/>
    <w:rsid w:val="00C87FAB"/>
    <w:rsid w:val="00C91FF7"/>
    <w:rsid w:val="00C94E53"/>
    <w:rsid w:val="00CC46BD"/>
    <w:rsid w:val="00D0048E"/>
    <w:rsid w:val="00D23E7A"/>
    <w:rsid w:val="00D61063"/>
    <w:rsid w:val="00DB35AF"/>
    <w:rsid w:val="00DD72D7"/>
    <w:rsid w:val="00DF5B88"/>
    <w:rsid w:val="00E0589E"/>
    <w:rsid w:val="00E241FA"/>
    <w:rsid w:val="00E2595E"/>
    <w:rsid w:val="00E35374"/>
    <w:rsid w:val="00E50C19"/>
    <w:rsid w:val="00E64655"/>
    <w:rsid w:val="00E73081"/>
    <w:rsid w:val="00E856C9"/>
    <w:rsid w:val="00EB6A8B"/>
    <w:rsid w:val="00EF38C6"/>
    <w:rsid w:val="00F679C7"/>
    <w:rsid w:val="00F7711A"/>
    <w:rsid w:val="00FA0D58"/>
    <w:rsid w:val="00FA56F4"/>
    <w:rsid w:val="00FB4EDA"/>
    <w:rsid w:val="00FC4766"/>
    <w:rsid w:val="00FD01C9"/>
    <w:rsid w:val="00FD3BD5"/>
    <w:rsid w:val="00FE3DC8"/>
    <w:rsid w:val="01503D25"/>
    <w:rsid w:val="01921929"/>
    <w:rsid w:val="031307F6"/>
    <w:rsid w:val="04073F84"/>
    <w:rsid w:val="045E5384"/>
    <w:rsid w:val="05120482"/>
    <w:rsid w:val="06A12E7F"/>
    <w:rsid w:val="06C6278D"/>
    <w:rsid w:val="06F428B6"/>
    <w:rsid w:val="072B7934"/>
    <w:rsid w:val="075B009B"/>
    <w:rsid w:val="0A00575F"/>
    <w:rsid w:val="0A1B39C3"/>
    <w:rsid w:val="0AD7241C"/>
    <w:rsid w:val="0B5F22C9"/>
    <w:rsid w:val="0B60750A"/>
    <w:rsid w:val="0BA128AA"/>
    <w:rsid w:val="0BB638EC"/>
    <w:rsid w:val="0BD6276E"/>
    <w:rsid w:val="0CA26E3A"/>
    <w:rsid w:val="0D380926"/>
    <w:rsid w:val="0E2C0352"/>
    <w:rsid w:val="0EB5642D"/>
    <w:rsid w:val="10686488"/>
    <w:rsid w:val="10DF728A"/>
    <w:rsid w:val="11F44386"/>
    <w:rsid w:val="1264200E"/>
    <w:rsid w:val="130E5528"/>
    <w:rsid w:val="13B25ED7"/>
    <w:rsid w:val="141C5B77"/>
    <w:rsid w:val="14B06B5B"/>
    <w:rsid w:val="153D2F69"/>
    <w:rsid w:val="154F0230"/>
    <w:rsid w:val="171A30DE"/>
    <w:rsid w:val="184A6DAC"/>
    <w:rsid w:val="18AC6129"/>
    <w:rsid w:val="18D8339D"/>
    <w:rsid w:val="19ED00F5"/>
    <w:rsid w:val="1A21388F"/>
    <w:rsid w:val="1A570D2F"/>
    <w:rsid w:val="1A9D1B48"/>
    <w:rsid w:val="1BAE5FFE"/>
    <w:rsid w:val="1BD81CEB"/>
    <w:rsid w:val="1C0361C0"/>
    <w:rsid w:val="1C1B1298"/>
    <w:rsid w:val="1CD46EF1"/>
    <w:rsid w:val="1D263961"/>
    <w:rsid w:val="1D572E16"/>
    <w:rsid w:val="1E0155C2"/>
    <w:rsid w:val="1F0F749A"/>
    <w:rsid w:val="1F7F6BE6"/>
    <w:rsid w:val="1F994DFC"/>
    <w:rsid w:val="20503BE4"/>
    <w:rsid w:val="21AD7028"/>
    <w:rsid w:val="21BF0B1C"/>
    <w:rsid w:val="23B16BBD"/>
    <w:rsid w:val="248C751B"/>
    <w:rsid w:val="254B041B"/>
    <w:rsid w:val="26070E45"/>
    <w:rsid w:val="27162FA0"/>
    <w:rsid w:val="27DC7B57"/>
    <w:rsid w:val="28F547AC"/>
    <w:rsid w:val="28FB0B8D"/>
    <w:rsid w:val="2B2403B9"/>
    <w:rsid w:val="2D2B7942"/>
    <w:rsid w:val="2D46481D"/>
    <w:rsid w:val="2E733B28"/>
    <w:rsid w:val="317376BC"/>
    <w:rsid w:val="31852B5A"/>
    <w:rsid w:val="31B14A40"/>
    <w:rsid w:val="31E66F86"/>
    <w:rsid w:val="326C2E9D"/>
    <w:rsid w:val="32D01238"/>
    <w:rsid w:val="346F2556"/>
    <w:rsid w:val="3505434E"/>
    <w:rsid w:val="366D61F6"/>
    <w:rsid w:val="379F3085"/>
    <w:rsid w:val="3878637F"/>
    <w:rsid w:val="3975530A"/>
    <w:rsid w:val="39806434"/>
    <w:rsid w:val="39AF2B0F"/>
    <w:rsid w:val="3AA17109"/>
    <w:rsid w:val="3B6B001C"/>
    <w:rsid w:val="3DFC59A8"/>
    <w:rsid w:val="3DFD22D9"/>
    <w:rsid w:val="3E984984"/>
    <w:rsid w:val="3ECF245E"/>
    <w:rsid w:val="3F616D87"/>
    <w:rsid w:val="3FB96314"/>
    <w:rsid w:val="3FF9070C"/>
    <w:rsid w:val="40B871DC"/>
    <w:rsid w:val="41B0311C"/>
    <w:rsid w:val="42476C6A"/>
    <w:rsid w:val="42ED17BC"/>
    <w:rsid w:val="436B34D4"/>
    <w:rsid w:val="43E45547"/>
    <w:rsid w:val="465C23D4"/>
    <w:rsid w:val="471F5C1E"/>
    <w:rsid w:val="47C8003F"/>
    <w:rsid w:val="48373AE3"/>
    <w:rsid w:val="48D33DDE"/>
    <w:rsid w:val="49345428"/>
    <w:rsid w:val="49846C55"/>
    <w:rsid w:val="4ABD1CC1"/>
    <w:rsid w:val="4C2A7922"/>
    <w:rsid w:val="4C3D677F"/>
    <w:rsid w:val="4F39684F"/>
    <w:rsid w:val="51016DB0"/>
    <w:rsid w:val="51F4367A"/>
    <w:rsid w:val="537477C8"/>
    <w:rsid w:val="53A44FAF"/>
    <w:rsid w:val="54503830"/>
    <w:rsid w:val="54DB3327"/>
    <w:rsid w:val="594329EC"/>
    <w:rsid w:val="59B14C9C"/>
    <w:rsid w:val="5BD93B0F"/>
    <w:rsid w:val="5BEE1540"/>
    <w:rsid w:val="5BEF5DEF"/>
    <w:rsid w:val="5C4459CA"/>
    <w:rsid w:val="5DB523A2"/>
    <w:rsid w:val="5DE61A5D"/>
    <w:rsid w:val="5FAC6BB7"/>
    <w:rsid w:val="60B64F56"/>
    <w:rsid w:val="61296755"/>
    <w:rsid w:val="63206E66"/>
    <w:rsid w:val="63C04243"/>
    <w:rsid w:val="649C01C7"/>
    <w:rsid w:val="653E15B2"/>
    <w:rsid w:val="66FA1FC2"/>
    <w:rsid w:val="68D53CD4"/>
    <w:rsid w:val="6956528F"/>
    <w:rsid w:val="699A3F60"/>
    <w:rsid w:val="69C94FFA"/>
    <w:rsid w:val="69CA12A3"/>
    <w:rsid w:val="69F96A49"/>
    <w:rsid w:val="6B7E69CA"/>
    <w:rsid w:val="6DC8549D"/>
    <w:rsid w:val="6EB91E23"/>
    <w:rsid w:val="718A2236"/>
    <w:rsid w:val="71E960A2"/>
    <w:rsid w:val="72902E62"/>
    <w:rsid w:val="73C61104"/>
    <w:rsid w:val="74482A7D"/>
    <w:rsid w:val="770B4327"/>
    <w:rsid w:val="776452EA"/>
    <w:rsid w:val="778B6A96"/>
    <w:rsid w:val="79032241"/>
    <w:rsid w:val="79064110"/>
    <w:rsid w:val="7A8A5888"/>
    <w:rsid w:val="7DC663B9"/>
    <w:rsid w:val="7E2D377C"/>
    <w:rsid w:val="7FD2103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480"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9"/>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0"/>
    <w:qFormat/>
    <w:uiPriority w:val="99"/>
    <w:pPr>
      <w:keepNext/>
      <w:keepLines/>
      <w:spacing w:before="260" w:after="260" w:line="416" w:lineRule="auto"/>
      <w:outlineLvl w:val="1"/>
    </w:pPr>
    <w:rPr>
      <w:rFonts w:ascii="Calibri" w:hAnsi="Calibri"/>
      <w:b/>
      <w:bCs/>
      <w:sz w:val="32"/>
      <w:szCs w:val="32"/>
    </w:rPr>
  </w:style>
  <w:style w:type="paragraph" w:styleId="4">
    <w:name w:val="heading 3"/>
    <w:basedOn w:val="1"/>
    <w:next w:val="1"/>
    <w:link w:val="21"/>
    <w:qFormat/>
    <w:uiPriority w:val="99"/>
    <w:pPr>
      <w:keepNext/>
      <w:keepLines/>
      <w:spacing w:before="260" w:after="260" w:line="416" w:lineRule="auto"/>
      <w:outlineLvl w:val="2"/>
    </w:pPr>
    <w:rPr>
      <w:b/>
      <w:bCs/>
      <w:sz w:val="32"/>
      <w:szCs w:val="32"/>
    </w:rPr>
  </w:style>
  <w:style w:type="paragraph" w:styleId="5">
    <w:name w:val="heading 4"/>
    <w:basedOn w:val="1"/>
    <w:next w:val="1"/>
    <w:link w:val="22"/>
    <w:qFormat/>
    <w:uiPriority w:val="99"/>
    <w:pPr>
      <w:keepNext/>
      <w:keepLines/>
      <w:spacing w:before="280" w:after="290" w:line="376" w:lineRule="auto"/>
      <w:outlineLvl w:val="3"/>
    </w:pPr>
    <w:rPr>
      <w:rFonts w:ascii="Calibri" w:hAnsi="Calibri"/>
      <w:b/>
      <w:bCs/>
      <w:sz w:val="28"/>
      <w:szCs w:val="28"/>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Date"/>
    <w:basedOn w:val="1"/>
    <w:next w:val="1"/>
    <w:link w:val="23"/>
    <w:semiHidden/>
    <w:qFormat/>
    <w:uiPriority w:val="99"/>
    <w:pPr>
      <w:ind w:left="100" w:leftChars="2500"/>
    </w:pPr>
  </w:style>
  <w:style w:type="paragraph" w:styleId="7">
    <w:name w:val="Balloon Text"/>
    <w:basedOn w:val="1"/>
    <w:link w:val="24"/>
    <w:semiHidden/>
    <w:qFormat/>
    <w:uiPriority w:val="99"/>
    <w:rPr>
      <w:sz w:val="18"/>
      <w:szCs w:val="18"/>
    </w:rPr>
  </w:style>
  <w:style w:type="paragraph" w:styleId="8">
    <w:name w:val="footer"/>
    <w:basedOn w:val="1"/>
    <w:link w:val="25"/>
    <w:qFormat/>
    <w:uiPriority w:val="99"/>
    <w:pPr>
      <w:tabs>
        <w:tab w:val="center" w:pos="4153"/>
        <w:tab w:val="right" w:pos="8306"/>
      </w:tabs>
      <w:snapToGrid w:val="0"/>
      <w:jc w:val="left"/>
    </w:pPr>
    <w:rPr>
      <w:rFonts w:ascii="Cambria" w:hAnsi="Cambria" w:eastAsia="黑体"/>
      <w:sz w:val="18"/>
      <w:szCs w:val="18"/>
    </w:rPr>
  </w:style>
  <w:style w:type="paragraph" w:styleId="9">
    <w:name w:val="header"/>
    <w:basedOn w:val="1"/>
    <w:link w:val="26"/>
    <w:qFormat/>
    <w:uiPriority w:val="99"/>
    <w:pPr>
      <w:pBdr>
        <w:bottom w:val="single" w:color="auto" w:sz="6" w:space="1"/>
      </w:pBdr>
      <w:tabs>
        <w:tab w:val="center" w:pos="4153"/>
        <w:tab w:val="right" w:pos="8306"/>
      </w:tabs>
      <w:snapToGrid w:val="0"/>
      <w:jc w:val="center"/>
    </w:pPr>
    <w:rPr>
      <w:rFonts w:ascii="Cambria" w:hAnsi="Cambria" w:eastAsia="黑体"/>
      <w:sz w:val="18"/>
      <w:szCs w:val="18"/>
    </w:rPr>
  </w:style>
  <w:style w:type="paragraph" w:styleId="10">
    <w:name w:val="Subtitle"/>
    <w:basedOn w:val="1"/>
    <w:next w:val="1"/>
    <w:link w:val="27"/>
    <w:qFormat/>
    <w:uiPriority w:val="99"/>
    <w:pPr>
      <w:widowControl/>
      <w:spacing w:after="200" w:line="276" w:lineRule="auto"/>
      <w:jc w:val="left"/>
    </w:pPr>
    <w:rPr>
      <w:rFonts w:ascii="Calibri" w:hAnsi="Calibri"/>
      <w:i/>
      <w:iCs/>
      <w:color w:val="F0A22E"/>
      <w:spacing w:val="15"/>
      <w:kern w:val="0"/>
      <w:sz w:val="24"/>
    </w:rPr>
  </w:style>
  <w:style w:type="paragraph" w:styleId="11">
    <w:name w:val="Title"/>
    <w:basedOn w:val="1"/>
    <w:next w:val="1"/>
    <w:link w:val="28"/>
    <w:qFormat/>
    <w:uiPriority w:val="99"/>
    <w:pPr>
      <w:widowControl/>
      <w:pBdr>
        <w:bottom w:val="single" w:color="F0A22E" w:sz="8" w:space="4"/>
      </w:pBdr>
      <w:spacing w:after="300"/>
      <w:contextualSpacing/>
      <w:jc w:val="left"/>
    </w:pPr>
    <w:rPr>
      <w:rFonts w:ascii="Calibri" w:hAnsi="Calibri"/>
      <w:color w:val="3A2C24"/>
      <w:spacing w:val="5"/>
      <w:kern w:val="28"/>
      <w:sz w:val="52"/>
      <w:szCs w:val="52"/>
    </w:rPr>
  </w:style>
  <w:style w:type="table" w:styleId="13">
    <w:name w:val="Table Grid"/>
    <w:basedOn w:val="12"/>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5">
    <w:name w:val="FollowedHyperlink"/>
    <w:basedOn w:val="14"/>
    <w:semiHidden/>
    <w:unhideWhenUsed/>
    <w:qFormat/>
    <w:uiPriority w:val="99"/>
    <w:rPr>
      <w:color w:val="444444"/>
      <w:u w:val="none"/>
    </w:rPr>
  </w:style>
  <w:style w:type="character" w:styleId="16">
    <w:name w:val="Emphasis"/>
    <w:basedOn w:val="14"/>
    <w:qFormat/>
    <w:locked/>
    <w:uiPriority w:val="0"/>
    <w:rPr>
      <w:i/>
    </w:rPr>
  </w:style>
  <w:style w:type="character" w:styleId="17">
    <w:name w:val="Hyperlink"/>
    <w:basedOn w:val="14"/>
    <w:semiHidden/>
    <w:unhideWhenUsed/>
    <w:qFormat/>
    <w:uiPriority w:val="99"/>
    <w:rPr>
      <w:color w:val="444444"/>
      <w:u w:val="none"/>
    </w:rPr>
  </w:style>
  <w:style w:type="character" w:styleId="18">
    <w:name w:val="HTML Cite"/>
    <w:basedOn w:val="14"/>
    <w:semiHidden/>
    <w:unhideWhenUsed/>
    <w:qFormat/>
    <w:uiPriority w:val="99"/>
    <w:rPr>
      <w:i/>
    </w:rPr>
  </w:style>
  <w:style w:type="character" w:customStyle="1" w:styleId="19">
    <w:name w:val="标题 1 Char"/>
    <w:basedOn w:val="14"/>
    <w:link w:val="2"/>
    <w:qFormat/>
    <w:locked/>
    <w:uiPriority w:val="99"/>
    <w:rPr>
      <w:rFonts w:ascii="Times New Roman" w:hAnsi="Times New Roman" w:eastAsia="宋体" w:cs="Times New Roman"/>
      <w:b/>
      <w:bCs/>
      <w:kern w:val="44"/>
      <w:sz w:val="44"/>
      <w:szCs w:val="44"/>
    </w:rPr>
  </w:style>
  <w:style w:type="character" w:customStyle="1" w:styleId="20">
    <w:name w:val="标题 2 Char"/>
    <w:basedOn w:val="14"/>
    <w:link w:val="3"/>
    <w:qFormat/>
    <w:locked/>
    <w:uiPriority w:val="99"/>
    <w:rPr>
      <w:rFonts w:ascii="Calibri" w:hAnsi="Calibri" w:eastAsia="宋体" w:cs="Times New Roman"/>
      <w:b/>
      <w:bCs/>
      <w:sz w:val="32"/>
      <w:szCs w:val="32"/>
    </w:rPr>
  </w:style>
  <w:style w:type="character" w:customStyle="1" w:styleId="21">
    <w:name w:val="标题 3 Char"/>
    <w:basedOn w:val="14"/>
    <w:link w:val="4"/>
    <w:qFormat/>
    <w:locked/>
    <w:uiPriority w:val="99"/>
    <w:rPr>
      <w:rFonts w:ascii="Times New Roman" w:hAnsi="Times New Roman" w:eastAsia="宋体" w:cs="Times New Roman"/>
      <w:b/>
      <w:bCs/>
      <w:sz w:val="32"/>
      <w:szCs w:val="32"/>
    </w:rPr>
  </w:style>
  <w:style w:type="character" w:customStyle="1" w:styleId="22">
    <w:name w:val="标题 4 Char"/>
    <w:basedOn w:val="14"/>
    <w:link w:val="5"/>
    <w:qFormat/>
    <w:locked/>
    <w:uiPriority w:val="99"/>
    <w:rPr>
      <w:rFonts w:ascii="Calibri" w:hAnsi="Calibri" w:eastAsia="宋体" w:cs="Times New Roman"/>
      <w:b/>
      <w:bCs/>
      <w:sz w:val="28"/>
      <w:szCs w:val="28"/>
    </w:rPr>
  </w:style>
  <w:style w:type="character" w:customStyle="1" w:styleId="23">
    <w:name w:val="日期 Char"/>
    <w:basedOn w:val="14"/>
    <w:link w:val="6"/>
    <w:semiHidden/>
    <w:qFormat/>
    <w:locked/>
    <w:uiPriority w:val="99"/>
    <w:rPr>
      <w:rFonts w:ascii="Times New Roman" w:hAnsi="Times New Roman" w:eastAsia="宋体" w:cs="Times New Roman"/>
      <w:sz w:val="24"/>
      <w:szCs w:val="24"/>
    </w:rPr>
  </w:style>
  <w:style w:type="character" w:customStyle="1" w:styleId="24">
    <w:name w:val="批注框文本 Char"/>
    <w:basedOn w:val="14"/>
    <w:link w:val="7"/>
    <w:semiHidden/>
    <w:qFormat/>
    <w:locked/>
    <w:uiPriority w:val="99"/>
    <w:rPr>
      <w:rFonts w:ascii="Times New Roman" w:hAnsi="Times New Roman" w:eastAsia="宋体" w:cs="Times New Roman"/>
      <w:sz w:val="18"/>
      <w:szCs w:val="18"/>
    </w:rPr>
  </w:style>
  <w:style w:type="character" w:customStyle="1" w:styleId="25">
    <w:name w:val="页脚 Char"/>
    <w:basedOn w:val="14"/>
    <w:link w:val="8"/>
    <w:qFormat/>
    <w:locked/>
    <w:uiPriority w:val="99"/>
    <w:rPr>
      <w:rFonts w:cs="Times New Roman"/>
      <w:sz w:val="18"/>
      <w:szCs w:val="18"/>
    </w:rPr>
  </w:style>
  <w:style w:type="character" w:customStyle="1" w:styleId="26">
    <w:name w:val="页眉 Char"/>
    <w:basedOn w:val="14"/>
    <w:link w:val="9"/>
    <w:qFormat/>
    <w:locked/>
    <w:uiPriority w:val="99"/>
    <w:rPr>
      <w:rFonts w:cs="Times New Roman"/>
      <w:sz w:val="18"/>
      <w:szCs w:val="18"/>
    </w:rPr>
  </w:style>
  <w:style w:type="character" w:customStyle="1" w:styleId="27">
    <w:name w:val="副标题 Char"/>
    <w:basedOn w:val="14"/>
    <w:link w:val="10"/>
    <w:qFormat/>
    <w:locked/>
    <w:uiPriority w:val="99"/>
    <w:rPr>
      <w:rFonts w:ascii="Calibri" w:hAnsi="Calibri" w:eastAsia="宋体" w:cs="Times New Roman"/>
      <w:i/>
      <w:iCs/>
      <w:color w:val="F0A22E"/>
      <w:spacing w:val="15"/>
      <w:kern w:val="0"/>
      <w:sz w:val="24"/>
      <w:szCs w:val="24"/>
    </w:rPr>
  </w:style>
  <w:style w:type="character" w:customStyle="1" w:styleId="28">
    <w:name w:val="标题 Char"/>
    <w:basedOn w:val="14"/>
    <w:link w:val="11"/>
    <w:qFormat/>
    <w:locked/>
    <w:uiPriority w:val="99"/>
    <w:rPr>
      <w:rFonts w:ascii="Calibri" w:hAnsi="Calibri" w:eastAsia="宋体" w:cs="Times New Roman"/>
      <w:color w:val="3A2C24"/>
      <w:spacing w:val="5"/>
      <w:kern w:val="28"/>
      <w:sz w:val="52"/>
      <w:szCs w:val="52"/>
    </w:rPr>
  </w:style>
  <w:style w:type="paragraph" w:styleId="29">
    <w:name w:val="No Spacing"/>
    <w:link w:val="30"/>
    <w:qFormat/>
    <w:uiPriority w:val="99"/>
    <w:pPr>
      <w:spacing w:after="160" w:line="480" w:lineRule="auto"/>
    </w:pPr>
    <w:rPr>
      <w:rFonts w:ascii="Cambria" w:hAnsi="Cambria" w:eastAsia="黑体" w:cs="Times New Roman"/>
      <w:sz w:val="22"/>
      <w:szCs w:val="22"/>
      <w:lang w:val="en-US" w:eastAsia="zh-CN" w:bidi="ar-SA"/>
    </w:rPr>
  </w:style>
  <w:style w:type="character" w:customStyle="1" w:styleId="30">
    <w:name w:val="无间隔 Char"/>
    <w:basedOn w:val="14"/>
    <w:link w:val="29"/>
    <w:qFormat/>
    <w:locked/>
    <w:uiPriority w:val="99"/>
    <w:rPr>
      <w:rFonts w:cs="Times New Roman"/>
      <w:sz w:val="22"/>
      <w:szCs w:val="22"/>
      <w:lang w:val="en-US" w:eastAsia="zh-CN" w:bidi="ar-SA"/>
    </w:rPr>
  </w:style>
  <w:style w:type="character" w:customStyle="1" w:styleId="31">
    <w:name w:val="Style1"/>
    <w:basedOn w:val="14"/>
    <w:qFormat/>
    <w:uiPriority w:val="99"/>
    <w:rPr>
      <w:rFonts w:ascii="Cambria" w:hAnsi="黑体" w:eastAsia="黑体" w:cs="Times New Roman"/>
      <w:sz w:val="22"/>
      <w:szCs w:val="22"/>
      <w:lang w:eastAsia="zh-CN"/>
    </w:rPr>
  </w:style>
  <w:style w:type="character" w:customStyle="1" w:styleId="32">
    <w:name w:val="Style2"/>
    <w:basedOn w:val="14"/>
    <w:qFormat/>
    <w:uiPriority w:val="99"/>
    <w:rPr>
      <w:rFonts w:ascii="Cambria" w:hAnsi="黑体" w:eastAsia="黑体" w:cs="Times New Roman"/>
      <w:sz w:val="22"/>
      <w:szCs w:val="22"/>
      <w:lang w:eastAsia="zh-CN"/>
    </w:rPr>
  </w:style>
  <w:style w:type="character" w:customStyle="1" w:styleId="33">
    <w:name w:val="Style3"/>
    <w:basedOn w:val="14"/>
    <w:qFormat/>
    <w:uiPriority w:val="99"/>
    <w:rPr>
      <w:rFonts w:ascii="Cambria" w:hAnsi="黑体" w:eastAsia="黑体" w:cs="Times New Roman"/>
      <w:sz w:val="22"/>
      <w:szCs w:val="22"/>
      <w:lang w:eastAsia="zh-CN"/>
    </w:rPr>
  </w:style>
  <w:style w:type="character" w:customStyle="1" w:styleId="34">
    <w:name w:val="Style4"/>
    <w:basedOn w:val="14"/>
    <w:qFormat/>
    <w:uiPriority w:val="99"/>
    <w:rPr>
      <w:rFonts w:ascii="Cambria" w:hAnsi="黑体" w:eastAsia="黑体" w:cs="Times New Roman"/>
      <w:sz w:val="22"/>
      <w:szCs w:val="22"/>
      <w:lang w:eastAsia="zh-CN"/>
    </w:rPr>
  </w:style>
  <w:style w:type="character" w:customStyle="1" w:styleId="35">
    <w:name w:val="Style5"/>
    <w:basedOn w:val="14"/>
    <w:qFormat/>
    <w:uiPriority w:val="99"/>
    <w:rPr>
      <w:rFonts w:ascii="Cambria" w:hAnsi="黑体" w:eastAsia="黑体" w:cs="Times New Roman"/>
      <w:sz w:val="22"/>
      <w:szCs w:val="22"/>
      <w:lang w:eastAsia="zh-CN"/>
    </w:rPr>
  </w:style>
  <w:style w:type="paragraph" w:styleId="36">
    <w:name w:val="List Paragraph"/>
    <w:basedOn w:val="1"/>
    <w:qFormat/>
    <w:uiPriority w:val="99"/>
    <w:pPr>
      <w:ind w:firstLine="420" w:firstLineChars="200"/>
    </w:pPr>
  </w:style>
  <w:style w:type="character" w:customStyle="1" w:styleId="37">
    <w:name w:val="font31"/>
    <w:basedOn w:val="1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221"/>
    <customShpInfo spid="_x0000_s1222"/>
    <customShpInfo spid="_x0000_s1220"/>
    <customShpInfo spid="_x0000_s1224"/>
    <customShpInfo spid="_x0000_s1225"/>
    <customShpInfo spid="_x0000_s1223"/>
    <customShpInfo spid="_x0000_s1034"/>
    <customShpInfo spid="_x0000_s1035"/>
    <customShpInfo spid="_x0000_s1227"/>
    <customShpInfo spid="_x0000_s1228"/>
    <customShpInfo spid="_x0000_s1226"/>
    <customShpInfo spid="_x0000_s1039"/>
    <customShpInfo spid="_x0000_s1040"/>
    <customShpInfo spid="_x0000_s1132"/>
    <customShpInfo spid="_x0000_s1230"/>
    <customShpInfo spid="_x0000_s1231"/>
    <customShpInfo spid="_x0000_s1229"/>
    <customShpInfo spid="_x0000_s1139"/>
    <customShpInfo spid="_x0000_s1141"/>
    <customShpInfo spid="_x0000_s1142"/>
    <customShpInfo spid="_x0000_s1140"/>
    <customShpInfo spid="_x0000_s1233"/>
    <customShpInfo spid="_x0000_s1234"/>
    <customShpInfo spid="_x0000_s1232"/>
    <customShpInfo spid="_x0000_s1146"/>
    <customShpInfo spid="_x0000_s1148"/>
    <customShpInfo spid="_x0000_s1149"/>
    <customShpInfo spid="_x0000_s1147"/>
    <customShpInfo spid="_x0000_s1236"/>
    <customShpInfo spid="_x0000_s1237"/>
    <customShpInfo spid="_x0000_s1235"/>
    <customShpInfo spid="_x0000_s1155"/>
    <customShpInfo spid="_x0000_s1156"/>
    <customShpInfo spid="_x0000_s1154"/>
    <customShpInfo spid="_x0000_s1153"/>
    <customShpInfo spid="_x0000_s1239"/>
    <customShpInfo spid="_x0000_s1240"/>
    <customShpInfo spid="_x0000_s1238"/>
    <customShpInfo spid="_x0000_s1162"/>
    <customShpInfo spid="_x0000_s1163"/>
    <customShpInfo spid="_x0000_s1161"/>
    <customShpInfo spid="_x0000_s1160"/>
    <customShpInfo spid="_x0000_s1242"/>
    <customShpInfo spid="_x0000_s1243"/>
    <customShpInfo spid="_x0000_s1241"/>
    <customShpInfo spid="_x0000_s1167"/>
    <customShpInfo spid="_x0000_s1245"/>
    <customShpInfo spid="_x0000_s1246"/>
    <customShpInfo spid="_x0000_s1244"/>
    <customShpInfo spid="_x0000_s1173"/>
    <customShpInfo spid="_x0000_s1174"/>
    <customShpInfo spid="_x0000_s1172"/>
    <customShpInfo spid="_x0000_s1171"/>
    <customShpInfo spid="_x0000_s1248"/>
    <customShpInfo spid="_x0000_s1249"/>
    <customShpInfo spid="_x0000_s1247"/>
    <customShpInfo spid="_x0000_s1216"/>
    <customShpInfo spid="_x0000_s1180"/>
    <customShpInfo spid="_x0000_s1181"/>
    <customShpInfo spid="_x0000_s1179"/>
    <customShpInfo spid="_x0000_s1251"/>
    <customShpInfo spid="_x0000_s1252"/>
    <customShpInfo spid="_x0000_s1250"/>
    <customShpInfo spid="_x0000_s1187"/>
    <customShpInfo spid="_x0000_s1188"/>
    <customShpInfo spid="_x0000_s1186"/>
    <customShpInfo spid="_x0000_s1217"/>
    <customShpInfo spid="_x0000_s1254"/>
    <customShpInfo spid="_x0000_s1255"/>
    <customShpInfo spid="_x0000_s1253"/>
    <customShpInfo spid="_x0000_s1194"/>
    <customShpInfo spid="_x0000_s1195"/>
    <customShpInfo spid="_x0000_s1193"/>
    <customShpInfo spid="_x0000_s1257"/>
    <customShpInfo spid="_x0000_s1258"/>
    <customShpInfo spid="_x0000_s1256"/>
    <customShpInfo spid="_x0000_s1192"/>
    <customShpInfo spid="_x0000_s1071"/>
    <customShpInfo spid="_x0000_s1072"/>
    <customShpInfo spid="_x0000_s1260"/>
    <customShpInfo spid="_x0000_s1261"/>
    <customShpInfo spid="_x0000_s1259"/>
    <customShpInfo spid="_x0000_s1196"/>
    <customShpInfo spid="_x0000_s1263"/>
    <customShpInfo spid="_x0000_s1264"/>
    <customShpInfo spid="_x0000_s1262"/>
    <customShpInfo spid="_x0000_s1219"/>
    <customShpInfo spid="_x0000_s1199"/>
    <customShpInfo spid="_x0000_s1203"/>
    <customShpInfo spid="_x0000_s1202"/>
    <customShpInfo spid="_x0000_s1201"/>
    <customShpInfo spid="_x0000_s1200"/>
    <customShpInfo spid="_x0000_s1209"/>
    <customShpInfo spid="_x0000_s1206"/>
    <customShpInfo spid="_x0000_s1211"/>
    <customShpInfo spid="_x0000_s1210"/>
    <customShpInfo spid="_x0000_s1207"/>
    <customShpInfo spid="_x0000_s1212"/>
    <customShpInfo spid="_x0000_s1266"/>
    <customShpInfo spid="_x0000_s1267"/>
    <customShpInfo spid="_x0000_s1265"/>
    <customShpInfo spid="_x0000_s1269"/>
    <customShpInfo spid="_x0000_s1270"/>
    <customShpInfo spid="_x0000_s1268"/>
    <customShpInfo spid="_x0000_s1272"/>
    <customShpInfo spid="_x0000_s1273"/>
    <customShpInfo spid="_x0000_s1271"/>
    <customShpInfo spid="_x0000_s1275"/>
    <customShpInfo spid="_x0000_s1276"/>
    <customShpInfo spid="_x0000_s1274"/>
    <customShpInfo spid="_x0000_s1118"/>
    <customShpInfo spid="_x0000_s1119"/>
    <customShpInfo spid="_x0000_s1278"/>
    <customShpInfo spid="_x0000_s1279"/>
    <customShpInfo spid="_x0000_s1277"/>
    <customShpInfo spid="_x0000_s1281"/>
    <customShpInfo spid="_x0000_s1282"/>
    <customShpInfo spid="_x0000_s128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31</Pages>
  <Words>5896</Words>
  <Characters>745</Characters>
  <Lines>6</Lines>
  <Paragraphs>13</Paragraphs>
  <TotalTime>1</TotalTime>
  <ScaleCrop>false</ScaleCrop>
  <LinksUpToDate>false</LinksUpToDate>
  <CharactersWithSpaces>6628</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2019-08-01T09:15:00Z</dcterms:created>
  <dc:creator>User</dc:creator>
  <cp:lastModifiedBy>haoyxia</cp:lastModifiedBy>
  <cp:lastPrinted>2019-08-02T01:01:00Z</cp:lastPrinted>
  <dcterms:modified xsi:type="dcterms:W3CDTF">2021-06-23T07:46:34Z</dcterms:modified>
  <dc:subject>石家庄市xxx部门</dc:subject>
  <dc:title>2017年度部门决算</dc:title>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42B948B6991746758ADB566BB5CB1049</vt:lpwstr>
  </property>
</Properties>
</file>