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黑体" w:eastAsia="黑体"/>
          <w:b/>
          <w:sz w:val="72"/>
          <w:szCs w:val="72"/>
        </w:rPr>
      </w:pPr>
      <w:r>
        <w:drawing>
          <wp:anchor distT="0" distB="0" distL="114300" distR="114300" simplePos="0" relativeHeight="251659264" behindDoc="1" locked="0" layoutInCell="1" allowOverlap="1">
            <wp:simplePos x="0" y="0"/>
            <wp:positionH relativeFrom="column">
              <wp:posOffset>-1000125</wp:posOffset>
            </wp:positionH>
            <wp:positionV relativeFrom="paragraph">
              <wp:posOffset>-1355090</wp:posOffset>
            </wp:positionV>
            <wp:extent cx="7576820" cy="10796905"/>
            <wp:effectExtent l="0" t="0" r="5080" b="4445"/>
            <wp:wrapNone/>
            <wp:docPr id="1" name="图片 7" descr="wc 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wc ga"/>
                    <pic:cNvPicPr>
                      <a:picLocks noChangeAspect="1"/>
                    </pic:cNvPicPr>
                  </pic:nvPicPr>
                  <pic:blipFill>
                    <a:blip r:embed="rId6"/>
                    <a:stretch>
                      <a:fillRect/>
                    </a:stretch>
                  </pic:blipFill>
                  <pic:spPr>
                    <a:xfrm>
                      <a:off x="0" y="0"/>
                      <a:ext cx="7576820" cy="10796905"/>
                    </a:xfrm>
                    <a:prstGeom prst="rect">
                      <a:avLst/>
                    </a:prstGeom>
                    <a:noFill/>
                    <a:ln>
                      <a:noFill/>
                    </a:ln>
                  </pic:spPr>
                </pic:pic>
              </a:graphicData>
            </a:graphic>
          </wp:anchor>
        </w:drawing>
      </w:r>
    </w:p>
    <w:p>
      <w:pPr>
        <w:widowControl/>
        <w:jc w:val="center"/>
        <w:rPr>
          <w:rFonts w:ascii="黑体" w:hAnsi="宋体" w:eastAsia="黑体"/>
          <w:color w:val="002060"/>
          <w:sz w:val="72"/>
          <w:szCs w:val="72"/>
        </w:rPr>
      </w:pPr>
      <w:r>
        <mc:AlternateContent>
          <mc:Choice Requires="wps">
            <w:drawing>
              <wp:anchor distT="0" distB="0" distL="114300" distR="114300" simplePos="0" relativeHeight="251660288" behindDoc="0" locked="0" layoutInCell="1" allowOverlap="1">
                <wp:simplePos x="0" y="0"/>
                <wp:positionH relativeFrom="column">
                  <wp:posOffset>-1055370</wp:posOffset>
                </wp:positionH>
                <wp:positionV relativeFrom="paragraph">
                  <wp:posOffset>549275</wp:posOffset>
                </wp:positionV>
                <wp:extent cx="7571740" cy="2111375"/>
                <wp:effectExtent l="0" t="0" r="0" b="0"/>
                <wp:wrapNone/>
                <wp:docPr id="2" name="文本框 8"/>
                <wp:cNvGraphicFramePr/>
                <a:graphic xmlns:a="http://schemas.openxmlformats.org/drawingml/2006/main">
                  <a:graphicData uri="http://schemas.microsoft.com/office/word/2010/wordprocessingShape">
                    <wps:wsp>
                      <wps:cNvSpPr txBox="1"/>
                      <wps:spPr>
                        <a:xfrm>
                          <a:off x="0" y="0"/>
                          <a:ext cx="7571740" cy="2111375"/>
                        </a:xfrm>
                        <a:prstGeom prst="rect">
                          <a:avLst/>
                        </a:prstGeom>
                        <a:noFill/>
                        <a:ln w="6350">
                          <a:noFill/>
                        </a:ln>
                      </wps:spPr>
                      <wps:txbx>
                        <w:txbxContent>
                          <w:p>
                            <w:pPr>
                              <w:widowControl/>
                              <w:spacing w:line="1200" w:lineRule="exact"/>
                              <w:jc w:val="center"/>
                              <w:rPr>
                                <w:rFonts w:hint="eastAsia" w:ascii="黑体" w:hAnsi="宋体" w:eastAsia="黑体"/>
                                <w:color w:val="FDEFBE"/>
                                <w:sz w:val="96"/>
                                <w:szCs w:val="96"/>
                                <w:lang w:eastAsia="zh-CN"/>
                              </w:rPr>
                            </w:pPr>
                            <w:r>
                              <w:rPr>
                                <w:rFonts w:hint="eastAsia" w:ascii="黑体" w:hAnsi="宋体" w:eastAsia="黑体"/>
                                <w:color w:val="FDEFBE"/>
                                <w:sz w:val="96"/>
                                <w:szCs w:val="96"/>
                                <w:lang w:eastAsia="zh-CN"/>
                              </w:rPr>
                              <w:t>中共阜平县委宣传部</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w:t>
                            </w:r>
                          </w:p>
                          <w:p>
                            <w:pPr>
                              <w:rPr>
                                <w:color w:val="FDEFBE"/>
                                <w:sz w:val="96"/>
                                <w:szCs w:val="96"/>
                              </w:rPr>
                            </w:pPr>
                          </w:p>
                        </w:txbxContent>
                      </wps:txbx>
                      <wps:bodyPr upright="1"/>
                    </wps:wsp>
                  </a:graphicData>
                </a:graphic>
              </wp:anchor>
            </w:drawing>
          </mc:Choice>
          <mc:Fallback>
            <w:pict>
              <v:shape id="文本框 8" o:spid="_x0000_s1026" o:spt="202" type="#_x0000_t202" style="position:absolute;left:0pt;margin-left:-83.1pt;margin-top:43.25pt;height:166.25pt;width:596.2pt;z-index:251660288;mso-width-relative:page;mso-height-relative:page;" filled="f" stroked="f" coordsize="21600,21600" o:gfxdata="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HDPDVNsAAAAMAQAADwAAAAAAAAABACAAAAAiAAAAZHJzL2Rvd25yZXYueG1sUEsBAhQA&#10;FAAAAAgAh07iQFwH79G2AQAAWAMAAA4AAAAAAAAAAQAgAAAAKgEAAGRycy9lMm9Eb2MueG1sUEsF&#10;BgAAAAAGAAYAWQEAAFIFAAAAAA==&#10;">
                <v:fill on="f" focussize="0,0"/>
                <v:stroke on="f" weight="0.5pt"/>
                <v:imagedata o:title=""/>
                <o:lock v:ext="edit" aspectratio="f"/>
                <v:textbox>
                  <w:txbxContent>
                    <w:p>
                      <w:pPr>
                        <w:widowControl/>
                        <w:spacing w:line="1200" w:lineRule="exact"/>
                        <w:jc w:val="center"/>
                        <w:rPr>
                          <w:rFonts w:hint="eastAsia" w:ascii="黑体" w:hAnsi="宋体" w:eastAsia="黑体"/>
                          <w:color w:val="FDEFBE"/>
                          <w:sz w:val="96"/>
                          <w:szCs w:val="96"/>
                          <w:lang w:eastAsia="zh-CN"/>
                        </w:rPr>
                      </w:pPr>
                      <w:r>
                        <w:rPr>
                          <w:rFonts w:hint="eastAsia" w:ascii="黑体" w:hAnsi="宋体" w:eastAsia="黑体"/>
                          <w:color w:val="FDEFBE"/>
                          <w:sz w:val="96"/>
                          <w:szCs w:val="96"/>
                          <w:lang w:eastAsia="zh-CN"/>
                        </w:rPr>
                        <w:t>中共阜平县委宣传部</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w:t>
                      </w:r>
                    </w:p>
                    <w:p>
                      <w:pPr>
                        <w:rPr>
                          <w:color w:val="FDEFBE"/>
                          <w:sz w:val="96"/>
                          <w:szCs w:val="96"/>
                        </w:rPr>
                      </w:pPr>
                    </w:p>
                  </w:txbxContent>
                </v:textbox>
              </v:shape>
            </w:pict>
          </mc:Fallback>
        </mc:AlternateContent>
      </w: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ind w:firstLine="1325" w:firstLineChars="300"/>
        <w:rPr>
          <w:rFonts w:hint="eastAsia" w:ascii="楷体" w:hAnsi="楷体" w:eastAsia="楷体" w:cs="楷体"/>
          <w:b/>
          <w:sz w:val="44"/>
          <w:szCs w:val="44"/>
          <w:lang w:val="en-US" w:eastAsia="zh-CN"/>
        </w:rPr>
      </w:pPr>
      <w:r>
        <w:rPr>
          <w:rFonts w:hint="eastAsia" w:ascii="楷体" w:hAnsi="楷体" w:eastAsia="楷体" w:cs="楷体"/>
          <w:b/>
          <w:sz w:val="44"/>
          <w:szCs w:val="44"/>
          <w:lang w:eastAsia="zh-CN"/>
        </w:rPr>
        <w:t>中国共产党阜平县委员会宣传部</w:t>
      </w:r>
    </w:p>
    <w:p>
      <w:pPr>
        <w:widowControl/>
        <w:ind w:firstLine="2871" w:firstLineChars="650"/>
        <w:rPr>
          <w:rFonts w:ascii="楷体" w:hAnsi="楷体" w:eastAsia="楷体" w:cs="楷体"/>
          <w:b/>
          <w:sz w:val="44"/>
          <w:szCs w:val="44"/>
        </w:rPr>
        <w:sectPr>
          <w:pgSz w:w="11906" w:h="16838"/>
          <w:pgMar w:top="2098" w:right="1474" w:bottom="1985" w:left="1588" w:header="851" w:footer="992" w:gutter="0"/>
          <w:cols w:space="425" w:num="1"/>
          <w:docGrid w:type="lines" w:linePitch="312" w:charSpace="0"/>
        </w:sectPr>
      </w:pPr>
      <w:r>
        <w:rPr>
          <w:rFonts w:hint="eastAsia" w:ascii="楷体" w:hAnsi="楷体" w:eastAsia="楷体" w:cs="楷体"/>
          <w:b/>
          <w:sz w:val="44"/>
          <w:szCs w:val="44"/>
        </w:rPr>
        <w:t>二〇一九年</w:t>
      </w:r>
      <w:r>
        <w:rPr>
          <w:rFonts w:hint="eastAsia" w:ascii="楷体" w:hAnsi="楷体" w:eastAsia="楷体" w:cs="楷体"/>
          <w:b/>
          <w:sz w:val="44"/>
          <w:szCs w:val="44"/>
          <w:lang w:eastAsia="zh-CN"/>
        </w:rPr>
        <w:t>九</w:t>
      </w:r>
      <w:r>
        <w:rPr>
          <w:rFonts w:hint="eastAsia" w:ascii="楷体" w:hAnsi="楷体" w:eastAsia="楷体" w:cs="楷体"/>
          <w:b/>
          <w:sz w:val="44"/>
          <w:szCs w:val="44"/>
        </w:rPr>
        <w:t>月</w:t>
      </w:r>
    </w:p>
    <w:p>
      <w:pPr>
        <w:spacing w:beforeLines="200" w:after="0" w:line="1000" w:lineRule="exact"/>
        <w:ind w:firstLine="2730" w:firstLineChars="1300"/>
        <w:jc w:val="both"/>
        <w:rPr>
          <w:rFonts w:ascii="黑体" w:eastAsia="黑体"/>
          <w:sz w:val="48"/>
          <w:szCs w:val="48"/>
        </w:rPr>
      </w:pPr>
      <w:r>
        <mc:AlternateContent>
          <mc:Choice Requires="wpg">
            <w:drawing>
              <wp:anchor distT="0" distB="0" distL="114300" distR="114300" simplePos="0" relativeHeight="251673600" behindDoc="0" locked="1" layoutInCell="1" allowOverlap="0">
                <wp:simplePos x="0" y="0"/>
                <wp:positionH relativeFrom="column">
                  <wp:posOffset>-1026160</wp:posOffset>
                </wp:positionH>
                <wp:positionV relativeFrom="page">
                  <wp:posOffset>507365</wp:posOffset>
                </wp:positionV>
                <wp:extent cx="3175635" cy="593090"/>
                <wp:effectExtent l="3175" t="0" r="2540" b="16510"/>
                <wp:wrapNone/>
                <wp:docPr id="29" name="组合 179"/>
                <wp:cNvGraphicFramePr/>
                <a:graphic xmlns:a="http://schemas.openxmlformats.org/drawingml/2006/main">
                  <a:graphicData uri="http://schemas.microsoft.com/office/word/2010/wordprocessingGroup">
                    <wpg:wgp>
                      <wpg:cNvGrpSpPr/>
                      <wpg:grpSpPr>
                        <a:xfrm>
                          <a:off x="0" y="0"/>
                          <a:ext cx="3175635" cy="593090"/>
                          <a:chOff x="4551" y="52615"/>
                          <a:chExt cx="8546" cy="1398"/>
                        </a:xfrm>
                      </wpg:grpSpPr>
                      <wps:wsp>
                        <wps:cNvPr id="27" name="矩形 13"/>
                        <wps:cNvSpPr/>
                        <wps:spPr>
                          <a:xfrm>
                            <a:off x="4551" y="52615"/>
                            <a:ext cx="8546" cy="1175"/>
                          </a:xfrm>
                          <a:prstGeom prst="rect">
                            <a:avLst/>
                          </a:prstGeom>
                          <a:solidFill>
                            <a:srgbClr val="96DA9D"/>
                          </a:solidFill>
                          <a:ln w="25400">
                            <a:noFill/>
                          </a:ln>
                        </wps:spPr>
                        <wps:bodyPr anchor="ctr" anchorCtr="0" upright="1"/>
                      </wps:wsp>
                      <wps:wsp>
                        <wps:cNvPr id="28"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w:t>
                              </w:r>
                              <w:r>
                                <w:rPr>
                                  <w:rFonts w:ascii="楷体" w:hAnsi="楷体" w:eastAsia="楷体" w:cs="楷体"/>
                                  <w:b/>
                                  <w:bCs/>
                                  <w:color w:val="FDEFBE"/>
                                  <w:kern w:val="0"/>
                                  <w:sz w:val="36"/>
                                  <w:szCs w:val="36"/>
                                </w:rPr>
                                <w:t xml:space="preserve"> </w:t>
                              </w:r>
                              <w:r>
                                <w:rPr>
                                  <w:rFonts w:hint="eastAsia" w:ascii="楷体" w:hAnsi="楷体" w:eastAsia="楷体" w:cs="楷体"/>
                                  <w:b/>
                                  <w:bCs/>
                                  <w:color w:val="FDEFBE"/>
                                  <w:kern w:val="0"/>
                                  <w:sz w:val="36"/>
                                  <w:szCs w:val="36"/>
                                </w:rPr>
                                <w:t>录</w:t>
                              </w:r>
                            </w:p>
                            <w:p>
                              <w:pPr>
                                <w:jc w:val="center"/>
                              </w:pPr>
                            </w:p>
                          </w:txbxContent>
                        </wps:txbx>
                        <wps:bodyPr anchor="ctr" anchorCtr="0" upright="1"/>
                      </wps:wsp>
                    </wpg:wgp>
                  </a:graphicData>
                </a:graphic>
              </wp:anchor>
            </w:drawing>
          </mc:Choice>
          <mc:Fallback>
            <w:pict>
              <v:group id="组合 179" o:spid="_x0000_s1026" o:spt="203" style="position:absolute;left:0pt;margin-left:-80.8pt;margin-top:39.95pt;height:46.7pt;width:250.05pt;mso-position-vertical-relative:page;z-index:251673600;mso-width-relative:page;mso-height-relative:page;" coordorigin="4551,52615" coordsize="8546,1398" o:allowoverlap="f" o:gfxdata="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Ng8w1Tb&#10;AAAACwEAAA8AAAAAAAAAAQAgAAAAIgAAAGRycy9kb3ducmV2LnhtbFBLAQIUABQAAAAIAIdO4kD8&#10;KQDEyAIAACcHAAAOAAAAAAAAAAEAIAAAACoBAABkcnMvZTJvRG9jLnhtbFBLBQYAAAAABgAGAFkB&#10;AABkBgAAAAA=&#10;">
                <o:lock v:ext="edit" aspectratio="f"/>
                <v:rect id="矩形 13" o:spid="_x0000_s1026" o:spt="1" style="position:absolute;left:4551;top:52615;height:1175;width:8546;v-text-anchor:middle;" fillcolor="#96DA9D" filled="t" stroked="f" coordsize="21600,21600" o:gfxdata="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OmUm7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Z/IJfbwAAADb&#10;AAAADwAAAGRycy9kb3ducmV2LnhtbEVPy2rCQBTdF/yH4Qrd1YkugqSZiBSKDyhSTRF3l8w1E8zc&#10;CZnRpP36zqLQ5eG889VoW/Gg3jeOFcxnCQjiyumGawXl6f1lCcIHZI2tY1LwTR5WxeQpx0y7gT/p&#10;cQy1iCHsM1RgQugyKX1lyKKfuY44clfXWwwR9rXUPQ4x3LZykSSptNhwbDDY0Zuh6na8WwWH0lw2&#10;uKez/djfvsp1g+nPLlXqeTpPXkEEGsO/+M+91QoWcWz8En+ALH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fyCX28AAAA&#10;2wAAAA8AAAAAAAAAAQAgAAAAIgAAAGRycy9kb3ducmV2LnhtbFBLAQIUABQAAAAIAIdO4kAzLwWe&#10;OwAAADkAAAAQAAAAAAAAAAEAIAAAAAsBAABkcnMvc2hhcGV4bWwueG1sUEsFBgAAAAAGAAYAWwEA&#10;ALU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w:t>
                        </w:r>
                        <w:r>
                          <w:rPr>
                            <w:rFonts w:ascii="楷体" w:hAnsi="楷体" w:eastAsia="楷体" w:cs="楷体"/>
                            <w:b/>
                            <w:bCs/>
                            <w:color w:val="FDEFBE"/>
                            <w:kern w:val="0"/>
                            <w:sz w:val="36"/>
                            <w:szCs w:val="36"/>
                          </w:rPr>
                          <w:t xml:space="preserve"> </w:t>
                        </w:r>
                        <w:r>
                          <w:rPr>
                            <w:rFonts w:hint="eastAsia" w:ascii="楷体" w:hAnsi="楷体" w:eastAsia="楷体" w:cs="楷体"/>
                            <w:b/>
                            <w:bCs/>
                            <w:color w:val="FDEFBE"/>
                            <w:kern w:val="0"/>
                            <w:sz w:val="36"/>
                            <w:szCs w:val="36"/>
                          </w:rPr>
                          <w:t>录</w:t>
                        </w:r>
                      </w:p>
                      <w:p>
                        <w:pPr>
                          <w:jc w:val="center"/>
                        </w:pPr>
                      </w:p>
                    </w:txbxContent>
                  </v:textbox>
                </v:rect>
                <w10:anchorlock/>
              </v:group>
            </w:pict>
          </mc:Fallback>
        </mc:AlternateContent>
      </w:r>
      <w:r>
        <w:rPr>
          <w:rFonts w:hint="eastAsia" w:ascii="黑体" w:eastAsia="黑体"/>
          <w:sz w:val="48"/>
          <w:szCs w:val="48"/>
        </w:rPr>
        <w:t>目</w:t>
      </w:r>
      <w:r>
        <w:rPr>
          <w:rFonts w:ascii="黑体" w:eastAsia="黑体"/>
          <w:sz w:val="48"/>
          <w:szCs w:val="48"/>
        </w:rPr>
        <w:t xml:space="preserve">    </w:t>
      </w:r>
      <w:r>
        <w:rPr>
          <w:rFonts w:hint="eastAsia" w:ascii="黑体" w:eastAsia="黑体"/>
          <w:sz w:val="48"/>
          <w:szCs w:val="48"/>
        </w:rPr>
        <w:t>录</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仿宋_GB2312"/>
          <w:sz w:val="24"/>
          <w:szCs w:val="32"/>
        </w:rPr>
      </w:pPr>
      <w:r>
        <w:rPr>
          <w:rFonts w:hint="eastAsia" w:eastAsia="黑体"/>
          <w:sz w:val="32"/>
          <w:szCs w:val="32"/>
        </w:rPr>
        <w:t>第一部分</w:t>
      </w:r>
      <w:r>
        <w:rPr>
          <w:rFonts w:eastAsia="黑体"/>
          <w:sz w:val="32"/>
          <w:szCs w:val="32"/>
        </w:rPr>
        <w:t xml:space="preserve">   </w:t>
      </w:r>
      <w:r>
        <w:rPr>
          <w:rFonts w:hint="eastAsia" w:eastAsia="黑体"/>
          <w:sz w:val="32"/>
          <w:szCs w:val="32"/>
        </w:rPr>
        <w:t>部门概况</w:t>
      </w:r>
      <w:r>
        <w:rPr>
          <w:rFonts w:eastAsia="仿宋_GB2312"/>
          <w:sz w:val="28"/>
          <w:szCs w:val="36"/>
        </w:rPr>
        <w:t xml:space="preserve">  </w:t>
      </w:r>
      <w:r>
        <w:rPr>
          <w:rFonts w:eastAsia="仿宋_GB2312"/>
          <w:sz w:val="24"/>
          <w:szCs w:val="32"/>
        </w:rPr>
        <w:t xml:space="preserve"> </w:t>
      </w:r>
    </w:p>
    <w:p>
      <w:pPr>
        <w:widowControl/>
        <w:spacing w:line="580" w:lineRule="exact"/>
        <w:ind w:firstLine="1273" w:firstLineChars="398"/>
        <w:rPr>
          <w:rFonts w:eastAsia="仿宋_GB2312"/>
          <w:sz w:val="32"/>
          <w:szCs w:val="32"/>
        </w:rPr>
      </w:pPr>
      <w:r>
        <w:rPr>
          <w:rFonts w:hint="eastAsia" w:eastAsia="仿宋_GB2312"/>
          <w:sz w:val="32"/>
          <w:szCs w:val="32"/>
        </w:rPr>
        <w:t>一、部门职责</w:t>
      </w:r>
    </w:p>
    <w:p>
      <w:pPr>
        <w:widowControl/>
        <w:spacing w:line="580" w:lineRule="exact"/>
        <w:ind w:firstLine="1273" w:firstLineChars="398"/>
        <w:rPr>
          <w:rFonts w:eastAsia="仿宋_GB2312"/>
          <w:sz w:val="32"/>
          <w:szCs w:val="32"/>
        </w:rPr>
      </w:pPr>
      <w:r>
        <w:rPr>
          <w:rFonts w:hint="eastAsia" w:eastAsia="仿宋_GB2312"/>
          <w:sz w:val="32"/>
          <w:szCs w:val="32"/>
        </w:rPr>
        <w:t>二、机构设置</w:t>
      </w:r>
    </w:p>
    <w:p>
      <w:pPr>
        <w:widowControl/>
        <w:spacing w:line="580" w:lineRule="exact"/>
        <w:ind w:firstLine="640" w:firstLineChars="200"/>
        <w:rPr>
          <w:rFonts w:eastAsia="仿宋_GB2312"/>
          <w:sz w:val="20"/>
          <w:szCs w:val="32"/>
        </w:rPr>
      </w:pPr>
      <w:r>
        <w:rPr>
          <w:rFonts w:hint="eastAsia" w:eastAsia="黑体"/>
          <w:sz w:val="32"/>
          <w:szCs w:val="32"/>
        </w:rPr>
        <w:t>第二部分</w:t>
      </w:r>
      <w:r>
        <w:rPr>
          <w:rFonts w:eastAsia="黑体"/>
          <w:sz w:val="32"/>
          <w:szCs w:val="32"/>
        </w:rPr>
        <w:t xml:space="preserve">   2018</w:t>
      </w:r>
      <w:r>
        <w:rPr>
          <w:rFonts w:hint="eastAsia" w:eastAsia="黑体"/>
          <w:sz w:val="32"/>
          <w:szCs w:val="32"/>
        </w:rPr>
        <w:t>年度部门决算报表</w: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二、收入决算表</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六、一般公共预算财政拨款基本支出决算表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七、一般公共预算财政拨款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八、政府性基金预算财政拨款收入支出决算表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九、国有资本经营预算财政拨款支出决算表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十、政府采购情况表</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r>
        <w:rPr>
          <w:rFonts w:hint="eastAsia" w:eastAsia="黑体"/>
          <w:sz w:val="32"/>
          <w:szCs w:val="32"/>
        </w:rPr>
        <w:t>第三部分</w:t>
      </w:r>
      <w:r>
        <w:rPr>
          <w:rFonts w:eastAsia="黑体"/>
          <w:sz w:val="32"/>
          <w:szCs w:val="32"/>
        </w:rPr>
        <w:t xml:space="preserve">  </w:t>
      </w:r>
      <w:r>
        <w:rPr>
          <w:rFonts w:hint="eastAsia" w:eastAsia="黑体"/>
          <w:sz w:val="32"/>
          <w:szCs w:val="32"/>
          <w:lang w:eastAsia="zh-CN"/>
        </w:rPr>
        <w:t>宣传部</w:t>
      </w:r>
      <w:r>
        <w:rPr>
          <w:rFonts w:eastAsia="黑体"/>
          <w:sz w:val="32"/>
          <w:szCs w:val="32"/>
        </w:rPr>
        <w:t>2018</w:t>
      </w:r>
      <w:r>
        <w:rPr>
          <w:rFonts w:hint="eastAsia" w:eastAsia="黑体"/>
          <w:sz w:val="32"/>
          <w:szCs w:val="32"/>
        </w:rPr>
        <w:t>年部门决算情况说明</w:t>
      </w:r>
      <w:r>
        <mc:AlternateContent>
          <mc:Choice Requires="wpg">
            <w:drawing>
              <wp:anchor distT="0" distB="0" distL="114300" distR="114300" simplePos="0" relativeHeight="251672576" behindDoc="0" locked="1" layoutInCell="1" allowOverlap="1">
                <wp:simplePos x="0" y="0"/>
                <wp:positionH relativeFrom="column">
                  <wp:posOffset>-1038860</wp:posOffset>
                </wp:positionH>
                <wp:positionV relativeFrom="page">
                  <wp:posOffset>494030</wp:posOffset>
                </wp:positionV>
                <wp:extent cx="2829560" cy="593090"/>
                <wp:effectExtent l="3810" t="0" r="5080" b="16510"/>
                <wp:wrapNone/>
                <wp:docPr id="26" name="组合 176"/>
                <wp:cNvGraphicFramePr/>
                <a:graphic xmlns:a="http://schemas.openxmlformats.org/drawingml/2006/main">
                  <a:graphicData uri="http://schemas.microsoft.com/office/word/2010/wordprocessingGroup">
                    <wpg:wgp>
                      <wpg:cNvGrpSpPr/>
                      <wpg:grpSpPr>
                        <a:xfrm>
                          <a:off x="0" y="0"/>
                          <a:ext cx="2829560" cy="593090"/>
                          <a:chOff x="4551" y="52615"/>
                          <a:chExt cx="8546" cy="1398"/>
                        </a:xfrm>
                      </wpg:grpSpPr>
                      <wps:wsp>
                        <wps:cNvPr id="24" name="矩形 13"/>
                        <wps:cNvSpPr/>
                        <wps:spPr>
                          <a:xfrm>
                            <a:off x="4551" y="52615"/>
                            <a:ext cx="8546" cy="1175"/>
                          </a:xfrm>
                          <a:prstGeom prst="rect">
                            <a:avLst/>
                          </a:prstGeom>
                          <a:solidFill>
                            <a:srgbClr val="96DA9D"/>
                          </a:solidFill>
                          <a:ln w="25400">
                            <a:noFill/>
                          </a:ln>
                        </wps:spPr>
                        <wps:bodyPr anchor="ctr" anchorCtr="0" upright="1"/>
                      </wps:wsp>
                      <wps:wsp>
                        <wps:cNvPr id="25"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目</w:t>
                              </w:r>
                              <w:r>
                                <w:rPr>
                                  <w:rFonts w:ascii="楷体" w:hAnsi="楷体" w:eastAsia="楷体" w:cs="楷体"/>
                                  <w:b/>
                                  <w:bCs/>
                                  <w:color w:val="FDEFBE"/>
                                  <w:kern w:val="0"/>
                                  <w:sz w:val="32"/>
                                  <w:szCs w:val="32"/>
                                </w:rPr>
                                <w:t xml:space="preserve"> </w:t>
                              </w:r>
                              <w:r>
                                <w:rPr>
                                  <w:rFonts w:hint="eastAsia" w:ascii="楷体" w:hAnsi="楷体" w:eastAsia="楷体" w:cs="楷体"/>
                                  <w:b/>
                                  <w:bCs/>
                                  <w:color w:val="FDEFBE"/>
                                  <w:kern w:val="0"/>
                                  <w:sz w:val="32"/>
                                  <w:szCs w:val="32"/>
                                </w:rPr>
                                <w:t>录</w:t>
                              </w:r>
                            </w:p>
                            <w:p>
                              <w:pPr>
                                <w:jc w:val="center"/>
                              </w:pPr>
                            </w:p>
                          </w:txbxContent>
                        </wps:txbx>
                        <wps:bodyPr anchor="ctr" anchorCtr="0" upright="1"/>
                      </wps:wsp>
                    </wpg:wgp>
                  </a:graphicData>
                </a:graphic>
              </wp:anchor>
            </w:drawing>
          </mc:Choice>
          <mc:Fallback>
            <w:pict>
              <v:group id="组合 176" o:spid="_x0000_s1026" o:spt="203" style="position:absolute;left:0pt;margin-left:-81.8pt;margin-top:38.9pt;height:46.7pt;width:222.8pt;mso-position-vertical-relative:page;z-index:251672576;mso-width-relative:page;mso-height-relative:page;" coordorigin="4551,52615" coordsize="8546,1398" o:gfxdata="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AmvbwH2gAAAAsBAAAP&#10;AAAAAAAAAAEAIAAAACIAAABkcnMvZG93bnJldi54bWxQSwECFAAUAAAACACHTuJAuvYrZMECAAAn&#10;BwAADgAAAAAAAAABACAAAAApAQAAZHJzL2Uyb0RvYy54bWxQSwUGAAAAAAYABgBZAQAAXAYAAAAA&#10;">
                <o:lock v:ext="edit" aspectratio="f"/>
                <v:rect id="矩形 13" o:spid="_x0000_s1026" o:spt="1" style="position:absolute;left:4551;top:52615;height:1175;width:8546;v-text-anchor:middle;" fillcolor="#96DA9D" filled="t" stroked="f" coordsize="21600,21600" o:gfxdata="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DsK7L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ifOm470AAADb&#10;AAAADwAAAGRycy9kb3ducmV2LnhtbEWPQWsCMRSE74L/ITyhN80qdJHVKCKIrSBSu0W8PTbPzeLm&#10;Zdmkav31piB4HGbmG2Y6v9laXKj1lWMFw0ECgrhwuuJSQf696o9B+ICssXZMCv7Iw3zW7Uwx0+7K&#10;X3TZh1JECPsMFZgQmkxKXxiy6AeuIY7eybUWQ5RtKXWL1wi3tRwlSSotVhwXDDa0NFSc979WwS43&#10;xzVu6GC3m/NPvqgwvX+mSr31hskERKBbeIWf7Q+tYPQO/1/iD5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86bjvQAA&#10;ANsAAAAPAAAAAAAAAAEAIAAAACIAAABkcnMvZG93bnJldi54bWxQSwECFAAUAAAACACHTuJAMy8F&#10;njsAAAA5AAAAEAAAAAAAAAABACAAAAAMAQAAZHJzL3NoYXBleG1sLnhtbFBLBQYAAAAABgAGAFsB&#10;AAC2Aw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目</w:t>
                        </w:r>
                        <w:r>
                          <w:rPr>
                            <w:rFonts w:ascii="楷体" w:hAnsi="楷体" w:eastAsia="楷体" w:cs="楷体"/>
                            <w:b/>
                            <w:bCs/>
                            <w:color w:val="FDEFBE"/>
                            <w:kern w:val="0"/>
                            <w:sz w:val="32"/>
                            <w:szCs w:val="32"/>
                          </w:rPr>
                          <w:t xml:space="preserve"> </w:t>
                        </w:r>
                        <w:r>
                          <w:rPr>
                            <w:rFonts w:hint="eastAsia" w:ascii="楷体" w:hAnsi="楷体" w:eastAsia="楷体" w:cs="楷体"/>
                            <w:b/>
                            <w:bCs/>
                            <w:color w:val="FDEFBE"/>
                            <w:kern w:val="0"/>
                            <w:sz w:val="32"/>
                            <w:szCs w:val="32"/>
                          </w:rPr>
                          <w:t>录</w:t>
                        </w:r>
                      </w:p>
                      <w:p>
                        <w:pPr>
                          <w:jc w:val="center"/>
                        </w:pPr>
                      </w:p>
                    </w:txbxContent>
                  </v:textbox>
                </v:rect>
                <w10:anchorlock/>
              </v:group>
            </w:pict>
          </mc:Fallback>
        </mc:AlternateConten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一、收入支出决算总体情况说明</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六、预算绩效情况说明</w:t>
      </w:r>
    </w:p>
    <w:p>
      <w:pPr>
        <w:widowControl/>
        <w:spacing w:line="580" w:lineRule="exact"/>
        <w:ind w:left="640" w:firstLine="640" w:firstLineChars="200"/>
        <w:rPr>
          <w:rFonts w:eastAsia="仿宋_GB2312"/>
          <w:sz w:val="32"/>
          <w:szCs w:val="32"/>
        </w:rPr>
      </w:pPr>
      <w:r>
        <w:rPr>
          <w:rFonts w:hint="eastAsia" w:eastAsia="仿宋_GB2312"/>
          <w:sz w:val="32"/>
          <w:szCs w:val="32"/>
        </w:rPr>
        <w:t>七、其他重要事项的说明</w:t>
      </w:r>
    </w:p>
    <w:p>
      <w:pPr>
        <w:widowControl/>
        <w:spacing w:line="580" w:lineRule="exact"/>
        <w:ind w:firstLine="640" w:firstLineChars="200"/>
        <w:rPr>
          <w:rFonts w:eastAsia="黑体"/>
          <w:sz w:val="32"/>
          <w:szCs w:val="32"/>
        </w:rPr>
      </w:pPr>
      <w:r>
        <w:rPr>
          <w:rFonts w:hint="eastAsia" w:eastAsia="黑体"/>
          <w:sz w:val="32"/>
          <w:szCs w:val="32"/>
        </w:rPr>
        <w:t>第四部分</w:t>
      </w:r>
      <w:r>
        <w:rPr>
          <w:rFonts w:eastAsia="黑体"/>
          <w:sz w:val="32"/>
          <w:szCs w:val="32"/>
        </w:rPr>
        <w:t xml:space="preserve">  </w:t>
      </w:r>
      <w:r>
        <w:rPr>
          <w:rFonts w:hint="eastAsia" w:eastAsia="黑体"/>
          <w:sz w:val="32"/>
          <w:szCs w:val="32"/>
        </w:rPr>
        <w:t>名词解释</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br w:type="page"/>
      </w:r>
    </w:p>
    <w:p>
      <w:r>
        <w:drawing>
          <wp:anchor distT="0" distB="0" distL="114300" distR="114300" simplePos="0" relativeHeight="251661312" behindDoc="1" locked="0" layoutInCell="1" allowOverlap="1">
            <wp:simplePos x="0" y="0"/>
            <wp:positionH relativeFrom="column">
              <wp:posOffset>-1024890</wp:posOffset>
            </wp:positionH>
            <wp:positionV relativeFrom="paragraph">
              <wp:posOffset>-1351915</wp:posOffset>
            </wp:positionV>
            <wp:extent cx="7585710" cy="10727055"/>
            <wp:effectExtent l="0" t="0" r="15240" b="17145"/>
            <wp:wrapNone/>
            <wp:docPr id="3"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descr="2"/>
                    <pic:cNvPicPr>
                      <a:picLocks noChangeAspect="1"/>
                    </pic:cNvPicPr>
                  </pic:nvPicPr>
                  <pic:blipFill>
                    <a:blip r:embed="rId7"/>
                    <a:stretch>
                      <a:fillRect/>
                    </a:stretch>
                  </pic:blipFill>
                  <pic:spPr>
                    <a:xfrm>
                      <a:off x="0" y="0"/>
                      <a:ext cx="7585710" cy="10727055"/>
                    </a:xfrm>
                    <a:prstGeom prst="rect">
                      <a:avLst/>
                    </a:prstGeom>
                    <a:noFill/>
                    <a:ln>
                      <a:noFill/>
                    </a:ln>
                  </pic:spPr>
                </pic:pic>
              </a:graphicData>
            </a:graphic>
          </wp:anchor>
        </w:drawing>
      </w:r>
      <w:r>
        <mc:AlternateContent>
          <mc:Choice Requires="wps">
            <w:drawing>
              <wp:anchor distT="0" distB="0" distL="114300" distR="114300" simplePos="0" relativeHeight="251670528" behindDoc="0" locked="0" layoutInCell="1" allowOverlap="1">
                <wp:simplePos x="0" y="0"/>
                <wp:positionH relativeFrom="column">
                  <wp:posOffset>-1235710</wp:posOffset>
                </wp:positionH>
                <wp:positionV relativeFrom="paragraph">
                  <wp:posOffset>3290570</wp:posOffset>
                </wp:positionV>
                <wp:extent cx="7793355" cy="1037590"/>
                <wp:effectExtent l="0" t="0" r="0" b="0"/>
                <wp:wrapNone/>
                <wp:docPr id="20" name="文本框 118"/>
                <wp:cNvGraphicFramePr/>
                <a:graphic xmlns:a="http://schemas.openxmlformats.org/drawingml/2006/main">
                  <a:graphicData uri="http://schemas.microsoft.com/office/word/2010/wordprocessingShape">
                    <wps:wsp>
                      <wps:cNvSpPr txBox="1"/>
                      <wps:spPr>
                        <a:xfrm>
                          <a:off x="0" y="0"/>
                          <a:ext cx="7793355" cy="1037590"/>
                        </a:xfrm>
                        <a:prstGeom prst="rect">
                          <a:avLst/>
                        </a:prstGeom>
                        <a:noFill/>
                        <a:ln w="6350">
                          <a:noFill/>
                        </a:ln>
                      </wps:spPr>
                      <wps:txbx>
                        <w:txbxContent>
                          <w:p>
                            <w:pPr>
                              <w:widowControl/>
                              <w:jc w:val="center"/>
                              <w:rPr>
                                <w:color w:val="FDEFBE"/>
                                <w:sz w:val="96"/>
                                <w:szCs w:val="96"/>
                              </w:rPr>
                            </w:pPr>
                            <w:r>
                              <w:rPr>
                                <w:rFonts w:hint="eastAsia" w:ascii="黑体" w:hAnsi="宋体" w:eastAsia="黑体"/>
                                <w:color w:val="FDEFBE"/>
                                <w:sz w:val="96"/>
                                <w:szCs w:val="96"/>
                              </w:rPr>
                              <w:t>第一部分</w:t>
                            </w:r>
                            <w:r>
                              <w:rPr>
                                <w:rFonts w:ascii="黑体" w:hAnsi="宋体" w:eastAsia="黑体"/>
                                <w:color w:val="FDEFBE"/>
                                <w:sz w:val="96"/>
                                <w:szCs w:val="96"/>
                              </w:rPr>
                              <w:t xml:space="preserve">  </w:t>
                            </w:r>
                            <w:r>
                              <w:rPr>
                                <w:rFonts w:hint="eastAsia" w:ascii="黑体" w:hAnsi="宋体" w:eastAsia="黑体"/>
                                <w:color w:val="FDEFBE"/>
                                <w:sz w:val="96"/>
                                <w:szCs w:val="96"/>
                              </w:rPr>
                              <w:t>部门概况</w:t>
                            </w:r>
                          </w:p>
                        </w:txbxContent>
                      </wps:txbx>
                      <wps:bodyPr upright="1"/>
                    </wps:wsp>
                  </a:graphicData>
                </a:graphic>
              </wp:anchor>
            </w:drawing>
          </mc:Choice>
          <mc:Fallback>
            <w:pict>
              <v:shape id="文本框 118" o:spid="_x0000_s1026" o:spt="202" type="#_x0000_t202" style="position:absolute;left:0pt;margin-left:-97.3pt;margin-top:259.1pt;height:81.7pt;width:613.65pt;z-index:251670528;mso-width-relative:page;mso-height-relative:page;" filled="f" stroked="f" coordsize="21600,21600" o:gfxdata="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iKw6neAAAADQEAAA8AAAAAAAAAAQAgAAAAIgAAAGRycy9kb3ducmV2Lnht&#10;bFBLAQIUABQAAAAIAIdO4kDRhwsqugEAAFsDAAAOAAAAAAAAAAEAIAAAAC0BAABkcnMvZTJvRG9j&#10;LnhtbFBLBQYAAAAABgAGAFkBAABZBQAAAAA=&#10;">
                <v:fill on="f" focussize="0,0"/>
                <v:stroke on="f" weight="0.5pt"/>
                <v:imagedata o:title=""/>
                <o:lock v:ext="edit" aspectratio="f"/>
                <v:textbox>
                  <w:txbxContent>
                    <w:p>
                      <w:pPr>
                        <w:widowControl/>
                        <w:jc w:val="center"/>
                        <w:rPr>
                          <w:color w:val="FDEFBE"/>
                          <w:sz w:val="96"/>
                          <w:szCs w:val="96"/>
                        </w:rPr>
                      </w:pPr>
                      <w:r>
                        <w:rPr>
                          <w:rFonts w:hint="eastAsia" w:ascii="黑体" w:hAnsi="宋体" w:eastAsia="黑体"/>
                          <w:color w:val="FDEFBE"/>
                          <w:sz w:val="96"/>
                          <w:szCs w:val="96"/>
                        </w:rPr>
                        <w:t>第一部分</w:t>
                      </w:r>
                      <w:r>
                        <w:rPr>
                          <w:rFonts w:ascii="黑体" w:hAnsi="宋体" w:eastAsia="黑体"/>
                          <w:color w:val="FDEFBE"/>
                          <w:sz w:val="96"/>
                          <w:szCs w:val="96"/>
                        </w:rPr>
                        <w:t xml:space="preserve">  </w:t>
                      </w:r>
                      <w:r>
                        <w:rPr>
                          <w:rFonts w:hint="eastAsia" w:ascii="黑体" w:hAnsi="宋体" w:eastAsia="黑体"/>
                          <w:color w:val="FDEFBE"/>
                          <w:sz w:val="96"/>
                          <w:szCs w:val="96"/>
                        </w:rPr>
                        <w:t>部门概况</w:t>
                      </w:r>
                    </w:p>
                  </w:txbxContent>
                </v:textbox>
              </v:shape>
            </w:pict>
          </mc:Fallback>
        </mc:AlternateContent>
      </w:r>
    </w:p>
    <w:p/>
    <w:p/>
    <w:p/>
    <w:p/>
    <w:p/>
    <w:p/>
    <w:p/>
    <w:p/>
    <w:p/>
    <w:p/>
    <w:p/>
    <w:p/>
    <w:p/>
    <w:p/>
    <w:p/>
    <w:p>
      <w:pPr>
        <w:pStyle w:val="2"/>
        <w:spacing w:before="0" w:after="0" w:line="600" w:lineRule="exact"/>
        <w:jc w:val="left"/>
        <w:rPr>
          <w:rFonts w:ascii="黑体" w:hAnsi="Cambria" w:eastAsia="黑体" w:cs="黑体"/>
          <w:b w:val="0"/>
          <w:bCs w:val="0"/>
          <w:kern w:val="0"/>
          <w:sz w:val="32"/>
          <w:szCs w:val="32"/>
        </w:rPr>
      </w:pPr>
      <w:r>
        <mc:AlternateContent>
          <mc:Choice Requires="wpg">
            <w:drawing>
              <wp:anchor distT="0" distB="0" distL="114300" distR="114300" simplePos="0" relativeHeight="251662336" behindDoc="0" locked="1" layoutInCell="1" allowOverlap="1">
                <wp:simplePos x="0" y="0"/>
                <wp:positionH relativeFrom="column">
                  <wp:posOffset>-1026160</wp:posOffset>
                </wp:positionH>
                <wp:positionV relativeFrom="page">
                  <wp:posOffset>501650</wp:posOffset>
                </wp:positionV>
                <wp:extent cx="3114675" cy="593090"/>
                <wp:effectExtent l="3175" t="0" r="6350" b="16510"/>
                <wp:wrapNone/>
                <wp:docPr id="6" name="组合 15"/>
                <wp:cNvGraphicFramePr/>
                <a:graphic xmlns:a="http://schemas.openxmlformats.org/drawingml/2006/main">
                  <a:graphicData uri="http://schemas.microsoft.com/office/word/2010/wordprocessingGroup">
                    <wpg:wgp>
                      <wpg:cNvGrpSpPr/>
                      <wpg:grpSpPr>
                        <a:xfrm>
                          <a:off x="0" y="0"/>
                          <a:ext cx="3114675" cy="593090"/>
                          <a:chOff x="4551" y="52615"/>
                          <a:chExt cx="8546" cy="1398"/>
                        </a:xfrm>
                      </wpg:grpSpPr>
                      <wps:wsp>
                        <wps:cNvPr id="4" name="矩形 13"/>
                        <wps:cNvSpPr/>
                        <wps:spPr>
                          <a:xfrm>
                            <a:off x="4551" y="52615"/>
                            <a:ext cx="8546" cy="1175"/>
                          </a:xfrm>
                          <a:prstGeom prst="rect">
                            <a:avLst/>
                          </a:prstGeom>
                          <a:solidFill>
                            <a:srgbClr val="96DA9D"/>
                          </a:solidFill>
                          <a:ln w="25400">
                            <a:noFill/>
                          </a:ln>
                        </wps:spPr>
                        <wps:bodyPr anchor="ctr" anchorCtr="0" upright="1"/>
                      </wps:wsp>
                      <wps:wsp>
                        <wps:cNvPr id="5"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部门概况</w:t>
                              </w:r>
                            </w:p>
                            <w:p>
                              <w:pPr>
                                <w:jc w:val="center"/>
                              </w:pPr>
                            </w:p>
                          </w:txbxContent>
                        </wps:txbx>
                        <wps:bodyPr anchor="ctr" anchorCtr="0" upright="1"/>
                      </wps:wsp>
                    </wpg:wgp>
                  </a:graphicData>
                </a:graphic>
              </wp:anchor>
            </w:drawing>
          </mc:Choice>
          <mc:Fallback>
            <w:pict>
              <v:group id="组合 15" o:spid="_x0000_s1026" o:spt="203" style="position:absolute;left:0pt;margin-left:-80.8pt;margin-top:39.5pt;height:46.7pt;width:245.25pt;mso-position-vertical-relative:page;z-index:251662336;mso-width-relative:page;mso-height-relative:page;" coordorigin="4551,52615" coordsize="8546,1398" o:gfxdata="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IMnUENsAAAAL&#10;AQAADwAAAAAAAAABACAAAAAiAAAAZHJzL2Rvd25yZXYueG1sUEsBAhQAFAAAAAgAh07iQEAOOqLE&#10;AgAAIwcAAA4AAAAAAAAAAQAgAAAAKgEAAGRycy9lMm9Eb2MueG1sUEsFBgAAAAAGAAYAWQEAAGAG&#10;AAAAAA==&#10;">
                <o:lock v:ext="edit" aspectratio="f"/>
                <v:rect id="矩形 13" o:spid="_x0000_s1026" o:spt="1" style="position:absolute;left:4551;top:52615;height:1175;width:8546;v-text-anchor:middle;" fillcolor="#96DA9D" filled="t" stroked="f" coordsize="21600,21600" o:gfxdata="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12kEFugAAANoA&#10;AAAPAAAAAAAAAAEAIAAAACIAAABkcnMvZG93bnJldi54bWxQSwECFAAUAAAACACHTuJAMy8FnjsA&#10;AAA5AAAAEAAAAAAAAAABACAAAAAJAQAAZHJzL3NoYXBleG1sLnhtbFBLBQYAAAAABgAGAFsBAACz&#10;Aw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E6xb870AAADa&#10;AAAADwAAAGRycy9kb3ducmV2LnhtbEWPW4vCMBSE3xf8D+EI+7amChapRhFBvMCyrFbEt0NzbIrN&#10;SWniZffXbxYEH4eZ+YaZzB62FjdqfeVYQb+XgCAunK64VJDvlx8jED4ga6wdk4If8jCbdt4mmGl3&#10;52+67UIpIoR9hgpMCE0mpS8MWfQ91xBH7+xaiyHKtpS6xXuE21oOkiSVFiuOCwYbWhgqLrurVfCV&#10;m9MKt3S0n9vLIZ9XmP5uUqXeu/1kDCLQI7zCz/ZaKxjC/5V4A+T0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rFvzvQAA&#10;ANoAAAAPAAAAAAAAAAEAIAAAACIAAABkcnMvZG93bnJldi54bWxQSwECFAAUAAAACACHTuJAMy8F&#10;njsAAAA5AAAAEAAAAAAAAAABACAAAAAMAQAAZHJzL3NoYXBleG1sLnhtbFBLBQYAAAAABgAGAFsB&#10;AAC2Aw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部门概况</w:t>
                        </w:r>
                      </w:p>
                      <w:p>
                        <w:pPr>
                          <w:jc w:val="center"/>
                        </w:pPr>
                      </w:p>
                    </w:txbxContent>
                  </v:textbox>
                </v:rect>
                <w10:anchorlock/>
              </v:group>
            </w:pict>
          </mc:Fallback>
        </mc:AlternateContent>
      </w:r>
      <w:r>
        <w:rPr>
          <w:rFonts w:hint="eastAsia" w:ascii="黑体" w:hAnsi="Cambria" w:eastAsia="黑体" w:cs="黑体"/>
          <w:b w:val="0"/>
          <w:bCs w:val="0"/>
          <w:kern w:val="0"/>
          <w:sz w:val="32"/>
          <w:szCs w:val="32"/>
        </w:rPr>
        <w:t>一、部门职责</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（一）拟定全县宣传思想文化工作重大方针政策和事业发展总体规划，统筹协调推进宣传思想文化领域法治建设，按照县委统一部署，协调宣传思想文化系统各部门之间的工作。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（二）统筹指导协调全县理论研究、理论学习、理论宣传工作，组织推动理论武装工作，推动落实马克思主义理论研究和建设工程任务，负责县委理论学习中心组理论学习的有关工作。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三</w:t>
      </w:r>
      <w:r>
        <w:rPr>
          <w:rFonts w:hint="eastAsia" w:ascii="仿宋" w:hAnsi="仿宋" w:eastAsia="仿宋" w:cs="仿宋"/>
          <w:sz w:val="32"/>
          <w:szCs w:val="32"/>
        </w:rPr>
        <w:t>）负责规划组织全县全局性思想政治工作任务，组织对全县先进典型的学习推广。配合县委组织部做好基层党员教育工作，指导协调编写党员教育教材，会同有关部门研究和改进群众思想教育工作。负责全县爱国主义教育基地的建设、管理、使用。负责全县国防教育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四</w:t>
      </w:r>
      <w:r>
        <w:rPr>
          <w:rFonts w:hint="eastAsia" w:ascii="仿宋" w:hAnsi="仿宋" w:eastAsia="仿宋" w:cs="仿宋"/>
          <w:sz w:val="32"/>
          <w:szCs w:val="32"/>
        </w:rPr>
        <w:t>）统筹分析研判和引导全县社会舆论，指导协调县直各新闻单位的工作，组织全县突发公共事件应急新闻工作。承担县突发公共事件应急新闻办公室日常工作。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五</w:t>
      </w:r>
      <w:r>
        <w:rPr>
          <w:rFonts w:hint="eastAsia" w:ascii="仿宋" w:hAnsi="仿宋" w:eastAsia="仿宋" w:cs="仿宋"/>
          <w:sz w:val="32"/>
          <w:szCs w:val="32"/>
        </w:rPr>
        <w:t>）拟定全县新闻出版业的管理政策并督促落实，管理新闻出版行政事务，组织协调有关行政审批工作，统筹规划和指导协调新闻出版事业、产业发展，监督管理出版物内容和质量，监督管理印刷业，管理著作权，管理出版物进出口等。组织指导协调全县“扫黄打非”工作，负责上级报社、通讯社驻阜平分支机构和记者站的监督管理工作，负责全县新闻记者证的监督管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六</w:t>
      </w:r>
      <w:r>
        <w:rPr>
          <w:rFonts w:hint="eastAsia" w:ascii="仿宋" w:hAnsi="仿宋" w:eastAsia="仿宋" w:cs="仿宋"/>
          <w:sz w:val="32"/>
          <w:szCs w:val="32"/>
        </w:rPr>
        <w:t>）从宏观上统筹指导协调全县互联网宣传和信息内容管理工作。统筹数字新媒体的建设和管理。</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七</w:t>
      </w:r>
      <w:r>
        <w:rPr>
          <w:rFonts w:hint="eastAsia" w:ascii="仿宋" w:hAnsi="仿宋" w:eastAsia="仿宋" w:cs="仿宋"/>
          <w:sz w:val="32"/>
          <w:szCs w:val="32"/>
        </w:rPr>
        <w:t>）从宏观上统筹指导协调推动全县精神文化产品的创作和生产，协调组织中华优秀传统文化传承发展有关工作，指导协调推动群众文化建设。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八</w:t>
      </w:r>
      <w:r>
        <w:rPr>
          <w:rFonts w:hint="eastAsia" w:ascii="仿宋" w:hAnsi="仿宋" w:eastAsia="仿宋" w:cs="仿宋"/>
          <w:sz w:val="32"/>
          <w:szCs w:val="32"/>
        </w:rPr>
        <w:t>）负责管理全县电影行政事务，指导监管电影制片、发行、放映工作，组织对电影内容进行审查，指导协调全县性重大电影活动。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九</w:t>
      </w:r>
      <w:r>
        <w:rPr>
          <w:rFonts w:hint="eastAsia" w:ascii="仿宋" w:hAnsi="仿宋" w:eastAsia="仿宋" w:cs="仿宋"/>
          <w:sz w:val="32"/>
          <w:szCs w:val="32"/>
        </w:rPr>
        <w:t>）对全县新闻出版、广播影视、文化艺术业改革发展提出政策性建议，统筹指导协调文化体制改革和文化事业、文化产业及旅游业的发展，负责县级文化企业国有资产监督管理。承担县文化体制改革和发展工作领导小组办公室和县级文化企业国有资产监督管理领导小组办公室日常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（十）统筹指导全县舆情信息工作，组织协调开展县内外舆情信息收集分析研判工作，跟踪了解、研究掌握宣传舆情动态。</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w:t>
      </w:r>
      <w:r>
        <w:rPr>
          <w:rFonts w:hint="eastAsia" w:ascii="仿宋" w:hAnsi="仿宋" w:eastAsia="仿宋" w:cs="仿宋"/>
          <w:sz w:val="32"/>
          <w:szCs w:val="32"/>
          <w:lang w:eastAsia="zh-CN"/>
        </w:rPr>
        <w:t>一</w:t>
      </w:r>
      <w:r>
        <w:rPr>
          <w:rFonts w:hint="eastAsia" w:ascii="仿宋" w:hAnsi="仿宋" w:eastAsia="仿宋" w:cs="仿宋"/>
          <w:sz w:val="32"/>
          <w:szCs w:val="32"/>
        </w:rPr>
        <w:t>）统筹研究拟定有关全县精神文明建设的方针、政策，规划部署全县精神文明建设工作，组织指导全县群众性精神文明创建活动。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w:t>
      </w:r>
      <w:r>
        <w:rPr>
          <w:rFonts w:hint="eastAsia" w:ascii="仿宋" w:hAnsi="仿宋" w:eastAsia="仿宋" w:cs="仿宋"/>
          <w:sz w:val="32"/>
          <w:szCs w:val="32"/>
          <w:lang w:eastAsia="zh-CN"/>
        </w:rPr>
        <w:t>二</w:t>
      </w:r>
      <w:r>
        <w:rPr>
          <w:rFonts w:hint="eastAsia" w:ascii="仿宋" w:hAnsi="仿宋" w:eastAsia="仿宋" w:cs="仿宋"/>
          <w:sz w:val="32"/>
          <w:szCs w:val="32"/>
        </w:rPr>
        <w:t>）统筹协调全县对外宣传工作。指导协调有关部门研究拟定全县对外宣传事业发展规划，组织协调我县对外宣传文化交流工作，会同有关部门做好境外记者采访事务方面工作。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w:t>
      </w:r>
      <w:r>
        <w:rPr>
          <w:rFonts w:hint="eastAsia" w:ascii="仿宋" w:hAnsi="仿宋" w:eastAsia="仿宋" w:cs="仿宋"/>
          <w:sz w:val="32"/>
          <w:szCs w:val="32"/>
          <w:lang w:eastAsia="zh-CN"/>
        </w:rPr>
        <w:t>三</w:t>
      </w:r>
      <w:r>
        <w:rPr>
          <w:rFonts w:hint="eastAsia" w:ascii="仿宋" w:hAnsi="仿宋" w:eastAsia="仿宋" w:cs="仿宋"/>
          <w:sz w:val="32"/>
          <w:szCs w:val="32"/>
        </w:rPr>
        <w:t>）统筹协调组织开展新闻发布工作。承担县委新闻发布有关组织协调工作，负责县政府新闻发布组织实施工作。指导协调县政府各部门和各乡镇的新闻发布工作，推动新闻发言人制度落实。拟定我县重大问题对外宣传口径。</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w:t>
      </w:r>
      <w:r>
        <w:rPr>
          <w:rFonts w:hint="eastAsia" w:ascii="仿宋" w:hAnsi="仿宋" w:eastAsia="仿宋" w:cs="仿宋"/>
          <w:sz w:val="32"/>
          <w:szCs w:val="32"/>
          <w:lang w:eastAsia="zh-CN"/>
        </w:rPr>
        <w:t>四</w:t>
      </w:r>
      <w:r>
        <w:rPr>
          <w:rFonts w:hint="eastAsia" w:ascii="仿宋" w:hAnsi="仿宋" w:eastAsia="仿宋" w:cs="仿宋"/>
          <w:sz w:val="32"/>
          <w:szCs w:val="32"/>
        </w:rPr>
        <w:t>）统筹指导协调全县哲学社会科学发展工作。组织制定发展战略、中长期规划和专项计划。负责组织开展县级新型智库建设工作，协调推动全县中国特色新型智库建设。负责管理县社会科学基金，组织基金项目评审和成果转化应用等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w:t>
      </w:r>
      <w:r>
        <w:rPr>
          <w:rFonts w:hint="eastAsia" w:ascii="仿宋" w:hAnsi="仿宋" w:eastAsia="仿宋" w:cs="仿宋"/>
          <w:sz w:val="32"/>
          <w:szCs w:val="32"/>
          <w:lang w:eastAsia="zh-CN"/>
        </w:rPr>
        <w:t>五</w:t>
      </w:r>
      <w:r>
        <w:rPr>
          <w:rFonts w:hint="eastAsia" w:ascii="仿宋" w:hAnsi="仿宋" w:eastAsia="仿宋" w:cs="仿宋"/>
          <w:sz w:val="32"/>
          <w:szCs w:val="32"/>
        </w:rPr>
        <w:t>）受县委委托，会同县委组织部管理新闻、文化、出版、社会科学研究和互联网信息等方面县直宣传文化单位的领导干部。对各乡镇党委宣传委员、县融媒体中心主任的任免提出意见。负责有关重要宣传舆论阵地和重要岗位领导干部管理工作。负责组织开展宣传思想文化系统干部教育培训和人才工作。</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w:t>
      </w:r>
      <w:r>
        <w:rPr>
          <w:rFonts w:hint="eastAsia" w:ascii="仿宋" w:hAnsi="仿宋" w:eastAsia="仿宋" w:cs="仿宋"/>
          <w:sz w:val="32"/>
          <w:szCs w:val="32"/>
          <w:lang w:eastAsia="zh-CN"/>
        </w:rPr>
        <w:t>六</w:t>
      </w:r>
      <w:r>
        <w:rPr>
          <w:rFonts w:hint="eastAsia" w:ascii="仿宋" w:hAnsi="仿宋" w:eastAsia="仿宋" w:cs="仿宋"/>
          <w:sz w:val="32"/>
          <w:szCs w:val="32"/>
        </w:rPr>
        <w:t>）对县互联网信息办公室互联网宣传和信息内容管理方面的工作实施方针、政策的指导。归口领导阜平县融媒体中心、县文化广电和旅游局。受县委委托，代管县文联、县作协、县新闻工作者协会和阜平县融媒体中心、阜平广电信息网络集团分公司等县属文化类企业。领导和管理县思想政治工作研究会。</w:t>
      </w:r>
    </w:p>
    <w:p>
      <w:pPr>
        <w:pStyle w:val="2"/>
        <w:spacing w:before="0" w:after="0" w:line="600" w:lineRule="exact"/>
        <w:ind w:firstLine="640" w:firstLineChars="200"/>
        <w:jc w:val="left"/>
        <w:rPr>
          <w:rFonts w:hint="eastAsia" w:ascii="仿宋" w:hAnsi="仿宋" w:eastAsia="仿宋" w:cs="仿宋"/>
          <w:b w:val="0"/>
          <w:bCs w:val="0"/>
          <w:kern w:val="0"/>
          <w:sz w:val="32"/>
          <w:szCs w:val="32"/>
        </w:rPr>
      </w:pPr>
      <w:r>
        <w:rPr>
          <w:rFonts w:hint="eastAsia" w:ascii="仿宋" w:hAnsi="仿宋" w:eastAsia="仿宋" w:cs="仿宋"/>
          <w:b w:val="0"/>
          <w:bCs w:val="0"/>
          <w:sz w:val="32"/>
          <w:szCs w:val="32"/>
        </w:rPr>
        <w:t>（十</w:t>
      </w:r>
      <w:r>
        <w:rPr>
          <w:rFonts w:hint="eastAsia" w:ascii="仿宋" w:hAnsi="仿宋" w:eastAsia="仿宋" w:cs="仿宋"/>
          <w:b w:val="0"/>
          <w:bCs w:val="0"/>
          <w:sz w:val="32"/>
          <w:szCs w:val="32"/>
          <w:lang w:eastAsia="zh-CN"/>
        </w:rPr>
        <w:t>七</w:t>
      </w:r>
      <w:r>
        <w:rPr>
          <w:rFonts w:hint="eastAsia" w:ascii="仿宋" w:hAnsi="仿宋" w:eastAsia="仿宋" w:cs="仿宋"/>
          <w:b w:val="0"/>
          <w:bCs w:val="0"/>
          <w:sz w:val="32"/>
          <w:szCs w:val="32"/>
        </w:rPr>
        <w:t>）完成县委交办的其他任务。</w:t>
      </w:r>
    </w:p>
    <w:p>
      <w:pPr>
        <w:pStyle w:val="2"/>
        <w:spacing w:before="0" w:after="0" w:line="600" w:lineRule="exact"/>
        <w:jc w:val="left"/>
        <w:rPr>
          <w:rFonts w:hint="eastAsia" w:ascii="黑体" w:hAnsi="Cambria" w:eastAsia="黑体" w:cs="黑体"/>
          <w:b w:val="0"/>
          <w:bCs w:val="0"/>
          <w:kern w:val="0"/>
          <w:sz w:val="32"/>
          <w:szCs w:val="32"/>
        </w:rPr>
      </w:pPr>
    </w:p>
    <w:p>
      <w:pPr>
        <w:pStyle w:val="2"/>
        <w:spacing w:before="0" w:after="0" w:line="600" w:lineRule="exact"/>
        <w:jc w:val="left"/>
        <w:rPr>
          <w:rFonts w:ascii="黑体" w:hAnsi="Cambria" w:eastAsia="黑体" w:cs="黑体"/>
          <w:b w:val="0"/>
          <w:bCs w:val="0"/>
          <w:kern w:val="0"/>
          <w:sz w:val="32"/>
          <w:szCs w:val="32"/>
        </w:rPr>
      </w:pPr>
      <w:r>
        <w:rPr>
          <w:rFonts w:hint="eastAsia" w:ascii="黑体" w:hAnsi="Cambria" w:eastAsia="黑体" w:cs="黑体"/>
          <w:b w:val="0"/>
          <w:bCs w:val="0"/>
          <w:kern w:val="0"/>
          <w:sz w:val="32"/>
          <w:szCs w:val="32"/>
        </w:rPr>
        <w:t>二、机构设置</w:t>
      </w:r>
    </w:p>
    <w:p>
      <w:pPr>
        <w:spacing w:line="300" w:lineRule="auto"/>
        <w:rPr>
          <w:rFonts w:hint="eastAsia" w:ascii="宋体" w:hAnsi="宋体" w:eastAsia="宋体" w:cs="宋体"/>
          <w:sz w:val="32"/>
          <w:szCs w:val="32"/>
        </w:rPr>
      </w:pPr>
    </w:p>
    <w:p>
      <w:pPr>
        <w:spacing w:line="300" w:lineRule="auto"/>
        <w:ind w:firstLine="800" w:firstLineChars="250"/>
        <w:rPr>
          <w:rFonts w:hint="eastAsia" w:ascii="仿宋" w:hAnsi="仿宋" w:eastAsia="仿宋" w:cs="仿宋"/>
          <w:sz w:val="32"/>
          <w:szCs w:val="32"/>
          <w:lang w:val="en-US" w:eastAsia="zh-CN"/>
        </w:rPr>
      </w:pPr>
      <w:r>
        <w:rPr>
          <w:rFonts w:hint="eastAsia" w:ascii="仿宋" w:hAnsi="仿宋" w:eastAsia="仿宋" w:cs="仿宋"/>
          <w:sz w:val="32"/>
          <w:szCs w:val="32"/>
        </w:rPr>
        <w:t>按照阜办发【2004】40号和阜机编办字【2014】22号文件批复，</w:t>
      </w:r>
      <w:r>
        <w:rPr>
          <w:rFonts w:ascii="仿宋_GB2312" w:hAnsi="Calibri" w:eastAsia="仿宋_GB2312" w:cs="ArialUnicodeMS"/>
          <w:kern w:val="0"/>
          <w:sz w:val="32"/>
          <w:szCs w:val="32"/>
        </w:rPr>
        <w:t xml:space="preserve">2019 </w:t>
      </w:r>
      <w:r>
        <w:rPr>
          <w:rFonts w:hint="eastAsia" w:ascii="仿宋_GB2312" w:hAnsi="Calibri" w:eastAsia="仿宋_GB2312" w:cs="ArialUnicodeMS"/>
          <w:kern w:val="0"/>
          <w:sz w:val="32"/>
          <w:szCs w:val="32"/>
        </w:rPr>
        <w:t>年度本部门决算汇编范围的独立核算单位</w:t>
      </w:r>
      <w:r>
        <w:rPr>
          <w:rFonts w:hint="eastAsia" w:ascii="仿宋_GB2312" w:hAnsi="Calibri" w:eastAsia="仿宋_GB2312" w:cs="ArialUnicodeMS"/>
          <w:kern w:val="0"/>
          <w:sz w:val="32"/>
          <w:szCs w:val="32"/>
          <w:lang w:val="en-US" w:eastAsia="zh-CN"/>
        </w:rPr>
        <w:t>1个，</w:t>
      </w:r>
      <w:r>
        <w:rPr>
          <w:rFonts w:hint="eastAsia" w:ascii="仿宋" w:hAnsi="仿宋" w:eastAsia="仿宋" w:cs="仿宋"/>
          <w:sz w:val="32"/>
          <w:szCs w:val="32"/>
        </w:rPr>
        <w:t>我单位设有行政编制11人，事业编6</w:t>
      </w:r>
      <w:r>
        <w:rPr>
          <w:rFonts w:hint="eastAsia" w:ascii="仿宋" w:hAnsi="仿宋" w:eastAsia="仿宋" w:cs="仿宋"/>
          <w:sz w:val="32"/>
          <w:szCs w:val="32"/>
          <w:lang w:eastAsia="zh-CN"/>
        </w:rPr>
        <w:t>人</w:t>
      </w:r>
      <w:r>
        <w:rPr>
          <w:rFonts w:hint="eastAsia" w:ascii="仿宋" w:hAnsi="仿宋" w:eastAsia="仿宋" w:cs="仿宋"/>
          <w:sz w:val="32"/>
          <w:szCs w:val="32"/>
        </w:rPr>
        <w:t>，单位领导职数为3</w:t>
      </w:r>
      <w:r>
        <w:rPr>
          <w:rFonts w:hint="eastAsia" w:ascii="仿宋" w:hAnsi="仿宋" w:eastAsia="仿宋" w:cs="仿宋"/>
          <w:sz w:val="32"/>
          <w:szCs w:val="32"/>
          <w:lang w:eastAsia="zh-CN"/>
        </w:rPr>
        <w:t>人</w:t>
      </w:r>
      <w:r>
        <w:rPr>
          <w:rFonts w:hint="eastAsia" w:ascii="仿宋" w:hAnsi="仿宋" w:eastAsia="仿宋" w:cs="仿宋"/>
          <w:sz w:val="32"/>
          <w:szCs w:val="32"/>
        </w:rPr>
        <w:t>。实际在编行政人员</w:t>
      </w:r>
      <w:r>
        <w:rPr>
          <w:rFonts w:hint="eastAsia" w:ascii="仿宋" w:hAnsi="仿宋" w:eastAsia="仿宋" w:cs="仿宋"/>
          <w:sz w:val="32"/>
          <w:szCs w:val="32"/>
          <w:lang w:val="en-US" w:eastAsia="zh-CN"/>
        </w:rPr>
        <w:t>7</w:t>
      </w:r>
      <w:r>
        <w:rPr>
          <w:rFonts w:hint="eastAsia" w:ascii="仿宋" w:hAnsi="仿宋" w:eastAsia="仿宋" w:cs="仿宋"/>
          <w:sz w:val="32"/>
          <w:szCs w:val="32"/>
        </w:rPr>
        <w:t>人，工勤人员1人，事业编制2人，退休人员</w:t>
      </w:r>
      <w:r>
        <w:rPr>
          <w:rFonts w:hint="eastAsia" w:ascii="仿宋" w:hAnsi="仿宋" w:eastAsia="仿宋" w:cs="仿宋"/>
          <w:sz w:val="32"/>
          <w:szCs w:val="32"/>
          <w:lang w:val="en-US" w:eastAsia="zh-CN"/>
        </w:rPr>
        <w:t>3</w:t>
      </w:r>
      <w:r>
        <w:rPr>
          <w:rFonts w:hint="eastAsia" w:ascii="仿宋" w:hAnsi="仿宋" w:eastAsia="仿宋" w:cs="仿宋"/>
          <w:sz w:val="32"/>
          <w:szCs w:val="32"/>
        </w:rPr>
        <w:t>人。</w:t>
      </w:r>
      <w:r>
        <w:rPr>
          <w:rFonts w:hint="eastAsia" w:ascii="仿宋" w:hAnsi="仿宋" w:eastAsia="仿宋" w:cs="仿宋"/>
          <w:color w:val="000000"/>
          <w:sz w:val="32"/>
        </w:rPr>
        <w:t>纳入201</w:t>
      </w:r>
      <w:r>
        <w:rPr>
          <w:rFonts w:hint="eastAsia" w:ascii="仿宋" w:hAnsi="仿宋" w:eastAsia="仿宋" w:cs="仿宋"/>
          <w:color w:val="000000"/>
          <w:sz w:val="32"/>
          <w:lang w:val="en-US" w:eastAsia="zh-CN"/>
        </w:rPr>
        <w:t>8</w:t>
      </w:r>
      <w:r>
        <w:rPr>
          <w:rFonts w:hint="eastAsia" w:ascii="仿宋" w:hAnsi="仿宋" w:eastAsia="仿宋" w:cs="仿宋"/>
          <w:color w:val="000000"/>
          <w:sz w:val="32"/>
        </w:rPr>
        <w:t>年度部门决算编报范围的单位共</w:t>
      </w:r>
      <w:r>
        <w:rPr>
          <w:rFonts w:hint="eastAsia" w:ascii="仿宋" w:hAnsi="仿宋" w:eastAsia="仿宋" w:cs="仿宋"/>
          <w:color w:val="000000"/>
          <w:sz w:val="32"/>
          <w:lang w:val="en-US" w:eastAsia="zh-CN"/>
        </w:rPr>
        <w:t>1</w:t>
      </w:r>
      <w:r>
        <w:rPr>
          <w:rFonts w:hint="eastAsia" w:ascii="仿宋" w:hAnsi="仿宋" w:eastAsia="仿宋" w:cs="仿宋"/>
          <w:color w:val="000000"/>
          <w:sz w:val="32"/>
        </w:rPr>
        <w:t>个</w:t>
      </w:r>
      <w:r>
        <w:rPr>
          <w:rFonts w:hint="eastAsia" w:ascii="仿宋" w:hAnsi="仿宋" w:eastAsia="仿宋" w:cs="仿宋"/>
          <w:color w:val="000000"/>
          <w:sz w:val="32"/>
          <w:lang w:val="en-US" w:eastAsia="zh-CN"/>
        </w:rPr>
        <w:t>。</w:t>
      </w:r>
    </w:p>
    <w:tbl>
      <w:tblPr>
        <w:tblStyle w:val="12"/>
        <w:tblpPr w:leftFromText="180" w:rightFromText="180" w:vertAnchor="text" w:horzAnchor="page" w:tblpX="1402" w:tblpY="56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序号</w:t>
            </w:r>
          </w:p>
        </w:tc>
        <w:tc>
          <w:tcPr>
            <w:tcW w:w="34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单位名称</w:t>
            </w:r>
          </w:p>
        </w:tc>
        <w:tc>
          <w:tcPr>
            <w:tcW w:w="244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单位基本性质</w:t>
            </w:r>
          </w:p>
        </w:tc>
        <w:tc>
          <w:tcPr>
            <w:tcW w:w="266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after="0"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1</w:t>
            </w:r>
          </w:p>
        </w:tc>
        <w:tc>
          <w:tcPr>
            <w:tcW w:w="3485" w:type="dxa"/>
            <w:vAlign w:val="top"/>
          </w:tcPr>
          <w:p>
            <w:pPr>
              <w:spacing w:line="300" w:lineRule="auto"/>
              <w:rPr>
                <w:rFonts w:hint="eastAsia" w:ascii="仿宋" w:hAnsi="仿宋" w:eastAsia="仿宋" w:cs="仿宋"/>
                <w:kern w:val="0"/>
                <w:sz w:val="28"/>
                <w:szCs w:val="28"/>
              </w:rPr>
            </w:pPr>
            <w:r>
              <w:rPr>
                <w:rFonts w:hint="eastAsia" w:ascii="仿宋" w:hAnsi="仿宋" w:eastAsia="仿宋" w:cs="仿宋"/>
                <w:sz w:val="32"/>
                <w:szCs w:val="32"/>
                <w:vertAlign w:val="baseline"/>
                <w:lang w:eastAsia="zh-CN"/>
              </w:rPr>
              <w:t>中国共产党阜平县委员会宣传部</w:t>
            </w:r>
          </w:p>
        </w:tc>
        <w:tc>
          <w:tcPr>
            <w:tcW w:w="2445" w:type="dxa"/>
            <w:vAlign w:val="top"/>
          </w:tcPr>
          <w:p>
            <w:pPr>
              <w:spacing w:line="300" w:lineRule="auto"/>
              <w:rPr>
                <w:rFonts w:hint="eastAsia" w:ascii="仿宋" w:hAnsi="仿宋" w:eastAsia="仿宋" w:cs="仿宋"/>
                <w:kern w:val="0"/>
                <w:sz w:val="28"/>
                <w:szCs w:val="28"/>
              </w:rPr>
            </w:pPr>
            <w:r>
              <w:rPr>
                <w:rFonts w:hint="eastAsia" w:ascii="仿宋" w:hAnsi="仿宋" w:eastAsia="仿宋" w:cs="仿宋"/>
                <w:sz w:val="32"/>
                <w:szCs w:val="32"/>
                <w:vertAlign w:val="baseline"/>
                <w:lang w:eastAsia="zh-CN"/>
              </w:rPr>
              <w:t>行政单位</w:t>
            </w:r>
          </w:p>
        </w:tc>
        <w:tc>
          <w:tcPr>
            <w:tcW w:w="2665" w:type="dxa"/>
            <w:vAlign w:val="top"/>
          </w:tcPr>
          <w:p>
            <w:pPr>
              <w:spacing w:line="300" w:lineRule="auto"/>
              <w:rPr>
                <w:rFonts w:hint="eastAsia" w:ascii="仿宋" w:hAnsi="仿宋" w:eastAsia="仿宋" w:cs="仿宋"/>
                <w:kern w:val="0"/>
                <w:sz w:val="28"/>
                <w:szCs w:val="28"/>
              </w:rPr>
            </w:pPr>
            <w:r>
              <w:rPr>
                <w:rFonts w:hint="eastAsia" w:ascii="仿宋" w:hAnsi="仿宋" w:eastAsia="仿宋" w:cs="仿宋"/>
                <w:sz w:val="32"/>
                <w:szCs w:val="32"/>
                <w:vertAlign w:val="baseline"/>
                <w:lang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left w:val="nil"/>
              <w:bottom w:val="nil"/>
              <w:right w:val="nil"/>
            </w:tcBorders>
          </w:tcPr>
          <w:p>
            <w:pPr>
              <w:spacing w:after="0" w:line="560" w:lineRule="exact"/>
              <w:ind w:firstLine="560" w:firstLineChars="200"/>
              <w:jc w:val="left"/>
              <w:rPr>
                <w:rFonts w:ascii="仿宋_GB2312" w:hAnsi="Cambria" w:eastAsia="仿宋_GB2312" w:cs="ArialUnicodeMS"/>
                <w:kern w:val="0"/>
                <w:sz w:val="28"/>
                <w:szCs w:val="28"/>
              </w:rPr>
            </w:pPr>
          </w:p>
        </w:tc>
      </w:tr>
    </w:tbl>
    <w:p>
      <w:pPr>
        <w:spacing w:after="0" w:line="560" w:lineRule="exact"/>
        <w:rPr>
          <w:rFonts w:hint="default" w:ascii="仿宋_GB2312" w:hAnsi="Cambria" w:eastAsia="仿宋_GB2312" w:cs="ArialUnicodeMS"/>
          <w:kern w:val="0"/>
          <w:sz w:val="32"/>
          <w:szCs w:val="32"/>
          <w:lang w:val="en-US" w:eastAsia="zh-CN"/>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pPr>
      <w:r>
        <w:drawing>
          <wp:anchor distT="0" distB="0" distL="114300" distR="114300" simplePos="0" relativeHeight="251664384" behindDoc="1" locked="0" layoutInCell="1" allowOverlap="1">
            <wp:simplePos x="0" y="0"/>
            <wp:positionH relativeFrom="column">
              <wp:posOffset>-1023620</wp:posOffset>
            </wp:positionH>
            <wp:positionV relativeFrom="paragraph">
              <wp:posOffset>-1327150</wp:posOffset>
            </wp:positionV>
            <wp:extent cx="7571105" cy="10680065"/>
            <wp:effectExtent l="0" t="0" r="10795" b="6985"/>
            <wp:wrapNone/>
            <wp:docPr id="8" name="图片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6" descr="2"/>
                    <pic:cNvPicPr>
                      <a:picLocks noChangeAspect="1"/>
                    </pic:cNvPicPr>
                  </pic:nvPicPr>
                  <pic:blipFill>
                    <a:blip r:embed="rId7"/>
                    <a:stretch>
                      <a:fillRect/>
                    </a:stretch>
                  </pic:blipFill>
                  <pic:spPr>
                    <a:xfrm>
                      <a:off x="0" y="0"/>
                      <a:ext cx="7571105" cy="10680065"/>
                    </a:xfrm>
                    <a:prstGeom prst="rect">
                      <a:avLst/>
                    </a:prstGeom>
                    <a:noFill/>
                    <a:ln>
                      <a:noFill/>
                    </a:ln>
                  </pic:spPr>
                </pic:pic>
              </a:graphicData>
            </a:graphic>
          </wp:anchor>
        </w:drawing>
      </w:r>
    </w:p>
    <w:p>
      <w:pPr>
        <w:widowControl/>
        <w:spacing w:line="560" w:lineRule="exact"/>
        <w:jc w:val="center"/>
        <w:rPr>
          <w:rFonts w:ascii="黑体" w:hAnsi="Cambria" w:eastAsia="黑体" w:cs="MS-UIGothic,Bold"/>
          <w:bCs/>
          <w:kern w:val="0"/>
          <w:sz w:val="52"/>
          <w:szCs w:val="52"/>
        </w:r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mc:AlternateContent>
          <mc:Choice Requires="wps">
            <w:drawing>
              <wp:anchor distT="0" distB="0" distL="114300" distR="114300" simplePos="0" relativeHeight="251663360" behindDoc="0" locked="0" layoutInCell="1" allowOverlap="1">
                <wp:simplePos x="0" y="0"/>
                <wp:positionH relativeFrom="column">
                  <wp:posOffset>-942340</wp:posOffset>
                </wp:positionH>
                <wp:positionV relativeFrom="paragraph">
                  <wp:posOffset>1527810</wp:posOffset>
                </wp:positionV>
                <wp:extent cx="7571740" cy="2020570"/>
                <wp:effectExtent l="0" t="0" r="0" b="0"/>
                <wp:wrapNone/>
                <wp:docPr id="7" name="文本框 17"/>
                <wp:cNvGraphicFramePr/>
                <a:graphic xmlns:a="http://schemas.openxmlformats.org/drawingml/2006/main">
                  <a:graphicData uri="http://schemas.microsoft.com/office/word/2010/wordprocessingShape">
                    <wps:wsp>
                      <wps:cNvSpPr txBox="1"/>
                      <wps:spPr>
                        <a:xfrm>
                          <a:off x="0" y="0"/>
                          <a:ext cx="7571740" cy="2020570"/>
                        </a:xfrm>
                        <a:prstGeom prst="rect">
                          <a:avLst/>
                        </a:prstGeom>
                        <a:noFill/>
                        <a:ln w="6350">
                          <a:noFill/>
                        </a:ln>
                      </wps:spPr>
                      <wps:txb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第二部分</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年度部门决算报表</w:t>
                            </w:r>
                          </w:p>
                        </w:txbxContent>
                      </wps:txbx>
                      <wps:bodyPr upright="1"/>
                    </wps:wsp>
                  </a:graphicData>
                </a:graphic>
              </wp:anchor>
            </w:drawing>
          </mc:Choice>
          <mc:Fallback>
            <w:pict>
              <v:shape id="文本框 17" o:spid="_x0000_s1026" o:spt="202" type="#_x0000_t202" style="position:absolute;left:0pt;margin-left:-74.2pt;margin-top:120.3pt;height:159.1pt;width:596.2pt;z-index:251663360;mso-width-relative:page;mso-height-relative:page;" filled="f" stroked="f" coordsize="21600,21600" o:gfxdata="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E5rPdDcAAAADQEAAA8AAAAAAAAAAQAgAAAAIgAAAGRycy9kb3ducmV2LnhtbFBLAQIU&#10;ABQAAAAIAIdO4kAupLS+tgEAAFkDAAAOAAAAAAAAAAEAIAAAACsBAABkcnMvZTJvRG9jLnhtbFBL&#10;BQYAAAAABgAGAFkBAABTBQAAAAA=&#10;">
                <v:fill on="f" focussize="0,0"/>
                <v:stroke on="f" weight="0.5pt"/>
                <v:imagedata o:title=""/>
                <o:lock v:ext="edit" aspectratio="f"/>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第二部分</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年度部门决算报表</w:t>
                      </w:r>
                    </w:p>
                  </w:txbxContent>
                </v:textbox>
              </v:shape>
            </w:pict>
          </mc:Fallback>
        </mc:AlternateContent>
      </w:r>
    </w:p>
    <w:p>
      <w:pPr>
        <w:widowControl/>
        <w:spacing w:after="0" w:line="560" w:lineRule="exact"/>
        <w:jc w:val="left"/>
        <w:rPr>
          <w:rFonts w:ascii="仿宋_GB2312" w:hAnsi="宋体" w:eastAsia="仿宋_GB2312"/>
          <w:b/>
          <w:sz w:val="28"/>
          <w:szCs w:val="28"/>
          <w:highlight w:val="yellow"/>
        </w:rPr>
      </w:pPr>
      <w:r>
        <w:drawing>
          <wp:anchor distT="0" distB="0" distL="114300" distR="114300" simplePos="0" relativeHeight="251692032" behindDoc="0" locked="0" layoutInCell="1" allowOverlap="1">
            <wp:simplePos x="0" y="0"/>
            <wp:positionH relativeFrom="column">
              <wp:posOffset>-104140</wp:posOffset>
            </wp:positionH>
            <wp:positionV relativeFrom="paragraph">
              <wp:posOffset>107950</wp:posOffset>
            </wp:positionV>
            <wp:extent cx="5615305" cy="6608445"/>
            <wp:effectExtent l="0" t="0" r="4445" b="1905"/>
            <wp:wrapSquare wrapText="bothSides"/>
            <wp:docPr id="10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5"/>
                    <pic:cNvPicPr>
                      <a:picLocks noChangeAspect="1"/>
                    </pic:cNvPicPr>
                  </pic:nvPicPr>
                  <pic:blipFill>
                    <a:blip r:embed="rId8"/>
                    <a:stretch>
                      <a:fillRect/>
                    </a:stretch>
                  </pic:blipFill>
                  <pic:spPr>
                    <a:xfrm>
                      <a:off x="0" y="0"/>
                      <a:ext cx="5615305" cy="6608445"/>
                    </a:xfrm>
                    <a:prstGeom prst="rect">
                      <a:avLst/>
                    </a:prstGeom>
                    <a:noFill/>
                    <a:ln>
                      <a:noFill/>
                    </a:ln>
                  </pic:spPr>
                </pic:pic>
              </a:graphicData>
            </a:graphic>
          </wp:anchor>
        </w:drawing>
      </w:r>
      <w:r>
        <mc:AlternateContent>
          <mc:Choice Requires="wpg">
            <w:drawing>
              <wp:anchor distT="0" distB="0" distL="114300" distR="114300" simplePos="0" relativeHeight="251693056" behindDoc="0" locked="1" layoutInCell="1" allowOverlap="1">
                <wp:simplePos x="0" y="0"/>
                <wp:positionH relativeFrom="column">
                  <wp:posOffset>-1009650</wp:posOffset>
                </wp:positionH>
                <wp:positionV relativeFrom="page">
                  <wp:posOffset>372110</wp:posOffset>
                </wp:positionV>
                <wp:extent cx="3435350" cy="558165"/>
                <wp:effectExtent l="2540" t="0" r="10160" b="13335"/>
                <wp:wrapNone/>
                <wp:docPr id="118" name="组合 70"/>
                <wp:cNvGraphicFramePr/>
                <a:graphic xmlns:a="http://schemas.openxmlformats.org/drawingml/2006/main">
                  <a:graphicData uri="http://schemas.microsoft.com/office/word/2010/wordprocessingGroup">
                    <wpg:wgp>
                      <wpg:cNvGrpSpPr/>
                      <wpg:grpSpPr>
                        <a:xfrm>
                          <a:off x="0" y="0"/>
                          <a:ext cx="3435350" cy="558165"/>
                          <a:chOff x="4551" y="52615"/>
                          <a:chExt cx="8546" cy="1398"/>
                        </a:xfrm>
                      </wpg:grpSpPr>
                      <wps:wsp>
                        <wps:cNvPr id="119" name="矩形 13"/>
                        <wps:cNvSpPr/>
                        <wps:spPr>
                          <a:xfrm>
                            <a:off x="4551" y="52615"/>
                            <a:ext cx="8546" cy="1175"/>
                          </a:xfrm>
                          <a:prstGeom prst="rect">
                            <a:avLst/>
                          </a:prstGeom>
                          <a:solidFill>
                            <a:srgbClr val="96DA9D"/>
                          </a:solidFill>
                          <a:ln w="25400">
                            <a:noFill/>
                          </a:ln>
                        </wps:spPr>
                        <wps:bodyPr anchor="ctr" anchorCtr="0" upright="1"/>
                      </wps:wsp>
                      <wps:wsp>
                        <wps:cNvPr id="120"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w:t>
                              </w:r>
                              <w:r>
                                <w:rPr>
                                  <w:rFonts w:hint="eastAsia" w:ascii="楷体" w:hAnsi="楷体" w:eastAsia="楷体" w:cs="楷体"/>
                                  <w:b/>
                                  <w:bCs/>
                                  <w:color w:val="FDEFBE"/>
                                  <w:kern w:val="0"/>
                                  <w:sz w:val="32"/>
                                  <w:szCs w:val="32"/>
                                  <w:lang w:eastAsia="zh-CN"/>
                                </w:rPr>
                                <w:t>报表</w:t>
                              </w:r>
                            </w:p>
                          </w:txbxContent>
                        </wps:txbx>
                        <wps:bodyPr anchor="ctr" anchorCtr="0" upright="1"/>
                      </wps:wsp>
                    </wpg:wgp>
                  </a:graphicData>
                </a:graphic>
              </wp:anchor>
            </w:drawing>
          </mc:Choice>
          <mc:Fallback>
            <w:pict>
              <v:group id="组合 70" o:spid="_x0000_s1026" o:spt="203" style="position:absolute;left:0pt;margin-left:-79.5pt;margin-top:29.3pt;height:43.95pt;width:270.5pt;mso-position-vertical-relative:page;z-index:251693056;mso-width-relative:page;mso-height-relative:page;" coordorigin="4551,52615" coordsize="8546,1398" o:gfxdata="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CM+UP7bAAAACwEA&#10;AA8AAAAAAAAAAQAgAAAAIgAAAGRycy9kb3ducmV2LnhtbFBLAQIUABQAAAAIAIdO4kBNB0/TwgIA&#10;ACkHAAAOAAAAAAAAAAEAIAAAACoBAABkcnMvZTJvRG9jLnhtbFBLBQYAAAAABgAGAFkBAABeBgAA&#10;AAA=&#10;">
                <o:lock v:ext="edit" aspectratio="f"/>
                <v:rect id="矩形 13" o:spid="_x0000_s1026" o:spt="1" style="position:absolute;left:4551;top:52615;height:1175;width:8546;v-text-anchor:middle;" fillcolor="#96DA9D" filled="t" stroked="f" coordsize="21600,21600" o:gfxdata="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fngBu5AAAA3AAA&#10;AA8AAAAAAAAAAQAgAAAAIgAAAGRycy9kb3ducmV2LnhtbFBLAQIUABQAAAAIAIdO4kAzLwWeOwAA&#10;ADkAAAAQAAAAAAAAAAEAIAAAAAgBAABkcnMvc2hhcGV4bWwueG1sUEsFBgAAAAAGAAYAWwEAALID&#10;A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RyauF78AAADc&#10;AAAADwAAAGRycy9kb3ducmV2LnhtbEWPQWvCQBCF74L/YRmhN7PRQyipq5RC0QqlqCmltyE7zQaz&#10;syG7Vdtf7xwEbzO8N+99s1hdfKdONMQ2sIFZloMiroNtuTFQHV6nj6BiQrbYBSYDfxRhtRyPFlja&#10;cOYdnfapURLCsUQDLqW+1DrWjjzGLPTEov2EwWOSdWi0HfAs4b7T8zwvtMeWpcFhTy+O6uP+1xv4&#10;qNz3Grf05d+3x8/qucXi/60w5mEyy59AJbqku/l2vbGCPxd8eUYm0Ms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cmrhe/&#10;AAAA3AAAAA8AAAAAAAAAAQAgAAAAIgAAAGRycy9kb3ducmV2LnhtbFBLAQIUABQAAAAIAIdO4kAz&#10;LwWeOwAAADkAAAAQAAAAAAAAAAEAIAAAAA4BAABkcnMvc2hhcGV4bWwueG1sUEsFBgAAAAAGAAYA&#10;WwEAALgDAAAAAA==&#10;">
                  <v:fill on="t" focussize="0,0"/>
                  <v:stroke weight="2pt" color="#845209" joinstyle="miter"/>
                  <v:imagedata o:title=""/>
                  <o:lock v:ext="edit" aspectratio="f"/>
                  <v:textbox>
                    <w:txbxContent>
                      <w:p>
                        <w:pPr>
                          <w:widowControl/>
                          <w:jc w:val="left"/>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w:t>
                        </w:r>
                        <w:r>
                          <w:rPr>
                            <w:rFonts w:hint="eastAsia" w:ascii="楷体" w:hAnsi="楷体" w:eastAsia="楷体" w:cs="楷体"/>
                            <w:b/>
                            <w:bCs/>
                            <w:color w:val="FDEFBE"/>
                            <w:kern w:val="0"/>
                            <w:sz w:val="32"/>
                            <w:szCs w:val="32"/>
                            <w:lang w:eastAsia="zh-CN"/>
                          </w:rPr>
                          <w:t>报表</w:t>
                        </w:r>
                      </w:p>
                    </w:txbxContent>
                  </v:textbox>
                </v:rect>
                <w10:anchorlock/>
              </v:group>
            </w:pict>
          </mc:Fallback>
        </mc:AlternateContent>
      </w:r>
    </w:p>
    <w:p>
      <w:pPr>
        <w:widowControl/>
        <w:spacing w:after="0" w:line="560" w:lineRule="exact"/>
        <w:jc w:val="left"/>
        <w:rPr>
          <w:rFonts w:ascii="仿宋_GB2312" w:hAnsi="宋体" w:eastAsia="仿宋_GB2312"/>
          <w:b/>
          <w:sz w:val="28"/>
          <w:szCs w:val="28"/>
          <w:highlight w:val="yellow"/>
        </w:rPr>
      </w:pPr>
      <w:r>
        <w:drawing>
          <wp:anchor distT="0" distB="0" distL="114300" distR="114300" simplePos="0" relativeHeight="251693056" behindDoc="0" locked="0" layoutInCell="1" allowOverlap="1">
            <wp:simplePos x="0" y="0"/>
            <wp:positionH relativeFrom="column">
              <wp:posOffset>0</wp:posOffset>
            </wp:positionH>
            <wp:positionV relativeFrom="paragraph">
              <wp:posOffset>-55880</wp:posOffset>
            </wp:positionV>
            <wp:extent cx="5610860" cy="7164070"/>
            <wp:effectExtent l="0" t="0" r="8890" b="17780"/>
            <wp:wrapSquare wrapText="bothSides"/>
            <wp:docPr id="10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6"/>
                    <pic:cNvPicPr>
                      <a:picLocks noChangeAspect="1"/>
                    </pic:cNvPicPr>
                  </pic:nvPicPr>
                  <pic:blipFill>
                    <a:blip r:embed="rId9"/>
                    <a:stretch>
                      <a:fillRect/>
                    </a:stretch>
                  </pic:blipFill>
                  <pic:spPr>
                    <a:xfrm>
                      <a:off x="0" y="0"/>
                      <a:ext cx="5610860" cy="7164070"/>
                    </a:xfrm>
                    <a:prstGeom prst="rect">
                      <a:avLst/>
                    </a:prstGeom>
                    <a:noFill/>
                    <a:ln>
                      <a:noFill/>
                    </a:ln>
                  </pic:spPr>
                </pic:pic>
              </a:graphicData>
            </a:graphic>
          </wp:anchor>
        </w:drawing>
      </w: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r>
        <w:drawing>
          <wp:anchor distT="0" distB="0" distL="114300" distR="114300" simplePos="0" relativeHeight="251684864" behindDoc="0" locked="0" layoutInCell="1" allowOverlap="1">
            <wp:simplePos x="0" y="0"/>
            <wp:positionH relativeFrom="column">
              <wp:posOffset>-113665</wp:posOffset>
            </wp:positionH>
            <wp:positionV relativeFrom="paragraph">
              <wp:posOffset>278765</wp:posOffset>
            </wp:positionV>
            <wp:extent cx="5897245" cy="6199505"/>
            <wp:effectExtent l="0" t="0" r="8255" b="10795"/>
            <wp:wrapSquare wrapText="bothSides"/>
            <wp:docPr id="10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7"/>
                    <pic:cNvPicPr>
                      <a:picLocks noChangeAspect="1"/>
                    </pic:cNvPicPr>
                  </pic:nvPicPr>
                  <pic:blipFill>
                    <a:blip r:embed="rId10"/>
                    <a:stretch>
                      <a:fillRect/>
                    </a:stretch>
                  </pic:blipFill>
                  <pic:spPr>
                    <a:xfrm>
                      <a:off x="0" y="0"/>
                      <a:ext cx="5897245" cy="6199505"/>
                    </a:xfrm>
                    <a:prstGeom prst="rect">
                      <a:avLst/>
                    </a:prstGeom>
                    <a:noFill/>
                    <a:ln>
                      <a:noFill/>
                    </a:ln>
                  </pic:spPr>
                </pic:pic>
              </a:graphicData>
            </a:graphic>
          </wp:anchor>
        </w:drawing>
      </w: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r>
        <w:drawing>
          <wp:anchor distT="0" distB="0" distL="114300" distR="114300" simplePos="0" relativeHeight="251685888" behindDoc="0" locked="0" layoutInCell="1" allowOverlap="1">
            <wp:simplePos x="0" y="0"/>
            <wp:positionH relativeFrom="column">
              <wp:posOffset>9525</wp:posOffset>
            </wp:positionH>
            <wp:positionV relativeFrom="paragraph">
              <wp:posOffset>39370</wp:posOffset>
            </wp:positionV>
            <wp:extent cx="5607685" cy="7243445"/>
            <wp:effectExtent l="0" t="0" r="12065" b="14605"/>
            <wp:wrapSquare wrapText="bothSides"/>
            <wp:docPr id="1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8"/>
                    <pic:cNvPicPr>
                      <a:picLocks noChangeAspect="1"/>
                    </pic:cNvPicPr>
                  </pic:nvPicPr>
                  <pic:blipFill>
                    <a:blip r:embed="rId11"/>
                    <a:stretch>
                      <a:fillRect/>
                    </a:stretch>
                  </pic:blipFill>
                  <pic:spPr>
                    <a:xfrm>
                      <a:off x="0" y="0"/>
                      <a:ext cx="5607685" cy="7243445"/>
                    </a:xfrm>
                    <a:prstGeom prst="rect">
                      <a:avLst/>
                    </a:prstGeom>
                    <a:noFill/>
                    <a:ln>
                      <a:noFill/>
                    </a:ln>
                  </pic:spPr>
                </pic:pic>
              </a:graphicData>
            </a:graphic>
          </wp:anchor>
        </w:drawing>
      </w: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r>
        <w:drawing>
          <wp:anchor distT="0" distB="0" distL="114300" distR="114300" simplePos="0" relativeHeight="251686912" behindDoc="0" locked="0" layoutInCell="1" allowOverlap="1">
            <wp:simplePos x="0" y="0"/>
            <wp:positionH relativeFrom="column">
              <wp:posOffset>-33020</wp:posOffset>
            </wp:positionH>
            <wp:positionV relativeFrom="paragraph">
              <wp:posOffset>38100</wp:posOffset>
            </wp:positionV>
            <wp:extent cx="5612765" cy="6957060"/>
            <wp:effectExtent l="0" t="0" r="6985" b="15240"/>
            <wp:wrapSquare wrapText="bothSides"/>
            <wp:docPr id="1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9"/>
                    <pic:cNvPicPr>
                      <a:picLocks noChangeAspect="1"/>
                    </pic:cNvPicPr>
                  </pic:nvPicPr>
                  <pic:blipFill>
                    <a:blip r:embed="rId12"/>
                    <a:stretch>
                      <a:fillRect/>
                    </a:stretch>
                  </pic:blipFill>
                  <pic:spPr>
                    <a:xfrm>
                      <a:off x="0" y="0"/>
                      <a:ext cx="5612765" cy="6957060"/>
                    </a:xfrm>
                    <a:prstGeom prst="rect">
                      <a:avLst/>
                    </a:prstGeom>
                    <a:noFill/>
                    <a:ln>
                      <a:noFill/>
                    </a:ln>
                  </pic:spPr>
                </pic:pic>
              </a:graphicData>
            </a:graphic>
          </wp:anchor>
        </w:drawing>
      </w: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87936" behindDoc="0" locked="0" layoutInCell="1" allowOverlap="1">
            <wp:simplePos x="0" y="0"/>
            <wp:positionH relativeFrom="column">
              <wp:posOffset>-561340</wp:posOffset>
            </wp:positionH>
            <wp:positionV relativeFrom="paragraph">
              <wp:posOffset>320040</wp:posOffset>
            </wp:positionV>
            <wp:extent cx="6459220" cy="4901565"/>
            <wp:effectExtent l="0" t="0" r="17780" b="13335"/>
            <wp:wrapSquare wrapText="bothSides"/>
            <wp:docPr id="1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
                    <pic:cNvPicPr>
                      <a:picLocks noChangeAspect="1"/>
                    </pic:cNvPicPr>
                  </pic:nvPicPr>
                  <pic:blipFill>
                    <a:blip r:embed="rId13"/>
                    <a:stretch>
                      <a:fillRect/>
                    </a:stretch>
                  </pic:blipFill>
                  <pic:spPr>
                    <a:xfrm>
                      <a:off x="0" y="0"/>
                      <a:ext cx="6459220" cy="4901565"/>
                    </a:xfrm>
                    <a:prstGeom prst="rect">
                      <a:avLst/>
                    </a:prstGeom>
                    <a:noFill/>
                    <a:ln>
                      <a:noFill/>
                    </a:ln>
                  </pic:spPr>
                </pic:pic>
              </a:graphicData>
            </a:graphic>
          </wp:anchor>
        </w:drawing>
      </w:r>
    </w:p>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88960" behindDoc="0" locked="0" layoutInCell="1" allowOverlap="1">
            <wp:simplePos x="0" y="0"/>
            <wp:positionH relativeFrom="column">
              <wp:posOffset>-730250</wp:posOffset>
            </wp:positionH>
            <wp:positionV relativeFrom="paragraph">
              <wp:posOffset>215265</wp:posOffset>
            </wp:positionV>
            <wp:extent cx="7152640" cy="1560195"/>
            <wp:effectExtent l="0" t="0" r="10160" b="1905"/>
            <wp:wrapSquare wrapText="bothSides"/>
            <wp:docPr id="1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2"/>
                    <pic:cNvPicPr>
                      <a:picLocks noChangeAspect="1"/>
                    </pic:cNvPicPr>
                  </pic:nvPicPr>
                  <pic:blipFill>
                    <a:blip r:embed="rId14"/>
                    <a:stretch>
                      <a:fillRect/>
                    </a:stretch>
                  </pic:blipFill>
                  <pic:spPr>
                    <a:xfrm>
                      <a:off x="0" y="0"/>
                      <a:ext cx="7152640" cy="1560195"/>
                    </a:xfrm>
                    <a:prstGeom prst="rect">
                      <a:avLst/>
                    </a:prstGeom>
                    <a:noFill/>
                    <a:ln>
                      <a:noFill/>
                    </a:ln>
                  </pic:spPr>
                </pic:pic>
              </a:graphicData>
            </a:graphic>
          </wp:anchor>
        </w:drawing>
      </w:r>
    </w:p>
    <w:p>
      <w:pPr>
        <w:widowControl/>
        <w:spacing w:after="0" w:line="560" w:lineRule="exact"/>
        <w:jc w:val="left"/>
        <w:rPr>
          <w:rFonts w:ascii="仿宋_GB2312" w:hAnsi="宋体" w:eastAsia="仿宋_GB2312"/>
          <w:b/>
          <w:sz w:val="28"/>
          <w:szCs w:val="28"/>
          <w:highlight w:val="yellow"/>
        </w:rPr>
      </w:pPr>
      <w:r>
        <w:drawing>
          <wp:anchor distT="0" distB="0" distL="114300" distR="114300" simplePos="0" relativeHeight="251689984" behindDoc="0" locked="0" layoutInCell="1" allowOverlap="1">
            <wp:simplePos x="0" y="0"/>
            <wp:positionH relativeFrom="column">
              <wp:posOffset>-855980</wp:posOffset>
            </wp:positionH>
            <wp:positionV relativeFrom="paragraph">
              <wp:posOffset>146050</wp:posOffset>
            </wp:positionV>
            <wp:extent cx="7227570" cy="2333625"/>
            <wp:effectExtent l="0" t="0" r="11430" b="9525"/>
            <wp:wrapSquare wrapText="bothSides"/>
            <wp:docPr id="1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3"/>
                    <pic:cNvPicPr>
                      <a:picLocks noChangeAspect="1"/>
                    </pic:cNvPicPr>
                  </pic:nvPicPr>
                  <pic:blipFill>
                    <a:blip r:embed="rId15"/>
                    <a:stretch>
                      <a:fillRect/>
                    </a:stretch>
                  </pic:blipFill>
                  <pic:spPr>
                    <a:xfrm>
                      <a:off x="0" y="0"/>
                      <a:ext cx="7227570" cy="2333625"/>
                    </a:xfrm>
                    <a:prstGeom prst="rect">
                      <a:avLst/>
                    </a:prstGeom>
                    <a:noFill/>
                    <a:ln>
                      <a:noFill/>
                    </a:ln>
                  </pic:spPr>
                </pic:pic>
              </a:graphicData>
            </a:graphic>
          </wp:anchor>
        </w:drawing>
      </w:r>
    </w:p>
    <w:p>
      <w:pPr>
        <w:widowControl/>
        <w:spacing w:after="0" w:line="560" w:lineRule="exact"/>
        <w:jc w:val="left"/>
      </w:pPr>
    </w:p>
    <w:p>
      <w:pPr>
        <w:widowControl/>
        <w:spacing w:after="0" w:line="560" w:lineRule="exact"/>
        <w:jc w:val="left"/>
        <w:sectPr>
          <w:pgSz w:w="11906" w:h="16838"/>
          <w:pgMar w:top="2098" w:right="1474" w:bottom="1984" w:left="1588" w:header="851" w:footer="992" w:gutter="0"/>
          <w:cols w:space="0" w:num="1"/>
          <w:docGrid w:type="lines" w:linePitch="312" w:charSpace="0"/>
        </w:sectPr>
      </w:pPr>
    </w:p>
    <w:p>
      <w:pPr>
        <w:widowControl/>
        <w:spacing w:after="0" w:line="560" w:lineRule="exact"/>
        <w:jc w:val="left"/>
        <w:sectPr>
          <w:pgSz w:w="11906" w:h="16838"/>
          <w:pgMar w:top="2098" w:right="1474" w:bottom="1984" w:left="1588" w:header="851" w:footer="992" w:gutter="0"/>
          <w:cols w:space="0" w:num="1"/>
          <w:docGrid w:type="lines" w:linePitch="312" w:charSpace="0"/>
        </w:sectPr>
      </w:pPr>
      <w:r>
        <w:drawing>
          <wp:anchor distT="0" distB="0" distL="114300" distR="114300" simplePos="0" relativeHeight="251691008" behindDoc="0" locked="0" layoutInCell="1" allowOverlap="1">
            <wp:simplePos x="0" y="0"/>
            <wp:positionH relativeFrom="column">
              <wp:posOffset>-321310</wp:posOffset>
            </wp:positionH>
            <wp:positionV relativeFrom="paragraph">
              <wp:posOffset>-13970</wp:posOffset>
            </wp:positionV>
            <wp:extent cx="6219190" cy="3008630"/>
            <wp:effectExtent l="0" t="0" r="10160" b="1270"/>
            <wp:wrapSquare wrapText="bothSides"/>
            <wp:docPr id="1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4"/>
                    <pic:cNvPicPr>
                      <a:picLocks noChangeAspect="1"/>
                    </pic:cNvPicPr>
                  </pic:nvPicPr>
                  <pic:blipFill>
                    <a:blip r:embed="rId16"/>
                    <a:stretch>
                      <a:fillRect/>
                    </a:stretch>
                  </pic:blipFill>
                  <pic:spPr>
                    <a:xfrm>
                      <a:off x="0" y="0"/>
                      <a:ext cx="6219190" cy="3008630"/>
                    </a:xfrm>
                    <a:prstGeom prst="rect">
                      <a:avLst/>
                    </a:prstGeom>
                    <a:noFill/>
                    <a:ln>
                      <a:noFill/>
                    </a:ln>
                  </pic:spPr>
                </pic:pic>
              </a:graphicData>
            </a:graphic>
          </wp:anchor>
        </w:drawing>
      </w:r>
    </w:p>
    <w:p>
      <w:pPr>
        <w:widowControl/>
        <w:spacing w:after="0" w:line="560" w:lineRule="exact"/>
        <w:jc w:val="left"/>
      </w:pPr>
      <w:r>
        <w:drawing>
          <wp:anchor distT="0" distB="0" distL="114300" distR="114300" simplePos="0" relativeHeight="251692032" behindDoc="0" locked="0" layoutInCell="1" allowOverlap="1">
            <wp:simplePos x="0" y="0"/>
            <wp:positionH relativeFrom="column">
              <wp:posOffset>-489585</wp:posOffset>
            </wp:positionH>
            <wp:positionV relativeFrom="paragraph">
              <wp:posOffset>127635</wp:posOffset>
            </wp:positionV>
            <wp:extent cx="6689090" cy="2836545"/>
            <wp:effectExtent l="0" t="0" r="16510" b="1905"/>
            <wp:wrapSquare wrapText="bothSides"/>
            <wp:docPr id="11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5"/>
                    <pic:cNvPicPr>
                      <a:picLocks noChangeAspect="1"/>
                    </pic:cNvPicPr>
                  </pic:nvPicPr>
                  <pic:blipFill>
                    <a:blip r:embed="rId17"/>
                    <a:stretch>
                      <a:fillRect/>
                    </a:stretch>
                  </pic:blipFill>
                  <pic:spPr>
                    <a:xfrm>
                      <a:off x="0" y="0"/>
                      <a:ext cx="6689090" cy="2836545"/>
                    </a:xfrm>
                    <a:prstGeom prst="rect">
                      <a:avLst/>
                    </a:prstGeom>
                    <a:noFill/>
                    <a:ln>
                      <a:noFill/>
                    </a:ln>
                  </pic:spPr>
                </pic:pic>
              </a:graphicData>
            </a:graphic>
          </wp:anchor>
        </w:drawing>
      </w: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r>
        <w:drawing>
          <wp:anchor distT="0" distB="0" distL="114300" distR="114300" simplePos="0" relativeHeight="251666432" behindDoc="1" locked="0" layoutInCell="1" allowOverlap="1">
            <wp:simplePos x="0" y="0"/>
            <wp:positionH relativeFrom="column">
              <wp:posOffset>-1000760</wp:posOffset>
            </wp:positionH>
            <wp:positionV relativeFrom="paragraph">
              <wp:posOffset>-1326515</wp:posOffset>
            </wp:positionV>
            <wp:extent cx="7550150" cy="10680065"/>
            <wp:effectExtent l="0" t="0" r="12700" b="6985"/>
            <wp:wrapNone/>
            <wp:docPr id="10"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2"/>
                    <pic:cNvPicPr>
                      <a:picLocks noChangeAspect="1"/>
                    </pic:cNvPicPr>
                  </pic:nvPicPr>
                  <pic:blipFill>
                    <a:blip r:embed="rId7"/>
                    <a:stretch>
                      <a:fillRect/>
                    </a:stretch>
                  </pic:blipFill>
                  <pic:spPr>
                    <a:xfrm>
                      <a:off x="0" y="0"/>
                      <a:ext cx="7550150" cy="10680065"/>
                    </a:xfrm>
                    <a:prstGeom prst="rect">
                      <a:avLst/>
                    </a:prstGeom>
                    <a:noFill/>
                    <a:ln>
                      <a:noFill/>
                    </a:ln>
                  </pic:spPr>
                </pic:pic>
              </a:graphicData>
            </a:graphic>
          </wp:anchor>
        </w:drawing>
      </w: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widowControl/>
        <w:spacing w:after="0" w:line="560" w:lineRule="exact"/>
        <w:jc w:val="left"/>
        <w:rPr>
          <w:rFonts w:ascii="仿宋_GB2312" w:hAnsi="宋体" w:eastAsia="仿宋_GB2312"/>
          <w:b/>
          <w:sz w:val="28"/>
          <w:szCs w:val="28"/>
          <w:highlight w:val="yellow"/>
        </w:r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mc:AlternateContent>
          <mc:Choice Requires="wps">
            <w:drawing>
              <wp:anchor distT="0" distB="0" distL="114300" distR="114300" simplePos="0" relativeHeight="251665408" behindDoc="0" locked="0" layoutInCell="1" allowOverlap="1">
                <wp:simplePos x="0" y="0"/>
                <wp:positionH relativeFrom="column">
                  <wp:posOffset>-1075055</wp:posOffset>
                </wp:positionH>
                <wp:positionV relativeFrom="paragraph">
                  <wp:posOffset>-1762125</wp:posOffset>
                </wp:positionV>
                <wp:extent cx="7571740" cy="2020570"/>
                <wp:effectExtent l="0" t="0" r="0" b="0"/>
                <wp:wrapSquare wrapText="bothSides"/>
                <wp:docPr id="9" name="文本框 5"/>
                <wp:cNvGraphicFramePr/>
                <a:graphic xmlns:a="http://schemas.openxmlformats.org/drawingml/2006/main">
                  <a:graphicData uri="http://schemas.microsoft.com/office/word/2010/wordprocessingShape">
                    <wps:wsp>
                      <wps:cNvSpPr txBox="1"/>
                      <wps:spPr>
                        <a:xfrm>
                          <a:off x="0" y="0"/>
                          <a:ext cx="7571740" cy="2020570"/>
                        </a:xfrm>
                        <a:prstGeom prst="rect">
                          <a:avLst/>
                        </a:prstGeom>
                        <a:noFill/>
                        <a:ln w="6350">
                          <a:noFill/>
                        </a:ln>
                      </wps:spPr>
                      <wps:txb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第三部分</w:t>
                            </w:r>
                          </w:p>
                          <w:p>
                            <w:pPr>
                              <w:widowControl/>
                              <w:spacing w:line="1200" w:lineRule="exact"/>
                              <w:jc w:val="center"/>
                              <w:rPr>
                                <w:color w:val="FDEFBE"/>
                                <w:sz w:val="96"/>
                                <w:szCs w:val="96"/>
                              </w:rPr>
                            </w:pPr>
                            <w:r>
                              <w:rPr>
                                <w:rFonts w:hint="eastAsia" w:ascii="黑体" w:hAnsi="宋体" w:eastAsia="黑体"/>
                                <w:color w:val="FDEFBE"/>
                                <w:sz w:val="96"/>
                                <w:szCs w:val="96"/>
                              </w:rPr>
                              <w:t>部门决算情况说明</w:t>
                            </w:r>
                          </w:p>
                        </w:txbxContent>
                      </wps:txbx>
                      <wps:bodyPr upright="1"/>
                    </wps:wsp>
                  </a:graphicData>
                </a:graphic>
              </wp:anchor>
            </w:drawing>
          </mc:Choice>
          <mc:Fallback>
            <w:pict>
              <v:shape id="文本框 5" o:spid="_x0000_s1026" o:spt="202" type="#_x0000_t202" style="position:absolute;left:0pt;margin-left:-84.65pt;margin-top:-138.75pt;height:159.1pt;width:596.2pt;mso-wrap-distance-bottom:0pt;mso-wrap-distance-left:9pt;mso-wrap-distance-right:9pt;mso-wrap-distance-top:0pt;z-index:251665408;mso-width-relative:page;mso-height-relative:page;" filled="f" stroked="f" coordsize="21600,21600" o:gfxdata="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EITekXeAAAADQEAAA8AAAAAAAAAAQAgAAAAIgAAAGRycy9kb3ducmV2LnhtbFBL&#10;AQIUABQAAAAIAIdO4kA4sT/xtwEAAFgDAAAOAAAAAAAAAAEAIAAAAC0BAABkcnMvZTJvRG9jLnht&#10;bFBLBQYAAAAABgAGAFkBAABWBQAAAAA=&#10;">
                <v:fill on="f" focussize="0,0"/>
                <v:stroke on="f" weight="0.5pt"/>
                <v:imagedata o:title=""/>
                <o:lock v:ext="edit" aspectratio="f"/>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第三部分</w:t>
                      </w:r>
                    </w:p>
                    <w:p>
                      <w:pPr>
                        <w:widowControl/>
                        <w:spacing w:line="1200" w:lineRule="exact"/>
                        <w:jc w:val="center"/>
                        <w:rPr>
                          <w:color w:val="FDEFBE"/>
                          <w:sz w:val="96"/>
                          <w:szCs w:val="96"/>
                        </w:rPr>
                      </w:pPr>
                      <w:r>
                        <w:rPr>
                          <w:rFonts w:hint="eastAsia" w:ascii="黑体" w:hAnsi="宋体" w:eastAsia="黑体"/>
                          <w:color w:val="FDEFBE"/>
                          <w:sz w:val="96"/>
                          <w:szCs w:val="96"/>
                        </w:rPr>
                        <w:t>部门决算情况说明</w:t>
                      </w:r>
                    </w:p>
                  </w:txbxContent>
                </v:textbox>
                <w10:wrap type="square"/>
              </v:shape>
            </w:pict>
          </mc:Fallback>
        </mc:AlternateContent>
      </w:r>
    </w:p>
    <w:p>
      <w:pPr>
        <w:pStyle w:val="3"/>
        <w:spacing w:before="0" w:after="0" w:line="580" w:lineRule="exact"/>
        <w:ind w:firstLine="640" w:firstLineChars="200"/>
        <w:rPr>
          <w:rFonts w:ascii="黑体" w:eastAsia="黑体"/>
          <w:b w:val="0"/>
          <w:bCs w:val="0"/>
        </w:rPr>
      </w:pPr>
      <w:r>
        <w:rPr>
          <w:rFonts w:hint="eastAsia" w:ascii="黑体" w:eastAsia="黑体"/>
          <w:b w:val="0"/>
          <w:bCs w:val="0"/>
        </w:rPr>
        <w:t>一、收入</w:t>
      </w:r>
      <w:r>
        <w:rPr>
          <w:rFonts w:hint="eastAsia" w:ascii="黑体" w:hAnsi="Cambria" w:eastAsia="黑体" w:cs="黑体"/>
          <w:b w:val="0"/>
          <w:bCs w:val="0"/>
          <w:kern w:val="0"/>
        </w:rPr>
        <w:t>支</w:t>
      </w:r>
      <w:r>
        <mc:AlternateContent>
          <mc:Choice Requires="wpg">
            <w:drawing>
              <wp:anchor distT="0" distB="0" distL="114300" distR="114300" simplePos="0" relativeHeight="251682816"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92" name="组合 18"/>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90" name="矩形 13"/>
                        <wps:cNvSpPr/>
                        <wps:spPr>
                          <a:xfrm>
                            <a:off x="4551" y="52615"/>
                            <a:ext cx="8546" cy="1175"/>
                          </a:xfrm>
                          <a:prstGeom prst="rect">
                            <a:avLst/>
                          </a:prstGeom>
                          <a:solidFill>
                            <a:srgbClr val="96DA9D"/>
                          </a:solidFill>
                          <a:ln w="25400">
                            <a:noFill/>
                          </a:ln>
                        </wps:spPr>
                        <wps:bodyPr anchor="ctr" anchorCtr="0" upright="1"/>
                      </wps:wsp>
                      <wps:wsp>
                        <wps:cNvPr id="91"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18" o:spid="_x0000_s1026" o:spt="203" style="position:absolute;left:0pt;margin-left:-79.5pt;margin-top:29.3pt;height:43.95pt;width:301.85pt;mso-position-vertical-relative:page;z-index:251682816;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P8VeorbAAAACwEA&#10;AA8AAAAAAAAAAQAgAAAAIgAAAGRycy9kb3ducmV2LnhtbFBLAQIUABQAAAAIAIdO4kDJ3B51wgIA&#10;ACYHAAAOAAAAAAAAAAEAIAAAACoBAABkcnMvZTJvRG9jLnhtbFBLBQYAAAAABgAGAFkBAABeBgAA&#10;AAA=&#10;">
                <o:lock v:ext="edit" aspectratio="f"/>
                <v:rect id="矩形 13" o:spid="_x0000_s1026" o:spt="1" style="position:absolute;left:4551;top:52615;height:1175;width:8546;v-text-anchor:middle;" fillcolor="#96DA9D" filled="t" stroked="f" coordsize="21600,21600" o:gfxdata="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L/FCLgAAADbAAAA&#10;DwAAAAAAAAABACAAAAAiAAAAZHJzL2Rvd25yZXYueG1sUEsBAhQAFAAAAAgAh07iQDMvBZ47AAAA&#10;OQAAABAAAAAAAAAAAQAgAAAABwEAAGRycy9zaGFwZXhtbC54bWxQSwUGAAAAAAYABgBbAQAAsQMA&#10;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VXdpB74AAADb&#10;AAAADwAAAGRycy9kb3ducmV2LnhtbEWPQWvCQBSE7wX/w/IEb3UTD6FGVxFBrEIp1Yh4e2Sf2WD2&#10;bchu1fbXdwuCx2FmvmGm87ttxJU6XztWkA4TEMSl0zVXCor96vUNhA/IGhvHpOCHPMxnvZcp5trd&#10;+Iuuu1CJCGGfowITQptL6UtDFv3QtcTRO7vOYoiyq6Tu8BbhtpGjJMmkxZrjgsGWlobKy+7bKvgs&#10;zGmNWzraj+3lUCxqzH43mVKDfppMQAS6h2f40X7XCsYp/H+JP0D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XdpB74A&#10;AADb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r>
        <w:rPr>
          <w:rFonts w:hint="eastAsia" w:ascii="黑体" w:hAnsi="Cambria" w:eastAsia="黑体" w:cs="黑体"/>
          <w:b w:val="0"/>
          <w:bCs w:val="0"/>
          <w:kern w:val="0"/>
        </w:rPr>
        <w:t>出</w:t>
      </w:r>
      <w:r>
        <w:rPr>
          <w:rFonts w:hint="eastAsia" w:ascii="黑体" w:eastAsia="黑体"/>
          <w:b w:val="0"/>
          <w:bCs w:val="0"/>
        </w:rPr>
        <w:t>决算总体情况说明</w:t>
      </w:r>
    </w:p>
    <w:p>
      <w:pPr>
        <w:adjustRightInd w:val="0"/>
        <w:snapToGrid w:val="0"/>
        <w:spacing w:after="0" w:line="580" w:lineRule="exact"/>
        <w:ind w:firstLine="640" w:firstLineChars="200"/>
        <w:rPr>
          <w:rFonts w:hint="default" w:ascii="仿宋_GB2312" w:eastAsia="仿宋_GB2312" w:cs="DengXian-Regular"/>
          <w:sz w:val="32"/>
          <w:szCs w:val="32"/>
          <w:lang w:val="en-US" w:eastAsia="zh-CN"/>
        </w:rPr>
      </w:pPr>
      <w:r>
        <w:rPr>
          <w:rFonts w:ascii="仿宋_GB2312" w:eastAsia="仿宋_GB2312" w:cs="DengXian-Regular"/>
          <w:sz w:val="32"/>
          <w:szCs w:val="32"/>
        </w:rPr>
        <w:t>2018</w:t>
      </w:r>
      <w:r>
        <w:rPr>
          <w:rFonts w:hint="eastAsia" w:ascii="仿宋_GB2312" w:eastAsia="仿宋_GB2312" w:cs="DengXian-Regular"/>
          <w:sz w:val="32"/>
          <w:szCs w:val="32"/>
        </w:rPr>
        <w:t>年度收入总计</w:t>
      </w:r>
      <w:r>
        <w:rPr>
          <w:rFonts w:hint="eastAsia" w:ascii="仿宋_GB2312" w:eastAsia="仿宋_GB2312" w:cs="DengXian-Regular"/>
          <w:sz w:val="32"/>
          <w:szCs w:val="32"/>
          <w:lang w:val="en-US" w:eastAsia="zh-CN"/>
        </w:rPr>
        <w:t>811.36</w:t>
      </w:r>
      <w:r>
        <w:rPr>
          <w:rFonts w:hint="eastAsia" w:ascii="仿宋_GB2312" w:eastAsia="仿宋_GB2312" w:cs="DengXian-Regular"/>
          <w:sz w:val="32"/>
          <w:szCs w:val="32"/>
        </w:rPr>
        <w:t>万元。与</w:t>
      </w:r>
      <w:r>
        <w:rPr>
          <w:rFonts w:ascii="仿宋_GB2312" w:eastAsia="仿宋_GB2312" w:cs="DengXian-Regular"/>
          <w:sz w:val="32"/>
          <w:szCs w:val="32"/>
        </w:rPr>
        <w:t>2017</w:t>
      </w:r>
      <w:r>
        <w:rPr>
          <w:rFonts w:hint="eastAsia" w:ascii="仿宋_GB2312" w:eastAsia="仿宋_GB2312" w:cs="DengXian-Regular"/>
          <w:sz w:val="32"/>
          <w:szCs w:val="32"/>
        </w:rPr>
        <w:t>年度决算相比，收入减少</w:t>
      </w:r>
      <w:r>
        <w:rPr>
          <w:rFonts w:hint="eastAsia" w:ascii="仿宋_GB2312" w:eastAsia="仿宋_GB2312" w:cs="DengXian-Regular"/>
          <w:sz w:val="32"/>
          <w:szCs w:val="32"/>
          <w:lang w:val="en-US" w:eastAsia="zh-CN"/>
        </w:rPr>
        <w:t>229.76</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降低</w:t>
      </w:r>
      <w:r>
        <w:rPr>
          <w:rFonts w:hint="eastAsia" w:ascii="仿宋_GB2312" w:eastAsia="仿宋_GB2312" w:cs="DengXian-Regular"/>
          <w:sz w:val="32"/>
          <w:szCs w:val="32"/>
          <w:lang w:val="en-US" w:eastAsia="zh-CN"/>
        </w:rPr>
        <w:t>22.07</w:t>
      </w:r>
      <w:r>
        <w:rPr>
          <w:rFonts w:ascii="仿宋_GB2312" w:eastAsia="仿宋_GB2312" w:cs="DengXian-Regular"/>
          <w:sz w:val="32"/>
          <w:szCs w:val="32"/>
        </w:rPr>
        <w:t>%</w:t>
      </w:r>
      <w:r>
        <w:rPr>
          <w:rFonts w:hint="eastAsia" w:ascii="仿宋_GB2312" w:eastAsia="仿宋_GB2312" w:cs="DengXian-Regular"/>
          <w:sz w:val="32"/>
          <w:szCs w:val="32"/>
        </w:rPr>
        <w:t>，主要原因</w:t>
      </w:r>
      <w:r>
        <w:rPr>
          <w:rFonts w:hint="eastAsia" w:ascii="仿宋_GB2312" w:eastAsia="仿宋_GB2312" w:cs="DengXian-Regular"/>
          <w:sz w:val="32"/>
          <w:szCs w:val="32"/>
          <w:lang w:val="en-US" w:eastAsia="zh-CN"/>
        </w:rPr>
        <w:t>是原来在本年度预算项目中列支的两个基金项目未能支出</w:t>
      </w:r>
      <w:r>
        <w:rPr>
          <w:rFonts w:hint="eastAsia" w:ascii="仿宋_GB2312" w:eastAsia="仿宋_GB2312" w:cs="DengXian-Regular"/>
          <w:sz w:val="32"/>
          <w:szCs w:val="32"/>
        </w:rPr>
        <w:t>。</w:t>
      </w:r>
      <w:r>
        <w:rPr>
          <w:rFonts w:ascii="仿宋_GB2312" w:eastAsia="仿宋_GB2312" w:cs="DengXian-Regular"/>
          <w:sz w:val="32"/>
          <w:szCs w:val="32"/>
        </w:rPr>
        <w:t>2018</w:t>
      </w:r>
      <w:r>
        <w:rPr>
          <w:rFonts w:hint="eastAsia" w:ascii="仿宋_GB2312" w:eastAsia="仿宋_GB2312" w:cs="DengXian-Regular"/>
          <w:sz w:val="32"/>
          <w:szCs w:val="32"/>
        </w:rPr>
        <w:t>年度</w:t>
      </w:r>
      <w:r>
        <w:rPr>
          <w:rFonts w:hint="eastAsia" w:ascii="仿宋_GB2312" w:eastAsia="仿宋_GB2312" w:cs="DengXian-Regular"/>
          <w:sz w:val="32"/>
          <w:szCs w:val="32"/>
          <w:lang w:eastAsia="zh-CN"/>
        </w:rPr>
        <w:t>支出</w:t>
      </w:r>
      <w:r>
        <w:rPr>
          <w:rFonts w:hint="eastAsia" w:ascii="仿宋_GB2312" w:eastAsia="仿宋_GB2312" w:cs="DengXian-Regular"/>
          <w:sz w:val="32"/>
          <w:szCs w:val="32"/>
        </w:rPr>
        <w:t>总计</w:t>
      </w:r>
      <w:r>
        <w:rPr>
          <w:rFonts w:hint="eastAsia" w:ascii="仿宋_GB2312" w:eastAsia="仿宋_GB2312" w:cs="DengXian-Regular"/>
          <w:sz w:val="32"/>
          <w:szCs w:val="32"/>
          <w:lang w:val="en-US" w:eastAsia="zh-CN"/>
        </w:rPr>
        <w:t>811.36</w:t>
      </w:r>
      <w:r>
        <w:rPr>
          <w:rFonts w:hint="eastAsia" w:ascii="仿宋_GB2312" w:eastAsia="仿宋_GB2312" w:cs="DengXian-Regular"/>
          <w:sz w:val="32"/>
          <w:szCs w:val="32"/>
        </w:rPr>
        <w:t>万元。与</w:t>
      </w:r>
      <w:r>
        <w:rPr>
          <w:rFonts w:ascii="仿宋_GB2312" w:eastAsia="仿宋_GB2312" w:cs="DengXian-Regular"/>
          <w:sz w:val="32"/>
          <w:szCs w:val="32"/>
        </w:rPr>
        <w:t>2017</w:t>
      </w:r>
      <w:r>
        <w:rPr>
          <w:rFonts w:hint="eastAsia" w:ascii="仿宋_GB2312" w:eastAsia="仿宋_GB2312" w:cs="DengXian-Regular"/>
          <w:sz w:val="32"/>
          <w:szCs w:val="32"/>
        </w:rPr>
        <w:t>年度决算相比，</w:t>
      </w:r>
      <w:r>
        <w:rPr>
          <w:rFonts w:hint="eastAsia" w:ascii="仿宋_GB2312" w:eastAsia="仿宋_GB2312" w:cs="DengXian-Regular"/>
          <w:sz w:val="32"/>
          <w:szCs w:val="32"/>
          <w:lang w:eastAsia="zh-CN"/>
        </w:rPr>
        <w:t>支出</w:t>
      </w:r>
      <w:r>
        <w:rPr>
          <w:rFonts w:hint="eastAsia" w:ascii="仿宋_GB2312" w:eastAsia="仿宋_GB2312" w:cs="DengXian-Regular"/>
          <w:sz w:val="32"/>
          <w:szCs w:val="32"/>
        </w:rPr>
        <w:t>减少</w:t>
      </w:r>
      <w:r>
        <w:rPr>
          <w:rFonts w:hint="eastAsia" w:ascii="仿宋_GB2312" w:eastAsia="仿宋_GB2312" w:cs="DengXian-Regular"/>
          <w:sz w:val="32"/>
          <w:szCs w:val="32"/>
          <w:lang w:val="en-US" w:eastAsia="zh-CN"/>
        </w:rPr>
        <w:t>229.76</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降低</w:t>
      </w:r>
      <w:r>
        <w:rPr>
          <w:rFonts w:hint="eastAsia" w:ascii="仿宋_GB2312" w:eastAsia="仿宋_GB2312" w:cs="DengXian-Regular"/>
          <w:sz w:val="32"/>
          <w:szCs w:val="32"/>
          <w:lang w:val="en-US" w:eastAsia="zh-CN"/>
        </w:rPr>
        <w:t>22.07</w:t>
      </w:r>
      <w:r>
        <w:rPr>
          <w:rFonts w:ascii="仿宋_GB2312" w:eastAsia="仿宋_GB2312" w:cs="DengXian-Regular"/>
          <w:sz w:val="32"/>
          <w:szCs w:val="32"/>
        </w:rPr>
        <w:t>%</w:t>
      </w:r>
      <w:r>
        <w:rPr>
          <w:rFonts w:hint="eastAsia" w:ascii="仿宋_GB2312" w:eastAsia="仿宋_GB2312" w:cs="DengXian-Regular"/>
          <w:sz w:val="32"/>
          <w:szCs w:val="32"/>
        </w:rPr>
        <w:t>，主要原因</w:t>
      </w:r>
      <w:r>
        <w:rPr>
          <w:rFonts w:hint="eastAsia" w:ascii="仿宋_GB2312" w:eastAsia="仿宋_GB2312" w:cs="DengXian-Regular"/>
          <w:sz w:val="32"/>
          <w:szCs w:val="32"/>
          <w:lang w:val="en-US" w:eastAsia="zh-CN"/>
        </w:rPr>
        <w:t>是原来在本年度预算项目中列支的两个基金项目未能支出。</w:t>
      </w:r>
    </w:p>
    <w:p>
      <w:pPr>
        <w:pStyle w:val="3"/>
        <w:spacing w:before="0" w:after="0" w:line="580" w:lineRule="exact"/>
        <w:ind w:firstLine="640" w:firstLineChars="200"/>
        <w:rPr>
          <w:rFonts w:ascii="黑体" w:eastAsia="黑体"/>
          <w:b w:val="0"/>
          <w:bCs w:val="0"/>
        </w:rPr>
      </w:pPr>
      <w:r>
        <w:rPr>
          <w:rFonts w:hint="eastAsia" w:ascii="黑体" w:eastAsia="黑体"/>
          <w:b w:val="0"/>
          <w:bCs w:val="0"/>
        </w:rPr>
        <w:t>二、收入决算情况说明</w:t>
      </w:r>
    </w:p>
    <w:p>
      <w:pPr>
        <w:keepNext/>
        <w:keepLines/>
        <w:snapToGrid w:val="0"/>
        <w:spacing w:line="580" w:lineRule="exact"/>
        <w:ind w:firstLine="640" w:firstLineChars="200"/>
        <w:outlineLvl w:val="1"/>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w:t>
      </w:r>
      <w:r>
        <w:rPr>
          <w:rFonts w:hint="eastAsia" w:ascii="仿宋_GB2312" w:eastAsia="仿宋_GB2312" w:cs="DengXian-Regular"/>
          <w:sz w:val="32"/>
          <w:szCs w:val="32"/>
          <w:lang w:val="en-US" w:eastAsia="zh-CN"/>
        </w:rPr>
        <w:t>8</w:t>
      </w:r>
      <w:r>
        <w:rPr>
          <w:rFonts w:hint="eastAsia" w:ascii="仿宋_GB2312" w:hAnsi="Times New Roman" w:eastAsia="仿宋_GB2312" w:cs="DengXian-Regular"/>
          <w:sz w:val="32"/>
          <w:szCs w:val="32"/>
        </w:rPr>
        <w:t>年度本年收入合计</w:t>
      </w:r>
      <w:r>
        <w:rPr>
          <w:rFonts w:hint="eastAsia" w:ascii="仿宋_GB2312" w:eastAsia="仿宋_GB2312" w:cs="DengXian-Regular"/>
          <w:sz w:val="32"/>
          <w:szCs w:val="32"/>
          <w:lang w:val="en-US" w:eastAsia="zh-CN"/>
        </w:rPr>
        <w:t>811.36</w:t>
      </w:r>
      <w:r>
        <w:rPr>
          <w:rFonts w:hint="eastAsia" w:ascii="仿宋_GB2312" w:hAnsi="Times New Roman" w:eastAsia="仿宋_GB2312" w:cs="DengXian-Regular"/>
          <w:sz w:val="32"/>
          <w:szCs w:val="32"/>
        </w:rPr>
        <w:t>万元，其中：财政拨款收入</w:t>
      </w:r>
      <w:r>
        <w:rPr>
          <w:rFonts w:hint="eastAsia" w:ascii="仿宋_GB2312" w:eastAsia="仿宋_GB2312" w:cs="DengXian-Regular"/>
          <w:sz w:val="32"/>
          <w:szCs w:val="32"/>
          <w:lang w:val="en-US" w:eastAsia="zh-CN"/>
        </w:rPr>
        <w:t>811.36</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；事业收入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万元，经营收入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万元，其他收入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w:t>
      </w:r>
      <w:r>
        <w:rPr>
          <w:rFonts w:hint="eastAsia" w:ascii="仿宋_GB2312" w:hAnsi="Times New Roman" w:eastAsia="仿宋_GB2312" w:cs="DengXian-Regular"/>
          <w:sz w:val="32"/>
          <w:szCs w:val="32"/>
          <w:lang w:eastAsia="zh-CN"/>
        </w:rPr>
        <w:t>。</w:t>
      </w:r>
    </w:p>
    <w:p>
      <w:pPr>
        <w:keepNext/>
        <w:keepLines/>
        <w:snapToGrid w:val="0"/>
        <w:spacing w:line="580" w:lineRule="exact"/>
        <w:ind w:firstLine="640" w:firstLineChars="200"/>
        <w:outlineLvl w:val="1"/>
        <w:rPr>
          <w:rFonts w:ascii="黑体" w:eastAsia="黑体"/>
          <w:b w:val="0"/>
          <w:bCs w:val="0"/>
        </w:rPr>
      </w:pPr>
      <w:r>
        <w:rPr>
          <w:rFonts w:hint="eastAsia" w:ascii="黑体" w:hAnsi="Calibri" w:eastAsia="黑体"/>
          <w:sz w:val="32"/>
          <w:szCs w:val="32"/>
        </w:rPr>
        <w:t>三、支出决算情况说明</w:t>
      </w:r>
    </w:p>
    <w:p>
      <w:pPr>
        <w:adjustRightInd w:val="0"/>
        <w:snapToGrid w:val="0"/>
        <w:spacing w:after="0" w:line="580" w:lineRule="exact"/>
        <w:ind w:firstLine="640" w:firstLineChars="200"/>
        <w:rPr>
          <w:rFonts w:ascii="黑体" w:eastAsia="黑体"/>
          <w:b w:val="0"/>
          <w:bCs w:val="0"/>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w:t>
      </w:r>
      <w:r>
        <w:rPr>
          <w:rFonts w:hint="eastAsia" w:ascii="仿宋_GB2312" w:eastAsia="仿宋_GB2312" w:cs="DengXian-Regular"/>
          <w:sz w:val="32"/>
          <w:szCs w:val="32"/>
          <w:lang w:eastAsia="zh-CN"/>
        </w:rPr>
        <w:t>支出</w:t>
      </w:r>
      <w:r>
        <w:rPr>
          <w:rFonts w:hint="eastAsia" w:ascii="仿宋_GB2312" w:eastAsia="仿宋_GB2312" w:cs="DengXian-Regular"/>
          <w:sz w:val="32"/>
          <w:szCs w:val="32"/>
        </w:rPr>
        <w:t>合计</w:t>
      </w:r>
      <w:r>
        <w:rPr>
          <w:rFonts w:hint="eastAsia" w:ascii="仿宋_GB2312" w:eastAsia="仿宋_GB2312" w:cs="DengXian-Regular"/>
          <w:sz w:val="32"/>
          <w:szCs w:val="32"/>
          <w:lang w:val="en-US" w:eastAsia="zh-CN"/>
        </w:rPr>
        <w:t>811.36</w:t>
      </w:r>
      <w:r>
        <w:rPr>
          <w:rFonts w:hint="eastAsia" w:ascii="仿宋_GB2312" w:eastAsia="仿宋_GB2312" w:cs="DengXian-Regular"/>
          <w:sz w:val="32"/>
          <w:szCs w:val="32"/>
        </w:rPr>
        <w:t>万元，其中：基本支出</w:t>
      </w:r>
      <w:r>
        <w:rPr>
          <w:rFonts w:hint="eastAsia" w:ascii="仿宋_GB2312" w:eastAsia="仿宋_GB2312" w:cs="DengXian-Regular"/>
          <w:sz w:val="32"/>
          <w:szCs w:val="32"/>
          <w:lang w:val="en-US" w:eastAsia="zh-CN"/>
        </w:rPr>
        <w:t>134.62</w:t>
      </w:r>
      <w:r>
        <w:rPr>
          <w:rFonts w:hint="eastAsia" w:ascii="仿宋_GB2312" w:eastAsia="仿宋_GB2312" w:cs="DengXian-Regular"/>
          <w:sz w:val="32"/>
          <w:szCs w:val="32"/>
        </w:rPr>
        <w:t>万元，占</w:t>
      </w:r>
      <w:r>
        <w:rPr>
          <w:rFonts w:hint="eastAsia" w:ascii="仿宋_GB2312" w:eastAsia="仿宋_GB2312" w:cs="DengXian-Regular"/>
          <w:sz w:val="32"/>
          <w:szCs w:val="32"/>
          <w:lang w:eastAsia="zh-CN"/>
        </w:rPr>
        <w:t>总支出</w:t>
      </w:r>
      <w:r>
        <w:rPr>
          <w:rFonts w:hint="eastAsia" w:ascii="仿宋_GB2312" w:eastAsia="仿宋_GB2312" w:cs="DengXian-Regular"/>
          <w:sz w:val="32"/>
          <w:szCs w:val="32"/>
          <w:lang w:val="en-US" w:eastAsia="zh-CN"/>
        </w:rPr>
        <w:t>16.59</w:t>
      </w:r>
      <w:r>
        <w:rPr>
          <w:rFonts w:ascii="仿宋_GB2312" w:eastAsia="仿宋_GB2312" w:cs="DengXian-Regular"/>
          <w:sz w:val="32"/>
          <w:szCs w:val="32"/>
        </w:rPr>
        <w:t>%</w:t>
      </w:r>
      <w:r>
        <w:rPr>
          <w:rFonts w:hint="eastAsia" w:ascii="仿宋_GB2312" w:eastAsia="仿宋_GB2312" w:cs="DengXian-Regular"/>
          <w:sz w:val="32"/>
          <w:szCs w:val="32"/>
        </w:rPr>
        <w:t>；项目支出</w:t>
      </w:r>
      <w:r>
        <w:rPr>
          <w:rFonts w:hint="eastAsia" w:ascii="仿宋_GB2312" w:eastAsia="仿宋_GB2312" w:cs="DengXian-Regular"/>
          <w:sz w:val="32"/>
          <w:szCs w:val="32"/>
          <w:lang w:val="en-US" w:eastAsia="zh-CN"/>
        </w:rPr>
        <w:t>676.74</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83.41</w:t>
      </w:r>
      <w:r>
        <w:rPr>
          <w:rFonts w:ascii="仿宋_GB2312" w:eastAsia="仿宋_GB2312" w:cs="DengXian-Regular"/>
          <w:sz w:val="32"/>
          <w:szCs w:val="32"/>
        </w:rPr>
        <w:t>%</w:t>
      </w:r>
      <w:r>
        <w:rPr>
          <w:rFonts w:hint="eastAsia" w:ascii="仿宋_GB2312" w:eastAsia="仿宋_GB2312" w:cs="DengXian-Regular"/>
          <w:sz w:val="32"/>
          <w:szCs w:val="32"/>
          <w:lang w:eastAsia="zh-CN"/>
        </w:rPr>
        <w:t>。</w:t>
      </w:r>
      <w:r>
        <w:rPr>
          <w:rFonts w:hint="eastAsia" w:ascii="仿宋_GB2312" w:hAnsi="Times New Roman" w:eastAsia="仿宋_GB2312" w:cs="DengXian-Regular"/>
          <w:sz w:val="32"/>
          <w:szCs w:val="32"/>
        </w:rPr>
        <w:t>经营支出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mc:AlternateContent>
          <mc:Choice Requires="wpg">
            <w:drawing>
              <wp:anchor distT="0" distB="0" distL="114300" distR="114300" simplePos="0" relativeHeight="251674624"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62" name="组合 70"/>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60" name="矩形 13"/>
                        <wps:cNvSpPr/>
                        <wps:spPr>
                          <a:xfrm>
                            <a:off x="4551" y="52615"/>
                            <a:ext cx="8546" cy="1175"/>
                          </a:xfrm>
                          <a:prstGeom prst="rect">
                            <a:avLst/>
                          </a:prstGeom>
                          <a:solidFill>
                            <a:srgbClr val="96DA9D"/>
                          </a:solidFill>
                          <a:ln w="25400">
                            <a:noFill/>
                          </a:ln>
                        </wps:spPr>
                        <wps:bodyPr anchor="ctr" anchorCtr="0" upright="1"/>
                      </wps:wsp>
                      <wps:wsp>
                        <wps:cNvPr id="61"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70" o:spid="_x0000_s1026" o:spt="203" style="position:absolute;left:0pt;margin-left:-79.5pt;margin-top:29.3pt;height:43.95pt;width:301.85pt;mso-position-vertical-relative:page;z-index:251674624;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P8VeorbAAAACwEA&#10;AA8AAAAAAAAAAQAgAAAAIgAAAGRycy9kb3ducmV2LnhtbFBLAQIUABQAAAAIAIdO4kBZfHlAwgIA&#10;ACYHAAAOAAAAAAAAAAEAIAAAACoBAABkcnMvZTJvRG9jLnhtbFBLBQYAAAAABgAGAFkBAABeBgAA&#10;AAA=&#10;">
                <o:lock v:ext="edit" aspectratio="f"/>
                <v:rect id="矩形 13" o:spid="_x0000_s1026" o:spt="1" style="position:absolute;left:4551;top:52615;height:1175;width:8546;v-text-anchor:middle;" fillcolor="#96DA9D" filled="t" stroked="f" coordsize="21600,21600" o:gfxdata="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Wq1L7gAAADbAAAA&#10;DwAAAAAAAAABACAAAAAiAAAAZHJzL2Rvd25yZXYueG1sUEsBAhQAFAAAAAgAh07iQDMvBZ47AAAA&#10;OQAAABAAAAAAAAAAAQAgAAAABwEAAGRycy9zaGFwZXhtbC54bWxQSwUGAAAAAAYABgBbAQAAsQMA&#10;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YKIZIL0AAADb&#10;AAAADwAAAGRycy9kb3ducmV2LnhtbEWPT4vCMBTE78J+h/AWvGlaD0WqUWRh2VWQRa0se3s0z6bY&#10;vJQm/ttPbwTB4zAzv2Gm86ttxJk6XztWkA4TEMSl0zVXCord52AMwgdkjY1jUnAjD/PZW2+KuXYX&#10;3tB5GyoRIexzVGBCaHMpfWnIoh+6ljh6B9dZDFF2ldQdXiLcNnKUJJm0WHNcMNjSh6HyuD1ZBT+F&#10;+fvCFf3a9eq4LxY1Zv/LTKn+e5pMQAS6hlf42f7WCrIUHl/iD5C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ohkgvQAA&#10;ANsAAAAPAAAAAAAAAAEAIAAAACIAAABkcnMvZG93bnJldi54bWxQSwECFAAUAAAACACHTuJAMy8F&#10;njsAAAA5AAAAEAAAAAAAAAABACAAAAAMAQAAZHJzL3NoYXBleG1sLnhtbFBLBQYAAAAABgAGAFsB&#10;AAC2Aw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r>
        <w:rPr>
          <w:rFonts w:hint="eastAsia" w:ascii="仿宋_GB2312" w:eastAsia="仿宋_GB2312" w:cs="DengXian-Regular"/>
          <w:sz w:val="32"/>
          <w:szCs w:val="32"/>
          <w:lang w:eastAsia="zh-CN"/>
        </w:rPr>
        <w:t>。</w:t>
      </w:r>
    </w:p>
    <w:p>
      <w:pPr>
        <w:pStyle w:val="3"/>
        <w:spacing w:before="0" w:after="0" w:line="580" w:lineRule="exact"/>
        <w:ind w:firstLine="640" w:firstLineChars="200"/>
        <w:rPr>
          <w:rFonts w:ascii="黑体" w:eastAsia="黑体"/>
          <w:b w:val="0"/>
          <w:bCs w:val="0"/>
        </w:rPr>
      </w:pPr>
      <w:r>
        <w:rPr>
          <w:rFonts w:hint="eastAsia" w:ascii="黑体" w:eastAsia="黑体"/>
          <w:b w:val="0"/>
          <w:bCs w:val="0"/>
        </w:rPr>
        <w:t>四、</w:t>
      </w:r>
      <w:r>
        <w:rPr>
          <w:rFonts w:hint="eastAsia" w:ascii="黑体" w:hAnsi="Cambria" w:eastAsia="黑体" w:cs="黑体"/>
          <w:b w:val="0"/>
          <w:bCs w:val="0"/>
          <w:kern w:val="0"/>
        </w:rPr>
        <w:t>财政</w:t>
      </w:r>
      <w:r>
        <w:rPr>
          <w:rFonts w:hint="eastAsia" w:ascii="黑体" w:eastAsia="黑体"/>
          <w:b w:val="0"/>
          <w:bCs w:val="0"/>
        </w:rPr>
        <w:t>拨款收入支出决算情况说明</w:t>
      </w:r>
    </w:p>
    <w:p>
      <w:pPr>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（一）财政拨款收支与</w:t>
      </w:r>
      <w:r>
        <w:rPr>
          <w:rFonts w:ascii="楷体_GB2312" w:eastAsia="楷体_GB2312" w:cs="DengXian-Bold"/>
          <w:b/>
          <w:bCs/>
          <w:sz w:val="32"/>
          <w:szCs w:val="32"/>
        </w:rPr>
        <w:t xml:space="preserve">2017 </w:t>
      </w:r>
      <w:r>
        <w:rPr>
          <w:rFonts w:hint="eastAsia" w:ascii="楷体_GB2312" w:eastAsia="楷体_GB2312" w:cs="DengXian-Bold"/>
          <w:b/>
          <w:bCs/>
          <w:sz w:val="32"/>
          <w:szCs w:val="32"/>
        </w:rPr>
        <w:t>年度决算对比情况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年度财政拨款本年收</w:t>
      </w:r>
      <w:r>
        <w:rPr>
          <w:rFonts w:hint="eastAsia" w:ascii="仿宋_GB2312" w:eastAsia="仿宋_GB2312" w:cs="DengXian-Regular"/>
          <w:sz w:val="32"/>
          <w:szCs w:val="32"/>
          <w:lang w:eastAsia="zh-CN"/>
        </w:rPr>
        <w:t>入</w:t>
      </w:r>
      <w:r>
        <w:rPr>
          <w:rFonts w:hint="eastAsia" w:ascii="仿宋_GB2312" w:eastAsia="仿宋_GB2312" w:cs="DengXian-Regular"/>
          <w:sz w:val="32"/>
          <w:szCs w:val="32"/>
          <w:lang w:val="en-US" w:eastAsia="zh-CN"/>
        </w:rPr>
        <w:t>811.36</w:t>
      </w:r>
      <w:r>
        <w:rPr>
          <w:rFonts w:hint="eastAsia" w:ascii="仿宋_GB2312" w:eastAsia="仿宋_GB2312" w:cs="DengXian-Regular"/>
          <w:sz w:val="32"/>
          <w:szCs w:val="32"/>
        </w:rPr>
        <w:t>万元</w:t>
      </w:r>
      <w:r>
        <w:rPr>
          <w:rFonts w:ascii="仿宋_GB2312" w:eastAsia="仿宋_GB2312" w:cs="DengXian-Regular"/>
          <w:sz w:val="32"/>
          <w:szCs w:val="32"/>
        </w:rPr>
        <w:t>,</w:t>
      </w:r>
      <w:r>
        <w:rPr>
          <w:rFonts w:hint="eastAsia" w:ascii="仿宋_GB2312" w:eastAsia="仿宋_GB2312" w:cs="DengXian-Regular"/>
          <w:sz w:val="32"/>
          <w:szCs w:val="32"/>
        </w:rPr>
        <w:t>比</w:t>
      </w:r>
      <w:r>
        <w:rPr>
          <w:rFonts w:ascii="仿宋_GB2312" w:eastAsia="仿宋_GB2312" w:cs="DengXian-Regular"/>
          <w:sz w:val="32"/>
          <w:szCs w:val="32"/>
        </w:rPr>
        <w:t>2017</w:t>
      </w:r>
      <w:r>
        <w:rPr>
          <w:rFonts w:hint="eastAsia" w:ascii="仿宋_GB2312" w:eastAsia="仿宋_GB2312" w:cs="DengXian-Regular"/>
          <w:sz w:val="32"/>
          <w:szCs w:val="32"/>
        </w:rPr>
        <w:t>年度减少</w:t>
      </w:r>
      <w:r>
        <w:rPr>
          <w:rFonts w:hint="eastAsia" w:ascii="仿宋_GB2312" w:eastAsia="仿宋_GB2312" w:cs="DengXian-Regular"/>
          <w:sz w:val="32"/>
          <w:szCs w:val="32"/>
          <w:lang w:val="en-US" w:eastAsia="zh-CN"/>
        </w:rPr>
        <w:t>229.76</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降低</w:t>
      </w:r>
      <w:r>
        <w:rPr>
          <w:rFonts w:hint="eastAsia" w:ascii="仿宋_GB2312" w:eastAsia="仿宋_GB2312" w:cs="DengXian-Regular"/>
          <w:sz w:val="32"/>
          <w:szCs w:val="32"/>
          <w:lang w:val="en-US" w:eastAsia="zh-CN"/>
        </w:rPr>
        <w:t>28.32</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原来在本年度预算项目中列支的两个基金项目未能支出</w:t>
      </w:r>
      <w:r>
        <w:rPr>
          <w:rFonts w:hint="eastAsia" w:ascii="仿宋_GB2312" w:eastAsia="仿宋_GB2312" w:cs="DengXian-Regular"/>
          <w:sz w:val="32"/>
          <w:szCs w:val="32"/>
        </w:rPr>
        <w:t>；本年支出</w:t>
      </w:r>
      <w:r>
        <w:rPr>
          <w:rFonts w:hint="eastAsia" w:ascii="仿宋_GB2312" w:eastAsia="仿宋_GB2312" w:cs="DengXian-Regular"/>
          <w:sz w:val="32"/>
          <w:szCs w:val="32"/>
          <w:lang w:val="en-US" w:eastAsia="zh-CN"/>
        </w:rPr>
        <w:t>811.36</w:t>
      </w:r>
      <w:r>
        <w:rPr>
          <w:rFonts w:hint="eastAsia" w:ascii="仿宋_GB2312" w:eastAsia="仿宋_GB2312" w:cs="DengXian-Regular"/>
          <w:sz w:val="32"/>
          <w:szCs w:val="32"/>
        </w:rPr>
        <w:t>万元，比</w:t>
      </w:r>
      <w:r>
        <w:rPr>
          <w:rFonts w:ascii="仿宋_GB2312" w:eastAsia="仿宋_GB2312" w:cs="DengXian-Regular"/>
          <w:sz w:val="32"/>
          <w:szCs w:val="32"/>
        </w:rPr>
        <w:t>2017</w:t>
      </w:r>
      <w:r>
        <w:rPr>
          <w:rFonts w:hint="eastAsia" w:ascii="仿宋_GB2312" w:eastAsia="仿宋_GB2312" w:cs="DengXian-Regular"/>
          <w:sz w:val="32"/>
          <w:szCs w:val="32"/>
        </w:rPr>
        <w:t>年度减少</w:t>
      </w:r>
      <w:r>
        <w:rPr>
          <w:rFonts w:hint="eastAsia" w:ascii="仿宋_GB2312" w:eastAsia="仿宋_GB2312" w:cs="DengXian-Regular"/>
          <w:sz w:val="32"/>
          <w:szCs w:val="32"/>
          <w:lang w:val="en-US" w:eastAsia="zh-CN"/>
        </w:rPr>
        <w:t>229.76</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降低</w:t>
      </w:r>
      <w:r>
        <w:rPr>
          <w:rFonts w:hint="eastAsia" w:ascii="仿宋_GB2312" w:eastAsia="仿宋_GB2312" w:cs="DengXian-Regular"/>
          <w:sz w:val="32"/>
          <w:szCs w:val="32"/>
          <w:lang w:val="en-US" w:eastAsia="zh-CN"/>
        </w:rPr>
        <w:t>28.32</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原来在本年度预算项目中列支的两个基金项目未能支出</w:t>
      </w:r>
      <w:r>
        <w:rPr>
          <w:rFonts w:hint="eastAsia" w:ascii="仿宋_GB2312" w:eastAsia="仿宋_GB2312" w:cs="DengXian-Regular"/>
          <w:sz w:val="32"/>
          <w:szCs w:val="32"/>
        </w:rPr>
        <w:t>。</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其中：一般公共预算财政拨款本年收入</w:t>
      </w:r>
      <w:r>
        <w:rPr>
          <w:rFonts w:hint="eastAsia" w:ascii="仿宋_GB2312" w:eastAsia="仿宋_GB2312" w:cs="DengXian-Regular"/>
          <w:sz w:val="32"/>
          <w:szCs w:val="32"/>
          <w:lang w:val="en-US" w:eastAsia="zh-CN"/>
        </w:rPr>
        <w:t>460.49</w:t>
      </w:r>
      <w:r>
        <w:rPr>
          <w:rFonts w:hint="eastAsia" w:ascii="仿宋_GB2312" w:eastAsia="仿宋_GB2312" w:cs="DengXian-Regular"/>
          <w:sz w:val="32"/>
          <w:szCs w:val="32"/>
        </w:rPr>
        <w:t>万元，比上年减少</w:t>
      </w:r>
      <w:r>
        <w:rPr>
          <w:rFonts w:hint="eastAsia" w:ascii="仿宋_GB2312" w:eastAsia="仿宋_GB2312" w:cs="DengXian-Regular"/>
          <w:sz w:val="32"/>
          <w:szCs w:val="32"/>
          <w:lang w:val="en-US" w:eastAsia="zh-CN"/>
        </w:rPr>
        <w:t>15</w:t>
      </w:r>
      <w:r>
        <w:rPr>
          <w:rFonts w:hint="eastAsia" w:ascii="仿宋_GB2312" w:eastAsia="仿宋_GB2312" w:cs="DengXian-Regular"/>
          <w:sz w:val="32"/>
          <w:szCs w:val="32"/>
          <w:highlight w:val="none"/>
          <w:lang w:val="en-US" w:eastAsia="zh-CN"/>
        </w:rPr>
        <w:t>2.04</w:t>
      </w:r>
      <w:r>
        <w:rPr>
          <w:rFonts w:hint="eastAsia" w:ascii="仿宋_GB2312" w:eastAsia="仿宋_GB2312" w:cs="DengXian-Regular"/>
          <w:sz w:val="32"/>
          <w:szCs w:val="32"/>
          <w:highlight w:val="none"/>
        </w:rPr>
        <w:t>万元；</w:t>
      </w:r>
      <w:r>
        <w:rPr>
          <w:rFonts w:hint="eastAsia" w:ascii="仿宋_GB2312" w:eastAsia="仿宋_GB2312" w:cs="DengXian-Regular"/>
          <w:sz w:val="32"/>
          <w:szCs w:val="32"/>
          <w:highlight w:val="none"/>
          <w:lang w:eastAsia="zh-CN"/>
        </w:rPr>
        <w:t>降低</w:t>
      </w:r>
      <w:r>
        <w:rPr>
          <w:rFonts w:hint="eastAsia" w:ascii="仿宋_GB2312" w:eastAsia="仿宋_GB2312" w:cs="DengXian-Regular"/>
          <w:sz w:val="32"/>
          <w:szCs w:val="32"/>
          <w:highlight w:val="none"/>
          <w:lang w:val="en-US" w:eastAsia="zh-CN"/>
        </w:rPr>
        <w:t>了33.01%。</w:t>
      </w:r>
      <w:r>
        <w:rPr>
          <w:rFonts w:hint="eastAsia" w:ascii="仿宋_GB2312" w:eastAsia="仿宋_GB2312" w:cs="DengXian-Regular"/>
          <w:sz w:val="32"/>
          <w:szCs w:val="32"/>
          <w:highlight w:val="none"/>
        </w:rPr>
        <w:t>主要是</w:t>
      </w:r>
      <w:r>
        <w:rPr>
          <w:rFonts w:hint="eastAsia" w:ascii="仿宋_GB2312" w:eastAsia="仿宋_GB2312" w:cs="DengXian-Regular"/>
          <w:sz w:val="32"/>
          <w:szCs w:val="32"/>
          <w:highlight w:val="none"/>
          <w:lang w:val="en-US" w:eastAsia="zh-CN"/>
        </w:rPr>
        <w:t>部分项目在综合考虑绩效成果上不是很好就作了减少</w:t>
      </w:r>
      <w:r>
        <w:rPr>
          <w:rFonts w:hint="eastAsia" w:ascii="仿宋_GB2312" w:eastAsia="仿宋_GB2312" w:cs="DengXian-Regular"/>
          <w:sz w:val="32"/>
          <w:szCs w:val="32"/>
          <w:highlight w:val="none"/>
        </w:rPr>
        <w:t>；本年支出</w:t>
      </w:r>
      <w:r>
        <w:rPr>
          <w:rFonts w:hint="eastAsia" w:ascii="仿宋_GB2312" w:eastAsia="仿宋_GB2312" w:cs="DengXian-Regular"/>
          <w:sz w:val="32"/>
          <w:szCs w:val="32"/>
          <w:highlight w:val="none"/>
          <w:lang w:val="en-US" w:eastAsia="zh-CN"/>
        </w:rPr>
        <w:t>460.49</w:t>
      </w:r>
      <w:r>
        <w:rPr>
          <w:rFonts w:hint="eastAsia" w:ascii="仿宋_GB2312" w:eastAsia="仿宋_GB2312" w:cs="DengXian-Regular"/>
          <w:sz w:val="32"/>
          <w:szCs w:val="32"/>
          <w:highlight w:val="none"/>
        </w:rPr>
        <w:t>万元，比上年减少</w:t>
      </w:r>
      <w:r>
        <w:rPr>
          <w:rFonts w:hint="eastAsia" w:ascii="仿宋_GB2312" w:eastAsia="仿宋_GB2312" w:cs="DengXian-Regular"/>
          <w:sz w:val="32"/>
          <w:szCs w:val="32"/>
          <w:highlight w:val="none"/>
          <w:lang w:val="en-US" w:eastAsia="zh-CN"/>
        </w:rPr>
        <w:t>152.04</w:t>
      </w:r>
      <w:r>
        <w:rPr>
          <w:rFonts w:hint="eastAsia" w:ascii="仿宋_GB2312" w:eastAsia="仿宋_GB2312" w:cs="DengXian-Regular"/>
          <w:sz w:val="32"/>
          <w:szCs w:val="32"/>
          <w:highlight w:val="none"/>
        </w:rPr>
        <w:t>万元；</w:t>
      </w:r>
      <w:r>
        <w:rPr>
          <w:rFonts w:hint="eastAsia" w:ascii="仿宋_GB2312" w:eastAsia="仿宋_GB2312" w:cs="DengXian-Regular"/>
          <w:sz w:val="32"/>
          <w:szCs w:val="32"/>
          <w:highlight w:val="none"/>
          <w:lang w:eastAsia="zh-CN"/>
        </w:rPr>
        <w:t>降低</w:t>
      </w:r>
      <w:r>
        <w:rPr>
          <w:rFonts w:hint="eastAsia" w:ascii="仿宋_GB2312" w:eastAsia="仿宋_GB2312" w:cs="DengXian-Regular"/>
          <w:sz w:val="32"/>
          <w:szCs w:val="32"/>
          <w:highlight w:val="none"/>
          <w:lang w:val="en-US" w:eastAsia="zh-CN"/>
        </w:rPr>
        <w:t>了33.01%。</w:t>
      </w:r>
      <w:r>
        <w:rPr>
          <w:rFonts w:hint="eastAsia" w:ascii="仿宋_GB2312" w:eastAsia="仿宋_GB2312" w:cs="DengXian-Regular"/>
          <w:sz w:val="32"/>
          <w:szCs w:val="32"/>
          <w:highlight w:val="none"/>
        </w:rPr>
        <w:t>主要是</w:t>
      </w:r>
      <w:r>
        <w:rPr>
          <w:rFonts w:hint="eastAsia" w:ascii="仿宋_GB2312" w:eastAsia="仿宋_GB2312" w:cs="DengXian-Regular"/>
          <w:sz w:val="32"/>
          <w:szCs w:val="32"/>
          <w:highlight w:val="none"/>
          <w:lang w:val="en-US" w:eastAsia="zh-CN"/>
        </w:rPr>
        <w:t>部分项目在综合考虑绩效成果上不是很好就作了减少</w:t>
      </w:r>
      <w:r>
        <w:rPr>
          <w:rFonts w:hint="eastAsia" w:ascii="仿宋_GB2312" w:eastAsia="仿宋_GB2312" w:cs="DengXian-Regular"/>
          <w:sz w:val="32"/>
          <w:szCs w:val="32"/>
          <w:highlight w:val="none"/>
        </w:rPr>
        <w:t>。</w:t>
      </w:r>
      <w:r>
        <w:rPr>
          <w:rFonts w:hint="eastAsia" w:ascii="仿宋_GB2312" w:eastAsia="仿宋_GB2312" w:cs="DengXian-Regular"/>
          <w:sz w:val="32"/>
          <w:szCs w:val="32"/>
        </w:rPr>
        <w:t>政府性基金预算财政拨款本年收入</w:t>
      </w:r>
      <w:r>
        <w:rPr>
          <w:rFonts w:hint="eastAsia" w:ascii="仿宋_GB2312" w:eastAsia="仿宋_GB2312" w:cs="DengXian-Regular"/>
          <w:sz w:val="32"/>
          <w:szCs w:val="32"/>
          <w:lang w:val="en-US" w:eastAsia="zh-CN"/>
        </w:rPr>
        <w:t>350.88</w:t>
      </w:r>
      <w:r>
        <w:rPr>
          <w:rFonts w:hint="eastAsia" w:ascii="仿宋_GB2312" w:eastAsia="仿宋_GB2312" w:cs="DengXian-Regular"/>
          <w:sz w:val="32"/>
          <w:szCs w:val="32"/>
        </w:rPr>
        <w:t>万元，比上年减少</w:t>
      </w:r>
      <w:r>
        <w:rPr>
          <w:rFonts w:hint="eastAsia" w:ascii="仿宋_GB2312" w:eastAsia="仿宋_GB2312" w:cs="DengXian-Regular"/>
          <w:sz w:val="32"/>
          <w:szCs w:val="32"/>
          <w:lang w:val="en-US" w:eastAsia="zh-CN"/>
        </w:rPr>
        <w:t>77.72</w:t>
      </w:r>
      <w:r>
        <w:rPr>
          <w:rFonts w:hint="eastAsia" w:ascii="仿宋_GB2312" w:eastAsia="仿宋_GB2312" w:cs="DengXian-Regular"/>
          <w:sz w:val="32"/>
          <w:szCs w:val="32"/>
        </w:rPr>
        <w:t>万元，降低</w:t>
      </w:r>
      <w:r>
        <w:rPr>
          <w:rFonts w:hint="eastAsia" w:ascii="仿宋_GB2312" w:eastAsia="仿宋_GB2312" w:cs="DengXian-Regular"/>
          <w:sz w:val="32"/>
          <w:szCs w:val="32"/>
          <w:lang w:val="en-US" w:eastAsia="zh-CN"/>
        </w:rPr>
        <w:t>22.15</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_GB2312" w:eastAsia="仿宋_GB2312" w:cs="DengXian-Regular"/>
          <w:sz w:val="32"/>
          <w:szCs w:val="32"/>
          <w:lang w:val="en-US" w:eastAsia="zh-CN"/>
        </w:rPr>
        <w:t>2018年底有部分基金项目未支出</w:t>
      </w:r>
      <w:r>
        <w:rPr>
          <w:rFonts w:hint="eastAsia" w:ascii="仿宋_GB2312" w:eastAsia="仿宋_GB2312" w:cs="DengXian-Regular"/>
          <w:sz w:val="32"/>
          <w:szCs w:val="32"/>
        </w:rPr>
        <w:t>；本年支出</w:t>
      </w:r>
      <w:r>
        <w:rPr>
          <w:rFonts w:hint="eastAsia" w:ascii="仿宋_GB2312" w:eastAsia="仿宋_GB2312" w:cs="DengXian-Regular"/>
          <w:sz w:val="32"/>
          <w:szCs w:val="32"/>
          <w:lang w:val="en-US" w:eastAsia="zh-CN"/>
        </w:rPr>
        <w:t>350.88</w:t>
      </w:r>
      <w:r>
        <w:rPr>
          <w:rFonts w:hint="eastAsia" w:ascii="仿宋_GB2312" w:eastAsia="仿宋_GB2312" w:cs="DengXian-Regular"/>
          <w:sz w:val="32"/>
          <w:szCs w:val="32"/>
        </w:rPr>
        <w:t>万元，比上年减少</w:t>
      </w:r>
      <w:r>
        <w:rPr>
          <w:rFonts w:hint="eastAsia" w:ascii="仿宋_GB2312" w:eastAsia="仿宋_GB2312" w:cs="DengXian-Regular"/>
          <w:sz w:val="32"/>
          <w:szCs w:val="32"/>
          <w:lang w:val="en-US" w:eastAsia="zh-CN"/>
        </w:rPr>
        <w:t>77.72</w:t>
      </w:r>
      <w:r>
        <w:rPr>
          <w:rFonts w:hint="eastAsia" w:ascii="仿宋_GB2312" w:eastAsia="仿宋_GB2312" w:cs="DengXian-Regular"/>
          <w:sz w:val="32"/>
          <w:szCs w:val="32"/>
        </w:rPr>
        <w:t>万元，降低</w:t>
      </w:r>
      <w:r>
        <w:rPr>
          <w:rFonts w:hint="eastAsia" w:ascii="仿宋_GB2312" w:eastAsia="仿宋_GB2312" w:cs="DengXian-Regular"/>
          <w:sz w:val="32"/>
          <w:szCs w:val="32"/>
          <w:lang w:val="en-US" w:eastAsia="zh-CN"/>
        </w:rPr>
        <w:t>22.15</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_GB2312" w:eastAsia="仿宋_GB2312" w:cs="DengXian-Regular"/>
          <w:sz w:val="32"/>
          <w:szCs w:val="32"/>
          <w:lang w:val="en-US" w:eastAsia="zh-CN"/>
        </w:rPr>
        <w:t>2018年底有部分基金项目未支出</w:t>
      </w:r>
      <w:r>
        <w:rPr>
          <w:rFonts w:hint="eastAsia" w:ascii="仿宋_GB2312" w:eastAsia="仿宋_GB2312" w:cs="DengXian-Regular"/>
          <w:sz w:val="32"/>
          <w:szCs w:val="32"/>
        </w:rPr>
        <w:t>。</w:t>
      </w:r>
    </w:p>
    <w:p>
      <w:pPr>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（二）财政拨款收支与年初预算数对比情况</w: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2018</w:t>
      </w:r>
      <w:r>
        <w:rPr>
          <w:rFonts w:hint="eastAsia" w:ascii="仿宋_GB2312" w:eastAsia="仿宋_GB2312" w:cs="DengXian-Regular"/>
          <w:sz w:val="32"/>
          <w:szCs w:val="32"/>
        </w:rPr>
        <w:t>年度财政拨款本年收入</w:t>
      </w:r>
      <w:r>
        <w:rPr>
          <w:rFonts w:hint="eastAsia" w:ascii="仿宋_GB2312" w:eastAsia="仿宋_GB2312" w:cs="DengXian-Regular"/>
          <w:sz w:val="32"/>
          <w:szCs w:val="32"/>
          <w:lang w:val="en-US" w:eastAsia="zh-CN"/>
        </w:rPr>
        <w:t>811.36</w:t>
      </w:r>
      <w:r>
        <w:rPr>
          <w:rFonts w:hint="eastAsia" w:ascii="仿宋_GB2312" w:eastAsia="仿宋_GB2312" w:cs="DengXian-Regular"/>
          <w:sz w:val="32"/>
          <w:szCs w:val="32"/>
        </w:rPr>
        <w:t>万元，完成年初预算的</w:t>
      </w:r>
      <w:r>
        <w:rPr>
          <w:rFonts w:hint="eastAsia" w:ascii="仿宋_GB2312" w:eastAsia="仿宋_GB2312" w:cs="DengXian-Regular"/>
          <w:sz w:val="32"/>
          <w:szCs w:val="32"/>
          <w:lang w:val="en-US" w:eastAsia="zh-CN"/>
        </w:rPr>
        <w:t>73.72</w:t>
      </w:r>
      <w:r>
        <w:rPr>
          <w:rFonts w:ascii="仿宋_GB2312" w:eastAsia="仿宋_GB2312" w:cs="DengXian-Regular"/>
          <w:sz w:val="32"/>
          <w:szCs w:val="32"/>
        </w:rPr>
        <w:t>%,</w:t>
      </w:r>
      <w:r>
        <w:rPr>
          <w:rFonts w:hint="eastAsia" w:ascii="仿宋_GB2312" w:eastAsia="仿宋_GB2312" w:cs="DengXian-Regular"/>
          <w:sz w:val="32"/>
          <w:szCs w:val="32"/>
        </w:rPr>
        <w:t>比年初预算减少</w:t>
      </w:r>
      <w:r>
        <w:rPr>
          <w:rFonts w:hint="eastAsia" w:ascii="仿宋_GB2312" w:eastAsia="仿宋_GB2312" w:cs="DengXian-Regular"/>
          <w:sz w:val="32"/>
          <w:szCs w:val="32"/>
          <w:lang w:val="en-US" w:eastAsia="zh-CN"/>
        </w:rPr>
        <w:t>289.1</w:t>
      </w:r>
      <w:r>
        <w:rPr>
          <w:rFonts w:hint="eastAsia" w:ascii="仿宋_GB2312" w:eastAsia="仿宋_GB2312" w:cs="DengXian-Regular"/>
          <w:sz w:val="32"/>
          <w:szCs w:val="32"/>
          <w:highlight w:val="none"/>
          <w:lang w:val="en-US" w:eastAsia="zh-CN"/>
        </w:rPr>
        <w:t>8</w:t>
      </w:r>
      <w:r>
        <w:rPr>
          <w:rFonts w:hint="eastAsia" w:ascii="仿宋_GB2312" w:eastAsia="仿宋_GB2312" w:cs="DengXian-Regular"/>
          <w:sz w:val="32"/>
          <w:szCs w:val="32"/>
          <w:highlight w:val="none"/>
        </w:rPr>
        <w:t>万元，决算数</w:t>
      </w:r>
      <w:r>
        <w:rPr>
          <w:rFonts w:hint="eastAsia" w:ascii="仿宋_GB2312" w:eastAsia="仿宋_GB2312" w:cs="DengXian-Regular"/>
          <w:sz w:val="32"/>
          <w:szCs w:val="32"/>
        </w:rPr>
        <w:t>小于预算数主要原因是</w:t>
      </w:r>
      <w:r>
        <w:rPr>
          <w:rFonts w:hint="eastAsia" w:ascii="仿宋_GB2312" w:eastAsia="仿宋_GB2312" w:cs="DengXian-Regular"/>
          <w:sz w:val="32"/>
          <w:szCs w:val="32"/>
          <w:lang w:val="en-US" w:eastAsia="zh-CN"/>
        </w:rPr>
        <w:t>原来在本年度预算项目中列支的两个基金项目未能支出</w:t>
      </w:r>
      <w:r>
        <w:rPr>
          <w:rFonts w:hint="eastAsia" w:ascii="仿宋_GB2312" w:eastAsia="仿宋_GB2312" w:cs="DengXian-Regular"/>
          <w:sz w:val="32"/>
          <w:szCs w:val="32"/>
        </w:rPr>
        <w:t>；</w:t>
      </w:r>
      <w:r>
        <w:rPr>
          <w:rFonts w:hint="eastAsia" w:ascii="仿宋_GB2312" w:eastAsia="仿宋_GB2312" w:cs="DengXian-Regular"/>
          <w:sz w:val="32"/>
          <w:szCs w:val="32"/>
          <w:lang w:val="en-US" w:eastAsia="zh-CN"/>
        </w:rPr>
        <w:t>2018</w:t>
      </w:r>
      <w:r>
        <w:rPr>
          <w:rFonts w:hint="eastAsia" w:ascii="仿宋_GB2312" w:eastAsia="仿宋_GB2312" w:cs="DengXian-Regular"/>
          <w:sz w:val="32"/>
          <w:szCs w:val="32"/>
        </w:rPr>
        <w:t>年支出</w:t>
      </w:r>
      <w:r>
        <w:rPr>
          <w:rFonts w:hint="eastAsia" w:ascii="仿宋_GB2312" w:eastAsia="仿宋_GB2312" w:cs="DengXian-Regular"/>
          <w:sz w:val="32"/>
          <w:szCs w:val="32"/>
          <w:lang w:val="en-US" w:eastAsia="zh-CN"/>
        </w:rPr>
        <w:t>811.36</w:t>
      </w:r>
      <w:r>
        <w:rPr>
          <w:rFonts w:hint="eastAsia" w:ascii="仿宋_GB2312" w:eastAsia="仿宋_GB2312" w:cs="DengXian-Regular"/>
          <w:sz w:val="32"/>
          <w:szCs w:val="32"/>
        </w:rPr>
        <w:t>万元</w:t>
      </w:r>
      <w:r>
        <w:rPr>
          <w:rFonts w:hint="eastAsia" w:ascii="仿宋_GB2312" w:eastAsia="仿宋_GB2312" w:cs="DengXian-Regular"/>
          <w:sz w:val="32"/>
          <w:szCs w:val="32"/>
          <w:highlight w:val="none"/>
        </w:rPr>
        <w:t>，完成年初预算的</w:t>
      </w:r>
      <w:r>
        <w:rPr>
          <w:rFonts w:hint="eastAsia" w:ascii="仿宋_GB2312" w:eastAsia="仿宋_GB2312" w:cs="DengXian-Regular"/>
          <w:sz w:val="32"/>
          <w:szCs w:val="32"/>
          <w:highlight w:val="none"/>
          <w:lang w:val="en-US" w:eastAsia="zh-CN"/>
        </w:rPr>
        <w:t>73.72</w:t>
      </w:r>
      <w:r>
        <w:rPr>
          <w:rFonts w:ascii="仿宋_GB2312" w:eastAsia="仿宋_GB2312" w:cs="DengXian-Regular"/>
          <w:sz w:val="32"/>
          <w:szCs w:val="32"/>
          <w:highlight w:val="none"/>
        </w:rPr>
        <w:t>%,</w:t>
      </w:r>
      <w:r>
        <w:rPr>
          <w:rFonts w:hint="eastAsia" w:ascii="仿宋_GB2312" w:eastAsia="仿宋_GB2312" w:cs="DengXian-Regular"/>
          <w:sz w:val="32"/>
          <w:szCs w:val="32"/>
          <w:highlight w:val="none"/>
        </w:rPr>
        <w:t>比年初预算减少</w:t>
      </w:r>
      <w:r>
        <w:rPr>
          <w:rFonts w:hint="eastAsia" w:ascii="仿宋_GB2312" w:eastAsia="仿宋_GB2312" w:cs="DengXian-Regular"/>
          <w:sz w:val="32"/>
          <w:szCs w:val="32"/>
          <w:highlight w:val="none"/>
          <w:lang w:val="en-US" w:eastAsia="zh-CN"/>
        </w:rPr>
        <w:t>289.18</w:t>
      </w:r>
      <w:r>
        <w:rPr>
          <w:rFonts w:hint="eastAsia" w:ascii="仿宋_GB2312" w:eastAsia="仿宋_GB2312" w:cs="DengXian-Regular"/>
          <w:sz w:val="32"/>
          <w:szCs w:val="32"/>
          <w:highlight w:val="none"/>
        </w:rPr>
        <w:t>万元，决算数小于预算数主要原因是</w:t>
      </w:r>
      <w:r>
        <w:rPr>
          <w:rFonts w:hint="eastAsia" w:ascii="仿宋_GB2312" w:eastAsia="仿宋_GB2312" w:cs="DengXian-Regular"/>
          <w:sz w:val="32"/>
          <w:szCs w:val="32"/>
          <w:highlight w:val="none"/>
          <w:lang w:val="en-US" w:eastAsia="zh-CN"/>
        </w:rPr>
        <w:t>原来在本年度预算项目中列支的两个基金项</w:t>
      </w:r>
      <w:r>
        <w:rPr>
          <w:rFonts w:hint="eastAsia" w:ascii="仿宋_GB2312" w:eastAsia="仿宋_GB2312" w:cs="DengXian-Regular"/>
          <w:sz w:val="32"/>
          <w:szCs w:val="32"/>
          <w:lang w:val="en-US" w:eastAsia="zh-CN"/>
        </w:rPr>
        <w:t>目未能支出</w:t>
      </w:r>
      <w:r>
        <w:rPr>
          <w:rFonts w:hint="eastAsia" w:ascii="仿宋_GB2312" w:eastAsia="仿宋_GB2312" w:cs="DengXian-Regular"/>
          <w:sz w:val="32"/>
          <w:szCs w:val="32"/>
        </w:rPr>
        <w:t>。</w:t>
      </w:r>
    </w:p>
    <w:p>
      <w:pPr>
        <w:adjustRightInd w:val="0"/>
        <w:snapToGrid w:val="0"/>
        <w:spacing w:after="0" w:line="580" w:lineRule="exact"/>
        <w:ind w:firstLine="640" w:firstLineChars="200"/>
        <w:rPr>
          <w:rFonts w:ascii="仿宋_GB2312" w:eastAsia="仿宋_GB2312" w:cs="DengXian-Regular"/>
          <w:sz w:val="32"/>
          <w:szCs w:val="32"/>
          <w:highlight w:val="yellow"/>
        </w:rPr>
      </w:pPr>
      <w:r>
        <w:rPr>
          <w:rFonts w:hint="eastAsia" w:ascii="仿宋_GB2312" w:eastAsia="仿宋_GB2312" w:cs="DengXian-Regular"/>
          <w:sz w:val="32"/>
          <w:szCs w:val="32"/>
        </w:rPr>
        <w:t>其中，一般公共预算财政拨款本年收入完成年初预算</w:t>
      </w:r>
      <w:r>
        <w:rPr>
          <w:rFonts w:hint="eastAsia" w:ascii="仿宋_GB2312" w:eastAsia="仿宋_GB2312" w:cs="DengXian-Regular"/>
          <w:sz w:val="32"/>
          <w:szCs w:val="32"/>
          <w:lang w:val="en-US" w:eastAsia="zh-CN"/>
        </w:rPr>
        <w:t>75.18</w:t>
      </w:r>
      <w:r>
        <w:rPr>
          <w:rFonts w:ascii="仿宋_GB2312" w:eastAsia="仿宋_GB2312" w:cs="DengXian-Regular"/>
          <w:sz w:val="32"/>
          <w:szCs w:val="32"/>
        </w:rPr>
        <w:t>%</w:t>
      </w:r>
      <w:r>
        <w:rPr>
          <w:rFonts w:hint="eastAsia" w:ascii="仿宋_GB2312" w:eastAsia="仿宋_GB2312" w:cs="DengXian-Regular"/>
          <w:sz w:val="32"/>
          <w:szCs w:val="32"/>
        </w:rPr>
        <w:t>，比年初预算减少</w:t>
      </w:r>
      <w:r>
        <w:rPr>
          <w:rFonts w:hint="eastAsia" w:ascii="仿宋_GB2312" w:eastAsia="仿宋_GB2312" w:cs="DengXian-Regular"/>
          <w:sz w:val="32"/>
          <w:szCs w:val="32"/>
          <w:lang w:val="en-US" w:eastAsia="zh-CN"/>
        </w:rPr>
        <w:t>152.04</w:t>
      </w:r>
      <w:r>
        <w:rPr>
          <w:rFonts w:hint="eastAsia" w:ascii="仿宋_GB2312" w:eastAsia="仿宋_GB2312" w:cs="DengXian-Regular"/>
          <w:sz w:val="32"/>
          <w:szCs w:val="32"/>
          <w:highlight w:val="none"/>
        </w:rPr>
        <w:t>万元，</w:t>
      </w:r>
      <w:r>
        <w:rPr>
          <w:rFonts w:hint="eastAsia" w:ascii="仿宋_GB2312" w:eastAsia="仿宋_GB2312" w:cs="DengXian-Regular"/>
          <w:sz w:val="32"/>
          <w:szCs w:val="32"/>
          <w:highlight w:val="none"/>
          <w:lang w:val="en-US" w:eastAsia="zh-CN"/>
        </w:rPr>
        <w:t>主要是分</w:t>
      </w:r>
      <w:r>
        <w:rPr>
          <w:rFonts w:hint="eastAsia" w:ascii="仿宋_GB2312" w:eastAsia="仿宋_GB2312" w:cs="DengXian-Regular"/>
          <w:sz w:val="32"/>
          <w:szCs w:val="32"/>
          <w:lang w:val="en-US" w:eastAsia="zh-CN"/>
        </w:rPr>
        <w:t>项目在综合考虑绩效成果上不是很好就作了减少</w:t>
      </w:r>
      <w:r>
        <w:rPr>
          <w:rFonts w:hint="eastAsia" w:ascii="仿宋_GB2312" w:eastAsia="仿宋_GB2312" w:cs="DengXian-Regular"/>
          <w:sz w:val="32"/>
          <w:szCs w:val="32"/>
        </w:rPr>
        <w:t>；支出完成年初预算</w:t>
      </w:r>
      <w:r>
        <w:rPr>
          <w:rFonts w:hint="eastAsia" w:ascii="仿宋_GB2312" w:eastAsia="仿宋_GB2312" w:cs="DengXian-Regular"/>
          <w:sz w:val="32"/>
          <w:szCs w:val="32"/>
          <w:lang w:val="en-US" w:eastAsia="zh-CN"/>
        </w:rPr>
        <w:t>75.18</w:t>
      </w:r>
      <w:r>
        <w:rPr>
          <w:rFonts w:ascii="仿宋_GB2312" w:eastAsia="仿宋_GB2312" w:cs="DengXian-Regular"/>
          <w:sz w:val="32"/>
          <w:szCs w:val="32"/>
        </w:rPr>
        <w:t>%</w:t>
      </w:r>
      <w:r>
        <w:rPr>
          <w:rFonts w:hint="eastAsia" w:ascii="仿宋_GB2312" w:eastAsia="仿宋_GB2312" w:cs="DengXian-Regular"/>
          <w:sz w:val="32"/>
          <w:szCs w:val="32"/>
        </w:rPr>
        <w:t>，比年初预算减少</w:t>
      </w:r>
      <w:r>
        <w:rPr>
          <w:rFonts w:hint="eastAsia" w:ascii="仿宋_GB2312" w:eastAsia="仿宋_GB2312" w:cs="DengXian-Regular"/>
          <w:sz w:val="32"/>
          <w:szCs w:val="32"/>
          <w:lang w:val="en-US" w:eastAsia="zh-CN"/>
        </w:rPr>
        <w:t>152.04</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主要是分项目在综合考虑绩效成果上不是很好就作了减少</w:t>
      </w:r>
      <w:r>
        <w:rPr>
          <w:rFonts w:hint="eastAsia" w:ascii="仿宋_GB2312" w:eastAsia="仿宋_GB2312" w:cs="DengXian-Regular"/>
          <w:sz w:val="32"/>
          <w:szCs w:val="32"/>
        </w:rPr>
        <w:t>。政府性基金预算财政拨款本年收入完成年初预算</w:t>
      </w:r>
      <w:r>
        <w:rPr>
          <w:rFonts w:hint="eastAsia" w:ascii="仿宋_GB2312" w:eastAsia="仿宋_GB2312" w:cs="DengXian-Regular"/>
          <w:sz w:val="32"/>
          <w:szCs w:val="32"/>
          <w:lang w:val="en-US" w:eastAsia="zh-CN"/>
        </w:rPr>
        <w:t>37.64</w:t>
      </w:r>
      <w:r>
        <w:rPr>
          <w:rFonts w:ascii="仿宋_GB2312" w:eastAsia="仿宋_GB2312" w:cs="DengXian-Regular"/>
          <w:sz w:val="32"/>
          <w:szCs w:val="32"/>
        </w:rPr>
        <w:t>%</w:t>
      </w:r>
      <w:r>
        <w:rPr>
          <w:rFonts w:hint="eastAsia" w:ascii="仿宋_GB2312" w:eastAsia="仿宋_GB2312" w:cs="DengXian-Regular"/>
          <w:sz w:val="32"/>
          <w:szCs w:val="32"/>
        </w:rPr>
        <w:t>，比年初预算减少</w:t>
      </w:r>
      <w:r>
        <w:rPr>
          <w:rFonts w:hint="eastAsia" w:ascii="仿宋_GB2312" w:eastAsia="仿宋_GB2312" w:cs="DengXian-Regular"/>
          <w:sz w:val="32"/>
          <w:szCs w:val="32"/>
          <w:lang w:val="en-US" w:eastAsia="zh-CN"/>
        </w:rPr>
        <w:t>581.13</w:t>
      </w:r>
      <w:r>
        <w:rPr>
          <w:rFonts w:hint="eastAsia" w:ascii="仿宋_GB2312" w:eastAsia="仿宋_GB2312" w:cs="DengXian-Regular"/>
          <w:sz w:val="32"/>
          <w:szCs w:val="32"/>
        </w:rPr>
        <w:t>万元，主要</w:t>
      </w:r>
      <w:r>
        <w:rPr>
          <w:rFonts w:hint="eastAsia" w:ascii="仿宋_GB2312" w:eastAsia="仿宋_GB2312" w:cs="DengXian-Regular"/>
          <w:sz w:val="32"/>
          <w:szCs w:val="32"/>
          <w:lang w:val="en-US" w:eastAsia="zh-CN"/>
        </w:rPr>
        <w:t>是两个大的基金项目在2018年底没有支出</w:t>
      </w:r>
      <w:r>
        <w:rPr>
          <w:rFonts w:hint="eastAsia" w:ascii="仿宋_GB2312" w:eastAsia="仿宋_GB2312" w:cs="DengXian-Regular"/>
          <w:sz w:val="32"/>
          <w:szCs w:val="32"/>
        </w:rPr>
        <w:t>；支出完成年初预算</w:t>
      </w:r>
      <w:r>
        <w:rPr>
          <w:rFonts w:hint="eastAsia" w:ascii="仿宋_GB2312" w:eastAsia="仿宋_GB2312" w:cs="DengXian-Regular"/>
          <w:sz w:val="32"/>
          <w:szCs w:val="32"/>
          <w:lang w:val="en-US" w:eastAsia="zh-CN"/>
        </w:rPr>
        <w:t>37.64</w:t>
      </w:r>
      <w:r>
        <w:rPr>
          <w:rFonts w:ascii="仿宋_GB2312" w:eastAsia="仿宋_GB2312" w:cs="DengXian-Regular"/>
          <w:sz w:val="32"/>
          <w:szCs w:val="32"/>
        </w:rPr>
        <w:t>%</w:t>
      </w:r>
      <w:r>
        <w:rPr>
          <w:rFonts w:hint="eastAsia" w:ascii="仿宋_GB2312" w:eastAsia="仿宋_GB2312" w:cs="DengXian-Regular"/>
          <w:sz w:val="32"/>
          <w:szCs w:val="32"/>
        </w:rPr>
        <w:t>，比年初预算减少</w:t>
      </w:r>
      <w:r>
        <w:rPr>
          <w:rFonts w:hint="eastAsia" w:ascii="仿宋_GB2312" w:eastAsia="仿宋_GB2312" w:cs="DengXian-Regular"/>
          <w:sz w:val="32"/>
          <w:szCs w:val="32"/>
          <w:lang w:val="en-US" w:eastAsia="zh-CN"/>
        </w:rPr>
        <w:t>581.13</w:t>
      </w:r>
      <w:r>
        <w:rPr>
          <w:rFonts w:hint="eastAsia" w:ascii="仿宋_GB2312" w:eastAsia="仿宋_GB2312" w:cs="DengXian-Regular"/>
          <w:sz w:val="32"/>
          <w:szCs w:val="32"/>
        </w:rPr>
        <w:t>万元，主要</w:t>
      </w:r>
      <w:r>
        <w:rPr>
          <w:rFonts w:hint="eastAsia" w:ascii="仿宋_GB2312" w:eastAsia="仿宋_GB2312" w:cs="DengXian-Regular"/>
          <w:sz w:val="32"/>
          <w:szCs w:val="32"/>
          <w:lang w:val="en-US" w:eastAsia="zh-CN"/>
        </w:rPr>
        <w:t>是两个大的基金项目在2018年底没有支出</w:t>
      </w:r>
      <w:r>
        <w:rPr>
          <w:rFonts w:hint="eastAsia" w:ascii="仿宋_GB2312" w:eastAsia="仿宋_GB2312" w:cs="DengXian-Regular"/>
          <w:sz w:val="32"/>
          <w:szCs w:val="32"/>
        </w:rPr>
        <w:t>。</w:t>
      </w:r>
    </w:p>
    <w:p>
      <w:pPr>
        <w:numPr>
          <w:ilvl w:val="0"/>
          <w:numId w:val="1"/>
        </w:numPr>
        <w:adjustRightInd w:val="0"/>
        <w:snapToGrid w:val="0"/>
        <w:spacing w:after="0" w:line="580" w:lineRule="exact"/>
        <w:ind w:left="420" w:leftChars="200"/>
        <w:rPr>
          <w:rFonts w:ascii="楷体_GB2312" w:eastAsia="楷体_GB2312" w:cs="DengXian-Bold"/>
          <w:b/>
          <w:bCs/>
          <w:sz w:val="32"/>
          <w:szCs w:val="32"/>
        </w:rPr>
      </w:pPr>
      <w:r>
        <w:rPr>
          <w:rFonts w:hint="eastAsia" w:ascii="楷体_GB2312" w:eastAsia="楷体_GB2312" w:cs="DengXian-Bold"/>
          <w:b/>
          <w:bCs/>
          <w:sz w:val="32"/>
          <w:szCs w:val="32"/>
        </w:rPr>
        <w:t>财政拨款支出决算结构情况。</w:t>
      </w:r>
    </w:p>
    <w:p>
      <w:pPr>
        <w:adjustRightInd w:val="0"/>
        <w:snapToGrid w:val="0"/>
        <w:spacing w:after="0" w:line="580" w:lineRule="exact"/>
        <w:ind w:firstLine="640" w:firstLineChars="200"/>
        <w:rPr>
          <w:rFonts w:ascii="楷体_GB2312" w:eastAsia="楷体_GB2312" w:cs="DengXian-Bold"/>
          <w:b/>
          <w:bCs/>
          <w:sz w:val="32"/>
          <w:szCs w:val="32"/>
        </w:rPr>
      </w:pPr>
      <w:r>
        <w:rPr>
          <w:rFonts w:ascii="仿宋_GB2312" w:eastAsia="仿宋_GB2312" w:cs="DengXian-Regular"/>
          <w:sz w:val="32"/>
          <w:szCs w:val="32"/>
        </w:rPr>
        <w:t xml:space="preserve">2018 </w:t>
      </w:r>
      <w:r>
        <w:rPr>
          <w:rFonts w:hint="eastAsia" w:ascii="仿宋_GB2312" w:eastAsia="仿宋_GB2312" w:cs="DengXian-Regular"/>
          <w:sz w:val="32"/>
          <w:szCs w:val="32"/>
        </w:rPr>
        <w:t>年度财政拨款支出</w:t>
      </w:r>
      <w:r>
        <w:rPr>
          <w:rFonts w:hint="eastAsia" w:ascii="仿宋_GB2312" w:eastAsia="仿宋_GB2312" w:cs="DengXian-Regular"/>
          <w:sz w:val="32"/>
          <w:szCs w:val="32"/>
          <w:lang w:val="en-US" w:eastAsia="zh-CN"/>
        </w:rPr>
        <w:t>811.36</w:t>
      </w:r>
      <w:r>
        <w:rPr>
          <w:rFonts w:hint="eastAsia" w:ascii="仿宋_GB2312" w:eastAsia="仿宋_GB2312" w:cs="DengXian-Regular"/>
          <w:sz w:val="32"/>
          <w:szCs w:val="32"/>
        </w:rPr>
        <w:t>万元，主要用于以下方面</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一般公共服务支出</w:t>
      </w:r>
      <w:r>
        <w:rPr>
          <w:rFonts w:hint="eastAsia" w:ascii="仿宋_GB2312" w:eastAsia="仿宋_GB2312" w:cs="DengXian-Regular"/>
          <w:sz w:val="32"/>
          <w:szCs w:val="32"/>
          <w:lang w:val="en-US" w:eastAsia="zh-CN"/>
        </w:rPr>
        <w:t>295.08</w:t>
      </w:r>
      <w:r>
        <w:rPr>
          <w:rFonts w:hint="eastAsia" w:ascii="仿宋_GB2312" w:eastAsia="仿宋_GB2312" w:cs="DengXian-Regular"/>
          <w:sz w:val="32"/>
          <w:szCs w:val="32"/>
        </w:rPr>
        <w:t>万元，占</w:t>
      </w:r>
      <w:r>
        <w:rPr>
          <w:rFonts w:hint="eastAsia" w:ascii="仿宋_GB2312" w:eastAsia="仿宋_GB2312" w:cs="DengXian-Regular"/>
          <w:sz w:val="32"/>
          <w:szCs w:val="32"/>
          <w:lang w:val="en-US" w:eastAsia="zh-CN"/>
        </w:rPr>
        <w:t>36.37</w:t>
      </w:r>
      <w:r>
        <w:rPr>
          <w:rFonts w:ascii="仿宋_GB2312" w:eastAsia="仿宋_GB2312" w:cs="DengXian-Regular"/>
          <w:sz w:val="32"/>
          <w:szCs w:val="32"/>
        </w:rPr>
        <w:t>%</w:t>
      </w:r>
      <w:r>
        <w:rPr>
          <w:rFonts w:hint="eastAsia" w:ascii="仿宋_GB2312" w:eastAsia="仿宋_GB2312" w:cs="DengXian-Regular"/>
          <w:sz w:val="32"/>
          <w:szCs w:val="32"/>
        </w:rPr>
        <w:t>；</w:t>
      </w:r>
      <w:r>
        <w:rPr>
          <w:rFonts w:hint="eastAsia" w:ascii="仿宋_GB2312" w:eastAsia="仿宋_GB2312" w:cs="DengXian-Regular"/>
          <w:sz w:val="32"/>
          <w:szCs w:val="32"/>
          <w:lang w:val="en-US" w:eastAsia="zh-CN"/>
        </w:rPr>
        <w:t>文化体育与传媒支出119.99万元，占14.79%；社会保障和就业支出31.68万元，占3.90%；2018年医疗卫生与计划生育支出4.62万元，占0.57%；2018年住房保障支出9.04万元，占1.11%</w:t>
      </w:r>
      <w:r>
        <w:rPr>
          <w:rFonts w:hint="eastAsia" w:ascii="仿宋_GB2312" w:eastAsia="仿宋_GB2312" w:cs="DengXian-Regular"/>
          <w:sz w:val="32"/>
          <w:szCs w:val="32"/>
        </w:rPr>
        <w:t>。</w:t>
      </w:r>
    </w:p>
    <w:p>
      <w:pPr>
        <w:adjustRightInd w:val="0"/>
        <w:snapToGrid w:val="0"/>
        <w:spacing w:after="0" w:line="580" w:lineRule="exact"/>
        <w:ind w:left="420" w:leftChars="200"/>
        <w:rPr>
          <w:rFonts w:ascii="仿宋_GB2312" w:eastAsia="仿宋_GB2312" w:cs="DengXian-Regular"/>
          <w:sz w:val="32"/>
          <w:szCs w:val="32"/>
          <w:highlight w:val="yellow"/>
        </w:rPr>
      </w:pPr>
      <w:r>
        <mc:AlternateContent>
          <mc:Choice Requires="wpg">
            <w:drawing>
              <wp:anchor distT="0" distB="0" distL="114300" distR="114300" simplePos="0" relativeHeight="251675648"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71" name="组合 79"/>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69" name="矩形 13"/>
                        <wps:cNvSpPr/>
                        <wps:spPr>
                          <a:xfrm>
                            <a:off x="4551" y="52615"/>
                            <a:ext cx="8546" cy="1175"/>
                          </a:xfrm>
                          <a:prstGeom prst="rect">
                            <a:avLst/>
                          </a:prstGeom>
                          <a:solidFill>
                            <a:srgbClr val="96DA9D"/>
                          </a:solidFill>
                          <a:ln w="25400">
                            <a:noFill/>
                          </a:ln>
                        </wps:spPr>
                        <wps:bodyPr anchor="ctr" anchorCtr="0" upright="1"/>
                      </wps:wsp>
                      <wps:wsp>
                        <wps:cNvPr id="70"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79" o:spid="_x0000_s1026" o:spt="203" style="position:absolute;left:0pt;margin-left:-79.5pt;margin-top:29.3pt;height:43.95pt;width:301.85pt;mso-position-vertical-relative:page;z-index:251675648;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xV6itsA&#10;AAALAQAADwAAAAAAAAABACAAAAAiAAAAZHJzL2Rvd25yZXYueG1sUEsBAhQAFAAAAAgAh07iQAlq&#10;tyLHAgAAJgcAAA4AAAAAAAAAAQAgAAAAKgEAAGRycy9lMm9Eb2MueG1sUEsFBgAAAAAGAAYAWQEA&#10;AGMGAAAAAA==&#10;">
                <o:lock v:ext="edit" aspectratio="f"/>
                <v:rect id="矩形 13" o:spid="_x0000_s1026" o:spt="1" style="position:absolute;left:4551;top:52615;height:1175;width:8546;v-text-anchor:middle;" fillcolor="#96DA9D" filled="t" stroked="f" coordsize="21600,21600" o:gfxdata="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FAcsr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ijcqZroAAADb&#10;AAAADwAAAGRycy9kb3ducmV2LnhtbEVPy4rCMBTdC/5DuII7TZ1FHapRRBBHQYbRiri7NNem2NyU&#10;Jr7m6yeLAZeH857On7YWd2p95VjBaJiAIC6crrhUkB9Wg08QPiBrrB2Tghd5mM+6nSlm2j34h+77&#10;UIoYwj5DBSaEJpPSF4Ys+qFriCN3ca3FEGFbSt3iI4bbWn4kSSotVhwbDDa0NFRc9zer4Ds35zVu&#10;6WR32+sxX1SY/m5Spfq9UTIBEegZ3uJ/95dWMI7r45f4A+Ts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NypmugAAANsA&#10;AAAPAAAAAAAAAAEAIAAAACIAAABkcnMvZG93bnJldi54bWxQSwECFAAUAAAACACHTuJAMy8FnjsA&#10;AAA5AAAAEAAAAAAAAAABACAAAAAJAQAAZHJzL3NoYXBleG1sLnhtbFBLBQYAAAAABgAGAFsBAACz&#10;Aw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r>
        <w:rPr>
          <w:rFonts w:hint="eastAsia" w:ascii="楷体_GB2312" w:eastAsia="楷体_GB2312" w:cs="DengXian-Bold"/>
          <w:b/>
          <w:bCs/>
          <w:sz w:val="32"/>
          <w:szCs w:val="32"/>
        </w:rPr>
        <w:t>（四）一般公共预算财政拨款基本支出决算情况说明</w:t>
      </w:r>
      <w:r>
        <mc:AlternateContent>
          <mc:Choice Requires="wpg">
            <w:drawing>
              <wp:anchor distT="0" distB="0" distL="114300" distR="114300" simplePos="0" relativeHeight="251683840"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95" name="组合 23"/>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93" name="矩形 13"/>
                        <wps:cNvSpPr/>
                        <wps:spPr>
                          <a:xfrm>
                            <a:off x="4551" y="52615"/>
                            <a:ext cx="8546" cy="1175"/>
                          </a:xfrm>
                          <a:prstGeom prst="rect">
                            <a:avLst/>
                          </a:prstGeom>
                          <a:solidFill>
                            <a:srgbClr val="96DA9D"/>
                          </a:solidFill>
                          <a:ln w="25400">
                            <a:noFill/>
                          </a:ln>
                        </wps:spPr>
                        <wps:bodyPr anchor="ctr" anchorCtr="0" upright="1"/>
                      </wps:wsp>
                      <wps:wsp>
                        <wps:cNvPr id="94"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23" o:spid="_x0000_s1026" o:spt="203" style="position:absolute;left:0pt;margin-left:-79.5pt;margin-top:29.3pt;height:43.95pt;width:301.85pt;mso-position-vertical-relative:page;z-index:251683840;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xV6itsAAAAL&#10;AQAADwAAAAAAAAABACAAAAAiAAAAZHJzL2Rvd25yZXYueG1sUEsBAhQAFAAAAAgAh07iQCfxj4bE&#10;AgAAJgcAAA4AAAAAAAAAAQAgAAAAKgEAAGRycy9lMm9Eb2MueG1sUEsFBgAAAAAGAAYAWQEAAGAG&#10;AAAAAA==&#10;">
                <o:lock v:ext="edit" aspectratio="f"/>
                <v:rect id="矩形 13" o:spid="_x0000_s1026" o:spt="1" style="position:absolute;left:4551;top:52615;height:1175;width:8546;v-text-anchor:middle;" fillcolor="#96DA9D" filled="t" stroked="f" coordsize="21600,21600" o:gfxdata="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G1bf7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RQDKn74AAADb&#10;AAAADwAAAGRycy9kb3ducmV2LnhtbEWP3WoCMRSE7wXfIZxC7zSrlEVXoxRBWgUp2i3i3WFz3Cxu&#10;TpZN/Gmf3hQEL4eZ+YaZzm+2FhdqfeVYwaCfgCAunK64VJB/L3sjED4ga6wdk4Jf8jCfdTtTzLS7&#10;8pYuu1CKCGGfoQITQpNJ6QtDFn3fNcTRO7rWYoiyLaVu8RrhtpbDJEmlxYrjgsGGFoaK0+5sFXzl&#10;5vCBa9rbzfr0k79XmP6tUqVeXwbJBESgW3iGH+1PrWD8Bv9f4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QDKn74A&#10;AADb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 xml:space="preserve">2018 </w:t>
      </w:r>
      <w:r>
        <w:rPr>
          <w:rFonts w:hint="eastAsia" w:ascii="仿宋_GB2312" w:eastAsia="仿宋_GB2312" w:cs="DengXian-Regular"/>
          <w:sz w:val="32"/>
          <w:szCs w:val="32"/>
        </w:rPr>
        <w:t>年度一般公共预算财政拨款基本支出</w:t>
      </w:r>
      <w:r>
        <w:rPr>
          <w:rFonts w:hint="eastAsia" w:ascii="仿宋_GB2312" w:eastAsia="仿宋_GB2312" w:cs="DengXian-Regular"/>
          <w:sz w:val="32"/>
          <w:szCs w:val="32"/>
          <w:lang w:val="en-US" w:eastAsia="zh-CN"/>
        </w:rPr>
        <w:t>134.62</w:t>
      </w:r>
      <w:r>
        <w:rPr>
          <w:rFonts w:hint="eastAsia" w:ascii="仿宋_GB2312" w:eastAsia="仿宋_GB2312" w:cs="DengXian-Regular"/>
          <w:sz w:val="32"/>
          <w:szCs w:val="32"/>
        </w:rPr>
        <w:t>万元，其中：人员经费</w:t>
      </w:r>
      <w:r>
        <w:rPr>
          <w:rFonts w:hint="eastAsia" w:ascii="仿宋_GB2312" w:eastAsia="仿宋_GB2312" w:cs="DengXian-Regular"/>
          <w:sz w:val="32"/>
          <w:szCs w:val="32"/>
          <w:lang w:val="en-US" w:eastAsia="zh-CN"/>
        </w:rPr>
        <w:t>112.40</w:t>
      </w:r>
      <w:r>
        <w:rPr>
          <w:rFonts w:hint="eastAsia" w:ascii="仿宋_GB2312" w:eastAsia="仿宋_GB2312" w:cs="DengXian-Regular"/>
          <w:sz w:val="32"/>
          <w:szCs w:val="32"/>
        </w:rPr>
        <w:t>万元，主要包括基本工资、津贴补贴、奖金、绩效工资、机关事业单位基本养老保险缴费、职业年金缴费、职工基本医疗保险缴费、公务员医疗补助缴费、住房公积金、医疗费、其他社会保障缴费、其他工资福利支出、退休费、抚恤金、生活补助、奖励金、其他对个人和家庭的补助支出；公用经费</w:t>
      </w:r>
      <w:r>
        <w:rPr>
          <w:rFonts w:hint="eastAsia" w:ascii="仿宋_GB2312" w:eastAsia="仿宋_GB2312" w:cs="DengXian-Regular"/>
          <w:sz w:val="32"/>
          <w:szCs w:val="32"/>
          <w:lang w:val="en-US" w:eastAsia="zh-CN"/>
        </w:rPr>
        <w:t>22.22</w:t>
      </w:r>
      <w:r>
        <w:rPr>
          <w:rFonts w:hint="eastAsia" w:ascii="仿宋_GB2312" w:eastAsia="仿宋_GB2312" w:cs="DengXian-Regular"/>
          <w:sz w:val="32"/>
          <w:szCs w:val="32"/>
        </w:rPr>
        <w:t>万元，主要包括办公费、印刷费、邮电费、差旅费、因公出国（境）费用、维修（护）费、租赁费、会议费、培训费、公务接待费、工会经费、福利费、公务用车运行维护费、其他交通费用、其他商品和服务支出、公务用车购置。</w:t>
      </w:r>
    </w:p>
    <w:p>
      <w:pPr>
        <w:pStyle w:val="3"/>
        <w:spacing w:before="0" w:after="0" w:line="580" w:lineRule="exact"/>
        <w:ind w:firstLine="640" w:firstLineChars="200"/>
        <w:rPr>
          <w:rFonts w:ascii="黑体" w:eastAsia="黑体"/>
          <w:b w:val="0"/>
          <w:bCs w:val="0"/>
        </w:rPr>
      </w:pPr>
      <w:r>
        <w:rPr>
          <w:rFonts w:hint="eastAsia" w:ascii="黑体" w:eastAsia="黑体"/>
          <w:b w:val="0"/>
          <w:bCs w:val="0"/>
        </w:rPr>
        <w:t>五、一般公共预算财政拨款“三公”</w:t>
      </w:r>
      <w:r>
        <w:rPr>
          <w:rFonts w:ascii="黑体" w:eastAsia="黑体"/>
          <w:b w:val="0"/>
          <w:bCs w:val="0"/>
        </w:rPr>
        <w:t xml:space="preserve"> </w:t>
      </w:r>
      <w:r>
        <w:rPr>
          <w:rFonts w:hint="eastAsia" w:ascii="黑体" w:eastAsia="黑体"/>
          <w:b w:val="0"/>
          <w:bCs w:val="0"/>
        </w:rPr>
        <w:t>经费支出决算情况说明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2018</w:t>
      </w:r>
      <w:r>
        <w:rPr>
          <w:rFonts w:hint="eastAsia" w:ascii="仿宋_GB2312" w:eastAsia="仿宋_GB2312" w:cs="DengXian-Regular"/>
          <w:sz w:val="32"/>
          <w:szCs w:val="32"/>
        </w:rPr>
        <w:t>年度</w:t>
      </w:r>
      <w:r>
        <w:rPr>
          <w:rFonts w:ascii="仿宋_GB2312" w:eastAsia="仿宋_GB2312" w:cs="DengXian-Regular"/>
          <w:sz w:val="32"/>
          <w:szCs w:val="32"/>
        </w:rPr>
        <w:t xml:space="preserve"> </w:t>
      </w:r>
      <w:r>
        <w:rPr>
          <w:rFonts w:hint="eastAsia" w:ascii="仿宋_GB2312" w:eastAsia="仿宋_GB2312" w:cs="DengXian-Regular"/>
          <w:sz w:val="32"/>
          <w:szCs w:val="32"/>
        </w:rPr>
        <w:t>“三公”经费支出共计</w:t>
      </w:r>
      <w:r>
        <w:rPr>
          <w:rFonts w:hint="eastAsia" w:ascii="仿宋_GB2312" w:eastAsia="仿宋_GB2312" w:cs="DengXian-Regular"/>
          <w:sz w:val="32"/>
          <w:szCs w:val="32"/>
          <w:lang w:val="en-US" w:eastAsia="zh-CN"/>
        </w:rPr>
        <w:t>4.25</w:t>
      </w:r>
      <w:r>
        <w:rPr>
          <w:rFonts w:hint="eastAsia" w:ascii="仿宋_GB2312" w:eastAsia="仿宋_GB2312" w:cs="DengXian-Regular"/>
          <w:sz w:val="32"/>
          <w:szCs w:val="32"/>
        </w:rPr>
        <w:t>万元，</w:t>
      </w:r>
      <w:r>
        <w:rPr>
          <w:rFonts w:hint="eastAsia" w:ascii="仿宋_GB2312" w:eastAsia="仿宋_GB2312" w:cs="DengXian-Regular"/>
          <w:sz w:val="32"/>
          <w:szCs w:val="32"/>
          <w:lang w:eastAsia="zh-CN"/>
        </w:rPr>
        <w:t>较上</w:t>
      </w:r>
      <w:r>
        <w:rPr>
          <w:rFonts w:hint="eastAsia" w:ascii="仿宋_GB2312" w:eastAsia="仿宋_GB2312" w:cs="DengXian-Regular"/>
          <w:sz w:val="32"/>
          <w:szCs w:val="32"/>
          <w:lang w:val="en-US" w:eastAsia="zh-CN"/>
        </w:rPr>
        <w:t>年决算</w:t>
      </w:r>
      <w:r>
        <w:rPr>
          <w:rFonts w:hint="eastAsia" w:ascii="仿宋_GB2312" w:eastAsia="仿宋_GB2312" w:cs="DengXian-Regular"/>
          <w:sz w:val="32"/>
          <w:szCs w:val="32"/>
          <w:highlight w:val="none"/>
          <w:lang w:val="en-US" w:eastAsia="zh-CN"/>
        </w:rPr>
        <w:t>相比无增减变化，</w:t>
      </w:r>
      <w:r>
        <w:rPr>
          <w:rFonts w:hint="eastAsia" w:ascii="仿宋_GB2312" w:eastAsia="仿宋_GB2312" w:cs="DengXian-Regular"/>
          <w:sz w:val="32"/>
          <w:szCs w:val="32"/>
        </w:rPr>
        <w:t>主要是认真贯彻落实中央“八项规定”精神和厉行节约要求，从严控制“三公”经费开支，全年实际支出比预算有所节约。较年初预</w:t>
      </w:r>
      <w:r>
        <w:rPr>
          <w:rFonts w:hint="eastAsia" w:ascii="仿宋_GB2312" w:eastAsia="仿宋_GB2312" w:cs="DengXian-Regular"/>
          <w:sz w:val="32"/>
          <w:szCs w:val="32"/>
          <w:lang w:eastAsia="zh-CN"/>
        </w:rPr>
        <w:t>算相比</w:t>
      </w:r>
      <w:r>
        <w:rPr>
          <w:rFonts w:hint="eastAsia" w:ascii="仿宋_GB2312" w:eastAsia="仿宋_GB2312" w:cs="DengXian-Regular"/>
          <w:sz w:val="32"/>
          <w:szCs w:val="32"/>
          <w:lang w:val="en-US" w:eastAsia="zh-CN"/>
        </w:rPr>
        <w:t>无增减变化</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主要是认真贯彻落实中央“八项规定”精神和厉行节约要求，从严控制“三公”经费开支，全年实际支出比预算有所节约。具体情况如下：</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w:t>
      </w:r>
      <w:r>
        <mc:AlternateContent>
          <mc:Choice Requires="wpg">
            <w:drawing>
              <wp:anchor distT="0" distB="0" distL="114300" distR="114300" simplePos="0" relativeHeight="251676672"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74" name="组合 82"/>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72" name="矩形 13"/>
                        <wps:cNvSpPr/>
                        <wps:spPr>
                          <a:xfrm>
                            <a:off x="4551" y="52615"/>
                            <a:ext cx="8546" cy="1175"/>
                          </a:xfrm>
                          <a:prstGeom prst="rect">
                            <a:avLst/>
                          </a:prstGeom>
                          <a:solidFill>
                            <a:srgbClr val="96DA9D"/>
                          </a:solidFill>
                          <a:ln w="25400">
                            <a:noFill/>
                          </a:ln>
                        </wps:spPr>
                        <wps:bodyPr anchor="ctr" anchorCtr="0" upright="1"/>
                      </wps:wsp>
                      <wps:wsp>
                        <wps:cNvPr id="73"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82" o:spid="_x0000_s1026" o:spt="203" style="position:absolute;left:0pt;margin-left:-79.5pt;margin-top:29.3pt;height:43.95pt;width:301.85pt;mso-position-vertical-relative:page;z-index:251676672;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xV6itsAAAALAQAA&#10;DwAAAAAAAAABACAAAAAiAAAAZHJzL2Rvd25yZXYueG1sUEsBAhQAFAAAAAgAh07iQK3zOWLBAgAA&#10;JgcAAA4AAAAAAAAAAQAgAAAAKgEAAGRycy9lMm9Eb2MueG1sUEsFBgAAAAAGAAYAWQEAAF0GAAAA&#10;AA==&#10;">
                <o:lock v:ext="edit" aspectratio="f"/>
                <v:rect id="矩形 13" o:spid="_x0000_s1026" o:spt="1" style="position:absolute;left:4551;top:52615;height:1175;width:8546;v-text-anchor:middle;" fillcolor="#96DA9D" filled="t" stroked="f" coordsize="21600,21600" o:gfxdata="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y0YHr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euW0Eb4AAADb&#10;AAAADwAAAGRycy9kb3ducmV2LnhtbEWP3WoCMRSE7wXfIZxC7zSrhVVWoxRBWgUp2i3i3WFz3Cxu&#10;TpZN/Gmf3hQEL4eZ+YaZzm+2FhdqfeVYwaCfgCAunK64VJB/L3tjED4ga6wdk4Jf8jCfdTtTzLS7&#10;8pYuu1CKCGGfoQITQpNJ6QtDFn3fNcTRO7rWYoiyLaVu8RrhtpbDJEmlxYrjgsGGFoaK0+5sFXzl&#10;5vCBa9rbzfr0k79XmP6tUqVeXwbJBESgW3iGH+1PrWD0Bv9f4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W0Eb4A&#10;AADb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r>
        <w:rPr>
          <w:rFonts w:hint="eastAsia" w:ascii="楷体_GB2312" w:eastAsia="楷体_GB2312" w:cs="DengXian-Bold"/>
          <w:b/>
          <w:bCs/>
          <w:sz w:val="32"/>
          <w:szCs w:val="32"/>
        </w:rPr>
        <w:t>一）因公出国（境）费支出</w:t>
      </w:r>
      <w:r>
        <w:rPr>
          <w:rFonts w:hint="eastAsia" w:ascii="楷体_GB2312" w:eastAsia="楷体_GB2312" w:cs="DengXian-Bold"/>
          <w:b/>
          <w:bCs/>
          <w:sz w:val="32"/>
          <w:szCs w:val="32"/>
          <w:lang w:val="en-US" w:eastAsia="zh-CN"/>
        </w:rPr>
        <w:t>0</w:t>
      </w:r>
      <w:r>
        <w:rPr>
          <w:rFonts w:hint="eastAsia" w:ascii="楷体_GB2312" w:eastAsia="楷体_GB2312" w:cs="DengXian-Bold"/>
          <w:b/>
          <w:bCs/>
          <w:sz w:val="32"/>
          <w:szCs w:val="32"/>
        </w:rPr>
        <w:t>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年度因公出国（境）团组</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个、共</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人</w:t>
      </w:r>
      <w:r>
        <w:rPr>
          <w:rFonts w:ascii="仿宋_GB2312" w:eastAsia="仿宋_GB2312" w:cs="DengXian-Regular"/>
          <w:sz w:val="32"/>
          <w:szCs w:val="32"/>
        </w:rPr>
        <w:t>/</w:t>
      </w:r>
      <w:r>
        <w:rPr>
          <w:rFonts w:hint="eastAsia" w:ascii="仿宋_GB2312" w:eastAsia="仿宋_GB2312" w:cs="DengXian-Regular"/>
          <w:sz w:val="32"/>
          <w:szCs w:val="32"/>
        </w:rPr>
        <w:t>参加其他单位组织的因公出国（境）团组</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个、共</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人</w:t>
      </w:r>
      <w:r>
        <w:rPr>
          <w:rFonts w:ascii="仿宋_GB2312" w:eastAsia="仿宋_GB2312" w:cs="DengXian-Regular"/>
          <w:sz w:val="32"/>
          <w:szCs w:val="32"/>
        </w:rPr>
        <w:t>/</w:t>
      </w:r>
      <w:r>
        <w:rPr>
          <w:rFonts w:hint="eastAsia" w:ascii="仿宋_GB2312" w:eastAsia="仿宋_GB2312" w:cs="DengXian-Regular"/>
          <w:sz w:val="32"/>
          <w:szCs w:val="32"/>
        </w:rPr>
        <w:t>无本单位组织的出国（境）团组。因公出国（境）费支出较年初预算</w:t>
      </w:r>
      <w:r>
        <w:rPr>
          <w:rFonts w:hint="eastAsia" w:ascii="仿宋_GB2312" w:eastAsia="仿宋_GB2312" w:cs="DengXian-Regular"/>
          <w:sz w:val="32"/>
          <w:szCs w:val="32"/>
          <w:lang w:eastAsia="zh-CN"/>
        </w:rPr>
        <w:t>相比</w:t>
      </w:r>
      <w:r>
        <w:rPr>
          <w:rFonts w:hint="eastAsia" w:ascii="仿宋_GB2312" w:eastAsia="仿宋_GB2312" w:cs="DengXian-Regular"/>
          <w:sz w:val="32"/>
          <w:szCs w:val="32"/>
          <w:lang w:val="en-US" w:eastAsia="zh-CN"/>
        </w:rPr>
        <w:t>无增减变化</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主要是认真贯彻落实中央“八项规定”精神和厉行节约要求。</w:t>
      </w:r>
      <w:r>
        <w:rPr>
          <w:rFonts w:hint="eastAsia" w:ascii="仿宋_GB2312" w:eastAsia="仿宋_GB2312" w:cs="DengXian-Regular"/>
          <w:sz w:val="32"/>
          <w:szCs w:val="32"/>
          <w:lang w:eastAsia="zh-CN"/>
        </w:rPr>
        <w:t>较</w:t>
      </w:r>
      <w:r>
        <w:rPr>
          <w:rFonts w:hint="eastAsia" w:ascii="仿宋_GB2312" w:eastAsia="仿宋_GB2312" w:cs="DengXian-Regular"/>
          <w:sz w:val="32"/>
          <w:szCs w:val="32"/>
          <w:lang w:val="en-US" w:eastAsia="zh-CN"/>
        </w:rPr>
        <w:t>2017年决算相比无增减变化</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主要是认真贯彻落实中央“八项规定”精神和厉行节约要求。</w:t>
      </w:r>
    </w:p>
    <w:p>
      <w:pPr>
        <w:numPr>
          <w:ilvl w:val="0"/>
          <w:numId w:val="2"/>
        </w:numPr>
        <w:adjustRightInd w:val="0"/>
        <w:snapToGrid w:val="0"/>
        <w:spacing w:after="0" w:line="580" w:lineRule="exact"/>
        <w:ind w:firstLine="643" w:firstLineChars="200"/>
        <w:rPr>
          <w:rFonts w:hint="eastAsia" w:ascii="仿宋_GB2312" w:eastAsia="仿宋_GB2312" w:cs="DengXian-Regular"/>
          <w:sz w:val="32"/>
          <w:szCs w:val="32"/>
          <w:lang w:eastAsia="zh-CN"/>
        </w:rPr>
      </w:pPr>
      <w:r>
        <w:rPr>
          <w:rFonts w:hint="eastAsia" w:ascii="楷体_GB2312" w:eastAsia="楷体_GB2312" w:cs="DengXian-Bold"/>
          <w:b/>
          <w:bCs/>
          <w:sz w:val="32"/>
          <w:szCs w:val="32"/>
        </w:rPr>
        <w:t>公务用车购置及运行维护费支出</w:t>
      </w:r>
      <w:r>
        <w:rPr>
          <w:rFonts w:hint="eastAsia" w:ascii="楷体_GB2312" w:eastAsia="楷体_GB2312" w:cs="DengXian-Bold"/>
          <w:b/>
          <w:bCs/>
          <w:sz w:val="32"/>
          <w:szCs w:val="32"/>
          <w:lang w:val="en-US" w:eastAsia="zh-CN"/>
        </w:rPr>
        <w:t>4.00</w:t>
      </w:r>
      <w:r>
        <w:rPr>
          <w:rFonts w:hint="eastAsia" w:ascii="楷体_GB2312" w:eastAsia="楷体_GB2312" w:cs="DengXian-Bold"/>
          <w:b/>
          <w:bCs/>
          <w:sz w:val="32"/>
          <w:szCs w:val="32"/>
        </w:rPr>
        <w:t>万元。</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年度公务用车购置及运行维护费较年初预算</w:t>
      </w:r>
      <w:r>
        <w:rPr>
          <w:rFonts w:hint="eastAsia" w:ascii="仿宋_GB2312" w:eastAsia="仿宋_GB2312" w:cs="DengXian-Regular"/>
          <w:sz w:val="32"/>
          <w:szCs w:val="32"/>
          <w:lang w:eastAsia="zh-CN"/>
        </w:rPr>
        <w:t>相比</w:t>
      </w:r>
      <w:r>
        <w:rPr>
          <w:rFonts w:hint="eastAsia" w:ascii="仿宋_GB2312" w:eastAsia="仿宋_GB2312" w:cs="DengXian-Regular"/>
          <w:sz w:val="32"/>
          <w:szCs w:val="32"/>
          <w:lang w:val="en-US" w:eastAsia="zh-CN"/>
        </w:rPr>
        <w:t>无增减变化</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主要是认真贯彻落实中央“八项规定”精神和厉行节约要求</w:t>
      </w:r>
      <w:r>
        <w:rPr>
          <w:rFonts w:hint="eastAsia" w:ascii="仿宋_GB2312" w:eastAsia="仿宋_GB2312" w:cs="DengXian-Regular"/>
          <w:sz w:val="32"/>
          <w:szCs w:val="32"/>
          <w:lang w:eastAsia="zh-CN"/>
        </w:rPr>
        <w:t>。较上年相比</w:t>
      </w:r>
      <w:r>
        <w:rPr>
          <w:rFonts w:hint="eastAsia" w:ascii="仿宋_GB2312" w:eastAsia="仿宋_GB2312" w:cs="DengXian-Regular"/>
          <w:sz w:val="32"/>
          <w:szCs w:val="32"/>
          <w:lang w:val="en-US" w:eastAsia="zh-CN"/>
        </w:rPr>
        <w:t>无增减变化，</w:t>
      </w:r>
      <w:r>
        <w:rPr>
          <w:rFonts w:hint="eastAsia" w:ascii="仿宋_GB2312" w:eastAsia="仿宋_GB2312" w:cs="DengXian-Regular"/>
          <w:sz w:val="32"/>
          <w:szCs w:val="32"/>
        </w:rPr>
        <w:t>主要是认真贯彻落实中央“八项规定”精神和厉行节约要求</w:t>
      </w:r>
      <w:r>
        <w:rPr>
          <w:rFonts w:hint="eastAsia" w:ascii="仿宋_GB2312" w:eastAsia="仿宋_GB2312" w:cs="DengXian-Regular"/>
          <w:sz w:val="32"/>
          <w:szCs w:val="32"/>
          <w:lang w:eastAsia="zh-CN"/>
        </w:rPr>
        <w:t>。</w:t>
      </w:r>
    </w:p>
    <w:p>
      <w:pPr>
        <w:numPr>
          <w:ilvl w:val="0"/>
          <w:numId w:val="0"/>
        </w:numPr>
        <w:adjustRightInd w:val="0"/>
        <w:snapToGrid w:val="0"/>
        <w:spacing w:after="0" w:line="580" w:lineRule="exact"/>
        <w:ind w:firstLine="643" w:firstLineChars="200"/>
        <w:rPr>
          <w:rFonts w:ascii="仿宋_GB2312" w:eastAsia="仿宋_GB2312" w:cs="DengXian-Regular"/>
          <w:sz w:val="32"/>
          <w:szCs w:val="32"/>
        </w:rPr>
      </w:pPr>
      <w:r>
        <w:rPr>
          <w:rFonts w:hint="eastAsia" w:ascii="仿宋_GB2312" w:eastAsia="仿宋_GB2312" w:cs="DengXian-Bold"/>
          <w:b/>
          <w:bCs/>
          <w:sz w:val="32"/>
          <w:szCs w:val="32"/>
        </w:rPr>
        <w:t>其中：</w:t>
      </w:r>
      <w:r>
        <w:rPr>
          <w:rFonts w:hint="eastAsia" w:ascii="仿宋_GB2312" w:eastAsia="仿宋_GB2312" w:cs="DengXian-Regular"/>
          <w:b/>
          <w:sz w:val="32"/>
          <w:szCs w:val="32"/>
        </w:rPr>
        <w:t>公务用车购置费</w:t>
      </w:r>
      <w:r>
        <w:rPr>
          <w:rFonts w:hint="eastAsia" w:ascii="仿宋_GB2312" w:eastAsia="仿宋_GB2312" w:cs="DengXian-Regular"/>
          <w:b/>
          <w:sz w:val="32"/>
          <w:szCs w:val="32"/>
          <w:lang w:val="en-US" w:eastAsia="zh-CN"/>
        </w:rPr>
        <w:t>0万元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年度公务用车购置量</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w:t>
      </w:r>
      <w:r>
        <w:rPr>
          <w:rFonts w:hint="eastAsia" w:ascii="仿宋_GB2312" w:eastAsia="仿宋_GB2312" w:cs="DengXian-Regular"/>
          <w:sz w:val="32"/>
          <w:szCs w:val="32"/>
          <w:lang w:eastAsia="zh-CN"/>
        </w:rPr>
        <w:t>，</w:t>
      </w:r>
      <w:r>
        <w:rPr>
          <w:rFonts w:hint="eastAsia" w:ascii="仿宋_GB2312" w:eastAsia="仿宋_GB2312" w:cs="DengXian-Regular"/>
          <w:sz w:val="32"/>
          <w:szCs w:val="32"/>
        </w:rPr>
        <w:t>经费支出</w:t>
      </w:r>
      <w:r>
        <w:rPr>
          <w:rFonts w:hint="eastAsia" w:ascii="仿宋_GB2312" w:eastAsia="仿宋_GB2312" w:cs="DengXian-Regular"/>
          <w:sz w:val="32"/>
          <w:szCs w:val="32"/>
          <w:lang w:val="en-US" w:eastAsia="zh-CN"/>
        </w:rPr>
        <w:t>与年初预算相比无增减变化，</w:t>
      </w:r>
      <w:r>
        <w:rPr>
          <w:rFonts w:hint="eastAsia" w:ascii="仿宋_GB2312" w:eastAsia="仿宋_GB2312" w:cs="DengXian-Regular"/>
          <w:sz w:val="32"/>
          <w:szCs w:val="32"/>
        </w:rPr>
        <w:t>主要是认真贯彻落实中央“八项规定”精神和厉行节约要求</w:t>
      </w:r>
      <w:r>
        <w:rPr>
          <w:rFonts w:hint="eastAsia" w:ascii="仿宋_GB2312" w:eastAsia="仿宋_GB2312" w:cs="DengXian-Regular"/>
          <w:sz w:val="32"/>
          <w:szCs w:val="32"/>
          <w:lang w:eastAsia="zh-CN"/>
        </w:rPr>
        <w:t>。较上年相比</w:t>
      </w:r>
      <w:r>
        <w:rPr>
          <w:rFonts w:hint="eastAsia" w:ascii="仿宋_GB2312" w:eastAsia="仿宋_GB2312" w:cs="DengXian-Regular"/>
          <w:sz w:val="32"/>
          <w:szCs w:val="32"/>
          <w:lang w:val="en-US" w:eastAsia="zh-CN"/>
        </w:rPr>
        <w:t>无增减变化</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主要是认真贯彻落实中央“八项规定”精神和厉行节约要求。</w:t>
      </w:r>
    </w:p>
    <w:p>
      <w:pPr>
        <w:numPr>
          <w:ilvl w:val="0"/>
          <w:numId w:val="0"/>
        </w:numPr>
        <w:adjustRightInd w:val="0"/>
        <w:snapToGrid w:val="0"/>
        <w:spacing w:after="0" w:line="580" w:lineRule="exact"/>
        <w:ind w:firstLine="643" w:firstLineChars="200"/>
        <w:rPr>
          <w:rFonts w:ascii="仿宋_GB2312" w:eastAsia="仿宋_GB2312" w:cs="DengXian-Regular"/>
          <w:sz w:val="32"/>
          <w:szCs w:val="32"/>
        </w:rPr>
      </w:pPr>
      <w:r>
        <w:rPr>
          <w:rFonts w:hint="eastAsia" w:ascii="仿宋_GB2312" w:eastAsia="仿宋_GB2312" w:cs="DengXian-Regular"/>
          <w:b/>
          <w:sz w:val="32"/>
          <w:szCs w:val="32"/>
        </w:rPr>
        <w:t>公务用车运行维护费</w:t>
      </w:r>
      <w:r>
        <w:rPr>
          <w:rFonts w:hint="eastAsia" w:ascii="仿宋_GB2312" w:eastAsia="仿宋_GB2312" w:cs="DengXian-Regular"/>
          <w:b/>
          <w:sz w:val="32"/>
          <w:szCs w:val="32"/>
          <w:lang w:val="en-US" w:eastAsia="zh-CN"/>
        </w:rPr>
        <w:t>4.00万元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年度单位公务用车保有量</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辆。公车运行维护费支出</w:t>
      </w:r>
      <w:r>
        <w:rPr>
          <w:rFonts w:hint="eastAsia" w:ascii="仿宋_GB2312" w:eastAsia="仿宋_GB2312" w:cs="DengXian-Regular"/>
          <w:sz w:val="32"/>
          <w:szCs w:val="32"/>
          <w:lang w:val="en-US" w:eastAsia="zh-CN"/>
        </w:rPr>
        <w:t>4.00万元</w:t>
      </w:r>
      <w:r>
        <w:rPr>
          <w:rFonts w:hint="eastAsia" w:ascii="仿宋_GB2312" w:eastAsia="仿宋_GB2312" w:cs="DengXian-Regular"/>
          <w:sz w:val="32"/>
          <w:szCs w:val="32"/>
          <w:lang w:eastAsia="zh-CN"/>
        </w:rPr>
        <w:t>，与</w:t>
      </w:r>
      <w:r>
        <w:rPr>
          <w:rFonts w:hint="eastAsia" w:ascii="仿宋_GB2312" w:eastAsia="仿宋_GB2312" w:cs="DengXian-Regular"/>
          <w:sz w:val="32"/>
          <w:szCs w:val="32"/>
          <w:lang w:val="en-US" w:eastAsia="zh-CN"/>
        </w:rPr>
        <w:t>年初预算相比无增减变化，</w:t>
      </w:r>
      <w:r>
        <w:rPr>
          <w:rFonts w:hint="eastAsia" w:ascii="仿宋_GB2312" w:eastAsia="仿宋_GB2312" w:cs="DengXian-Regular"/>
          <w:sz w:val="32"/>
          <w:szCs w:val="32"/>
        </w:rPr>
        <w:t>主要是认真贯彻落实中央“八项规定”精神和厉行节约要求</w:t>
      </w:r>
      <w:r>
        <w:rPr>
          <w:rFonts w:hint="eastAsia" w:ascii="仿宋_GB2312" w:eastAsia="仿宋_GB2312" w:cs="DengXian-Regular"/>
          <w:sz w:val="32"/>
          <w:szCs w:val="32"/>
          <w:lang w:eastAsia="zh-CN"/>
        </w:rPr>
        <w:t>。较上年相比</w:t>
      </w:r>
      <w:r>
        <w:rPr>
          <w:rFonts w:hint="eastAsia" w:ascii="仿宋_GB2312" w:eastAsia="仿宋_GB2312" w:cs="DengXian-Regular"/>
          <w:sz w:val="32"/>
          <w:szCs w:val="32"/>
          <w:lang w:val="en-US" w:eastAsia="zh-CN"/>
        </w:rPr>
        <w:t>无增减变化</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主要是认真贯彻落实中央“八项规定”精神和厉行节约要求。</w:t>
      </w:r>
    </w:p>
    <w:p>
      <w:pPr>
        <w:numPr>
          <w:ilvl w:val="0"/>
          <w:numId w:val="0"/>
        </w:numPr>
        <w:adjustRightInd w:val="0"/>
        <w:snapToGrid w:val="0"/>
        <w:spacing w:after="0" w:line="580" w:lineRule="exact"/>
        <w:ind w:firstLine="643" w:firstLineChars="200"/>
        <w:rPr>
          <w:rFonts w:ascii="仿宋_GB2312" w:eastAsia="仿宋_GB2312" w:cs="DengXian-Regular"/>
          <w:sz w:val="32"/>
          <w:szCs w:val="32"/>
        </w:rPr>
      </w:pPr>
      <w:r>
        <w:rPr>
          <w:rFonts w:hint="eastAsia" w:ascii="楷体_GB2312" w:eastAsia="楷体_GB2312" w:cs="DengXian-Bold"/>
          <w:b/>
          <w:bCs/>
          <w:sz w:val="32"/>
          <w:szCs w:val="32"/>
        </w:rPr>
        <w:t>（三）公务接待费支出</w:t>
      </w:r>
      <w:r>
        <w:rPr>
          <w:rFonts w:hint="eastAsia" w:ascii="楷体_GB2312" w:eastAsia="楷体_GB2312" w:cs="DengXian-Bold"/>
          <w:b/>
          <w:bCs/>
          <w:sz w:val="32"/>
          <w:szCs w:val="32"/>
          <w:lang w:val="en-US" w:eastAsia="zh-CN"/>
        </w:rPr>
        <w:t>0.25</w:t>
      </w:r>
      <w:r>
        <w:rPr>
          <w:rFonts w:hint="eastAsia" w:ascii="楷体_GB2312" w:eastAsia="楷体_GB2312" w:cs="DengXian-Bold"/>
          <w:b/>
          <w:bCs/>
          <w:sz w:val="32"/>
          <w:szCs w:val="32"/>
        </w:rPr>
        <w:t>万元。</w:t>
      </w:r>
      <w:r>
        <mc:AlternateContent>
          <mc:Choice Requires="wpg">
            <w:drawing>
              <wp:anchor distT="0" distB="0" distL="114300" distR="114300" simplePos="0" relativeHeight="251677696"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77" name="组合 85"/>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75" name="矩形 13"/>
                        <wps:cNvSpPr/>
                        <wps:spPr>
                          <a:xfrm>
                            <a:off x="4551" y="52615"/>
                            <a:ext cx="8546" cy="1175"/>
                          </a:xfrm>
                          <a:prstGeom prst="rect">
                            <a:avLst/>
                          </a:prstGeom>
                          <a:solidFill>
                            <a:srgbClr val="96DA9D"/>
                          </a:solidFill>
                          <a:ln w="25400">
                            <a:noFill/>
                          </a:ln>
                        </wps:spPr>
                        <wps:bodyPr anchor="ctr" anchorCtr="0" upright="1"/>
                      </wps:wsp>
                      <wps:wsp>
                        <wps:cNvPr id="76"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85" o:spid="_x0000_s1026" o:spt="203" style="position:absolute;left:0pt;margin-left:-79.5pt;margin-top:29.3pt;height:43.95pt;width:301.85pt;mso-position-vertical-relative:page;z-index:251677696;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xV6itsAAAALAQAA&#10;DwAAAAAAAAABACAAAAAiAAAAZHJzL2Rvd25yZXYueG1sUEsBAhQAFAAAAAgAh07iQPVZ87fBAgAA&#10;JgcAAA4AAAAAAAAAAQAgAAAAKgEAAGRycy9lMm9Eb2MueG1sUEsFBgAAAAAGAAYAWQEAAF0GAAAA&#10;AA==&#10;">
                <o:lock v:ext="edit" aspectratio="f"/>
                <v:rect id="矩形 13" o:spid="_x0000_s1026" o:spt="1" style="position:absolute;left:4551;top:52615;height:1175;width:8546;v-text-anchor:middle;" fillcolor="#96DA9D" filled="t" stroked="f" coordsize="21600,21600" o:gfxdata="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MSAar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apIXib4AAADb&#10;AAAADwAAAGRycy9kb3ducmV2LnhtbEWPW4vCMBSE3xf8D+EIvq2pPnSXahQRxAsssloR3w7NsSk2&#10;J6WJl91fbxYWfBxm5htmPH3YWtyo9ZVjBYN+AoK4cLriUkG+X7x/gvABWWPtmBT8kIfppPM2xky7&#10;O3/TbRdKESHsM1RgQmgyKX1hyKLvu4Y4emfXWgxRtqXULd4j3NZymCSptFhxXDDY0NxQcdldrYJt&#10;bk5L3NDRfm0uh3xWYfq7TpXqdQfJCESgR3iF/9srreAjhb8v8QfIy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pIXib4A&#10;AADb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年度公务接待共</w:t>
      </w:r>
      <w:r>
        <w:rPr>
          <w:rFonts w:hint="eastAsia" w:ascii="仿宋_GB2312" w:eastAsia="仿宋_GB2312" w:cs="DengXian-Regular"/>
          <w:sz w:val="32"/>
          <w:szCs w:val="32"/>
          <w:lang w:val="en-US" w:eastAsia="zh-CN"/>
        </w:rPr>
        <w:t>15</w:t>
      </w:r>
      <w:r>
        <w:rPr>
          <w:rFonts w:hint="eastAsia" w:ascii="仿宋_GB2312" w:eastAsia="仿宋_GB2312" w:cs="DengXian-Regular"/>
          <w:sz w:val="32"/>
          <w:szCs w:val="32"/>
        </w:rPr>
        <w:t>批次、</w:t>
      </w:r>
      <w:r>
        <w:rPr>
          <w:rFonts w:hint="eastAsia" w:ascii="仿宋_GB2312" w:eastAsia="仿宋_GB2312" w:cs="DengXian-Regular"/>
          <w:sz w:val="32"/>
          <w:szCs w:val="32"/>
          <w:lang w:val="en-US" w:eastAsia="zh-CN"/>
        </w:rPr>
        <w:t>61</w:t>
      </w:r>
      <w:r>
        <w:rPr>
          <w:rFonts w:hint="eastAsia" w:ascii="仿宋_GB2312" w:eastAsia="仿宋_GB2312" w:cs="DengXian-Regular"/>
          <w:sz w:val="32"/>
          <w:szCs w:val="32"/>
        </w:rPr>
        <w:t>人次。公务接待费支出</w:t>
      </w:r>
      <w:r>
        <w:rPr>
          <w:rFonts w:hint="eastAsia" w:ascii="仿宋_GB2312" w:eastAsia="仿宋_GB2312" w:cs="DengXian-Regular"/>
          <w:sz w:val="32"/>
          <w:szCs w:val="32"/>
          <w:lang w:val="en-US" w:eastAsia="zh-CN"/>
        </w:rPr>
        <w:t>与年初预算相比无增减变化，</w:t>
      </w:r>
      <w:r>
        <w:rPr>
          <w:rFonts w:hint="eastAsia" w:ascii="仿宋_GB2312" w:eastAsia="仿宋_GB2312" w:cs="DengXian-Regular"/>
          <w:sz w:val="32"/>
          <w:szCs w:val="32"/>
        </w:rPr>
        <w:t>主要是认真贯彻落实中央“八项规定”精神和厉行节约要求</w:t>
      </w:r>
      <w:r>
        <w:rPr>
          <w:rFonts w:hint="eastAsia" w:ascii="仿宋_GB2312" w:eastAsia="仿宋_GB2312" w:cs="DengXian-Regular"/>
          <w:sz w:val="32"/>
          <w:szCs w:val="32"/>
          <w:lang w:eastAsia="zh-CN"/>
        </w:rPr>
        <w:t>。较上年相比</w:t>
      </w:r>
      <w:r>
        <w:rPr>
          <w:rFonts w:hint="eastAsia" w:ascii="仿宋_GB2312" w:eastAsia="仿宋_GB2312" w:cs="DengXian-Regular"/>
          <w:sz w:val="32"/>
          <w:szCs w:val="32"/>
          <w:lang w:val="en-US" w:eastAsia="zh-CN"/>
        </w:rPr>
        <w:t>无增减变化</w:t>
      </w:r>
      <w:r>
        <w:rPr>
          <w:rFonts w:hint="eastAsia" w:ascii="仿宋_GB2312" w:eastAsia="仿宋_GB2312" w:cs="DengXian-Regular"/>
          <w:sz w:val="32"/>
          <w:szCs w:val="32"/>
          <w:lang w:eastAsia="zh-CN"/>
        </w:rPr>
        <w:t>，</w:t>
      </w:r>
      <w:r>
        <w:rPr>
          <w:rFonts w:hint="eastAsia" w:ascii="仿宋_GB2312" w:eastAsia="仿宋_GB2312" w:cs="DengXian-Regular"/>
          <w:sz w:val="32"/>
          <w:szCs w:val="32"/>
        </w:rPr>
        <w:t>主要是认真贯彻落实中央“八项规定”精神和厉行节约要求。</w:t>
      </w:r>
    </w:p>
    <w:p>
      <w:pPr>
        <w:adjustRightInd w:val="0"/>
        <w:snapToGrid w:val="0"/>
        <w:spacing w:after="0" w:line="580" w:lineRule="exact"/>
        <w:ind w:firstLine="640" w:firstLineChars="200"/>
        <w:rPr>
          <w:rFonts w:ascii="仿宋_GB2312" w:eastAsia="仿宋_GB2312" w:cs="DengXian-Regular"/>
          <w:sz w:val="32"/>
          <w:szCs w:val="32"/>
        </w:rPr>
      </w:pPr>
    </w:p>
    <w:p>
      <w:pPr>
        <w:numPr>
          <w:ilvl w:val="0"/>
          <w:numId w:val="0"/>
        </w:numPr>
        <w:ind w:firstLine="640" w:firstLineChars="200"/>
        <w:rPr>
          <w:rFonts w:hint="eastAsia" w:ascii="黑体" w:eastAsia="黑体"/>
          <w:sz w:val="32"/>
          <w:szCs w:val="40"/>
        </w:rPr>
      </w:pPr>
      <w:r>
        <w:rPr>
          <w:rFonts w:hint="eastAsia" w:ascii="黑体" w:eastAsia="黑体"/>
          <w:sz w:val="32"/>
          <w:szCs w:val="40"/>
        </w:rPr>
        <w:t>六、预算绩效情况说明</w:t>
      </w:r>
    </w:p>
    <w:p>
      <w:pPr>
        <w:adjustRightInd w:val="0"/>
        <w:snapToGrid w:val="0"/>
        <w:spacing w:after="0"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lang w:val="en-US" w:eastAsia="zh-CN"/>
        </w:rPr>
        <w:t>2018年度预算绩效评价为96分，总体为良。</w:t>
      </w:r>
    </w:p>
    <w:p>
      <w:pPr>
        <w:numPr>
          <w:ilvl w:val="0"/>
          <w:numId w:val="0"/>
        </w:numPr>
        <w:adjustRightInd w:val="0"/>
        <w:snapToGrid w:val="0"/>
        <w:spacing w:after="0" w:line="580" w:lineRule="exact"/>
        <w:ind w:leftChars="0"/>
        <w:rPr>
          <w:rFonts w:hint="eastAsia" w:ascii="仿宋_GB2312" w:eastAsia="仿宋_GB2312" w:cs="DengXian-Regular"/>
          <w:sz w:val="32"/>
          <w:szCs w:val="32"/>
        </w:rPr>
      </w:pPr>
      <w:r>
        <w:rPr>
          <w:rFonts w:hint="eastAsia" w:ascii="仿宋_GB2312" w:eastAsia="仿宋_GB2312" w:cs="DengXian-Regular"/>
          <w:sz w:val="32"/>
          <w:szCs w:val="32"/>
          <w:lang w:val="en-US" w:eastAsia="zh-CN"/>
        </w:rPr>
        <w:t xml:space="preserve">    （一）</w:t>
      </w:r>
      <w:r>
        <w:rPr>
          <w:rFonts w:hint="eastAsia" w:ascii="仿宋_GB2312" w:eastAsia="仿宋_GB2312" w:cs="DengXian-Regular"/>
          <w:sz w:val="32"/>
          <w:szCs w:val="32"/>
        </w:rPr>
        <w:t>预算绩效管理工作开展情况。</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年度一般公共预算项目支出全面开展绩效自评，其中，一级项目</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，共涉及资金</w:t>
      </w:r>
      <w:r>
        <w:rPr>
          <w:rFonts w:hint="eastAsia" w:ascii="仿宋_GB2312" w:hAnsi="仿宋_GB2312" w:eastAsia="仿宋_GB2312" w:cs="仿宋_GB2312"/>
          <w:sz w:val="32"/>
          <w:szCs w:val="32"/>
          <w:lang w:val="en-US" w:eastAsia="zh-CN"/>
        </w:rPr>
        <w:t>325.86</w:t>
      </w:r>
      <w:r>
        <w:rPr>
          <w:rFonts w:hint="eastAsia" w:ascii="仿宋_GB2312" w:hAnsi="仿宋_GB2312" w:eastAsia="仿宋_GB2312" w:cs="仿宋_GB2312"/>
          <w:sz w:val="32"/>
          <w:szCs w:val="32"/>
        </w:rPr>
        <w:t>万元，占一般公共预算项目支出总额的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。组织对</w:t>
      </w:r>
      <w:r>
        <w:rPr>
          <w:rFonts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“筑梦太行一期”、“乡村少年宫建设”、广告牌匾租赁等</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个政府性基金预算项目支出开展绩效自评，共涉及资金</w:t>
      </w:r>
      <w:r>
        <w:rPr>
          <w:rFonts w:hint="eastAsia" w:ascii="仿宋_GB2312" w:hAnsi="仿宋_GB2312" w:eastAsia="仿宋_GB2312" w:cs="仿宋_GB2312"/>
          <w:sz w:val="32"/>
          <w:szCs w:val="32"/>
          <w:lang w:val="en-US" w:eastAsia="zh-CN"/>
        </w:rPr>
        <w:t>350.88</w:t>
      </w:r>
      <w:r>
        <w:rPr>
          <w:rFonts w:hint="eastAsia" w:ascii="仿宋_GB2312" w:hAnsi="仿宋_GB2312" w:eastAsia="仿宋_GB2312" w:cs="仿宋_GB2312"/>
          <w:sz w:val="32"/>
          <w:szCs w:val="32"/>
        </w:rPr>
        <w:t>万元，占政府性基金预算项目支出总额的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pPr>
        <w:numPr>
          <w:ilvl w:val="0"/>
          <w:numId w:val="0"/>
        </w:numPr>
        <w:adjustRightInd w:val="0"/>
        <w:snapToGrid w:val="0"/>
        <w:spacing w:after="0" w:line="580" w:lineRule="exact"/>
        <w:ind w:leftChars="0"/>
        <w:rPr>
          <w:rFonts w:hint="eastAsia" w:ascii="仿宋_GB2312" w:eastAsia="仿宋_GB2312" w:cs="DengXian-Regular"/>
          <w:sz w:val="32"/>
          <w:szCs w:val="32"/>
        </w:rPr>
      </w:pPr>
      <w:r>
        <w:rPr>
          <w:rFonts w:hint="eastAsia" w:ascii="仿宋_GB2312" w:eastAsia="仿宋_GB2312" w:cs="DengXian-Regular"/>
          <w:sz w:val="32"/>
          <w:szCs w:val="32"/>
          <w:lang w:val="en-US" w:eastAsia="zh-CN"/>
        </w:rPr>
        <w:t xml:space="preserve">    （二）</w:t>
      </w:r>
      <w:r>
        <w:rPr>
          <w:rFonts w:hint="eastAsia" w:ascii="仿宋_GB2312" w:eastAsia="仿宋_GB2312" w:cs="DengXian-Regular"/>
          <w:sz w:val="32"/>
          <w:szCs w:val="32"/>
        </w:rPr>
        <w:t>项目绩效自评结果。</w:t>
      </w:r>
    </w:p>
    <w:p>
      <w:pPr>
        <w:adjustRightInd w:val="0"/>
        <w:snapToGrid w:val="0"/>
        <w:spacing w:line="580" w:lineRule="exact"/>
        <w:ind w:firstLine="960" w:firstLineChars="300"/>
        <w:rPr>
          <w:rFonts w:ascii="仿宋_GB2312" w:hAnsi="仿宋_GB2312" w:eastAsia="仿宋_GB2312" w:cs="仿宋_GB2312"/>
          <w:sz w:val="32"/>
          <w:szCs w:val="32"/>
        </w:rPr>
      </w:pPr>
      <w:r>
        <w:rPr>
          <w:rFonts w:hint="eastAsia" w:ascii="仿宋_GB2312" w:eastAsia="仿宋_GB2312" w:cs="DengXian-Regular"/>
          <w:sz w:val="32"/>
          <w:szCs w:val="32"/>
        </w:rPr>
        <w:t>按照财政部门的相关要求和部署，我单位结合实际工作，重点对我单位专项</w:t>
      </w:r>
      <w:r>
        <w:rPr>
          <w:rFonts w:hint="eastAsia" w:ascii="仿宋_GB2312" w:eastAsia="仿宋_GB2312" w:cs="DengXian-Regular"/>
          <w:sz w:val="32"/>
          <w:szCs w:val="32"/>
          <w:lang w:eastAsia="zh-CN"/>
        </w:rPr>
        <w:t>项目《筑梦太行》专题片制作、中央彩票支持乡村少年宫建设项目</w:t>
      </w:r>
      <w:r>
        <w:rPr>
          <w:rFonts w:hint="eastAsia" w:ascii="仿宋_GB2312" w:eastAsia="仿宋_GB2312" w:cs="DengXian-Regular"/>
          <w:sz w:val="32"/>
          <w:szCs w:val="32"/>
        </w:rPr>
        <w:t>绩效</w:t>
      </w:r>
      <w:r>
        <w:rPr>
          <w:rFonts w:hint="eastAsia" w:ascii="仿宋_GB2312" w:eastAsia="仿宋_GB2312" w:cs="DengXian-Regular"/>
          <w:sz w:val="32"/>
          <w:szCs w:val="32"/>
          <w:lang w:eastAsia="zh-CN"/>
        </w:rPr>
        <w:t>进行</w:t>
      </w:r>
      <w:r>
        <w:rPr>
          <w:rFonts w:hint="eastAsia" w:ascii="仿宋_GB2312" w:eastAsia="仿宋_GB2312" w:cs="DengXian-Regular"/>
          <w:sz w:val="32"/>
          <w:szCs w:val="32"/>
        </w:rPr>
        <w:t>评价。</w:t>
      </w:r>
    </w:p>
    <w:p>
      <w:pPr>
        <w:numPr>
          <w:ilvl w:val="0"/>
          <w:numId w:val="3"/>
        </w:numPr>
        <w:adjustRightInd w:val="0"/>
        <w:snapToGrid w:val="0"/>
        <w:spacing w:line="580" w:lineRule="exact"/>
        <w:ind w:left="-10" w:leftChars="0" w:firstLine="64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《筑梦太行》一期</w:t>
      </w:r>
      <w:r>
        <w:rPr>
          <w:rFonts w:hint="eastAsia" w:ascii="仿宋_GB2312" w:hAnsi="仿宋_GB2312" w:eastAsia="仿宋_GB2312" w:cs="仿宋_GB2312"/>
          <w:sz w:val="32"/>
          <w:szCs w:val="32"/>
        </w:rPr>
        <w:t>”项目自评综述：根据年初设定的绩效目标，“</w:t>
      </w:r>
      <w:r>
        <w:rPr>
          <w:rFonts w:hint="eastAsia" w:ascii="仿宋_GB2312" w:hAnsi="仿宋_GB2312" w:eastAsia="仿宋_GB2312" w:cs="仿宋_GB2312"/>
          <w:sz w:val="32"/>
          <w:szCs w:val="32"/>
          <w:lang w:eastAsia="zh-CN"/>
        </w:rPr>
        <w:t>《筑梦太行》</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分。全年预算数为</w:t>
      </w:r>
      <w:r>
        <w:rPr>
          <w:rFonts w:hint="eastAsia" w:ascii="仿宋_GB2312" w:hAnsi="仿宋_GB2312" w:eastAsia="仿宋_GB2312" w:cs="仿宋_GB2312"/>
          <w:sz w:val="32"/>
          <w:szCs w:val="32"/>
          <w:lang w:val="en-US" w:eastAsia="zh-CN"/>
        </w:rPr>
        <w:t>200</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200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。项目绩效目标完成情况：一是</w:t>
      </w:r>
      <w:r>
        <w:rPr>
          <w:rFonts w:hint="eastAsia" w:ascii="仿宋_GB2312" w:hAnsi="仿宋_GB2312" w:eastAsia="仿宋_GB2312" w:cs="仿宋_GB2312"/>
          <w:sz w:val="32"/>
          <w:szCs w:val="32"/>
          <w:lang w:eastAsia="zh-CN"/>
        </w:rPr>
        <w:t>完成拍摄任务</w:t>
      </w: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eastAsia="zh-CN"/>
        </w:rPr>
        <w:t>达到预期宣传效果</w:t>
      </w:r>
      <w:r>
        <w:rPr>
          <w:rFonts w:hint="eastAsia" w:ascii="仿宋_GB2312" w:hAnsi="仿宋_GB2312" w:eastAsia="仿宋_GB2312" w:cs="仿宋_GB2312"/>
          <w:sz w:val="32"/>
          <w:szCs w:val="32"/>
        </w:rPr>
        <w:t>。</w:t>
      </w:r>
    </w:p>
    <w:p>
      <w:pPr>
        <w:numPr>
          <w:ilvl w:val="0"/>
          <w:numId w:val="3"/>
        </w:numPr>
        <w:adjustRightInd w:val="0"/>
        <w:snapToGrid w:val="0"/>
        <w:spacing w:line="580" w:lineRule="exact"/>
        <w:ind w:left="-10" w:leftChars="0" w:firstLine="640" w:firstLineChars="0"/>
        <w:rPr>
          <w:rFonts w:hint="eastAsia" w:ascii="仿宋_GB2312" w:eastAsia="仿宋_GB2312" w:cs="DengXian-Regular"/>
          <w:sz w:val="32"/>
          <w:szCs w:val="32"/>
        </w:rPr>
      </w:pPr>
      <w:r>
        <w:rPr>
          <w:rFonts w:hint="eastAsia" w:ascii="仿宋_GB2312" w:hAnsi="仿宋_GB2312" w:eastAsia="仿宋_GB2312" w:cs="仿宋_GB2312"/>
          <w:sz w:val="32"/>
          <w:szCs w:val="32"/>
          <w:lang w:eastAsia="zh-CN"/>
        </w:rPr>
        <w:t>乡村少年宫建设项目自评综述：根据年初设定的绩效目标，乡村少年宫建设绩效自评得分为</w:t>
      </w:r>
      <w:r>
        <w:rPr>
          <w:rFonts w:hint="eastAsia" w:ascii="仿宋_GB2312" w:hAnsi="仿宋_GB2312" w:eastAsia="仿宋_GB2312" w:cs="仿宋_GB2312"/>
          <w:sz w:val="32"/>
          <w:szCs w:val="32"/>
          <w:lang w:val="en-US" w:eastAsia="zh-CN"/>
        </w:rPr>
        <w:t>100分，全年预算数为71.00万元，执行数为71.00万元，完成预算的100%。项目绩效目标完成情况：一是完成新建设两所少年宫；二是保证已建成少年宫正常运转。</w:t>
      </w:r>
    </w:p>
    <w:p>
      <w:pPr>
        <w:numPr>
          <w:ilvl w:val="0"/>
          <w:numId w:val="0"/>
        </w:numPr>
        <w:adjustRightInd w:val="0"/>
        <w:snapToGrid w:val="0"/>
        <w:spacing w:line="580" w:lineRule="exact"/>
        <w:ind w:left="630" w:leftChars="0"/>
        <w:rPr>
          <w:rFonts w:hint="eastAsia" w:ascii="仿宋_GB2312" w:eastAsia="仿宋_GB2312" w:cs="DengXian-Regular"/>
          <w:sz w:val="32"/>
          <w:szCs w:val="32"/>
        </w:rPr>
      </w:pPr>
      <w:r>
        <w:rPr>
          <w:rFonts w:hint="eastAsia" w:ascii="仿宋_GB2312" w:hAnsi="仿宋_GB2312" w:eastAsia="仿宋_GB2312" w:cs="仿宋_GB2312"/>
          <w:sz w:val="32"/>
          <w:szCs w:val="32"/>
          <w:lang w:val="en-US" w:eastAsia="zh-CN"/>
        </w:rPr>
        <w:t>（三）</w:t>
      </w:r>
      <w:r>
        <w:rPr>
          <w:rFonts w:hint="eastAsia" w:ascii="仿宋_GB2312" w:eastAsia="仿宋_GB2312" w:cs="DengXian-Regular"/>
          <w:sz w:val="32"/>
          <w:szCs w:val="32"/>
        </w:rPr>
        <w:t>重点项目绩效评价结果</w:t>
      </w:r>
    </w:p>
    <w:p>
      <w:pPr>
        <w:numPr>
          <w:ilvl w:val="0"/>
          <w:numId w:val="0"/>
        </w:numPr>
        <w:adjustRightInd w:val="0"/>
        <w:snapToGrid w:val="0"/>
        <w:spacing w:after="0" w:line="580" w:lineRule="exact"/>
        <w:ind w:leftChars="0"/>
        <w:rPr>
          <w:rFonts w:hint="default" w:ascii="仿宋_GB2312" w:eastAsia="仿宋_GB2312" w:cs="DengXian-Regular"/>
          <w:sz w:val="32"/>
          <w:szCs w:val="32"/>
          <w:lang w:val="en-US" w:eastAsia="zh-CN"/>
        </w:rPr>
      </w:pPr>
      <w:r>
        <w:rPr>
          <w:rFonts w:hint="eastAsia" w:ascii="仿宋_GB2312" w:eastAsia="仿宋_GB2312" w:cs="DengXian-Regular"/>
          <w:sz w:val="32"/>
          <w:szCs w:val="32"/>
          <w:lang w:val="en-US" w:eastAsia="zh-CN"/>
        </w:rPr>
        <w:t xml:space="preserve">     无</w:t>
      </w:r>
    </w:p>
    <w:p>
      <w:pPr>
        <w:pStyle w:val="3"/>
        <w:spacing w:before="0" w:after="0" w:line="580" w:lineRule="exact"/>
        <w:ind w:firstLine="640" w:firstLineChars="200"/>
        <w:rPr>
          <w:rFonts w:ascii="黑体" w:eastAsia="黑体"/>
          <w:b w:val="0"/>
          <w:bCs w:val="0"/>
        </w:rPr>
      </w:pPr>
      <w:r>
        <w:rPr>
          <w:rFonts w:hint="eastAsia" w:ascii="黑体" w:eastAsia="黑体"/>
          <w:b w:val="0"/>
          <w:bCs w:val="0"/>
        </w:rPr>
        <w:t>七、其他重要事项的说明</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（一）机关运行经费情况</w:t>
      </w:r>
    </w:p>
    <w:p>
      <w:pPr>
        <w:adjustRightInd w:val="0"/>
        <w:snapToGrid w:val="0"/>
        <w:spacing w:after="0" w:line="580" w:lineRule="exact"/>
        <w:ind w:firstLine="640" w:firstLineChars="200"/>
        <w:rPr>
          <w:rFonts w:hint="eastAsia" w:ascii="仿宋_GB2312" w:eastAsia="仿宋_GB2312" w:cs="DengXian-Regular"/>
          <w:sz w:val="32"/>
          <w:szCs w:val="32"/>
        </w:rPr>
      </w:pPr>
      <w:r>
        <w:rPr>
          <w:rFonts w:ascii="仿宋_GB2312" w:eastAsia="仿宋_GB2312" w:cs="DengXian-Regular"/>
          <w:sz w:val="32"/>
          <w:szCs w:val="32"/>
        </w:rPr>
        <w:t>2018</w:t>
      </w:r>
      <w:r>
        <w:rPr>
          <w:rFonts w:hint="eastAsia" w:ascii="仿宋_GB2312" w:eastAsia="仿宋_GB2312" w:cs="DengXian-Regular"/>
          <w:sz w:val="32"/>
          <w:szCs w:val="32"/>
        </w:rPr>
        <w:t>年度机关运行经费支出</w:t>
      </w:r>
      <w:r>
        <w:rPr>
          <w:rFonts w:hint="eastAsia" w:ascii="仿宋_GB2312" w:eastAsia="仿宋_GB2312" w:cs="DengXian-Regular"/>
          <w:sz w:val="32"/>
          <w:szCs w:val="32"/>
          <w:lang w:val="en-US" w:eastAsia="zh-CN"/>
        </w:rPr>
        <w:t>22.22</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与年初预算相比持平，较上年决算相比持平，</w:t>
      </w:r>
      <w:r>
        <w:rPr>
          <w:rFonts w:hint="eastAsia" w:ascii="仿宋_GB2312" w:eastAsia="仿宋_GB2312" w:cs="DengXian-Regular"/>
          <w:sz w:val="32"/>
          <w:szCs w:val="32"/>
        </w:rPr>
        <w:t>主要原因是认真贯彻落实中央“八项规定”精神和厉行节约要求。</w:t>
      </w:r>
    </w:p>
    <w:p>
      <w:pPr>
        <w:adjustRightInd w:val="0"/>
        <w:snapToGrid w:val="0"/>
        <w:spacing w:line="580" w:lineRule="exact"/>
        <w:ind w:firstLine="420" w:firstLineChars="200"/>
        <w:rPr>
          <w:rFonts w:hint="eastAsia" w:ascii="仿宋_GB2312" w:eastAsia="仿宋_GB2312" w:cs="DengXian-Regular"/>
          <w:sz w:val="32"/>
          <w:szCs w:val="32"/>
          <w:lang w:val="en-US" w:eastAsia="zh-CN"/>
        </w:rPr>
      </w:pPr>
      <w:r>
        <mc:AlternateContent>
          <mc:Choice Requires="wpg">
            <w:drawing>
              <wp:anchor distT="0" distB="0" distL="114300" distR="114300" simplePos="0" relativeHeight="251678720"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80" name="组合 88"/>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78" name="矩形 13"/>
                        <wps:cNvSpPr/>
                        <wps:spPr>
                          <a:xfrm>
                            <a:off x="4551" y="52615"/>
                            <a:ext cx="8546" cy="1175"/>
                          </a:xfrm>
                          <a:prstGeom prst="rect">
                            <a:avLst/>
                          </a:prstGeom>
                          <a:solidFill>
                            <a:srgbClr val="96DA9D"/>
                          </a:solidFill>
                          <a:ln w="25400">
                            <a:noFill/>
                          </a:ln>
                        </wps:spPr>
                        <wps:bodyPr anchor="ctr" anchorCtr="0" upright="1"/>
                      </wps:wsp>
                      <wps:wsp>
                        <wps:cNvPr id="79"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88" o:spid="_x0000_s1026" o:spt="203" style="position:absolute;left:0pt;margin-left:-79.5pt;margin-top:29.3pt;height:43.95pt;width:301.85pt;mso-position-vertical-relative:page;z-index:251678720;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P8VeorbAAAACwEA&#10;AA8AAAAAAAAAAQAgAAAAIgAAAGRycy9kb3ducmV2LnhtbFBLAQIUABQAAAAIAIdO4kCccAG9wgIA&#10;ACYHAAAOAAAAAAAAAAEAIAAAACoBAABkcnMvZTJvRG9jLnhtbFBLBQYAAAAABgAGAFkBAABeBgAA&#10;AAA=&#10;">
                <o:lock v:ext="edit" aspectratio="f"/>
                <v:rect id="矩形 13" o:spid="_x0000_s1026" o:spt="1" style="position:absolute;left:4551;top:52615;height:1175;width:8546;v-text-anchor:middle;" fillcolor="#96DA9D" filled="t" stroked="f" coordsize="21600,21600" o:gfxdata="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sUv9LgAAADbAAAA&#10;DwAAAAAAAAABACAAAAAiAAAAZHJzL2Rvd25yZXYueG1sUEsBAhQAFAAAAAgAh07iQDMvBZ47AAAA&#10;OQAAABAAAAAAAAAAAQAgAAAABwEAAGRycy9zaGFwZXhtbC54bWxQSwUGAAAAAAYABgBbAQAAsQMA&#10;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Gw2D+74AAADb&#10;AAAADwAAAGRycy9kb3ducmV2LnhtbEWPW2sCMRSE3wv9D+EIvtWsPqx2NYoUxAuUoq5I3w6b083i&#10;5mTZxOuvbwpCH4eZ+YaZzG62FhdqfeVYQb+XgCAunK64VJDvF28jED4ga6wdk4I7eZhNX18mmGl3&#10;5S1ddqEUEcI+QwUmhCaT0heGLPqea4ij9+NaiyHKtpS6xWuE21oOkiSVFiuOCwYb+jBUnHZnq+Ar&#10;N99L3NDRfm5Oh3xeYfpYp0p1O/1kDCLQLfyHn+2VVjB8h78v8QfI6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w2D+74A&#10;AADb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r>
        <w:rPr>
          <w:rFonts w:hint="eastAsia" w:ascii="仿宋_GB2312" w:eastAsia="仿宋_GB2312" w:cs="DengXian-Regular"/>
          <w:sz w:val="32"/>
          <w:szCs w:val="32"/>
          <w:lang w:val="en-US" w:eastAsia="zh-CN"/>
        </w:rPr>
        <w:t xml:space="preserve">  </w:t>
      </w:r>
      <w:r>
        <w:rPr>
          <w:rFonts w:hint="eastAsia" w:ascii="仿宋_GB2312" w:hAnsi="Times New Roman" w:eastAsia="仿宋_GB2312" w:cs="DengXian-Regular"/>
          <w:sz w:val="32"/>
          <w:szCs w:val="32"/>
          <w:lang w:eastAsia="zh-CN"/>
        </w:rPr>
        <w:t>其中</w:t>
      </w:r>
      <w:r>
        <w:rPr>
          <w:rFonts w:hint="eastAsia" w:ascii="仿宋_GB2312" w:hAnsi="Times New Roman" w:eastAsia="仿宋_GB2312" w:cs="DengXian-Regular"/>
          <w:sz w:val="32"/>
          <w:szCs w:val="32"/>
          <w:lang w:val="en-US" w:eastAsia="zh-CN"/>
        </w:rPr>
        <w:t>201</w:t>
      </w:r>
      <w:r>
        <w:rPr>
          <w:rFonts w:hint="eastAsia" w:ascii="仿宋_GB2312" w:eastAsia="仿宋_GB2312" w:cs="DengXian-Regular"/>
          <w:sz w:val="32"/>
          <w:szCs w:val="32"/>
          <w:lang w:val="en-US" w:eastAsia="zh-CN"/>
        </w:rPr>
        <w:t>8</w:t>
      </w:r>
      <w:r>
        <w:rPr>
          <w:rFonts w:hint="eastAsia" w:ascii="仿宋_GB2312" w:hAnsi="Times New Roman" w:eastAsia="仿宋_GB2312" w:cs="DengXian-Regular"/>
          <w:sz w:val="32"/>
          <w:szCs w:val="32"/>
          <w:lang w:val="en-US" w:eastAsia="zh-CN"/>
        </w:rPr>
        <w:t>年</w:t>
      </w:r>
      <w:r>
        <w:rPr>
          <w:rFonts w:hint="eastAsia" w:ascii="仿宋_GB2312" w:hAnsi="Times New Roman" w:eastAsia="仿宋_GB2312" w:cs="DengXian-Regular"/>
          <w:sz w:val="32"/>
          <w:szCs w:val="32"/>
          <w:lang w:eastAsia="zh-CN"/>
        </w:rPr>
        <w:t>办公费支出</w:t>
      </w:r>
      <w:r>
        <w:rPr>
          <w:rFonts w:hint="eastAsia" w:ascii="仿宋_GB2312" w:hAnsi="Times New Roman" w:eastAsia="仿宋_GB2312" w:cs="DengXian-Regular"/>
          <w:sz w:val="32"/>
          <w:szCs w:val="32"/>
          <w:lang w:val="en-US" w:eastAsia="zh-CN"/>
        </w:rPr>
        <w:t>3.</w:t>
      </w:r>
      <w:r>
        <w:rPr>
          <w:rFonts w:hint="eastAsia" w:ascii="仿宋_GB2312" w:eastAsia="仿宋_GB2312" w:cs="DengXian-Regular"/>
          <w:sz w:val="32"/>
          <w:szCs w:val="32"/>
          <w:lang w:val="en-US" w:eastAsia="zh-CN"/>
        </w:rPr>
        <w:t>45</w:t>
      </w:r>
      <w:r>
        <w:rPr>
          <w:rFonts w:hint="eastAsia" w:ascii="仿宋_GB2312" w:hAnsi="Times New Roman" w:eastAsia="仿宋_GB2312" w:cs="DengXian-Regular"/>
          <w:sz w:val="32"/>
          <w:szCs w:val="32"/>
          <w:lang w:val="en-US" w:eastAsia="zh-CN"/>
        </w:rPr>
        <w:t>万元，邮电费支出</w:t>
      </w:r>
      <w:r>
        <w:rPr>
          <w:rFonts w:hint="eastAsia" w:ascii="仿宋_GB2312" w:eastAsia="仿宋_GB2312" w:cs="DengXian-Regular"/>
          <w:sz w:val="32"/>
          <w:szCs w:val="32"/>
          <w:lang w:val="en-US" w:eastAsia="zh-CN"/>
        </w:rPr>
        <w:t>4.74</w:t>
      </w:r>
      <w:r>
        <w:rPr>
          <w:rFonts w:hint="eastAsia" w:ascii="仿宋_GB2312" w:hAnsi="Times New Roman" w:eastAsia="仿宋_GB2312" w:cs="DengXian-Regular"/>
          <w:sz w:val="32"/>
          <w:szCs w:val="32"/>
          <w:lang w:val="en-US" w:eastAsia="zh-CN"/>
        </w:rPr>
        <w:t>万元，差旅费支出</w:t>
      </w:r>
      <w:r>
        <w:rPr>
          <w:rFonts w:hint="eastAsia" w:ascii="仿宋_GB2312" w:eastAsia="仿宋_GB2312" w:cs="DengXian-Regular"/>
          <w:sz w:val="32"/>
          <w:szCs w:val="32"/>
          <w:lang w:val="en-US" w:eastAsia="zh-CN"/>
        </w:rPr>
        <w:t>2.90</w:t>
      </w:r>
      <w:r>
        <w:rPr>
          <w:rFonts w:hint="eastAsia" w:ascii="仿宋_GB2312" w:hAnsi="Times New Roman" w:eastAsia="仿宋_GB2312" w:cs="DengXian-Regular"/>
          <w:sz w:val="32"/>
          <w:szCs w:val="32"/>
          <w:lang w:val="en-US" w:eastAsia="zh-CN"/>
        </w:rPr>
        <w:t>万元，其它交通费支出</w:t>
      </w:r>
      <w:r>
        <w:rPr>
          <w:rFonts w:hint="eastAsia" w:ascii="仿宋_GB2312" w:eastAsia="仿宋_GB2312" w:cs="DengXian-Regular"/>
          <w:sz w:val="32"/>
          <w:szCs w:val="32"/>
          <w:lang w:val="en-US" w:eastAsia="zh-CN"/>
        </w:rPr>
        <w:t>6.18</w:t>
      </w:r>
      <w:r>
        <w:rPr>
          <w:rFonts w:hint="eastAsia" w:ascii="仿宋_GB2312" w:hAnsi="Times New Roman" w:eastAsia="仿宋_GB2312" w:cs="DengXian-Regular"/>
          <w:sz w:val="32"/>
          <w:szCs w:val="32"/>
          <w:lang w:val="en-US" w:eastAsia="zh-CN"/>
        </w:rPr>
        <w:t>万元，会议费支出0.45万元，公务接待费支出0.25万元，公务车运行及维护支出4</w:t>
      </w:r>
      <w:r>
        <w:rPr>
          <w:rFonts w:hint="eastAsia" w:ascii="仿宋_GB2312" w:eastAsia="仿宋_GB2312" w:cs="DengXian-Regular"/>
          <w:sz w:val="32"/>
          <w:szCs w:val="32"/>
          <w:lang w:val="en-US" w:eastAsia="zh-CN"/>
        </w:rPr>
        <w:t>.00</w:t>
      </w:r>
      <w:r>
        <w:rPr>
          <w:rFonts w:hint="eastAsia" w:ascii="仿宋_GB2312" w:hAnsi="Times New Roman" w:eastAsia="仿宋_GB2312" w:cs="DengXian-Regular"/>
          <w:sz w:val="32"/>
          <w:szCs w:val="32"/>
          <w:lang w:val="en-US" w:eastAsia="zh-CN"/>
        </w:rPr>
        <w:t>万元，工会费支出0.3</w:t>
      </w:r>
      <w:r>
        <w:rPr>
          <w:rFonts w:hint="eastAsia" w:ascii="仿宋_GB2312" w:eastAsia="仿宋_GB2312" w:cs="DengXian-Regular"/>
          <w:sz w:val="32"/>
          <w:szCs w:val="32"/>
          <w:lang w:val="en-US" w:eastAsia="zh-CN"/>
        </w:rPr>
        <w:t>0</w:t>
      </w:r>
      <w:r>
        <w:rPr>
          <w:rFonts w:hint="eastAsia" w:ascii="仿宋_GB2312" w:hAnsi="Times New Roman" w:eastAsia="仿宋_GB2312" w:cs="DengXian-Regular"/>
          <w:sz w:val="32"/>
          <w:szCs w:val="32"/>
          <w:lang w:val="en-US" w:eastAsia="zh-CN"/>
        </w:rPr>
        <w:t>万元，其他商品和服务支出0.4</w:t>
      </w:r>
      <w:r>
        <w:rPr>
          <w:rFonts w:hint="eastAsia" w:ascii="仿宋_GB2312" w:eastAsia="仿宋_GB2312" w:cs="DengXian-Regular"/>
          <w:sz w:val="32"/>
          <w:szCs w:val="32"/>
          <w:lang w:val="en-US" w:eastAsia="zh-CN"/>
        </w:rPr>
        <w:t>0</w:t>
      </w:r>
      <w:r>
        <w:rPr>
          <w:rFonts w:hint="eastAsia" w:ascii="仿宋_GB2312" w:hAnsi="Times New Roman" w:eastAsia="仿宋_GB2312" w:cs="DengXian-Regular"/>
          <w:sz w:val="32"/>
          <w:szCs w:val="32"/>
          <w:lang w:val="en-US" w:eastAsia="zh-CN"/>
        </w:rPr>
        <w:t>万元</w:t>
      </w:r>
      <w:r>
        <w:rPr>
          <w:rFonts w:hint="eastAsia" w:ascii="仿宋_GB2312" w:eastAsia="仿宋_GB2312" w:cs="DengXian-Regular"/>
          <w:sz w:val="32"/>
          <w:szCs w:val="32"/>
          <w:lang w:val="en-US" w:eastAsia="zh-CN"/>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（二）政府采购情况</w:t>
      </w:r>
    </w:p>
    <w:p>
      <w:pPr>
        <w:widowControl/>
        <w:spacing w:after="0" w:line="58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年度政府采购支出总额</w:t>
      </w:r>
      <w:r>
        <w:rPr>
          <w:rFonts w:hint="eastAsia" w:ascii="仿宋_GB2312" w:eastAsia="仿宋_GB2312" w:cs="DengXian-Regular"/>
          <w:sz w:val="32"/>
          <w:szCs w:val="32"/>
          <w:lang w:val="en-US" w:eastAsia="zh-CN"/>
        </w:rPr>
        <w:t>243.73</w:t>
      </w:r>
      <w:r>
        <w:rPr>
          <w:rFonts w:hint="eastAsia" w:ascii="仿宋_GB2312" w:eastAsia="仿宋_GB2312" w:cs="DengXian-Regular"/>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w:t>
      </w:r>
      <w:r>
        <w:rPr>
          <w:rFonts w:hint="eastAsia" w:ascii="仿宋_GB2312" w:hAnsi="仿宋_GB2312" w:eastAsia="仿宋_GB2312" w:cs="仿宋_GB2312"/>
          <w:color w:val="000000"/>
          <w:kern w:val="0"/>
          <w:sz w:val="32"/>
          <w:szCs w:val="32"/>
          <w:highlight w:val="none"/>
        </w:rPr>
        <w:t>支出</w:t>
      </w:r>
      <w:r>
        <w:rPr>
          <w:rFonts w:hint="eastAsia" w:ascii="仿宋_GB2312" w:hAnsi="仿宋_GB2312" w:eastAsia="仿宋_GB2312" w:cs="仿宋_GB2312"/>
          <w:color w:val="000000"/>
          <w:kern w:val="0"/>
          <w:sz w:val="32"/>
          <w:szCs w:val="32"/>
          <w:highlight w:val="none"/>
          <w:lang w:val="en-US" w:eastAsia="zh-CN"/>
        </w:rPr>
        <w:t>243.73</w:t>
      </w:r>
      <w:r>
        <w:rPr>
          <w:rFonts w:hint="eastAsia" w:ascii="仿宋_GB2312" w:hAnsi="仿宋_GB2312" w:eastAsia="仿宋_GB2312" w:cs="仿宋_GB2312"/>
          <w:color w:val="000000"/>
          <w:kern w:val="0"/>
          <w:sz w:val="32"/>
          <w:szCs w:val="32"/>
          <w:highlight w:val="none"/>
        </w:rPr>
        <w:t>万元</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color w:val="000000"/>
          <w:kern w:val="0"/>
          <w:sz w:val="32"/>
          <w:szCs w:val="32"/>
          <w:highlight w:val="none"/>
        </w:rPr>
        <w:t>授予中</w:t>
      </w:r>
      <w:r>
        <w:rPr>
          <w:rFonts w:hint="eastAsia" w:ascii="仿宋_GB2312" w:hAnsi="仿宋_GB2312" w:eastAsia="仿宋_GB2312" w:cs="仿宋_GB2312"/>
          <w:color w:val="000000"/>
          <w:kern w:val="0"/>
          <w:sz w:val="32"/>
          <w:szCs w:val="32"/>
        </w:rPr>
        <w:t>小企业合同金额</w:t>
      </w:r>
      <w:r>
        <w:rPr>
          <w:rFonts w:hint="eastAsia" w:ascii="仿宋_GB2312" w:hAnsi="仿宋_GB2312" w:eastAsia="仿宋_GB2312" w:cs="仿宋_GB2312"/>
          <w:color w:val="000000"/>
          <w:kern w:val="0"/>
          <w:sz w:val="32"/>
          <w:szCs w:val="32"/>
          <w:highlight w:val="none"/>
          <w:lang w:val="en-US" w:eastAsia="zh-CN"/>
        </w:rPr>
        <w:t>243.73</w:t>
      </w:r>
      <w:r>
        <w:rPr>
          <w:rFonts w:hint="eastAsia" w:ascii="仿宋_GB2312" w:hAnsi="仿宋_GB2312" w:eastAsia="仿宋_GB2312" w:cs="仿宋_GB2312"/>
          <w:color w:val="000000"/>
          <w:kern w:val="0"/>
          <w:sz w:val="32"/>
          <w:szCs w:val="32"/>
        </w:rPr>
        <w:t>万元，</w:t>
      </w:r>
      <w:r>
        <w:rPr>
          <w:rFonts w:hint="eastAsia" w:ascii="仿宋_GB2312" w:hAnsi="仿宋_GB2312" w:eastAsia="仿宋_GB2312" w:cs="仿宋_GB2312"/>
          <w:color w:val="000000"/>
          <w:kern w:val="0"/>
          <w:sz w:val="32"/>
          <w:szCs w:val="32"/>
          <w:highlight w:val="none"/>
        </w:rPr>
        <w:t>占政府采购</w:t>
      </w:r>
      <w:r>
        <w:rPr>
          <w:rFonts w:hint="eastAsia" w:ascii="仿宋_GB2312" w:hAnsi="仿宋_GB2312" w:eastAsia="仿宋_GB2312" w:cs="仿宋_GB2312"/>
          <w:color w:val="000000"/>
          <w:kern w:val="0"/>
          <w:sz w:val="32"/>
          <w:szCs w:val="32"/>
          <w:highlight w:val="none"/>
          <w:lang w:eastAsia="zh-CN"/>
        </w:rPr>
        <w:t>服务</w:t>
      </w:r>
      <w:r>
        <w:rPr>
          <w:rFonts w:hint="eastAsia" w:ascii="仿宋_GB2312" w:hAnsi="仿宋_GB2312" w:eastAsia="仿宋_GB2312" w:cs="仿宋_GB2312"/>
          <w:color w:val="000000"/>
          <w:kern w:val="0"/>
          <w:sz w:val="32"/>
          <w:szCs w:val="32"/>
          <w:highlight w:val="none"/>
        </w:rPr>
        <w:t>支出总额的</w:t>
      </w:r>
      <w:r>
        <w:rPr>
          <w:rFonts w:ascii="仿宋_GB2312" w:hAnsi="仿宋_GB2312" w:eastAsia="仿宋_GB2312" w:cs="仿宋_GB2312"/>
          <w:color w:val="000000"/>
          <w:kern w:val="0"/>
          <w:sz w:val="32"/>
          <w:szCs w:val="32"/>
          <w:highlight w:val="none"/>
        </w:rPr>
        <w:t xml:space="preserve"> </w:t>
      </w:r>
      <w:r>
        <w:rPr>
          <w:rFonts w:hint="eastAsia" w:ascii="仿宋_GB2312" w:hAnsi="仿宋_GB2312" w:eastAsia="仿宋_GB2312" w:cs="仿宋_GB2312"/>
          <w:color w:val="000000"/>
          <w:kern w:val="0"/>
          <w:sz w:val="32"/>
          <w:szCs w:val="32"/>
          <w:highlight w:val="none"/>
          <w:lang w:val="en-US" w:eastAsia="zh-CN"/>
        </w:rPr>
        <w:t>100</w:t>
      </w:r>
      <w:r>
        <w:rPr>
          <w:rFonts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32"/>
          <w:szCs w:val="32"/>
          <w:highlight w:val="none"/>
          <w:lang w:eastAsia="zh-CN"/>
        </w:rPr>
        <w:t>，</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243.73</w:t>
      </w:r>
      <w:r>
        <w:rPr>
          <w:rFonts w:hint="eastAsia" w:ascii="仿宋_GB2312" w:hAnsi="仿宋_GB2312" w:eastAsia="仿宋_GB2312" w:cs="仿宋_GB2312"/>
          <w:color w:val="000000"/>
          <w:kern w:val="0"/>
          <w:sz w:val="32"/>
          <w:szCs w:val="32"/>
        </w:rPr>
        <w:t>万元，占政府采购支出总额的</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rPr>
        <w:t>100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bookmarkStart w:id="0" w:name="_GoBack"/>
      <w:bookmarkEnd w:id="0"/>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（三）国有资产占用情况</w:t>
      </w:r>
    </w:p>
    <w:p>
      <w:pPr>
        <w:adjustRightInd w:val="0"/>
        <w:snapToGrid w:val="0"/>
        <w:spacing w:after="0" w:line="580" w:lineRule="exact"/>
        <w:ind w:firstLine="640" w:firstLineChars="200"/>
        <w:rPr>
          <w:rFonts w:hint="eastAsia" w:ascii="仿宋_GB2312" w:eastAsia="仿宋_GB2312" w:cs="DengXian-Regular"/>
          <w:sz w:val="32"/>
          <w:szCs w:val="32"/>
          <w:lang w:eastAsia="zh-CN"/>
        </w:rPr>
      </w:pPr>
      <w:r>
        <w:rPr>
          <w:rFonts w:hint="eastAsia" w:ascii="仿宋_GB2312" w:eastAsia="仿宋_GB2312" w:cs="DengXian-Regular"/>
          <w:sz w:val="32"/>
          <w:szCs w:val="32"/>
        </w:rPr>
        <w:t>截至</w:t>
      </w:r>
      <w:r>
        <w:rPr>
          <w:rFonts w:ascii="仿宋_GB2312" w:eastAsia="仿宋_GB2312" w:cs="DengXian-Regular"/>
          <w:sz w:val="32"/>
          <w:szCs w:val="32"/>
        </w:rPr>
        <w:t>2018</w:t>
      </w:r>
      <w:r>
        <w:rPr>
          <w:rFonts w:hint="eastAsia" w:ascii="仿宋_GB2312" w:eastAsia="仿宋_GB2312" w:cs="DengXian-Regular"/>
          <w:sz w:val="32"/>
          <w:szCs w:val="32"/>
        </w:rPr>
        <w:t>年</w:t>
      </w:r>
      <w:r>
        <w:rPr>
          <w:rFonts w:ascii="仿宋_GB2312" w:eastAsia="仿宋_GB2312" w:cs="DengXian-Regular"/>
          <w:sz w:val="32"/>
          <w:szCs w:val="32"/>
        </w:rPr>
        <w:t>12</w:t>
      </w:r>
      <w:r>
        <w:rPr>
          <w:rFonts w:hint="eastAsia" w:ascii="仿宋_GB2312" w:eastAsia="仿宋_GB2312" w:cs="DengXian-Regular"/>
          <w:sz w:val="32"/>
          <w:szCs w:val="32"/>
        </w:rPr>
        <w:t>月</w:t>
      </w:r>
      <w:r>
        <w:rPr>
          <w:rFonts w:ascii="仿宋_GB2312" w:eastAsia="仿宋_GB2312" w:cs="DengXian-Regular"/>
          <w:sz w:val="32"/>
          <w:szCs w:val="32"/>
        </w:rPr>
        <w:t>31</w:t>
      </w:r>
      <w:r>
        <w:rPr>
          <w:rFonts w:hint="eastAsia" w:ascii="仿宋_GB2312" w:eastAsia="仿宋_GB2312" w:cs="DengXian-Regular"/>
          <w:sz w:val="32"/>
          <w:szCs w:val="32"/>
        </w:rPr>
        <w:t>日，本部门共有车辆</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辆，比上年</w:t>
      </w:r>
      <w:r>
        <w:rPr>
          <w:rFonts w:hint="eastAsia" w:ascii="仿宋_GB2312" w:eastAsia="仿宋_GB2312" w:cs="DengXian-Regular"/>
          <w:sz w:val="32"/>
          <w:szCs w:val="32"/>
          <w:lang w:eastAsia="zh-CN"/>
        </w:rPr>
        <w:t>相比无变化</w:t>
      </w:r>
      <w:r>
        <w:rPr>
          <w:rFonts w:hint="eastAsia" w:ascii="仿宋_GB2312" w:eastAsia="仿宋_GB2312" w:cs="DengXian-Regular"/>
          <w:sz w:val="32"/>
          <w:szCs w:val="32"/>
        </w:rPr>
        <w:t>，主要是</w:t>
      </w:r>
      <w:r>
        <w:rPr>
          <w:rFonts w:hint="eastAsia" w:ascii="仿宋_GB2312" w:eastAsia="仿宋_GB2312" w:cs="DengXian-Regular"/>
          <w:sz w:val="32"/>
          <w:szCs w:val="32"/>
          <w:lang w:eastAsia="zh-CN"/>
        </w:rPr>
        <w:t>节省开支</w:t>
      </w:r>
      <w:r>
        <w:rPr>
          <w:rFonts w:hint="eastAsia" w:ascii="仿宋_GB2312" w:eastAsia="仿宋_GB2312" w:cs="DengXian-Regular"/>
          <w:sz w:val="32"/>
          <w:szCs w:val="32"/>
        </w:rPr>
        <w:t>。其中，副部（省）级及以上领导用车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辆，主要领导干部用车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辆，机要通信用车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辆，应急保障用车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辆，执法执勤用车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辆，特种专业技术用车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辆，离退休干部用车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辆，其他用车</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辆，其他用车主要是</w:t>
      </w:r>
      <w:r>
        <w:rPr>
          <w:rFonts w:hint="eastAsia" w:ascii="仿宋_GB2312" w:eastAsia="仿宋_GB2312" w:cs="DengXian-Regular"/>
          <w:sz w:val="32"/>
          <w:szCs w:val="32"/>
          <w:lang w:eastAsia="zh-CN"/>
        </w:rPr>
        <w:t>正常办公需要</w:t>
      </w:r>
      <w:r>
        <w:rPr>
          <w:rFonts w:hint="eastAsia" w:ascii="仿宋_GB2312"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hAnsi="TimesNewRomanPSMT" w:eastAsia="仿宋_GB2312" w:cs="TimesNewRomanPSMT"/>
          <w:sz w:val="32"/>
          <w:szCs w:val="32"/>
          <w:lang w:val="en-US" w:eastAsia="zh-CN"/>
        </w:rPr>
        <w:t>.00</w:t>
      </w:r>
      <w:r>
        <w:rPr>
          <w:rFonts w:hint="eastAsia" w:ascii="仿宋_GB2312" w:eastAsia="仿宋_GB2312" w:cs="DengXian-Regular"/>
          <w:sz w:val="32"/>
          <w:szCs w:val="32"/>
        </w:rPr>
        <w:t>万元以上通用设备</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台（套），</w:t>
      </w:r>
      <w:r>
        <w:rPr>
          <w:rFonts w:hint="eastAsia" w:ascii="仿宋_GB2312" w:eastAsia="仿宋_GB2312" w:cs="DengXian-Regular"/>
          <w:sz w:val="32"/>
          <w:szCs w:val="32"/>
          <w:lang w:eastAsia="zh-CN"/>
        </w:rPr>
        <w:t>与</w:t>
      </w:r>
      <w:r>
        <w:rPr>
          <w:rFonts w:hint="eastAsia" w:ascii="仿宋_GB2312" w:eastAsia="仿宋_GB2312" w:cs="DengXian-Regular"/>
          <w:sz w:val="32"/>
          <w:szCs w:val="32"/>
        </w:rPr>
        <w:t>上年</w:t>
      </w:r>
      <w:r>
        <w:rPr>
          <w:rFonts w:hint="eastAsia" w:ascii="仿宋_GB2312" w:eastAsia="仿宋_GB2312" w:cs="DengXian-Regular"/>
          <w:sz w:val="32"/>
          <w:szCs w:val="32"/>
          <w:lang w:eastAsia="zh-CN"/>
        </w:rPr>
        <w:t>相比无变化</w:t>
      </w:r>
      <w:r>
        <w:rPr>
          <w:rFonts w:hint="eastAsia" w:ascii="仿宋_GB2312" w:eastAsia="仿宋_GB2312" w:cs="DengXian-Regular"/>
          <w:sz w:val="32"/>
          <w:szCs w:val="32"/>
        </w:rPr>
        <w:t>，主要是</w:t>
      </w:r>
      <w:r>
        <w:rPr>
          <w:rFonts w:hint="eastAsia" w:ascii="仿宋_GB2312" w:eastAsia="仿宋_GB2312" w:cs="DengXian-Regular"/>
          <w:sz w:val="32"/>
          <w:szCs w:val="32"/>
          <w:lang w:eastAsia="zh-CN"/>
        </w:rPr>
        <w:t>节省开支，</w:t>
      </w:r>
      <w:r>
        <w:rPr>
          <w:rFonts w:hint="eastAsia" w:ascii="仿宋_GB2312" w:eastAsia="仿宋_GB2312" w:cs="DengXian-Regular"/>
          <w:sz w:val="32"/>
          <w:szCs w:val="32"/>
        </w:rPr>
        <w:t>单位价值</w:t>
      </w:r>
      <w:r>
        <w:rPr>
          <w:rFonts w:ascii="仿宋_GB2312" w:hAnsi="TimesNewRomanPSMT" w:eastAsia="仿宋_GB2312" w:cs="TimesNewRomanPSMT"/>
          <w:sz w:val="32"/>
          <w:szCs w:val="32"/>
        </w:rPr>
        <w:t>100</w:t>
      </w:r>
      <w:r>
        <w:rPr>
          <w:rFonts w:hint="eastAsia" w:ascii="仿宋_GB2312" w:hAnsi="TimesNewRomanPSMT" w:eastAsia="仿宋_GB2312" w:cs="TimesNewRomanPSMT"/>
          <w:sz w:val="32"/>
          <w:szCs w:val="32"/>
          <w:lang w:val="en-US" w:eastAsia="zh-CN"/>
        </w:rPr>
        <w:t>.00</w:t>
      </w:r>
      <w:r>
        <w:rPr>
          <w:rFonts w:hint="eastAsia" w:ascii="仿宋_GB2312" w:eastAsia="仿宋_GB2312" w:cs="DengXian-Regular"/>
          <w:sz w:val="32"/>
          <w:szCs w:val="32"/>
        </w:rPr>
        <w:t>万元以上专用设备</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台（套）</w:t>
      </w:r>
      <w:r>
        <w:rPr>
          <w:rFonts w:hint="eastAsia" w:ascii="仿宋_GB2312" w:eastAsia="仿宋_GB2312" w:cs="DengXian-Regular"/>
          <w:sz w:val="32"/>
          <w:szCs w:val="32"/>
          <w:lang w:eastAsia="zh-CN"/>
        </w:rPr>
        <w:t>，与</w:t>
      </w:r>
      <w:r>
        <w:rPr>
          <w:rFonts w:hint="eastAsia" w:ascii="仿宋_GB2312" w:eastAsia="仿宋_GB2312" w:cs="DengXian-Regular"/>
          <w:sz w:val="32"/>
          <w:szCs w:val="32"/>
        </w:rPr>
        <w:t>上年</w:t>
      </w:r>
      <w:r>
        <w:rPr>
          <w:rFonts w:hint="eastAsia" w:ascii="仿宋_GB2312" w:eastAsia="仿宋_GB2312" w:cs="DengXian-Regular"/>
          <w:sz w:val="32"/>
          <w:szCs w:val="32"/>
          <w:lang w:eastAsia="zh-CN"/>
        </w:rPr>
        <w:t>相比无变化，</w:t>
      </w:r>
      <w:r>
        <w:rPr>
          <w:rFonts w:hint="eastAsia" w:ascii="仿宋_GB2312" w:eastAsia="仿宋_GB2312" w:cs="DengXian-Regular"/>
          <w:sz w:val="32"/>
          <w:szCs w:val="32"/>
        </w:rPr>
        <w:t>增加主要是</w:t>
      </w:r>
      <w:r>
        <w:rPr>
          <w:rFonts w:hint="eastAsia" w:ascii="仿宋_GB2312" w:eastAsia="仿宋_GB2312" w:cs="DengXian-Regular"/>
          <w:sz w:val="32"/>
          <w:szCs w:val="32"/>
          <w:lang w:eastAsia="zh-CN"/>
        </w:rPr>
        <w:t>节省开支</w:t>
      </w:r>
      <w:r>
        <w:rPr>
          <w:rFonts w:hint="eastAsia" w:ascii="仿宋_GB2312" w:eastAsia="仿宋_GB2312" w:cs="DengXian-Regular"/>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（四）其他需要说明的情况</w: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1</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w:t>
      </w:r>
      <w:r>
        <w:rPr>
          <w:rFonts w:hint="eastAsia" w:ascii="仿宋_GB2312" w:eastAsia="仿宋_GB2312" w:cs="DengXian-Regular"/>
          <w:sz w:val="32"/>
          <w:szCs w:val="32"/>
          <w:lang w:eastAsia="zh-CN"/>
        </w:rPr>
        <w:t>无</w:t>
      </w:r>
      <w:r>
        <w:rPr>
          <w:rFonts w:hint="eastAsia" w:ascii="仿宋_GB2312" w:eastAsia="仿宋_GB2312" w:cs="DengXian-Regular"/>
          <w:sz w:val="32"/>
          <w:szCs w:val="32"/>
        </w:rPr>
        <w:t>国有资本经营预算财政拨款支出</w:t>
      </w:r>
      <w:r>
        <w:rPr>
          <w:rFonts w:hint="eastAsia" w:ascii="仿宋_GB2312" w:eastAsia="仿宋_GB2312" w:cs="DengXian-Regular"/>
          <w:sz w:val="32"/>
          <w:szCs w:val="32"/>
          <w:lang w:eastAsia="zh-CN"/>
        </w:rPr>
        <w:t>，按要求</w:t>
      </w:r>
      <w:r>
        <w:rPr>
          <w:rFonts w:hint="eastAsia" w:ascii="仿宋_GB2312" w:eastAsia="仿宋_GB2312" w:cs="DengXian-Regular"/>
          <w:sz w:val="32"/>
          <w:szCs w:val="32"/>
        </w:rPr>
        <w:t>空表列示。</w:t>
      </w:r>
    </w:p>
    <w:p>
      <w:pPr>
        <w:adjustRightInd w:val="0"/>
        <w:snapToGrid w:val="0"/>
        <w:spacing w:after="0" w:line="580" w:lineRule="exact"/>
        <w:ind w:firstLine="640" w:firstLineChars="200"/>
        <w:rPr>
          <w:rFonts w:ascii="仿宋_GB2312" w:eastAsia="仿宋_GB2312" w:cs="DengXian-Regular"/>
          <w:sz w:val="32"/>
          <w:szCs w:val="32"/>
        </w:rPr>
      </w:pPr>
      <w:r>
        <w:rPr>
          <w:rFonts w:ascii="仿宋_GB2312" w:eastAsia="仿宋_GB2312" w:cs="DengXian-Regular"/>
          <w:sz w:val="32"/>
          <w:szCs w:val="32"/>
        </w:rPr>
        <w:t>2</w:t>
      </w:r>
      <w:r>
        <w:rPr>
          <w:rFonts w:hint="eastAsia" w:ascii="仿宋_GB2312" w:eastAsia="仿宋_GB2312" w:cs="DengXian-Regular"/>
          <w:sz w:val="32"/>
          <w:szCs w:val="32"/>
        </w:rPr>
        <w:t>、由于决算公开表格中金额数值应当保留两位小数，公开数据为四舍五入计算结</w:t>
      </w:r>
      <w:r>
        <mc:AlternateContent>
          <mc:Choice Requires="wpg">
            <w:drawing>
              <wp:anchor distT="0" distB="0" distL="114300" distR="114300" simplePos="0" relativeHeight="251679744" behindDoc="0" locked="1" layoutInCell="1" allowOverlap="1">
                <wp:simplePos x="0" y="0"/>
                <wp:positionH relativeFrom="column">
                  <wp:posOffset>-1009650</wp:posOffset>
                </wp:positionH>
                <wp:positionV relativeFrom="page">
                  <wp:posOffset>372110</wp:posOffset>
                </wp:positionV>
                <wp:extent cx="3833495" cy="558165"/>
                <wp:effectExtent l="1270" t="0" r="13335" b="13335"/>
                <wp:wrapNone/>
                <wp:docPr id="83" name="组合 91"/>
                <wp:cNvGraphicFramePr/>
                <a:graphic xmlns:a="http://schemas.openxmlformats.org/drawingml/2006/main">
                  <a:graphicData uri="http://schemas.microsoft.com/office/word/2010/wordprocessingGroup">
                    <wpg:wgp>
                      <wpg:cNvGrpSpPr/>
                      <wpg:grpSpPr>
                        <a:xfrm>
                          <a:off x="0" y="0"/>
                          <a:ext cx="3833495" cy="558165"/>
                          <a:chOff x="4551" y="52615"/>
                          <a:chExt cx="8546" cy="1398"/>
                        </a:xfrm>
                      </wpg:grpSpPr>
                      <wps:wsp>
                        <wps:cNvPr id="81" name="矩形 13"/>
                        <wps:cNvSpPr/>
                        <wps:spPr>
                          <a:xfrm>
                            <a:off x="4551" y="52615"/>
                            <a:ext cx="8546" cy="1175"/>
                          </a:xfrm>
                          <a:prstGeom prst="rect">
                            <a:avLst/>
                          </a:prstGeom>
                          <a:solidFill>
                            <a:srgbClr val="96DA9D"/>
                          </a:solidFill>
                          <a:ln w="25400">
                            <a:noFill/>
                          </a:ln>
                        </wps:spPr>
                        <wps:bodyPr anchor="ctr" anchorCtr="0" upright="1"/>
                      </wps:wsp>
                      <wps:wsp>
                        <wps:cNvPr id="82"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wps:txbx>
                        <wps:bodyPr anchor="ctr" anchorCtr="0" upright="1"/>
                      </wps:wsp>
                    </wpg:wgp>
                  </a:graphicData>
                </a:graphic>
              </wp:anchor>
            </w:drawing>
          </mc:Choice>
          <mc:Fallback>
            <w:pict>
              <v:group id="组合 91" o:spid="_x0000_s1026" o:spt="203" style="position:absolute;left:0pt;margin-left:-79.5pt;margin-top:29.3pt;height:43.95pt;width:301.85pt;mso-position-vertical-relative:page;z-index:251679744;mso-width-relative:page;mso-height-relative:page;" coordorigin="4551,52615" coordsize="8546,1398" o:gfxdata="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P8VeorbAAAACwEA&#10;AA8AAAAAAAAAAQAgAAAAIgAAAGRycy9kb3ducmV2LnhtbFBLAQIUABQAAAAIAIdO4kDawMzAwgIA&#10;ACYHAAAOAAAAAAAAAAEAIAAAACoBAABkcnMvZTJvRG9jLnhtbFBLBQYAAAAABgAGAFkBAABeBgAA&#10;AAA=&#10;">
                <o:lock v:ext="edit" aspectratio="f"/>
                <v:rect id="矩形 13" o:spid="_x0000_s1026" o:spt="1" style="position:absolute;left:4551;top:52615;height:1175;width:8546;v-text-anchor:middle;" fillcolor="#96DA9D" filled="t" stroked="f" coordsize="21600,21600" o:gfxdata="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KvZOugAAANsA&#10;AAAPAAAAAAAAAAEAIAAAACIAAABkcnMvZG93bnJldi54bWxQSwECFAAUAAAACACHTuJAMy8FnjsA&#10;AAA5AAAAEAAAAAAAAAABACAAAAAJAQAAZHJzL3NoYXBleG1sLnhtbFBLBQYAAAAABgAGAFsBAACz&#10;Aw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IHxhrb0AAADb&#10;AAAADwAAAGRycy9kb3ducmV2LnhtbEWPT4vCMBTE78J+h/AWvGmqhyLVKCLIroLIamXZ26N5NsXm&#10;pTTx76c3C4LHYWZ+w0xmN1uLC7W+cqxg0E9AEBdOV1wqyPfL3giED8gaa8ek4E4eZtOPzgQz7a78&#10;Q5ddKEWEsM9QgQmhyaT0hSGLvu8a4ugdXWsxRNmWUrd4jXBby2GSpNJixXHBYEMLQ8Vpd7YKtrn5&#10;+8I1/drN+nTI5xWmj1WqVPdzkIxBBLqFd/jV/tYKRkP4/xJ/gJ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fGGtvQAA&#10;ANsAAAAPAAAAAAAAAAEAIAAAACIAAABkcnMvZG93bnJldi54bWxQSwECFAAUAAAACACHTuJAMy8F&#10;njsAAAA5AAAAEAAAAAAAAAABACAAAAAMAQAAZHJzL3NoYXBleG1sLnhtbFBLBQYAAAAABgAGAFsB&#10;AAC2Aw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mc:Fallback>
        </mc:AlternateContent>
      </w:r>
      <w:r>
        <w:rPr>
          <w:rFonts w:hint="eastAsia" w:ascii="仿宋_GB2312" w:eastAsia="仿宋_GB2312" w:cs="DengXian-Regular"/>
          <w:sz w:val="32"/>
          <w:szCs w:val="32"/>
        </w:rPr>
        <w:t>果，个别数据合计项与分项之和存在小数点后差额，特此说明。</w:t>
      </w:r>
    </w:p>
    <w:p>
      <w:pPr>
        <w:widowControl/>
        <w:spacing w:after="0" w:line="580" w:lineRule="exact"/>
        <w:ind w:firstLine="883" w:firstLineChars="200"/>
        <w:jc w:val="left"/>
        <w:rPr>
          <w:rFonts w:ascii="宋体" w:cs="MS-UIGothic,Bold"/>
          <w:b/>
          <w:bCs/>
          <w:kern w:val="0"/>
          <w:sz w:val="44"/>
          <w:szCs w:val="44"/>
        </w:rPr>
        <w:sectPr>
          <w:pgSz w:w="11906" w:h="16838"/>
          <w:pgMar w:top="2098" w:right="1474" w:bottom="1984" w:left="1588" w:header="851" w:footer="992" w:gutter="0"/>
          <w:cols w:space="0" w:num="1"/>
          <w:docGrid w:type="lines" w:linePitch="312" w:charSpace="0"/>
        </w:sect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drawing>
          <wp:anchor distT="0" distB="0" distL="114300" distR="114300" simplePos="0" relativeHeight="251668480" behindDoc="1" locked="0" layoutInCell="1" allowOverlap="1">
            <wp:simplePos x="0" y="0"/>
            <wp:positionH relativeFrom="column">
              <wp:posOffset>-1009015</wp:posOffset>
            </wp:positionH>
            <wp:positionV relativeFrom="paragraph">
              <wp:posOffset>-1337945</wp:posOffset>
            </wp:positionV>
            <wp:extent cx="7550150" cy="10680065"/>
            <wp:effectExtent l="0" t="0" r="12700" b="6985"/>
            <wp:wrapNone/>
            <wp:docPr id="12" name="图片 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2"/>
                    <pic:cNvPicPr>
                      <a:picLocks noChangeAspect="1"/>
                    </pic:cNvPicPr>
                  </pic:nvPicPr>
                  <pic:blipFill>
                    <a:blip r:embed="rId7"/>
                    <a:stretch>
                      <a:fillRect/>
                    </a:stretch>
                  </pic:blipFill>
                  <pic:spPr>
                    <a:xfrm>
                      <a:off x="0" y="0"/>
                      <a:ext cx="7550150" cy="10680065"/>
                    </a:xfrm>
                    <a:prstGeom prst="rect">
                      <a:avLst/>
                    </a:prstGeom>
                    <a:noFill/>
                    <a:ln>
                      <a:noFill/>
                    </a:ln>
                  </pic:spPr>
                </pic:pic>
              </a:graphicData>
            </a:graphic>
          </wp:anchor>
        </w:drawing>
      </w:r>
      <w:r>
        <mc:AlternateContent>
          <mc:Choice Requires="wps">
            <w:drawing>
              <wp:anchor distT="0" distB="0" distL="114300" distR="114300" simplePos="0" relativeHeight="251667456" behindDoc="0" locked="0" layoutInCell="1" allowOverlap="1">
                <wp:simplePos x="0" y="0"/>
                <wp:positionH relativeFrom="column">
                  <wp:posOffset>-999490</wp:posOffset>
                </wp:positionH>
                <wp:positionV relativeFrom="paragraph">
                  <wp:posOffset>2956560</wp:posOffset>
                </wp:positionV>
                <wp:extent cx="7571740" cy="2020570"/>
                <wp:effectExtent l="0" t="0" r="0" b="0"/>
                <wp:wrapNone/>
                <wp:docPr id="11" name="文本框 22"/>
                <wp:cNvGraphicFramePr/>
                <a:graphic xmlns:a="http://schemas.openxmlformats.org/drawingml/2006/main">
                  <a:graphicData uri="http://schemas.microsoft.com/office/word/2010/wordprocessingShape">
                    <wps:wsp>
                      <wps:cNvSpPr txBox="1"/>
                      <wps:spPr>
                        <a:xfrm>
                          <a:off x="0" y="0"/>
                          <a:ext cx="7571740" cy="2020570"/>
                        </a:xfrm>
                        <a:prstGeom prst="rect">
                          <a:avLst/>
                        </a:prstGeom>
                        <a:noFill/>
                        <a:ln w="6350">
                          <a:noFill/>
                        </a:ln>
                      </wps:spPr>
                      <wps:txb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第四部分</w:t>
                            </w:r>
                          </w:p>
                          <w:p>
                            <w:pPr>
                              <w:widowControl/>
                              <w:spacing w:line="1200" w:lineRule="exact"/>
                              <w:jc w:val="center"/>
                              <w:rPr>
                                <w:color w:val="FDEFBE"/>
                                <w:sz w:val="96"/>
                                <w:szCs w:val="96"/>
                              </w:rPr>
                            </w:pPr>
                            <w:r>
                              <w:rPr>
                                <w:rFonts w:hint="eastAsia" w:ascii="黑体" w:hAnsi="宋体" w:eastAsia="黑体"/>
                                <w:color w:val="FDEFBE"/>
                                <w:sz w:val="96"/>
                                <w:szCs w:val="96"/>
                              </w:rPr>
                              <w:t>名词解释</w:t>
                            </w:r>
                          </w:p>
                        </w:txbxContent>
                      </wps:txbx>
                      <wps:bodyPr upright="1"/>
                    </wps:wsp>
                  </a:graphicData>
                </a:graphic>
              </wp:anchor>
            </w:drawing>
          </mc:Choice>
          <mc:Fallback>
            <w:pict>
              <v:shape id="文本框 22" o:spid="_x0000_s1026" o:spt="202" type="#_x0000_t202" style="position:absolute;left:0pt;margin-left:-78.7pt;margin-top:232.8pt;height:159.1pt;width:596.2pt;z-index:251667456;mso-width-relative:page;mso-height-relative:page;" filled="f" stroked="f" coordsize="21600,21600" o:gfxdata="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lmnozeAAAADQEAAA8AAAAAAAAAAQAgAAAAIgAAAGRycy9kb3ducmV2LnhtbFBL&#10;AQIUABQAAAAIAIdO4kDlQJcStwEAAFoDAAAOAAAAAAAAAAEAIAAAAC0BAABkcnMvZTJvRG9jLnht&#10;bFBLBQYAAAAABgAGAFkBAABWBQAAAAA=&#10;">
                <v:fill on="f" focussize="0,0"/>
                <v:stroke on="f" weight="0.5pt"/>
                <v:imagedata o:title=""/>
                <o:lock v:ext="edit" aspectratio="f"/>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第四部分</w:t>
                      </w:r>
                    </w:p>
                    <w:p>
                      <w:pPr>
                        <w:widowControl/>
                        <w:spacing w:line="1200" w:lineRule="exact"/>
                        <w:jc w:val="center"/>
                        <w:rPr>
                          <w:color w:val="FDEFBE"/>
                          <w:sz w:val="96"/>
                          <w:szCs w:val="96"/>
                        </w:rPr>
                      </w:pPr>
                      <w:r>
                        <w:rPr>
                          <w:rFonts w:hint="eastAsia" w:ascii="黑体" w:hAnsi="宋体" w:eastAsia="黑体"/>
                          <w:color w:val="FDEFBE"/>
                          <w:sz w:val="96"/>
                          <w:szCs w:val="96"/>
                        </w:rPr>
                        <w:t>名词解释</w:t>
                      </w:r>
                    </w:p>
                  </w:txbxContent>
                </v:textbox>
              </v:shape>
            </w:pict>
          </mc:Fallback>
        </mc:AlternateConten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w:t>
      </w:r>
      <w:r>
        <mc:AlternateContent>
          <mc:Choice Requires="wpg">
            <w:drawing>
              <wp:anchor distT="0" distB="0" distL="114300" distR="114300" simplePos="0" relativeHeight="251671552" behindDoc="0" locked="1" layoutInCell="1" allowOverlap="1">
                <wp:simplePos x="0" y="0"/>
                <wp:positionH relativeFrom="column">
                  <wp:posOffset>-1029335</wp:posOffset>
                </wp:positionH>
                <wp:positionV relativeFrom="page">
                  <wp:posOffset>503555</wp:posOffset>
                </wp:positionV>
                <wp:extent cx="3363595" cy="558165"/>
                <wp:effectExtent l="2540" t="0" r="5715" b="13335"/>
                <wp:wrapNone/>
                <wp:docPr id="23" name="组合 149"/>
                <wp:cNvGraphicFramePr/>
                <a:graphic xmlns:a="http://schemas.openxmlformats.org/drawingml/2006/main">
                  <a:graphicData uri="http://schemas.microsoft.com/office/word/2010/wordprocessingGroup">
                    <wpg:wgp>
                      <wpg:cNvGrpSpPr/>
                      <wpg:grpSpPr>
                        <a:xfrm>
                          <a:off x="0" y="0"/>
                          <a:ext cx="3363595" cy="558165"/>
                          <a:chOff x="4551" y="52615"/>
                          <a:chExt cx="8546" cy="1398"/>
                        </a:xfrm>
                      </wpg:grpSpPr>
                      <wps:wsp>
                        <wps:cNvPr id="21" name="矩形 13"/>
                        <wps:cNvSpPr/>
                        <wps:spPr>
                          <a:xfrm>
                            <a:off x="4551" y="52615"/>
                            <a:ext cx="8546" cy="1175"/>
                          </a:xfrm>
                          <a:prstGeom prst="rect">
                            <a:avLst/>
                          </a:prstGeom>
                          <a:solidFill>
                            <a:srgbClr val="96DA9D"/>
                          </a:solidFill>
                          <a:ln w="25400">
                            <a:noFill/>
                          </a:ln>
                        </wps:spPr>
                        <wps:bodyPr anchor="ctr" anchorCtr="0" upright="1"/>
                      </wps:wsp>
                      <wps:wsp>
                        <wps:cNvPr id="22"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wps:txbx>
                        <wps:bodyPr anchor="ctr" anchorCtr="0" upright="1"/>
                      </wps:wsp>
                    </wpg:wgp>
                  </a:graphicData>
                </a:graphic>
              </wp:anchor>
            </w:drawing>
          </mc:Choice>
          <mc:Fallback>
            <w:pict>
              <v:group id="组合 149" o:spid="_x0000_s1026" o:spt="203" style="position:absolute;left:0pt;margin-left:-81.05pt;margin-top:39.65pt;height:43.95pt;width:264.85pt;mso-position-vertical-relative:page;z-index:251671552;mso-width-relative:page;mso-height-relative:page;" coordorigin="4551,52615" coordsize="8546,1398"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CFjPyb2wAAAAsB&#10;AAAPAAAAAAAAAAEAIAAAACIAAABkcnMvZG93bnJldi54bWxQSwECFAAUAAAACACHTuJA3j5uTcMC&#10;AAAnBwAADgAAAAAAAAABACAAAAAqAQAAZHJzL2Uyb0RvYy54bWxQSwUGAAAAAAYABgBZAQAAXwYA&#10;AAAA&#10;">
                <o:lock v:ext="edit" aspectratio="f"/>
                <v:rect id="矩形 13" o:spid="_x0000_s1026" o:spt="1" style="position:absolute;left:4551;top:52615;height:1175;width:8546;v-text-anchor:middle;" fillcolor="#96DA9D" filled="t" stroked="f" coordsize="21600,21600" o:gfxdata="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TKl0ugAAANsA&#10;AAAPAAAAAAAAAAEAIAAAACIAAABkcnMvZG93bnJldi54bWxQSwECFAAUAAAACACHTuJAMy8FnjsA&#10;AAA5AAAAEAAAAAAAAAABACAAAAAJAQAAZHJzL3NoYXBleG1sLnhtbFBLBQYAAAAABgAGAFsBAACz&#10;Aw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Bho+l74AAADb&#10;AAAADwAAAGRycy9kb3ducmV2LnhtbEWPT2vCQBTE74V+h+UJvdWNOQRJXYMIUhWk1EbE2yP7zIZk&#10;34bs1j/99G6h0OMwM79hZsXNduJCg28cK5iMExDEldMN1wrKr9XrFIQPyBo7x6TgTh6K+fPTDHPt&#10;rvxJl32oRYSwz1GBCaHPpfSVIYt+7Hri6J3dYDFEOdRSD3iNcNvJNEkyabHhuGCwp6Whqt1/WwUf&#10;pTm945aOdrdtD+Wiwexnkyn1MpokbyAC3cJ/+K+91grSFH6/xB8g5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ho+l74A&#10;AADb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mc:Fallback>
        </mc:AlternateContent>
      </w:r>
      <w:r>
        <w:rPr>
          <w:rFonts w:hint="eastAsia" w:ascii="仿宋_GB2312" w:hAnsi="宋体" w:eastAsia="仿宋_GB2312"/>
          <w:b/>
          <w:bCs/>
          <w:color w:val="000000"/>
          <w:kern w:val="0"/>
          <w:sz w:val="32"/>
          <w:szCs w:val="32"/>
        </w:rPr>
        <w:t>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（十）资本性支出（基本建设）：</w:t>
      </w:r>
      <w:r>
        <w:rPr>
          <w:rFonts w:hint="eastAsia" w:ascii="仿宋_GB2312" w:hAnsi="宋体" w:eastAsia="仿宋_GB2312"/>
          <w:color w:val="000000"/>
          <w:kern w:val="0"/>
          <w:sz w:val="32"/>
          <w:szCs w:val="32"/>
        </w:rPr>
        <w:t>填列切块由发展改革部门安排的基本建设支出，对企业补助支出不在此科目反映。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（十一）资本性支出：</w:t>
      </w:r>
      <w:r>
        <w:rPr>
          <w:rFonts w:hint="eastAsia" w:ascii="仿宋_GB2312" w:hAnsi="宋体" w:eastAsia="仿宋_GB2312"/>
          <w:color w:val="000000"/>
          <w:kern w:val="0"/>
          <w:sz w:val="32"/>
          <w:szCs w:val="32"/>
        </w:rPr>
        <w:t>填列各单位安排的资本性支出。切块由发展改革部门安排的基本建设支出不在此科目反映。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w:t>
      </w:r>
      <w:r>
        <mc:AlternateContent>
          <mc:Choice Requires="wpg">
            <w:drawing>
              <wp:anchor distT="0" distB="0" distL="114300" distR="114300" simplePos="0" relativeHeight="251680768" behindDoc="0" locked="1" layoutInCell="1" allowOverlap="1">
                <wp:simplePos x="0" y="0"/>
                <wp:positionH relativeFrom="column">
                  <wp:posOffset>-1029335</wp:posOffset>
                </wp:positionH>
                <wp:positionV relativeFrom="page">
                  <wp:posOffset>503555</wp:posOffset>
                </wp:positionV>
                <wp:extent cx="3363595" cy="558165"/>
                <wp:effectExtent l="2540" t="0" r="5715" b="13335"/>
                <wp:wrapNone/>
                <wp:docPr id="86" name="组合 94"/>
                <wp:cNvGraphicFramePr/>
                <a:graphic xmlns:a="http://schemas.openxmlformats.org/drawingml/2006/main">
                  <a:graphicData uri="http://schemas.microsoft.com/office/word/2010/wordprocessingGroup">
                    <wpg:wgp>
                      <wpg:cNvGrpSpPr/>
                      <wpg:grpSpPr>
                        <a:xfrm>
                          <a:off x="0" y="0"/>
                          <a:ext cx="3363595" cy="558165"/>
                          <a:chOff x="4551" y="52615"/>
                          <a:chExt cx="8546" cy="1398"/>
                        </a:xfrm>
                      </wpg:grpSpPr>
                      <wps:wsp>
                        <wps:cNvPr id="84" name="矩形 13"/>
                        <wps:cNvSpPr/>
                        <wps:spPr>
                          <a:xfrm>
                            <a:off x="4551" y="52615"/>
                            <a:ext cx="8546" cy="1175"/>
                          </a:xfrm>
                          <a:prstGeom prst="rect">
                            <a:avLst/>
                          </a:prstGeom>
                          <a:solidFill>
                            <a:srgbClr val="96DA9D"/>
                          </a:solidFill>
                          <a:ln w="25400">
                            <a:noFill/>
                          </a:ln>
                        </wps:spPr>
                        <wps:bodyPr anchor="ctr" anchorCtr="0" upright="1"/>
                      </wps:wsp>
                      <wps:wsp>
                        <wps:cNvPr id="85"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wps:txbx>
                        <wps:bodyPr anchor="ctr" anchorCtr="0" upright="1"/>
                      </wps:wsp>
                    </wpg:wgp>
                  </a:graphicData>
                </a:graphic>
              </wp:anchor>
            </w:drawing>
          </mc:Choice>
          <mc:Fallback>
            <w:pict>
              <v:group id="组合 94" o:spid="_x0000_s1026" o:spt="203" style="position:absolute;left:0pt;margin-left:-81.05pt;margin-top:39.65pt;height:43.95pt;width:264.85pt;mso-position-vertical-relative:page;z-index:251680768;mso-width-relative:page;mso-height-relative:page;" coordorigin="4551,52615" coordsize="8546,1398"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IWM/JvbAAAA&#10;CwEAAA8AAAAAAAAAAQAgAAAAIgAAAGRycy9kb3ducmV2LnhtbFBLAQIUABQAAAAIAIdO4kDKHoTm&#10;xQIAACYHAAAOAAAAAAAAAAEAIAAAACoBAABkcnMvZTJvRG9jLnhtbFBLBQYAAAAABgAGAFkBAABh&#10;BgAAAAA=&#10;">
                <o:lock v:ext="edit" aspectratio="f"/>
                <v:rect id="矩形 13" o:spid="_x0000_s1026" o:spt="1" style="position:absolute;left:4551;top:52615;height:1175;width:8546;v-text-anchor:middle;" fillcolor="#96DA9D" filled="t" stroked="f" coordsize="21600,21600" o:gfxdata="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l1V1r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r5X52b4AAADb&#10;AAAADwAAAGRycy9kb3ducmV2LnhtbEWP3WrCQBSE74W+w3IK3pmNBYOkrlIKpVWQokaKd4fsMRvM&#10;ng3Z9ffp3YLg5TAz3zCT2cU24kSdrx0rGCYpCOLS6ZorBcXmazAG4QOyxsYxKbiSh9n0pTfBXLsz&#10;r+i0DpWIEPY5KjAhtLmUvjRk0SeuJY7e3nUWQ5RdJXWH5wi3jXxL00xarDkuGGzp01B5WB+tgt/C&#10;7L5xQX92uThsi48as9s8U6r/OkzfQQS6hGf40f7RCsYj+P8Sf4C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5X52b4A&#10;AADbAAAADwAAAAAAAAABACAAAAAiAAAAZHJzL2Rvd25yZXYueG1sUEsBAhQAFAAAAAgAh07iQDMv&#10;BZ47AAAAOQAAABAAAAAAAAAAAQAgAAAADQEAAGRycy9zaGFwZXhtbC54bWxQSwUGAAAAAAYABgBb&#10;AQAAtwM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mc:Fallback>
        </mc:AlternateContent>
      </w:r>
      <w:r>
        <w:rPr>
          <w:rFonts w:hint="eastAsia" w:ascii="仿宋_GB2312" w:hAnsi="宋体" w:eastAsia="仿宋_GB2312"/>
          <w:color w:val="000000"/>
          <w:kern w:val="0"/>
          <w:sz w:val="32"/>
          <w:szCs w:val="32"/>
        </w:rPr>
        <w:t>待费反映单位按规定开支的各类公务接待（含外宾接待）支出。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w:t>
      </w:r>
      <w:r>
        <mc:AlternateContent>
          <mc:Choice Requires="wpg">
            <w:drawing>
              <wp:anchor distT="0" distB="0" distL="114300" distR="114300" simplePos="0" relativeHeight="251681792" behindDoc="0" locked="1" layoutInCell="1" allowOverlap="1">
                <wp:simplePos x="0" y="0"/>
                <wp:positionH relativeFrom="column">
                  <wp:posOffset>-1029335</wp:posOffset>
                </wp:positionH>
                <wp:positionV relativeFrom="page">
                  <wp:posOffset>503555</wp:posOffset>
                </wp:positionV>
                <wp:extent cx="3363595" cy="558165"/>
                <wp:effectExtent l="2540" t="0" r="5715" b="13335"/>
                <wp:wrapNone/>
                <wp:docPr id="89" name="组合 97"/>
                <wp:cNvGraphicFramePr/>
                <a:graphic xmlns:a="http://schemas.openxmlformats.org/drawingml/2006/main">
                  <a:graphicData uri="http://schemas.microsoft.com/office/word/2010/wordprocessingGroup">
                    <wpg:wgp>
                      <wpg:cNvGrpSpPr/>
                      <wpg:grpSpPr>
                        <a:xfrm>
                          <a:off x="0" y="0"/>
                          <a:ext cx="3363595" cy="558165"/>
                          <a:chOff x="4551" y="52615"/>
                          <a:chExt cx="8546" cy="1398"/>
                        </a:xfrm>
                      </wpg:grpSpPr>
                      <wps:wsp>
                        <wps:cNvPr id="87" name="矩形 13"/>
                        <wps:cNvSpPr/>
                        <wps:spPr>
                          <a:xfrm>
                            <a:off x="4551" y="52615"/>
                            <a:ext cx="8546" cy="1175"/>
                          </a:xfrm>
                          <a:prstGeom prst="rect">
                            <a:avLst/>
                          </a:prstGeom>
                          <a:solidFill>
                            <a:srgbClr val="96DA9D"/>
                          </a:solidFill>
                          <a:ln w="25400">
                            <a:noFill/>
                          </a:ln>
                        </wps:spPr>
                        <wps:bodyPr anchor="ctr" anchorCtr="0" upright="1"/>
                      </wps:wsp>
                      <wps:wsp>
                        <wps:cNvPr id="88" name="矩形 14"/>
                        <wps:cNvSpPr/>
                        <wps:spPr>
                          <a:xfrm>
                            <a:off x="4577" y="52890"/>
                            <a:ext cx="8324" cy="1123"/>
                          </a:xfrm>
                          <a:prstGeom prst="rect">
                            <a:avLst/>
                          </a:prstGeom>
                          <a:solidFill>
                            <a:srgbClr val="AD002D"/>
                          </a:solidFill>
                          <a:ln w="25400" cap="flat" cmpd="sng">
                            <a:solidFill>
                              <a:srgbClr val="845209"/>
                            </a:solidFill>
                            <a:prstDash val="solid"/>
                            <a:miter/>
                            <a:headEnd type="none" w="med" len="med"/>
                            <a:tailEnd type="none" w="med" len="med"/>
                          </a:ln>
                        </wps:spPr>
                        <wps:txb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wps:txbx>
                        <wps:bodyPr anchor="ctr" anchorCtr="0" upright="1"/>
                      </wps:wsp>
                    </wpg:wgp>
                  </a:graphicData>
                </a:graphic>
              </wp:anchor>
            </w:drawing>
          </mc:Choice>
          <mc:Fallback>
            <w:pict>
              <v:group id="组合 97" o:spid="_x0000_s1026" o:spt="203" style="position:absolute;left:0pt;margin-left:-81.05pt;margin-top:39.65pt;height:43.95pt;width:264.85pt;mso-position-vertical-relative:page;z-index:251681792;mso-width-relative:page;mso-height-relative:page;" coordorigin="4551,52615" coordsize="8546,1398" o:gfxdata="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CFjPyb2wAAAAsB&#10;AAAPAAAAAAAAAAEAIAAAACIAAABkcnMvZG93bnJldi54bWxQSwECFAAUAAAACACHTuJAAkV1WMMC&#10;AAAmBwAADgAAAAAAAAABACAAAAAqAQAAZHJzL2Uyb0RvYy54bWxQSwUGAAAAAAYABgBZAQAAXwYA&#10;AAAA&#10;">
                <o:lock v:ext="edit" aspectratio="f"/>
                <v:rect id="矩形 13" o:spid="_x0000_s1026" o:spt="1" style="position:absolute;left:4551;top:52615;height:1175;width:8546;v-text-anchor:middle;" fillcolor="#96DA9D" filled="t" stroked="f" coordsize="21600,21600" o:gfxdata="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o/LobsAAADb&#10;AAAADwAAAAAAAAABACAAAAAiAAAAZHJzL2Rvd25yZXYueG1sUEsBAhQAFAAAAAgAh07iQDMvBZ47&#10;AAAAOQAAABAAAAAAAAAAAQAgAAAACgEAAGRycy9zaGFwZXhtbC54bWxQSwUGAAAAAAYABgBbAQAA&#10;tAMAAAAA&#10;">
                  <v:fill on="t" focussize="0,0"/>
                  <v:stroke on="f" weight="2pt"/>
                  <v:imagedata o:title=""/>
                  <o:lock v:ext="edit" aspectratio="f"/>
                </v:rect>
                <v:rect id="矩形 14" o:spid="_x0000_s1026" o:spt="1" style="position:absolute;left:4577;top:52890;height:1123;width:8324;v-text-anchor:middle;" fillcolor="#AD002D" filled="t" stroked="t" coordsize="21600,21600" o:gfxdata="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GUVke8AAAA&#10;2wAAAA8AAAAAAAAAAQAgAAAAIgAAAGRycy9kb3ducmV2LnhtbFBLAQIUABQAAAAIAIdO4kAzLwWe&#10;OwAAADkAAAAQAAAAAAAAAAEAIAAAAAsBAABkcnMvc2hhcGV4bWwueG1sUEsFBgAAAAAGAAYAWwEA&#10;ALUDAAAAAA==&#10;">
                  <v:fill on="t" focussize="0,0"/>
                  <v:stroke weight="2pt" color="#845209" joinstyle="miter"/>
                  <v:imagedata o:title=""/>
                  <o:lock v:ext="edit" aspectratio="f"/>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mc:Fallback>
        </mc:AlternateContent>
      </w:r>
      <w:r>
        <w:rPr>
          <w:rFonts w:hint="eastAsia" w:ascii="仿宋_GB2312" w:hAnsi="宋体" w:eastAsia="仿宋_GB2312"/>
          <w:b/>
          <w:bCs/>
          <w:color w:val="000000"/>
          <w:kern w:val="0"/>
          <w:sz w:val="32"/>
          <w:szCs w:val="32"/>
        </w:rPr>
        <w:t>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填列单位除公务用车运行维护费以外的其他交通费用。如公务交通补贴、租车费用、出租车费用、飞机、船舶等的燃料费、维修费、保险费等。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widowControl/>
        <w:spacing w:after="0" w:line="560" w:lineRule="exact"/>
        <w:ind w:firstLine="643" w:firstLineChars="200"/>
        <w:rPr>
          <w:rFonts w:ascii="仿宋_GB2312" w:hAnsi="Cambria" w:eastAsia="仿宋_GB2312" w:cs="ArialUnicodeMS"/>
          <w:kern w:val="0"/>
          <w:sz w:val="32"/>
          <w:szCs w:val="32"/>
        </w:rPr>
        <w:sectPr>
          <w:pgSz w:w="11906" w:h="16838"/>
          <w:pgMar w:top="2098" w:right="1474" w:bottom="1985" w:left="1588" w:header="851" w:footer="992" w:gutter="0"/>
          <w:cols w:space="425" w:num="1"/>
          <w:docGrid w:type="lines" w:linePitch="312" w:charSpace="0"/>
        </w:sect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Pr>
        <w:widowControl/>
        <w:spacing w:after="0" w:line="560" w:lineRule="exact"/>
        <w:ind w:firstLine="420" w:firstLineChars="200"/>
        <w:rPr>
          <w:rFonts w:ascii="仿宋_GB2312" w:hAnsi="Cambria" w:eastAsia="仿宋_GB2312" w:cs="ArialUnicodeMS"/>
          <w:kern w:val="0"/>
          <w:sz w:val="32"/>
          <w:szCs w:val="32"/>
        </w:rPr>
      </w:pPr>
      <w:r>
        <w:drawing>
          <wp:anchor distT="0" distB="0" distL="114300" distR="114300" simplePos="0" relativeHeight="251669504" behindDoc="1" locked="0" layoutInCell="1" allowOverlap="1">
            <wp:simplePos x="0" y="0"/>
            <wp:positionH relativeFrom="column">
              <wp:posOffset>-990600</wp:posOffset>
            </wp:positionH>
            <wp:positionV relativeFrom="paragraph">
              <wp:posOffset>-1355090</wp:posOffset>
            </wp:positionV>
            <wp:extent cx="7590155" cy="10735945"/>
            <wp:effectExtent l="0" t="0" r="10795" b="8255"/>
            <wp:wrapNone/>
            <wp:docPr id="19" name="图片 10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1" descr="3"/>
                    <pic:cNvPicPr>
                      <a:picLocks noChangeAspect="1"/>
                    </pic:cNvPicPr>
                  </pic:nvPicPr>
                  <pic:blipFill>
                    <a:blip r:embed="rId18"/>
                    <a:stretch>
                      <a:fillRect/>
                    </a:stretch>
                  </pic:blipFill>
                  <pic:spPr>
                    <a:xfrm>
                      <a:off x="0" y="0"/>
                      <a:ext cx="7590155" cy="10735945"/>
                    </a:xfrm>
                    <a:prstGeom prst="rect">
                      <a:avLst/>
                    </a:prstGeom>
                    <a:noFill/>
                    <a:ln>
                      <a:noFill/>
                    </a:ln>
                  </pic:spPr>
                </pic:pic>
              </a:graphicData>
            </a:graphic>
          </wp:anchor>
        </w:drawing>
      </w:r>
    </w:p>
    <w:sectPr>
      <w:pgSz w:w="11906" w:h="16838"/>
      <w:pgMar w:top="2098" w:right="1474"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3C2C6F5-7F99-4B17-BDD5-6FD427905F32}"/>
  </w:font>
  <w:font w:name="Arial">
    <w:panose1 w:val="020B0604020202020204"/>
    <w:charset w:val="01"/>
    <w:family w:val="swiss"/>
    <w:pitch w:val="default"/>
    <w:sig w:usb0="E0002AFF" w:usb1="C0007843" w:usb2="00000009" w:usb3="00000000" w:csb0="400001FF" w:csb1="FFFF0000"/>
    <w:embedRegular r:id="rId2" w:fontKey="{1F9632F4-06EF-4DCD-9B61-62D90E67FD0A}"/>
  </w:font>
  <w:font w:name="黑体">
    <w:panose1 w:val="02010609060101010101"/>
    <w:charset w:val="86"/>
    <w:family w:val="auto"/>
    <w:pitch w:val="default"/>
    <w:sig w:usb0="800002BF" w:usb1="38CF7CFA" w:usb2="00000016" w:usb3="00000000" w:csb0="00040001" w:csb1="00000000"/>
    <w:embedRegular r:id="rId3" w:fontKey="{6A7DFD3C-743D-4E2F-9F92-A860208DCFD0}"/>
  </w:font>
  <w:font w:name="Courier New">
    <w:panose1 w:val="02070309020205020404"/>
    <w:charset w:val="01"/>
    <w:family w:val="modern"/>
    <w:pitch w:val="default"/>
    <w:sig w:usb0="E0002AFF" w:usb1="C0007843" w:usb2="00000009" w:usb3="00000000" w:csb0="400001FF" w:csb1="FFFF0000"/>
    <w:embedRegular r:id="rId4" w:fontKey="{38B7A211-D3EB-43C4-955C-542569B568D0}"/>
  </w:font>
  <w:font w:name="Symbol">
    <w:panose1 w:val="05050102010706020507"/>
    <w:charset w:val="02"/>
    <w:family w:val="roman"/>
    <w:pitch w:val="default"/>
    <w:sig w:usb0="00000000" w:usb1="00000000" w:usb2="00000000" w:usb3="00000000" w:csb0="80000000" w:csb1="00000000"/>
    <w:embedRegular r:id="rId5" w:fontKey="{9F19E5EB-5085-4181-8CEA-E018A87077CD}"/>
  </w:font>
  <w:font w:name="Calibri">
    <w:panose1 w:val="020F0502020204030204"/>
    <w:charset w:val="00"/>
    <w:family w:val="swiss"/>
    <w:pitch w:val="default"/>
    <w:sig w:usb0="E10002FF" w:usb1="4000ACFF" w:usb2="00000009" w:usb3="00000000" w:csb0="2000019F" w:csb1="00000000"/>
    <w:embedRegular r:id="rId6" w:fontKey="{802EE671-20C0-414C-AD48-259FBAB05A1A}"/>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embedRegular r:id="rId7" w:fontKey="{1469EB89-AB53-4982-B78B-797F51863EB6}"/>
  </w:font>
  <w:font w:name="Cambria">
    <w:panose1 w:val="02040503050406030204"/>
    <w:charset w:val="00"/>
    <w:family w:val="roman"/>
    <w:pitch w:val="default"/>
    <w:sig w:usb0="A00002EF" w:usb1="4000004B" w:usb2="00000000" w:usb3="00000000" w:csb0="2000019F" w:csb1="00000000"/>
    <w:embedRegular r:id="rId8" w:fontKey="{3506B1C2-83D0-4919-9C8A-E1C716E0613F}"/>
  </w:font>
  <w:font w:name="楷体">
    <w:panose1 w:val="02010609060101010101"/>
    <w:charset w:val="86"/>
    <w:family w:val="modern"/>
    <w:pitch w:val="default"/>
    <w:sig w:usb0="800002BF" w:usb1="38CF7CFA" w:usb2="00000016" w:usb3="00000000" w:csb0="00040001" w:csb1="00000000"/>
    <w:embedRegular r:id="rId9" w:fontKey="{AB7C2D04-9040-4938-9A25-34A46249B93B}"/>
  </w:font>
  <w:font w:name="MS Gothic">
    <w:panose1 w:val="020B0609070205080204"/>
    <w:charset w:val="80"/>
    <w:family w:val="modern"/>
    <w:pitch w:val="default"/>
    <w:sig w:usb0="E00002FF" w:usb1="6AC7FDFB" w:usb2="00000012" w:usb3="00000000" w:csb0="4002009F" w:csb1="DFD70000"/>
    <w:embedRegular r:id="rId10" w:fontKey="{C49AAFDE-5CFA-465E-9639-9F66D3711A77}"/>
  </w:font>
  <w:font w:name="仿宋_GB2312">
    <w:altName w:val="仿宋"/>
    <w:panose1 w:val="00000000000000000000"/>
    <w:charset w:val="86"/>
    <w:family w:val="modern"/>
    <w:pitch w:val="default"/>
    <w:sig w:usb0="00000000" w:usb1="00000000" w:usb2="00000010" w:usb3="00000000" w:csb0="00040000" w:csb1="00000000"/>
    <w:embedRegular r:id="rId11" w:fontKey="{DFDEDA79-D149-4146-BF79-E2CFDA3B1FA5}"/>
  </w:font>
  <w:font w:name="ArialUnicodeMS">
    <w:altName w:val="Malgun Gothic"/>
    <w:panose1 w:val="00000000000000000000"/>
    <w:charset w:val="81"/>
    <w:family w:val="auto"/>
    <w:pitch w:val="default"/>
    <w:sig w:usb0="00000000" w:usb1="00000000" w:usb2="00000010" w:usb3="00000000" w:csb0="00080000" w:csb1="00000000"/>
    <w:embedRegular r:id="rId12" w:fontKey="{118805CA-5263-4201-832F-6FEE2360B34E}"/>
  </w:font>
  <w:font w:name="Malgun Gothic">
    <w:panose1 w:val="020B0503020000020004"/>
    <w:charset w:val="81"/>
    <w:family w:val="auto"/>
    <w:pitch w:val="default"/>
    <w:sig w:usb0="900002AF" w:usb1="01D77CFB" w:usb2="00000012" w:usb3="00000000" w:csb0="00080001" w:csb1="00000000"/>
  </w:font>
  <w:font w:name="MS-UIGothic,Bold">
    <w:altName w:val="Malgun Gothic"/>
    <w:panose1 w:val="00000000000000000000"/>
    <w:charset w:val="81"/>
    <w:family w:val="auto"/>
    <w:pitch w:val="default"/>
    <w:sig w:usb0="00000000" w:usb1="00000000" w:usb2="00000010" w:usb3="00000000" w:csb0="00080000" w:csb1="00000000"/>
    <w:embedRegular r:id="rId13" w:fontKey="{722AB11E-100E-46FF-93B8-304DEEC0C116}"/>
  </w:font>
  <w:font w:name="DengXian-Regular">
    <w:altName w:val="宋体"/>
    <w:panose1 w:val="00000000000000000000"/>
    <w:charset w:val="86"/>
    <w:family w:val="auto"/>
    <w:pitch w:val="default"/>
    <w:sig w:usb0="00000000" w:usb1="00000000" w:usb2="00000010" w:usb3="00000000" w:csb0="00040000" w:csb1="00000000"/>
    <w:embedRegular r:id="rId14" w:fontKey="{BACE3F64-2696-489D-90DD-FB7BCB4D5A6B}"/>
  </w:font>
  <w:font w:name="楷体_GB2312">
    <w:altName w:val="楷体"/>
    <w:panose1 w:val="00000000000000000000"/>
    <w:charset w:val="86"/>
    <w:family w:val="modern"/>
    <w:pitch w:val="default"/>
    <w:sig w:usb0="00000000" w:usb1="00000000" w:usb2="00000010" w:usb3="00000000" w:csb0="00040000" w:csb1="00000000"/>
    <w:embedRegular r:id="rId15" w:fontKey="{22C03108-5877-4BD3-807E-F233E2C4896E}"/>
  </w:font>
  <w:font w:name="DengXian-Bold">
    <w:altName w:val="宋体"/>
    <w:panose1 w:val="00000000000000000000"/>
    <w:charset w:val="86"/>
    <w:family w:val="auto"/>
    <w:pitch w:val="default"/>
    <w:sig w:usb0="00000000" w:usb1="00000000" w:usb2="00000010" w:usb3="00000000" w:csb0="00040000" w:csb1="00000000"/>
    <w:embedRegular r:id="rId16" w:fontKey="{22BD0547-34CB-48EB-B6FB-DA2F0398808C}"/>
  </w:font>
  <w:font w:name="TimesNewRomanPSMT">
    <w:altName w:val="Arial"/>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0E29BF"/>
    <w:multiLevelType w:val="singleLevel"/>
    <w:tmpl w:val="100E29BF"/>
    <w:lvl w:ilvl="0" w:tentative="0">
      <w:start w:val="2"/>
      <w:numFmt w:val="chineseCounting"/>
      <w:suff w:val="nothing"/>
      <w:lvlText w:val="（%1）"/>
      <w:lvlJc w:val="left"/>
      <w:rPr>
        <w:rFonts w:hint="eastAsia"/>
      </w:rPr>
    </w:lvl>
  </w:abstractNum>
  <w:abstractNum w:abstractNumId="1">
    <w:nsid w:val="45DB9A87"/>
    <w:multiLevelType w:val="singleLevel"/>
    <w:tmpl w:val="45DB9A87"/>
    <w:lvl w:ilvl="0" w:tentative="0">
      <w:start w:val="3"/>
      <w:numFmt w:val="chineseCounting"/>
      <w:suff w:val="nothing"/>
      <w:lvlText w:val="（%1）"/>
      <w:lvlJc w:val="left"/>
      <w:rPr>
        <w:rFonts w:hint="eastAsia" w:cs="Times New Roman"/>
      </w:rPr>
    </w:lvl>
  </w:abstractNum>
  <w:abstractNum w:abstractNumId="2">
    <w:nsid w:val="5F222FFA"/>
    <w:multiLevelType w:val="singleLevel"/>
    <w:tmpl w:val="5F222FFA"/>
    <w:lvl w:ilvl="0" w:tentative="0">
      <w:start w:val="1"/>
      <w:numFmt w:val="decimal"/>
      <w:suff w:val="nothing"/>
      <w:lvlText w:val="（%1）"/>
      <w:lvlJc w:val="left"/>
      <w:pPr>
        <w:ind w:left="-1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413"/>
    <w:rsid w:val="00024E7F"/>
    <w:rsid w:val="000475A0"/>
    <w:rsid w:val="000838C3"/>
    <w:rsid w:val="000B2446"/>
    <w:rsid w:val="000D7C65"/>
    <w:rsid w:val="000E2F81"/>
    <w:rsid w:val="00117946"/>
    <w:rsid w:val="00117E2C"/>
    <w:rsid w:val="00146C47"/>
    <w:rsid w:val="00152FB8"/>
    <w:rsid w:val="00176658"/>
    <w:rsid w:val="0018239E"/>
    <w:rsid w:val="001A29BD"/>
    <w:rsid w:val="001B3410"/>
    <w:rsid w:val="001C030D"/>
    <w:rsid w:val="001C4A84"/>
    <w:rsid w:val="001E5902"/>
    <w:rsid w:val="00233705"/>
    <w:rsid w:val="002455AB"/>
    <w:rsid w:val="00275CA2"/>
    <w:rsid w:val="002A65A5"/>
    <w:rsid w:val="002C04C4"/>
    <w:rsid w:val="002D08B0"/>
    <w:rsid w:val="002D1AE3"/>
    <w:rsid w:val="002F2ECE"/>
    <w:rsid w:val="00341C8F"/>
    <w:rsid w:val="0035463A"/>
    <w:rsid w:val="00391D9D"/>
    <w:rsid w:val="003B6C51"/>
    <w:rsid w:val="003C1413"/>
    <w:rsid w:val="003C549F"/>
    <w:rsid w:val="003D5A16"/>
    <w:rsid w:val="003E7DB3"/>
    <w:rsid w:val="00431175"/>
    <w:rsid w:val="004B6E37"/>
    <w:rsid w:val="004C32BA"/>
    <w:rsid w:val="00575922"/>
    <w:rsid w:val="005A6C90"/>
    <w:rsid w:val="005E3FB0"/>
    <w:rsid w:val="005F4B66"/>
    <w:rsid w:val="005F5208"/>
    <w:rsid w:val="00623803"/>
    <w:rsid w:val="00641318"/>
    <w:rsid w:val="0064405D"/>
    <w:rsid w:val="00695557"/>
    <w:rsid w:val="006D4EA7"/>
    <w:rsid w:val="0070012A"/>
    <w:rsid w:val="0070664B"/>
    <w:rsid w:val="007071B8"/>
    <w:rsid w:val="007414DE"/>
    <w:rsid w:val="007905A9"/>
    <w:rsid w:val="007B0E8E"/>
    <w:rsid w:val="007E5500"/>
    <w:rsid w:val="007F055B"/>
    <w:rsid w:val="00811C2F"/>
    <w:rsid w:val="00833D46"/>
    <w:rsid w:val="00840A97"/>
    <w:rsid w:val="008C0149"/>
    <w:rsid w:val="008D5DED"/>
    <w:rsid w:val="008E25CA"/>
    <w:rsid w:val="008F34FC"/>
    <w:rsid w:val="00922643"/>
    <w:rsid w:val="00944CD7"/>
    <w:rsid w:val="009831B2"/>
    <w:rsid w:val="009A1ABE"/>
    <w:rsid w:val="009E21A4"/>
    <w:rsid w:val="009F22C6"/>
    <w:rsid w:val="00A07E50"/>
    <w:rsid w:val="00A15397"/>
    <w:rsid w:val="00A35CE0"/>
    <w:rsid w:val="00A4462E"/>
    <w:rsid w:val="00A44AA4"/>
    <w:rsid w:val="00A61623"/>
    <w:rsid w:val="00A84687"/>
    <w:rsid w:val="00AB0A0E"/>
    <w:rsid w:val="00AD3B6E"/>
    <w:rsid w:val="00B1751F"/>
    <w:rsid w:val="00B3300C"/>
    <w:rsid w:val="00B56722"/>
    <w:rsid w:val="00B74D39"/>
    <w:rsid w:val="00B91DA4"/>
    <w:rsid w:val="00C12630"/>
    <w:rsid w:val="00C34562"/>
    <w:rsid w:val="00C3774E"/>
    <w:rsid w:val="00C57456"/>
    <w:rsid w:val="00C65387"/>
    <w:rsid w:val="00C87FAB"/>
    <w:rsid w:val="00C91FF7"/>
    <w:rsid w:val="00C94E53"/>
    <w:rsid w:val="00CC46BD"/>
    <w:rsid w:val="00D0048E"/>
    <w:rsid w:val="00D23E7A"/>
    <w:rsid w:val="00D61063"/>
    <w:rsid w:val="00DB35AF"/>
    <w:rsid w:val="00DD72D7"/>
    <w:rsid w:val="00DF5B88"/>
    <w:rsid w:val="00E0589E"/>
    <w:rsid w:val="00E241FA"/>
    <w:rsid w:val="00E2595E"/>
    <w:rsid w:val="00E35374"/>
    <w:rsid w:val="00E50C19"/>
    <w:rsid w:val="00E64655"/>
    <w:rsid w:val="00E73081"/>
    <w:rsid w:val="00E856C9"/>
    <w:rsid w:val="00EB6A8B"/>
    <w:rsid w:val="00EF38C6"/>
    <w:rsid w:val="00F679C7"/>
    <w:rsid w:val="00F7711A"/>
    <w:rsid w:val="00FA0D58"/>
    <w:rsid w:val="00FA56F4"/>
    <w:rsid w:val="00FB4EDA"/>
    <w:rsid w:val="00FC4766"/>
    <w:rsid w:val="00FD3BD5"/>
    <w:rsid w:val="00FE3DC8"/>
    <w:rsid w:val="014F79B7"/>
    <w:rsid w:val="01AD48CD"/>
    <w:rsid w:val="033729B4"/>
    <w:rsid w:val="03E412F0"/>
    <w:rsid w:val="04073F84"/>
    <w:rsid w:val="045A1D26"/>
    <w:rsid w:val="067F44E9"/>
    <w:rsid w:val="07FF6C28"/>
    <w:rsid w:val="080B71A0"/>
    <w:rsid w:val="08B81784"/>
    <w:rsid w:val="0979476C"/>
    <w:rsid w:val="09C05EC3"/>
    <w:rsid w:val="0B60750A"/>
    <w:rsid w:val="0BA44006"/>
    <w:rsid w:val="0C0D5969"/>
    <w:rsid w:val="0C1A7E8D"/>
    <w:rsid w:val="0D0F065F"/>
    <w:rsid w:val="0D6449DB"/>
    <w:rsid w:val="0D8347BE"/>
    <w:rsid w:val="0E196C31"/>
    <w:rsid w:val="0E323FCC"/>
    <w:rsid w:val="0EFE46E5"/>
    <w:rsid w:val="10272A76"/>
    <w:rsid w:val="10686488"/>
    <w:rsid w:val="10D12557"/>
    <w:rsid w:val="10DF728A"/>
    <w:rsid w:val="113A5448"/>
    <w:rsid w:val="11473328"/>
    <w:rsid w:val="11AE49FA"/>
    <w:rsid w:val="11DB71B5"/>
    <w:rsid w:val="1264200E"/>
    <w:rsid w:val="12CE7742"/>
    <w:rsid w:val="12E47FAB"/>
    <w:rsid w:val="137431D1"/>
    <w:rsid w:val="141C5B77"/>
    <w:rsid w:val="154B292D"/>
    <w:rsid w:val="17E54073"/>
    <w:rsid w:val="18014481"/>
    <w:rsid w:val="1836344F"/>
    <w:rsid w:val="18D8339D"/>
    <w:rsid w:val="19702EA8"/>
    <w:rsid w:val="1A21388F"/>
    <w:rsid w:val="1A32128C"/>
    <w:rsid w:val="1A570D2F"/>
    <w:rsid w:val="1AAC35A3"/>
    <w:rsid w:val="1AB30291"/>
    <w:rsid w:val="1B8D1CC7"/>
    <w:rsid w:val="1C92598D"/>
    <w:rsid w:val="1D3E4BF2"/>
    <w:rsid w:val="1EDE0339"/>
    <w:rsid w:val="1F505208"/>
    <w:rsid w:val="1FB6571B"/>
    <w:rsid w:val="20E46B04"/>
    <w:rsid w:val="21DC49C1"/>
    <w:rsid w:val="22AC529B"/>
    <w:rsid w:val="22AF4298"/>
    <w:rsid w:val="22DE3B2B"/>
    <w:rsid w:val="22FE03BE"/>
    <w:rsid w:val="23254338"/>
    <w:rsid w:val="235D05B1"/>
    <w:rsid w:val="237E1DBC"/>
    <w:rsid w:val="239C70DF"/>
    <w:rsid w:val="252A506C"/>
    <w:rsid w:val="256A21DC"/>
    <w:rsid w:val="25F239A6"/>
    <w:rsid w:val="26BF6697"/>
    <w:rsid w:val="26C944CB"/>
    <w:rsid w:val="27FD1947"/>
    <w:rsid w:val="282A09BA"/>
    <w:rsid w:val="285C64D3"/>
    <w:rsid w:val="28F170C0"/>
    <w:rsid w:val="28FB0B8D"/>
    <w:rsid w:val="297B6D1B"/>
    <w:rsid w:val="2B332E2B"/>
    <w:rsid w:val="2BF73715"/>
    <w:rsid w:val="2C6405F5"/>
    <w:rsid w:val="2D2B7942"/>
    <w:rsid w:val="2D46481D"/>
    <w:rsid w:val="2D5D4B49"/>
    <w:rsid w:val="2DA20CEE"/>
    <w:rsid w:val="2E733B28"/>
    <w:rsid w:val="2E857E1F"/>
    <w:rsid w:val="31852B5A"/>
    <w:rsid w:val="31F06FCC"/>
    <w:rsid w:val="32333069"/>
    <w:rsid w:val="32D01238"/>
    <w:rsid w:val="3317469C"/>
    <w:rsid w:val="33302312"/>
    <w:rsid w:val="33450C79"/>
    <w:rsid w:val="336F057B"/>
    <w:rsid w:val="34972530"/>
    <w:rsid w:val="34F11129"/>
    <w:rsid w:val="36193133"/>
    <w:rsid w:val="38831C1C"/>
    <w:rsid w:val="399B180C"/>
    <w:rsid w:val="3A915B70"/>
    <w:rsid w:val="3A9A2554"/>
    <w:rsid w:val="3AAF5320"/>
    <w:rsid w:val="3BBE73CD"/>
    <w:rsid w:val="3C1F3786"/>
    <w:rsid w:val="3C3D523C"/>
    <w:rsid w:val="3DFC59A8"/>
    <w:rsid w:val="3EB27BEB"/>
    <w:rsid w:val="3ECF245E"/>
    <w:rsid w:val="3FB96314"/>
    <w:rsid w:val="404C730E"/>
    <w:rsid w:val="40DE0E03"/>
    <w:rsid w:val="415A66D2"/>
    <w:rsid w:val="417E2DC1"/>
    <w:rsid w:val="41836AE4"/>
    <w:rsid w:val="41E50A8E"/>
    <w:rsid w:val="428544A0"/>
    <w:rsid w:val="42C85CDF"/>
    <w:rsid w:val="42ED76BC"/>
    <w:rsid w:val="43F045EE"/>
    <w:rsid w:val="44183077"/>
    <w:rsid w:val="449E3DB2"/>
    <w:rsid w:val="44E1744B"/>
    <w:rsid w:val="45646E6F"/>
    <w:rsid w:val="45D02ACE"/>
    <w:rsid w:val="468E7E50"/>
    <w:rsid w:val="46E44A12"/>
    <w:rsid w:val="470D4322"/>
    <w:rsid w:val="47763027"/>
    <w:rsid w:val="47D477F4"/>
    <w:rsid w:val="4C9564D9"/>
    <w:rsid w:val="4CB20B7F"/>
    <w:rsid w:val="4CB22DDC"/>
    <w:rsid w:val="4CDA291E"/>
    <w:rsid w:val="4D007A84"/>
    <w:rsid w:val="4DAD2CE4"/>
    <w:rsid w:val="4E123AE0"/>
    <w:rsid w:val="4E382336"/>
    <w:rsid w:val="4EC830F0"/>
    <w:rsid w:val="503020D7"/>
    <w:rsid w:val="51EF4F51"/>
    <w:rsid w:val="53596975"/>
    <w:rsid w:val="53A00FCE"/>
    <w:rsid w:val="53A44FAF"/>
    <w:rsid w:val="53E44065"/>
    <w:rsid w:val="5402771B"/>
    <w:rsid w:val="549869FE"/>
    <w:rsid w:val="54DD4122"/>
    <w:rsid w:val="54F245EF"/>
    <w:rsid w:val="56E82881"/>
    <w:rsid w:val="5735749E"/>
    <w:rsid w:val="57520945"/>
    <w:rsid w:val="594329EC"/>
    <w:rsid w:val="5B187E10"/>
    <w:rsid w:val="5BEE1540"/>
    <w:rsid w:val="5D3B7EC1"/>
    <w:rsid w:val="5DE61A5D"/>
    <w:rsid w:val="5E2F2BCA"/>
    <w:rsid w:val="5EC4265C"/>
    <w:rsid w:val="5FB3602F"/>
    <w:rsid w:val="616C530B"/>
    <w:rsid w:val="619A5835"/>
    <w:rsid w:val="62824469"/>
    <w:rsid w:val="6332062F"/>
    <w:rsid w:val="63C04243"/>
    <w:rsid w:val="642A3230"/>
    <w:rsid w:val="649C01C7"/>
    <w:rsid w:val="64EE0AFE"/>
    <w:rsid w:val="65BC2330"/>
    <w:rsid w:val="66115D64"/>
    <w:rsid w:val="66C859BA"/>
    <w:rsid w:val="68997C85"/>
    <w:rsid w:val="699A3F60"/>
    <w:rsid w:val="6AB01B44"/>
    <w:rsid w:val="6ACD4E90"/>
    <w:rsid w:val="6B22212A"/>
    <w:rsid w:val="6B882FFF"/>
    <w:rsid w:val="6BF117F3"/>
    <w:rsid w:val="6CD52E7D"/>
    <w:rsid w:val="6CF009F4"/>
    <w:rsid w:val="6D361E1A"/>
    <w:rsid w:val="6E044D62"/>
    <w:rsid w:val="71AC3EA7"/>
    <w:rsid w:val="72902E62"/>
    <w:rsid w:val="72B26F60"/>
    <w:rsid w:val="73746D2C"/>
    <w:rsid w:val="73C61104"/>
    <w:rsid w:val="751C6780"/>
    <w:rsid w:val="753A58D1"/>
    <w:rsid w:val="76002203"/>
    <w:rsid w:val="764A57F9"/>
    <w:rsid w:val="776452EA"/>
    <w:rsid w:val="77DA6206"/>
    <w:rsid w:val="790463F0"/>
    <w:rsid w:val="79C5471A"/>
    <w:rsid w:val="79D14486"/>
    <w:rsid w:val="7A8F3718"/>
    <w:rsid w:val="7C021F40"/>
    <w:rsid w:val="7C776FE8"/>
    <w:rsid w:val="7D0A0E9C"/>
    <w:rsid w:val="7D921C79"/>
    <w:rsid w:val="7DC663B9"/>
    <w:rsid w:val="7DF86630"/>
    <w:rsid w:val="7E2D6252"/>
    <w:rsid w:val="7F402BFB"/>
    <w:rsid w:val="7FD21032"/>
    <w:rsid w:val="7FE628F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mbria" w:hAnsi="Cambria"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48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99"/>
    <w:pPr>
      <w:keepNext/>
      <w:keepLines/>
      <w:spacing w:before="260" w:after="260" w:line="416" w:lineRule="auto"/>
      <w:outlineLvl w:val="1"/>
    </w:pPr>
    <w:rPr>
      <w:rFonts w:ascii="Calibri" w:hAnsi="Calibri"/>
      <w:b/>
      <w:bCs/>
      <w:sz w:val="32"/>
      <w:szCs w:val="32"/>
    </w:rPr>
  </w:style>
  <w:style w:type="paragraph" w:styleId="4">
    <w:name w:val="heading 3"/>
    <w:basedOn w:val="1"/>
    <w:next w:val="1"/>
    <w:link w:val="17"/>
    <w:qFormat/>
    <w:uiPriority w:val="99"/>
    <w:pPr>
      <w:keepNext/>
      <w:keepLines/>
      <w:spacing w:before="260" w:after="260" w:line="416" w:lineRule="auto"/>
      <w:outlineLvl w:val="2"/>
    </w:pPr>
    <w:rPr>
      <w:b/>
      <w:bCs/>
      <w:sz w:val="32"/>
      <w:szCs w:val="32"/>
    </w:rPr>
  </w:style>
  <w:style w:type="paragraph" w:styleId="5">
    <w:name w:val="heading 4"/>
    <w:basedOn w:val="1"/>
    <w:next w:val="1"/>
    <w:link w:val="18"/>
    <w:qFormat/>
    <w:uiPriority w:val="99"/>
    <w:pPr>
      <w:keepNext/>
      <w:keepLines/>
      <w:spacing w:before="280" w:after="290" w:line="376" w:lineRule="auto"/>
      <w:outlineLvl w:val="3"/>
    </w:pPr>
    <w:rPr>
      <w:rFonts w:ascii="Calibri" w:hAnsi="Calibri"/>
      <w:b/>
      <w:bCs/>
      <w:sz w:val="28"/>
      <w:szCs w:val="28"/>
    </w:rPr>
  </w:style>
  <w:style w:type="character" w:default="1" w:styleId="14">
    <w:name w:val="Default Paragraph Font"/>
    <w:semiHidden/>
    <w:qFormat/>
    <w:uiPriority w:val="99"/>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19"/>
    <w:semiHidden/>
    <w:qFormat/>
    <w:uiPriority w:val="99"/>
    <w:pPr>
      <w:ind w:left="100" w:leftChars="2500"/>
    </w:pPr>
  </w:style>
  <w:style w:type="paragraph" w:styleId="7">
    <w:name w:val="Balloon Text"/>
    <w:basedOn w:val="1"/>
    <w:link w:val="20"/>
    <w:semiHidden/>
    <w:qFormat/>
    <w:uiPriority w:val="99"/>
    <w:rPr>
      <w:sz w:val="18"/>
      <w:szCs w:val="18"/>
    </w:rPr>
  </w:style>
  <w:style w:type="paragraph" w:styleId="8">
    <w:name w:val="footer"/>
    <w:basedOn w:val="1"/>
    <w:link w:val="21"/>
    <w:qFormat/>
    <w:uiPriority w:val="99"/>
    <w:pPr>
      <w:tabs>
        <w:tab w:val="center" w:pos="4153"/>
        <w:tab w:val="right" w:pos="8306"/>
      </w:tabs>
      <w:snapToGrid w:val="0"/>
      <w:jc w:val="left"/>
    </w:pPr>
    <w:rPr>
      <w:rFonts w:ascii="Cambria" w:hAnsi="Cambria" w:eastAsia="黑体"/>
      <w:sz w:val="18"/>
      <w:szCs w:val="18"/>
    </w:rPr>
  </w:style>
  <w:style w:type="paragraph" w:styleId="9">
    <w:name w:val="header"/>
    <w:basedOn w:val="1"/>
    <w:link w:val="22"/>
    <w:qFormat/>
    <w:uiPriority w:val="99"/>
    <w:pPr>
      <w:pBdr>
        <w:bottom w:val="single" w:color="auto" w:sz="6" w:space="1"/>
      </w:pBdr>
      <w:tabs>
        <w:tab w:val="center" w:pos="4153"/>
        <w:tab w:val="right" w:pos="8306"/>
      </w:tabs>
      <w:snapToGrid w:val="0"/>
      <w:jc w:val="center"/>
    </w:pPr>
    <w:rPr>
      <w:rFonts w:ascii="Cambria" w:hAnsi="Cambria" w:eastAsia="黑体"/>
      <w:sz w:val="18"/>
      <w:szCs w:val="18"/>
    </w:rPr>
  </w:style>
  <w:style w:type="paragraph" w:styleId="10">
    <w:name w:val="Subtitle"/>
    <w:basedOn w:val="1"/>
    <w:next w:val="1"/>
    <w:link w:val="23"/>
    <w:qFormat/>
    <w:uiPriority w:val="99"/>
    <w:pPr>
      <w:widowControl/>
      <w:spacing w:after="200" w:line="276" w:lineRule="auto"/>
      <w:jc w:val="left"/>
    </w:pPr>
    <w:rPr>
      <w:rFonts w:ascii="Calibri" w:hAnsi="Calibri"/>
      <w:i/>
      <w:iCs/>
      <w:color w:val="F0A22E"/>
      <w:spacing w:val="15"/>
      <w:kern w:val="0"/>
      <w:sz w:val="24"/>
    </w:rPr>
  </w:style>
  <w:style w:type="paragraph" w:styleId="11">
    <w:name w:val="Title"/>
    <w:basedOn w:val="1"/>
    <w:next w:val="1"/>
    <w:link w:val="24"/>
    <w:qFormat/>
    <w:uiPriority w:val="99"/>
    <w:pPr>
      <w:widowControl/>
      <w:pBdr>
        <w:bottom w:val="single" w:color="F0A22E" w:sz="8" w:space="4"/>
      </w:pBdr>
      <w:spacing w:after="300"/>
      <w:contextualSpacing/>
      <w:jc w:val="left"/>
    </w:pPr>
    <w:rPr>
      <w:rFonts w:ascii="Calibri" w:hAnsi="Calibri"/>
      <w:color w:val="3A2C24"/>
      <w:spacing w:val="5"/>
      <w:kern w:val="28"/>
      <w:sz w:val="52"/>
      <w:szCs w:val="52"/>
    </w:rPr>
  </w:style>
  <w:style w:type="table" w:styleId="13">
    <w:name w:val="Table Grid"/>
    <w:basedOn w:val="12"/>
    <w:qFormat/>
    <w:uiPriority w:val="99"/>
    <w:rPr>
      <w:kern w:val="0"/>
      <w:sz w:val="22"/>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5">
    <w:name w:val="Heading 1 Char"/>
    <w:basedOn w:val="14"/>
    <w:link w:val="2"/>
    <w:qFormat/>
    <w:locked/>
    <w:uiPriority w:val="99"/>
    <w:rPr>
      <w:rFonts w:ascii="Times New Roman" w:hAnsi="Times New Roman" w:eastAsia="宋体" w:cs="Times New Roman"/>
      <w:b/>
      <w:bCs/>
      <w:kern w:val="44"/>
      <w:sz w:val="44"/>
      <w:szCs w:val="44"/>
    </w:rPr>
  </w:style>
  <w:style w:type="character" w:customStyle="1" w:styleId="16">
    <w:name w:val="Heading 2 Char"/>
    <w:basedOn w:val="14"/>
    <w:link w:val="3"/>
    <w:qFormat/>
    <w:locked/>
    <w:uiPriority w:val="99"/>
    <w:rPr>
      <w:rFonts w:ascii="Calibri" w:hAnsi="Calibri" w:eastAsia="宋体" w:cs="Times New Roman"/>
      <w:b/>
      <w:bCs/>
      <w:sz w:val="32"/>
      <w:szCs w:val="32"/>
    </w:rPr>
  </w:style>
  <w:style w:type="character" w:customStyle="1" w:styleId="17">
    <w:name w:val="Heading 3 Char"/>
    <w:basedOn w:val="14"/>
    <w:link w:val="4"/>
    <w:qFormat/>
    <w:locked/>
    <w:uiPriority w:val="99"/>
    <w:rPr>
      <w:rFonts w:ascii="Times New Roman" w:hAnsi="Times New Roman" w:eastAsia="宋体" w:cs="Times New Roman"/>
      <w:b/>
      <w:bCs/>
      <w:sz w:val="32"/>
      <w:szCs w:val="32"/>
    </w:rPr>
  </w:style>
  <w:style w:type="character" w:customStyle="1" w:styleId="18">
    <w:name w:val="Heading 4 Char"/>
    <w:basedOn w:val="14"/>
    <w:link w:val="5"/>
    <w:qFormat/>
    <w:locked/>
    <w:uiPriority w:val="99"/>
    <w:rPr>
      <w:rFonts w:ascii="Calibri" w:hAnsi="Calibri" w:eastAsia="宋体" w:cs="Times New Roman"/>
      <w:b/>
      <w:bCs/>
      <w:sz w:val="28"/>
      <w:szCs w:val="28"/>
    </w:rPr>
  </w:style>
  <w:style w:type="character" w:customStyle="1" w:styleId="19">
    <w:name w:val="Date Char"/>
    <w:basedOn w:val="14"/>
    <w:link w:val="6"/>
    <w:semiHidden/>
    <w:qFormat/>
    <w:locked/>
    <w:uiPriority w:val="99"/>
    <w:rPr>
      <w:rFonts w:ascii="Times New Roman" w:hAnsi="Times New Roman" w:eastAsia="宋体" w:cs="Times New Roman"/>
      <w:sz w:val="24"/>
      <w:szCs w:val="24"/>
    </w:rPr>
  </w:style>
  <w:style w:type="character" w:customStyle="1" w:styleId="20">
    <w:name w:val="Balloon Text Char"/>
    <w:basedOn w:val="14"/>
    <w:link w:val="7"/>
    <w:semiHidden/>
    <w:qFormat/>
    <w:locked/>
    <w:uiPriority w:val="99"/>
    <w:rPr>
      <w:rFonts w:ascii="Times New Roman" w:hAnsi="Times New Roman" w:eastAsia="宋体" w:cs="Times New Roman"/>
      <w:sz w:val="18"/>
      <w:szCs w:val="18"/>
    </w:rPr>
  </w:style>
  <w:style w:type="character" w:customStyle="1" w:styleId="21">
    <w:name w:val="Footer Char"/>
    <w:basedOn w:val="14"/>
    <w:link w:val="8"/>
    <w:qFormat/>
    <w:locked/>
    <w:uiPriority w:val="99"/>
    <w:rPr>
      <w:rFonts w:cs="Times New Roman"/>
      <w:sz w:val="18"/>
      <w:szCs w:val="18"/>
    </w:rPr>
  </w:style>
  <w:style w:type="character" w:customStyle="1" w:styleId="22">
    <w:name w:val="Header Char"/>
    <w:basedOn w:val="14"/>
    <w:link w:val="9"/>
    <w:qFormat/>
    <w:locked/>
    <w:uiPriority w:val="99"/>
    <w:rPr>
      <w:rFonts w:cs="Times New Roman"/>
      <w:sz w:val="18"/>
      <w:szCs w:val="18"/>
    </w:rPr>
  </w:style>
  <w:style w:type="character" w:customStyle="1" w:styleId="23">
    <w:name w:val="Subtitle Char"/>
    <w:basedOn w:val="14"/>
    <w:link w:val="10"/>
    <w:qFormat/>
    <w:locked/>
    <w:uiPriority w:val="99"/>
    <w:rPr>
      <w:rFonts w:ascii="Calibri" w:hAnsi="Calibri" w:eastAsia="宋体" w:cs="Times New Roman"/>
      <w:i/>
      <w:iCs/>
      <w:color w:val="F0A22E"/>
      <w:spacing w:val="15"/>
      <w:kern w:val="0"/>
      <w:sz w:val="24"/>
      <w:szCs w:val="24"/>
    </w:rPr>
  </w:style>
  <w:style w:type="character" w:customStyle="1" w:styleId="24">
    <w:name w:val="Title Char"/>
    <w:basedOn w:val="14"/>
    <w:link w:val="11"/>
    <w:qFormat/>
    <w:locked/>
    <w:uiPriority w:val="99"/>
    <w:rPr>
      <w:rFonts w:ascii="Calibri" w:hAnsi="Calibri" w:eastAsia="宋体" w:cs="Times New Roman"/>
      <w:color w:val="3A2C24"/>
      <w:spacing w:val="5"/>
      <w:kern w:val="28"/>
      <w:sz w:val="52"/>
      <w:szCs w:val="52"/>
    </w:rPr>
  </w:style>
  <w:style w:type="paragraph" w:styleId="25">
    <w:name w:val="No Spacing"/>
    <w:link w:val="26"/>
    <w:qFormat/>
    <w:uiPriority w:val="99"/>
    <w:pPr>
      <w:spacing w:after="160" w:line="480" w:lineRule="auto"/>
    </w:pPr>
    <w:rPr>
      <w:rFonts w:ascii="Cambria" w:hAnsi="Cambria" w:eastAsia="黑体" w:cs="Times New Roman"/>
      <w:kern w:val="0"/>
      <w:sz w:val="22"/>
      <w:szCs w:val="22"/>
      <w:lang w:val="en-US" w:eastAsia="zh-CN" w:bidi="ar-SA"/>
    </w:rPr>
  </w:style>
  <w:style w:type="character" w:customStyle="1" w:styleId="26">
    <w:name w:val="No Spacing Char"/>
    <w:basedOn w:val="14"/>
    <w:link w:val="25"/>
    <w:qFormat/>
    <w:locked/>
    <w:uiPriority w:val="99"/>
    <w:rPr>
      <w:rFonts w:cs="Times New Roman"/>
      <w:sz w:val="22"/>
      <w:szCs w:val="22"/>
      <w:lang w:val="en-US" w:eastAsia="zh-CN" w:bidi="ar-SA"/>
    </w:rPr>
  </w:style>
  <w:style w:type="character" w:customStyle="1" w:styleId="27">
    <w:name w:val="Style1"/>
    <w:basedOn w:val="14"/>
    <w:qFormat/>
    <w:uiPriority w:val="99"/>
    <w:rPr>
      <w:rFonts w:ascii="Cambria" w:hAnsi="黑体" w:eastAsia="黑体" w:cs="Times New Roman"/>
      <w:sz w:val="22"/>
      <w:szCs w:val="22"/>
      <w:lang w:eastAsia="zh-CN"/>
    </w:rPr>
  </w:style>
  <w:style w:type="character" w:customStyle="1" w:styleId="28">
    <w:name w:val="Style2"/>
    <w:basedOn w:val="14"/>
    <w:qFormat/>
    <w:uiPriority w:val="99"/>
    <w:rPr>
      <w:rFonts w:ascii="Cambria" w:hAnsi="黑体" w:eastAsia="黑体" w:cs="Times New Roman"/>
      <w:sz w:val="22"/>
      <w:szCs w:val="22"/>
      <w:lang w:eastAsia="zh-CN"/>
    </w:rPr>
  </w:style>
  <w:style w:type="character" w:customStyle="1" w:styleId="29">
    <w:name w:val="Style3"/>
    <w:basedOn w:val="14"/>
    <w:qFormat/>
    <w:uiPriority w:val="99"/>
    <w:rPr>
      <w:rFonts w:ascii="Cambria" w:hAnsi="黑体" w:eastAsia="黑体" w:cs="Times New Roman"/>
      <w:sz w:val="22"/>
      <w:szCs w:val="22"/>
      <w:lang w:eastAsia="zh-CN"/>
    </w:rPr>
  </w:style>
  <w:style w:type="character" w:customStyle="1" w:styleId="30">
    <w:name w:val="Style4"/>
    <w:basedOn w:val="14"/>
    <w:qFormat/>
    <w:uiPriority w:val="99"/>
    <w:rPr>
      <w:rFonts w:ascii="Cambria" w:hAnsi="黑体" w:eastAsia="黑体" w:cs="Times New Roman"/>
      <w:sz w:val="22"/>
      <w:szCs w:val="22"/>
      <w:lang w:eastAsia="zh-CN"/>
    </w:rPr>
  </w:style>
  <w:style w:type="character" w:customStyle="1" w:styleId="31">
    <w:name w:val="Style5"/>
    <w:basedOn w:val="14"/>
    <w:qFormat/>
    <w:uiPriority w:val="99"/>
    <w:rPr>
      <w:rFonts w:ascii="Cambria" w:hAnsi="黑体" w:eastAsia="黑体" w:cs="Times New Roman"/>
      <w:sz w:val="22"/>
      <w:szCs w:val="22"/>
      <w:lang w:eastAsia="zh-CN"/>
    </w:rPr>
  </w:style>
  <w:style w:type="paragraph" w:styleId="3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image" Target="media/image3.emf"/><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jpeg"/><Relationship Id="rId17" Type="http://schemas.openxmlformats.org/officeDocument/2006/relationships/image" Target="media/image12.emf"/><Relationship Id="rId16" Type="http://schemas.openxmlformats.org/officeDocument/2006/relationships/image" Target="media/image11.emf"/><Relationship Id="rId15" Type="http://schemas.openxmlformats.org/officeDocument/2006/relationships/image" Target="media/image10.emf"/><Relationship Id="rId14" Type="http://schemas.openxmlformats.org/officeDocument/2006/relationships/image" Target="media/image9.emf"/><Relationship Id="rId13" Type="http://schemas.openxmlformats.org/officeDocument/2006/relationships/image" Target="media/image8.emf"/><Relationship Id="rId12" Type="http://schemas.openxmlformats.org/officeDocument/2006/relationships/image" Target="media/image7.emf"/><Relationship Id="rId11" Type="http://schemas.openxmlformats.org/officeDocument/2006/relationships/image" Target="media/image6.emf"/><Relationship Id="rId10" Type="http://schemas.openxmlformats.org/officeDocument/2006/relationships/image" Target="media/image5.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30</Pages>
  <Words>6451</Words>
  <Characters>6989</Characters>
  <Lines>0</Lines>
  <Paragraphs>0</Paragraphs>
  <TotalTime>0</TotalTime>
  <ScaleCrop>false</ScaleCrop>
  <LinksUpToDate>false</LinksUpToDate>
  <CharactersWithSpaces>7029</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2019-08-01T09:15:00Z</dcterms:created>
  <dc:creator>User</dc:creator>
  <cp:lastModifiedBy>Administrator</cp:lastModifiedBy>
  <cp:lastPrinted>2021-05-18T02:56:00Z</cp:lastPrinted>
  <dcterms:modified xsi:type="dcterms:W3CDTF">2021-06-24T04:03:23Z</dcterms:modified>
  <dc:subject>石家庄市xxx部门</dc:subject>
  <dc:title>2017年度部门决算</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DB212A991E8C437F8525CF4787E12D96</vt:lpwstr>
  </property>
</Properties>
</file>