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ascii="黑体" w:hAnsi="黑体" w:eastAsia="黑体" w:cs="黑体"/>
          <w:b/>
          <w:color w:val="000000"/>
          <w:sz w:val="44"/>
        </w:rPr>
      </w:pPr>
      <w:bookmarkStart w:id="47" w:name="_GoBack"/>
      <w:bookmarkEnd w:id="47"/>
      <w:r>
        <w:rPr>
          <w:rFonts w:ascii="黑体" w:hAnsi="黑体" w:eastAsia="黑体" w:cs="黑体"/>
          <w:b/>
          <w:color w:val="000000"/>
          <w:sz w:val="44"/>
        </w:rPr>
        <w:t>202</w:t>
      </w:r>
      <w:r>
        <w:rPr>
          <w:rFonts w:hint="eastAsia" w:ascii="黑体" w:hAnsi="黑体" w:eastAsia="黑体" w:cs="黑体"/>
          <w:b/>
          <w:color w:val="000000"/>
          <w:sz w:val="44"/>
          <w:lang w:val="en-US" w:eastAsia="zh-CN"/>
        </w:rPr>
        <w:t>4</w:t>
      </w:r>
      <w:r>
        <w:rPr>
          <w:rFonts w:ascii="黑体" w:hAnsi="黑体" w:eastAsia="黑体" w:cs="黑体"/>
          <w:b/>
          <w:color w:val="000000"/>
          <w:sz w:val="44"/>
        </w:rPr>
        <w:t>年</w:t>
      </w:r>
      <w:r>
        <w:rPr>
          <w:rFonts w:hint="eastAsia" w:ascii="黑体" w:hAnsi="黑体" w:eastAsia="黑体" w:cs="黑体"/>
          <w:b/>
          <w:color w:val="000000"/>
          <w:sz w:val="44"/>
          <w:lang w:eastAsia="zh-CN"/>
        </w:rPr>
        <w:t>单位</w:t>
      </w:r>
      <w:r>
        <w:rPr>
          <w:rFonts w:ascii="黑体" w:hAnsi="黑体" w:eastAsia="黑体" w:cs="黑体"/>
          <w:b/>
          <w:color w:val="000000"/>
          <w:sz w:val="44"/>
        </w:rPr>
        <w:t>预算信息公开目录</w:t>
      </w:r>
    </w:p>
    <w:p>
      <w:pPr>
        <w:jc w:val="center"/>
        <w:outlineLvl w:val="0"/>
        <w:rPr>
          <w:rFonts w:ascii="黑体" w:hAnsi="黑体" w:eastAsia="黑体" w:cs="黑体"/>
          <w:b/>
          <w:color w:val="000000"/>
          <w:sz w:val="44"/>
        </w:rPr>
      </w:pPr>
    </w:p>
    <w:p>
      <w:pPr>
        <w:jc w:val="center"/>
        <w:outlineLvl w:val="0"/>
        <w:rPr>
          <w:rFonts w:ascii="黑体" w:hAnsi="黑体" w:eastAsia="黑体" w:cs="黑体"/>
          <w:b/>
          <w:color w:val="000000"/>
          <w:sz w:val="44"/>
        </w:rPr>
      </w:pPr>
    </w:p>
    <w:p>
      <w:pPr>
        <w:jc w:val="center"/>
      </w:pPr>
      <w:r>
        <w:rPr>
          <w:rFonts w:ascii="黑体" w:hAnsi="黑体" w:eastAsia="黑体" w:cs="黑体"/>
          <w:b/>
          <w:color w:val="000000"/>
          <w:sz w:val="30"/>
        </w:rPr>
        <w:t xml:space="preserve"> </w:t>
      </w:r>
    </w:p>
    <w:p>
      <w:pPr>
        <w:pStyle w:val="5"/>
        <w:tabs>
          <w:tab w:val="right" w:leader="dot" w:pos="14562"/>
        </w:tabs>
        <w:rPr>
          <w:rFonts w:hint="default"/>
          <w:lang w:val="en-US"/>
        </w:rPr>
      </w:pPr>
      <w:r>
        <w:rPr>
          <w:rFonts w:hint="eastAsia"/>
          <w:lang w:eastAsia="zh-CN"/>
        </w:rPr>
        <w:t>一、</w:t>
      </w:r>
      <w:r>
        <w:fldChar w:fldCharType="begin"/>
      </w:r>
      <w:r>
        <w:instrText xml:space="preserve"> HYPERLINK \l "_Toc3394" </w:instrText>
      </w:r>
      <w:r>
        <w:fldChar w:fldCharType="separate"/>
      </w:r>
      <w:r>
        <w:rPr>
          <w:rFonts w:hint="eastAsia"/>
          <w:lang w:eastAsia="zh-CN"/>
        </w:rPr>
        <w:t>中共阜平县委办公室本级</w:t>
      </w:r>
      <w:r>
        <w:rPr>
          <w:rFonts w:hint="eastAsia"/>
        </w:rPr>
        <w:t>预算</w:t>
      </w:r>
      <w:r>
        <w:rPr>
          <w:rFonts w:hint="eastAsia"/>
          <w:lang w:eastAsia="zh-CN"/>
        </w:rPr>
        <w:t>收支预算</w:t>
      </w:r>
      <w:r>
        <w:tab/>
      </w:r>
      <w:r>
        <w:rPr>
          <w:rFonts w:hint="eastAsia"/>
          <w:lang w:eastAsia="zh-CN"/>
        </w:rPr>
        <w:fldChar w:fldCharType="end"/>
      </w:r>
      <w:r>
        <w:rPr>
          <w:rFonts w:hint="eastAsia"/>
          <w:lang w:val="en-US" w:eastAsia="zh-CN"/>
        </w:rPr>
        <w:t>2</w:t>
      </w:r>
    </w:p>
    <w:p>
      <w:pPr>
        <w:pStyle w:val="5"/>
        <w:tabs>
          <w:tab w:val="right" w:leader="dot" w:pos="14562"/>
        </w:tabs>
        <w:rPr>
          <w:lang w:eastAsia="zh-CN"/>
        </w:rPr>
      </w:pPr>
      <w:r>
        <w:rPr>
          <w:rFonts w:hint="eastAsia"/>
          <w:lang w:eastAsia="zh-CN"/>
        </w:rPr>
        <w:t>二、</w:t>
      </w:r>
      <w:r>
        <w:fldChar w:fldCharType="begin"/>
      </w:r>
      <w:r>
        <w:instrText xml:space="preserve"> HYPERLINK \l "_Toc13700" </w:instrText>
      </w:r>
      <w:r>
        <w:fldChar w:fldCharType="separate"/>
      </w:r>
      <w:r>
        <w:rPr>
          <w:rFonts w:hint="eastAsia"/>
          <w:lang w:eastAsia="zh-CN"/>
        </w:rPr>
        <w:t>中国共产主义青年团阜平县委员会收支预算</w:t>
      </w:r>
      <w:r>
        <w:tab/>
      </w:r>
      <w:r>
        <w:rPr>
          <w:rFonts w:hint="eastAsia"/>
          <w:lang w:val="en-US" w:eastAsia="zh-CN"/>
        </w:rPr>
        <w:t>5</w:t>
      </w:r>
      <w:r>
        <w:rPr>
          <w:rFonts w:hint="eastAsia"/>
          <w:lang w:eastAsia="zh-CN"/>
        </w:rPr>
        <w:fldChar w:fldCharType="end"/>
      </w:r>
      <w:r>
        <w:rPr>
          <w:rFonts w:hint="eastAsia"/>
          <w:lang w:val="en-US" w:eastAsia="zh-CN"/>
        </w:rPr>
        <w:t>2</w:t>
      </w:r>
    </w:p>
    <w:p>
      <w:pPr>
        <w:pStyle w:val="5"/>
        <w:tabs>
          <w:tab w:val="right" w:leader="dot" w:pos="14562"/>
        </w:tabs>
        <w:rPr>
          <w:rFonts w:hint="default"/>
          <w:lang w:val="en-US" w:eastAsia="zh-CN"/>
        </w:rPr>
      </w:pPr>
      <w:r>
        <w:fldChar w:fldCharType="begin"/>
      </w:r>
      <w:r>
        <w:instrText xml:space="preserve"> HYPERLINK \l "_Toc13700" </w:instrText>
      </w:r>
      <w:r>
        <w:fldChar w:fldCharType="separate"/>
      </w:r>
      <w:r>
        <w:rPr>
          <w:rFonts w:hint="eastAsia"/>
          <w:lang w:eastAsia="zh-CN"/>
        </w:rPr>
        <w:t>三、阜平县文学艺术界联合会收支预算</w:t>
      </w:r>
      <w:r>
        <w:tab/>
      </w:r>
      <w:r>
        <w:fldChar w:fldCharType="end"/>
      </w:r>
      <w:r>
        <w:rPr>
          <w:rFonts w:hint="eastAsia"/>
          <w:lang w:val="en-US" w:eastAsia="zh-CN"/>
        </w:rPr>
        <w:t>76</w:t>
      </w:r>
    </w:p>
    <w:p>
      <w:pPr>
        <w:pStyle w:val="5"/>
        <w:tabs>
          <w:tab w:val="right" w:leader="dot" w:pos="14562"/>
        </w:tabs>
        <w:rPr>
          <w:rFonts w:hint="default"/>
          <w:lang w:val="en-US" w:eastAsia="zh-CN"/>
        </w:rPr>
      </w:pPr>
      <w:r>
        <w:fldChar w:fldCharType="begin"/>
      </w:r>
      <w:r>
        <w:instrText xml:space="preserve"> HYPERLINK \l "_Toc27737" </w:instrText>
      </w:r>
      <w:r>
        <w:fldChar w:fldCharType="separate"/>
      </w:r>
      <w:r>
        <w:rPr>
          <w:rFonts w:hint="eastAsia"/>
          <w:lang w:eastAsia="zh-CN"/>
        </w:rPr>
        <w:t>四、中共阜平县委县直机关工作委员会收支预算</w:t>
      </w:r>
      <w:r>
        <w:tab/>
      </w:r>
      <w:r>
        <w:rPr>
          <w:rFonts w:hint="eastAsia"/>
          <w:lang w:eastAsia="zh-CN"/>
        </w:rPr>
        <w:fldChar w:fldCharType="end"/>
      </w:r>
      <w:r>
        <w:rPr>
          <w:rFonts w:hint="eastAsia"/>
          <w:lang w:val="en-US" w:eastAsia="zh-CN"/>
        </w:rPr>
        <w:t>99</w:t>
      </w:r>
    </w:p>
    <w:p>
      <w:pPr>
        <w:pStyle w:val="5"/>
        <w:tabs>
          <w:tab w:val="right" w:leader="dot" w:pos="14562"/>
        </w:tabs>
        <w:rPr>
          <w:rFonts w:hint="default"/>
          <w:lang w:val="en-US" w:eastAsia="zh-CN"/>
        </w:rPr>
      </w:pPr>
      <w:r>
        <w:rPr>
          <w:rFonts w:hint="eastAsia"/>
          <w:lang w:eastAsia="zh-CN"/>
        </w:rPr>
        <w:t>五、</w:t>
      </w:r>
      <w:r>
        <w:fldChar w:fldCharType="begin"/>
      </w:r>
      <w:r>
        <w:instrText xml:space="preserve"> HYPERLINK \l "_Toc3130" </w:instrText>
      </w:r>
      <w:r>
        <w:fldChar w:fldCharType="separate"/>
      </w:r>
      <w:r>
        <w:rPr>
          <w:rFonts w:hint="eastAsia"/>
          <w:lang w:eastAsia="zh-CN"/>
        </w:rPr>
        <w:t>中共阜平县委统战部收支预算</w:t>
      </w:r>
      <w:r>
        <w:tab/>
      </w:r>
      <w:r>
        <w:rPr>
          <w:rFonts w:hint="eastAsia"/>
          <w:lang w:eastAsia="zh-CN"/>
        </w:rPr>
        <w:t>1</w:t>
      </w:r>
      <w:r>
        <w:rPr>
          <w:rFonts w:hint="eastAsia"/>
          <w:lang w:eastAsia="zh-CN"/>
        </w:rPr>
        <w:fldChar w:fldCharType="end"/>
      </w:r>
      <w:r>
        <w:rPr>
          <w:rFonts w:hint="eastAsia"/>
          <w:lang w:val="en-US" w:eastAsia="zh-CN"/>
        </w:rPr>
        <w:t>24</w:t>
      </w:r>
    </w:p>
    <w:p>
      <w:pPr>
        <w:pStyle w:val="5"/>
        <w:tabs>
          <w:tab w:val="right" w:leader="dot" w:pos="14562"/>
        </w:tabs>
        <w:rPr>
          <w:rFonts w:hint="default"/>
          <w:lang w:val="en-US" w:eastAsia="zh-CN"/>
        </w:rPr>
      </w:pPr>
      <w:r>
        <w:fldChar w:fldCharType="begin"/>
      </w:r>
      <w:r>
        <w:instrText xml:space="preserve"> HYPERLINK \l "_Toc9705" </w:instrText>
      </w:r>
      <w:r>
        <w:fldChar w:fldCharType="separate"/>
      </w:r>
      <w:r>
        <w:rPr>
          <w:rFonts w:hint="eastAsia"/>
          <w:lang w:eastAsia="zh-CN"/>
        </w:rPr>
        <w:t>六、阜平县科学技术协会收支预算</w:t>
      </w:r>
      <w:r>
        <w:tab/>
      </w:r>
      <w:r>
        <w:rPr>
          <w:rFonts w:hint="eastAsia"/>
          <w:lang w:eastAsia="zh-CN"/>
        </w:rPr>
        <w:t>1</w:t>
      </w:r>
      <w:r>
        <w:rPr>
          <w:rFonts w:hint="eastAsia"/>
          <w:lang w:eastAsia="zh-CN"/>
        </w:rPr>
        <w:fldChar w:fldCharType="end"/>
      </w:r>
      <w:r>
        <w:rPr>
          <w:rFonts w:hint="eastAsia"/>
          <w:lang w:val="en-US" w:eastAsia="zh-CN"/>
        </w:rPr>
        <w:t>47</w:t>
      </w:r>
    </w:p>
    <w:p>
      <w:pPr>
        <w:pStyle w:val="5"/>
        <w:tabs>
          <w:tab w:val="right" w:leader="dot" w:pos="14562"/>
        </w:tabs>
        <w:rPr>
          <w:rFonts w:hint="default"/>
          <w:lang w:val="en-US"/>
        </w:rPr>
      </w:pPr>
      <w:r>
        <w:fldChar w:fldCharType="begin"/>
      </w:r>
      <w:r>
        <w:instrText xml:space="preserve"> HYPERLINK \l "_Toc3394" </w:instrText>
      </w:r>
      <w:r>
        <w:fldChar w:fldCharType="separate"/>
      </w:r>
      <w:r>
        <w:rPr>
          <w:rFonts w:hint="eastAsia"/>
          <w:lang w:eastAsia="zh-CN"/>
        </w:rPr>
        <w:t>七、阜平县妇女联合会收支预算</w:t>
      </w:r>
      <w:r>
        <w:tab/>
      </w:r>
      <w:r>
        <w:rPr>
          <w:rFonts w:hint="eastAsia"/>
          <w:lang w:val="en-US" w:eastAsia="zh-CN"/>
        </w:rPr>
        <w:t>1</w:t>
      </w:r>
      <w:r>
        <w:rPr>
          <w:rFonts w:hint="eastAsia"/>
          <w:lang w:eastAsia="zh-CN"/>
        </w:rPr>
        <w:fldChar w:fldCharType="end"/>
      </w:r>
      <w:r>
        <w:rPr>
          <w:rFonts w:hint="eastAsia"/>
          <w:lang w:val="en-US" w:eastAsia="zh-CN"/>
        </w:rPr>
        <w:t>74</w:t>
      </w:r>
    </w:p>
    <w:p>
      <w:pPr>
        <w:pStyle w:val="5"/>
        <w:tabs>
          <w:tab w:val="right" w:leader="dot" w:pos="14562"/>
        </w:tabs>
        <w:rPr>
          <w:rFonts w:hint="default"/>
          <w:lang w:val="en-US"/>
        </w:rPr>
      </w:pPr>
      <w:r>
        <w:fldChar w:fldCharType="begin"/>
      </w:r>
      <w:r>
        <w:instrText xml:space="preserve"> HYPERLINK \l "_Toc3394" </w:instrText>
      </w:r>
      <w:r>
        <w:fldChar w:fldCharType="separate"/>
      </w:r>
      <w:r>
        <w:rPr>
          <w:rFonts w:hint="eastAsia"/>
          <w:lang w:eastAsia="zh-CN"/>
        </w:rPr>
        <w:t>八、河北省阜平县残疾人联合会收支预算</w:t>
      </w:r>
      <w:r>
        <w:tab/>
      </w:r>
      <w:r>
        <w:rPr>
          <w:rFonts w:hint="eastAsia"/>
          <w:lang w:val="en-US" w:eastAsia="zh-CN"/>
        </w:rPr>
        <w:t>1</w:t>
      </w:r>
      <w:r>
        <w:rPr>
          <w:rFonts w:hint="eastAsia"/>
          <w:lang w:eastAsia="zh-CN"/>
        </w:rPr>
        <w:fldChar w:fldCharType="end"/>
      </w:r>
      <w:r>
        <w:rPr>
          <w:rFonts w:hint="eastAsia"/>
          <w:lang w:val="en-US" w:eastAsia="zh-CN"/>
        </w:rPr>
        <w:t>97</w:t>
      </w:r>
    </w:p>
    <w:p>
      <w:pPr>
        <w:pStyle w:val="5"/>
        <w:tabs>
          <w:tab w:val="right" w:leader="dot" w:pos="14562"/>
        </w:tabs>
        <w:rPr>
          <w:rFonts w:hint="default" w:cs="方正仿宋_GBK"/>
          <w:szCs w:val="28"/>
          <w:lang w:val="en-US"/>
        </w:rPr>
      </w:pPr>
      <w:r>
        <w:fldChar w:fldCharType="begin"/>
      </w:r>
      <w:r>
        <w:instrText xml:space="preserve"> HYPERLINK \l "_Toc3394" </w:instrText>
      </w:r>
      <w:r>
        <w:fldChar w:fldCharType="separate"/>
      </w:r>
      <w:r>
        <w:rPr>
          <w:rFonts w:hint="eastAsia"/>
          <w:lang w:eastAsia="zh-CN"/>
        </w:rPr>
        <w:t>九、阜平县工商业联合会收支预算</w:t>
      </w:r>
      <w:r>
        <w:tab/>
      </w:r>
      <w:r>
        <w:rPr>
          <w:rFonts w:hint="eastAsia"/>
          <w:lang w:eastAsia="zh-CN"/>
        </w:rPr>
        <w:t>2</w:t>
      </w:r>
      <w:r>
        <w:rPr>
          <w:rFonts w:hint="eastAsia"/>
          <w:lang w:eastAsia="zh-CN"/>
        </w:rPr>
        <w:fldChar w:fldCharType="end"/>
      </w:r>
      <w:r>
        <w:rPr>
          <w:rFonts w:hint="eastAsia"/>
          <w:lang w:val="en-US" w:eastAsia="zh-CN"/>
        </w:rPr>
        <w:t>51</w:t>
      </w:r>
    </w:p>
    <w:p>
      <w:pPr>
        <w:pStyle w:val="9"/>
        <w:spacing w:before="120" w:afterAutospacing="1"/>
        <w:ind w:firstLine="560"/>
        <w:rPr>
          <w:rFonts w:eastAsia="方正仿宋_GBK" w:cs="方正仿宋_GBK"/>
          <w:color w:val="000000"/>
          <w:sz w:val="28"/>
          <w:szCs w:val="28"/>
        </w:rPr>
      </w:pPr>
    </w:p>
    <w:p>
      <w:pPr>
        <w:pStyle w:val="9"/>
        <w:spacing w:before="120" w:afterAutospacing="1"/>
        <w:ind w:firstLine="560"/>
        <w:rPr>
          <w:rFonts w:eastAsia="方正仿宋_GBK" w:cs="方正仿宋_GBK"/>
          <w:color w:val="000000"/>
          <w:sz w:val="28"/>
          <w:szCs w:val="28"/>
        </w:rPr>
      </w:pPr>
    </w:p>
    <w:p>
      <w:pPr>
        <w:pStyle w:val="9"/>
        <w:spacing w:before="120" w:afterAutospacing="1"/>
        <w:ind w:firstLine="560"/>
      </w:pPr>
      <w:r>
        <w:rPr>
          <w:rFonts w:hint="eastAsia" w:eastAsia="宋体"/>
          <w:lang w:eastAsia="zh-CN"/>
        </w:rPr>
        <w:t xml:space="preserve">  </w:t>
      </w:r>
    </w:p>
    <w:p>
      <w:pPr>
        <w:rPr>
          <w:rFonts w:eastAsia="宋体"/>
          <w:lang w:eastAsia="zh-CN"/>
        </w:rPr>
      </w:pPr>
    </w:p>
    <w:p>
      <w:pPr>
        <w:rPr>
          <w:rFonts w:eastAsia="宋体"/>
          <w:lang w:eastAsia="zh-CN"/>
        </w:rPr>
      </w:pPr>
    </w:p>
    <w:p>
      <w:pPr>
        <w:jc w:val="center"/>
        <w:textAlignment w:val="center"/>
        <w:rPr>
          <w:rFonts w:hint="eastAsia" w:ascii="方正小标宋_GBK" w:hAnsi="方正小标宋_GBK" w:eastAsia="方正小标宋_GBK" w:cs="方正小标宋_GBK"/>
          <w:sz w:val="36"/>
          <w:highlight w:val="none"/>
          <w:lang w:eastAsia="zh-CN"/>
        </w:rPr>
      </w:pPr>
    </w:p>
    <w:p>
      <w:pPr>
        <w:jc w:val="center"/>
        <w:textAlignment w:val="center"/>
        <w:rPr>
          <w:rFonts w:ascii="方正小标宋_GBK" w:hAnsi="方正小标宋_GBK" w:eastAsia="方正小标宋_GBK" w:cs="方正小标宋_GBK"/>
          <w:sz w:val="36"/>
          <w:highlight w:val="none"/>
          <w:lang w:eastAsia="zh-CN"/>
        </w:rPr>
      </w:pPr>
      <w:r>
        <w:rPr>
          <w:rFonts w:hint="eastAsia" w:ascii="方正小标宋_GBK" w:hAnsi="方正小标宋_GBK" w:eastAsia="方正小标宋_GBK" w:cs="方正小标宋_GBK"/>
          <w:sz w:val="36"/>
          <w:highlight w:val="none"/>
          <w:lang w:eastAsia="zh-CN"/>
        </w:rPr>
        <w:t>一、中共阜平县委办公室收支预算</w:t>
      </w:r>
    </w:p>
    <w:p>
      <w:pPr>
        <w:jc w:val="center"/>
        <w:outlineLvl w:val="1"/>
        <w:rPr>
          <w:rFonts w:ascii="方正小标宋_GBK" w:hAnsi="方正小标宋_GBK" w:eastAsia="方正小标宋_GBK" w:cs="方正小标宋_GBK"/>
          <w:sz w:val="36"/>
          <w:highlight w:val="none"/>
          <w:lang w:val="uk-UA"/>
        </w:rPr>
      </w:pP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预算收支总表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7"/>
              <w:rPr>
                <w:lang w:eastAsia="zh-CN"/>
              </w:rPr>
            </w:pPr>
            <w:r>
              <w:rPr>
                <w:rFonts w:hint="eastAsia"/>
                <w:sz w:val="21"/>
                <w:szCs w:val="21"/>
                <w:lang w:eastAsia="zh-CN"/>
              </w:rPr>
              <w:t>201001中共阜平县委办公室本级</w:t>
            </w:r>
          </w:p>
        </w:tc>
        <w:tc>
          <w:tcPr>
            <w:tcW w:w="2126" w:type="dxa"/>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rPr>
                <w:rFonts w:hint="eastAsia"/>
                <w:lang w:eastAsia="zh-CN"/>
              </w:rPr>
              <w:t xml:space="preserve">  </w:t>
            </w:r>
            <w: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6662" w:type="dxa"/>
            <w:gridSpan w:val="2"/>
            <w:vAlign w:val="center"/>
          </w:tcPr>
          <w:p>
            <w:pPr>
              <w:pStyle w:val="18"/>
            </w:pPr>
            <w:r>
              <w:t>收入</w:t>
            </w:r>
          </w:p>
        </w:tc>
        <w:tc>
          <w:tcPr>
            <w:tcW w:w="6661" w:type="dxa"/>
            <w:gridSpan w:val="2"/>
            <w:vAlign w:val="center"/>
          </w:tcPr>
          <w:p>
            <w:pPr>
              <w:pStyle w:val="1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8"/>
            </w:pPr>
            <w:r>
              <w:t>项  目</w:t>
            </w:r>
          </w:p>
        </w:tc>
        <w:tc>
          <w:tcPr>
            <w:tcW w:w="2126" w:type="dxa"/>
            <w:vAlign w:val="center"/>
          </w:tcPr>
          <w:p>
            <w:pPr>
              <w:pStyle w:val="18"/>
            </w:pPr>
            <w:r>
              <w:t>预算数</w:t>
            </w:r>
          </w:p>
        </w:tc>
        <w:tc>
          <w:tcPr>
            <w:tcW w:w="4535" w:type="dxa"/>
            <w:vAlign w:val="center"/>
          </w:tcPr>
          <w:p>
            <w:pPr>
              <w:pStyle w:val="18"/>
            </w:pPr>
            <w:r>
              <w:t>项  目</w:t>
            </w:r>
          </w:p>
        </w:tc>
        <w:tc>
          <w:tcPr>
            <w:tcW w:w="2126" w:type="dxa"/>
            <w:vAlign w:val="center"/>
          </w:tcPr>
          <w:p>
            <w:pPr>
              <w:pStyle w:val="18"/>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4536" w:type="dxa"/>
            <w:vAlign w:val="center"/>
          </w:tcPr>
          <w:p>
            <w:pPr>
              <w:pStyle w:val="18"/>
            </w:pPr>
            <w:r>
              <w:t>1</w:t>
            </w:r>
          </w:p>
        </w:tc>
        <w:tc>
          <w:tcPr>
            <w:tcW w:w="2126" w:type="dxa"/>
            <w:vAlign w:val="center"/>
          </w:tcPr>
          <w:p>
            <w:pPr>
              <w:pStyle w:val="18"/>
            </w:pPr>
            <w:r>
              <w:t>2</w:t>
            </w:r>
          </w:p>
        </w:tc>
        <w:tc>
          <w:tcPr>
            <w:tcW w:w="4535" w:type="dxa"/>
            <w:vAlign w:val="center"/>
          </w:tcPr>
          <w:p>
            <w:pPr>
              <w:pStyle w:val="18"/>
              <w:jc w:val="both"/>
            </w:pPr>
            <w:r>
              <w:t>3</w:t>
            </w:r>
          </w:p>
        </w:tc>
        <w:tc>
          <w:tcPr>
            <w:tcW w:w="2126" w:type="dxa"/>
            <w:vAlign w:val="center"/>
          </w:tcPr>
          <w:p>
            <w:pPr>
              <w:pStyle w:val="1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一、一般公共预算拨款收入</w:t>
            </w:r>
          </w:p>
        </w:tc>
        <w:tc>
          <w:tcPr>
            <w:tcW w:w="2126"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1108.25</w:t>
            </w: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一、一般公共服务支出</w:t>
            </w:r>
          </w:p>
        </w:tc>
        <w:tc>
          <w:tcPr>
            <w:tcW w:w="2126"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1003.39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二、政府性基金预算拨款收入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二、外交支出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三、国有资本经营预算拨款收入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三、国防支出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四、财政专户管理资金收入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四、公共安全支出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五、事业收入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五、教育支出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六、事业单位经营收入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六、科学技术支出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七、上级补助收入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七、文化旅游体育与传媒支出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八、附属单位上缴收入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八、社会保障和就业支出</w:t>
            </w:r>
          </w:p>
        </w:tc>
        <w:tc>
          <w:tcPr>
            <w:tcW w:w="2126"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九、其他收入</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九、社会保险基金支出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十、卫生健康支出</w:t>
            </w:r>
          </w:p>
        </w:tc>
        <w:tc>
          <w:tcPr>
            <w:tcW w:w="2126"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28.30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十一、节能环保支出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12</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十二、城乡社区支出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13</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十三、农林水支出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14</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十四、交通运输支出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十五、资源勘探工业信息等支出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十六、商业服务业等支出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十七、金融支出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十八、援助其他地区支出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十九、自然资源海洋气象等支出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二十、住房保障支出</w:t>
            </w:r>
          </w:p>
        </w:tc>
        <w:tc>
          <w:tcPr>
            <w:tcW w:w="2126"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二十一、粮油物资储备支出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二十二、国有资本经营预算支出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二十三、灾害防治及应急管理支出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24</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二十四、预备费</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25</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二十五、其他支出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二十六、转移性支出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27</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二十七、债务还本支出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28</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二十八、债务付息支出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29</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二十九、债务发行费用支出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三十、抗疫特别国债安排的支出</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w:t>
            </w:r>
          </w:p>
        </w:tc>
        <w:tc>
          <w:tcPr>
            <w:tcW w:w="4536"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三十一、人行科目</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32</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本年收入合计</w:t>
            </w:r>
          </w:p>
        </w:tc>
        <w:tc>
          <w:tcPr>
            <w:tcW w:w="2126"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1108.25</w:t>
            </w: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本年支出合计</w:t>
            </w:r>
          </w:p>
        </w:tc>
        <w:tc>
          <w:tcPr>
            <w:tcW w:w="2126"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1108.25</w:t>
            </w:r>
            <w:r>
              <w:rPr>
                <w:rFonts w:hint="default" w:ascii="方正书宋_GBK" w:hAnsi="方正书宋_GBK" w:eastAsia="方正书宋_GBK" w:cs="方正书宋_GBK"/>
                <w:sz w:val="21"/>
                <w:lang w:val="en-US"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上年结转结余</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年终结转结余</w:t>
            </w: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34</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其中财政拨款结转结余</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35</w:t>
            </w:r>
          </w:p>
        </w:tc>
        <w:tc>
          <w:tcPr>
            <w:tcW w:w="4536"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    非财政拨款结转结余</w:t>
            </w:r>
          </w:p>
        </w:tc>
        <w:tc>
          <w:tcPr>
            <w:tcW w:w="2126" w:type="dxa"/>
            <w:vAlign w:val="top"/>
          </w:tcPr>
          <w:p>
            <w:pPr>
              <w:textAlignment w:val="top"/>
              <w:rPr>
                <w:rFonts w:hint="eastAsia" w:ascii="方正书宋_GBK" w:hAnsi="方正书宋_GBK" w:eastAsia="方正书宋_GBK" w:cs="方正书宋_GBK"/>
                <w:sz w:val="21"/>
                <w:lang w:eastAsia="zh-CN"/>
              </w:rPr>
            </w:pPr>
          </w:p>
        </w:tc>
        <w:tc>
          <w:tcPr>
            <w:tcW w:w="4535" w:type="dxa"/>
            <w:vAlign w:val="top"/>
          </w:tcPr>
          <w:p>
            <w:pPr>
              <w:textAlignment w:val="top"/>
              <w:rPr>
                <w:rFonts w:hint="eastAsia" w:ascii="方正书宋_GBK" w:hAnsi="方正书宋_GBK" w:eastAsia="方正书宋_GBK" w:cs="方正书宋_GBK"/>
                <w:sz w:val="21"/>
                <w:lang w:eastAsia="zh-CN"/>
              </w:rPr>
            </w:pPr>
          </w:p>
        </w:tc>
        <w:tc>
          <w:tcPr>
            <w:tcW w:w="2126" w:type="dxa"/>
            <w:vAlign w:val="top"/>
          </w:tcPr>
          <w:p>
            <w:pPr>
              <w:textAlignment w:val="top"/>
              <w:rPr>
                <w:rFonts w:hint="eastAsia"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w:t>
            </w:r>
          </w:p>
        </w:tc>
        <w:tc>
          <w:tcPr>
            <w:tcW w:w="4536"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收入总计</w:t>
            </w:r>
          </w:p>
        </w:tc>
        <w:tc>
          <w:tcPr>
            <w:tcW w:w="2126"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1108.25</w:t>
            </w:r>
            <w:r>
              <w:rPr>
                <w:rFonts w:hint="default" w:ascii="方正书宋_GBK" w:hAnsi="方正书宋_GBK" w:eastAsia="方正书宋_GBK" w:cs="方正书宋_GBK"/>
                <w:sz w:val="21"/>
                <w:lang w:val="en-US" w:eastAsia="zh-CN"/>
              </w:rPr>
              <w:t xml:space="preserve"> </w:t>
            </w:r>
          </w:p>
        </w:tc>
        <w:tc>
          <w:tcPr>
            <w:tcW w:w="453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支出总计</w:t>
            </w:r>
          </w:p>
        </w:tc>
        <w:tc>
          <w:tcPr>
            <w:tcW w:w="2126"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1108.25</w:t>
            </w:r>
            <w:r>
              <w:rPr>
                <w:rFonts w:hint="default" w:ascii="方正书宋_GBK" w:hAnsi="方正书宋_GBK" w:eastAsia="方正书宋_GBK" w:cs="方正书宋_GBK"/>
                <w:sz w:val="21"/>
                <w:lang w:val="en-US" w:eastAsia="zh-CN"/>
              </w:rPr>
              <w:t xml:space="preserve"> </w:t>
            </w:r>
          </w:p>
        </w:tc>
      </w:tr>
    </w:tbl>
    <w:p>
      <w:pPr>
        <w:jc w:val="both"/>
        <w:outlineLvl w:val="1"/>
        <w:rPr>
          <w:rFonts w:ascii="方正小标宋_GBK" w:hAnsi="方正小标宋_GBK" w:eastAsia="方正小标宋_GBK" w:cs="方正小标宋_GBK"/>
          <w:color w:val="000000"/>
          <w:sz w:val="36"/>
        </w:rPr>
      </w:pPr>
    </w:p>
    <w:p>
      <w:pPr>
        <w:jc w:val="center"/>
        <w:outlineLvl w:val="1"/>
        <w:rPr>
          <w:rFonts w:hint="eastAsia" w:ascii="方正小标宋_GBK" w:hAnsi="方正小标宋_GBK" w:eastAsia="方正小标宋_GBK" w:cs="方正小标宋_GBK"/>
          <w:sz w:val="36"/>
          <w:lang w:eastAsia="zh-CN"/>
        </w:rPr>
      </w:pPr>
      <w:bookmarkStart w:id="0" w:name="_Toc_2_2_0000000002"/>
    </w:p>
    <w:p>
      <w:pPr>
        <w:jc w:val="center"/>
        <w:outlineLvl w:val="1"/>
        <w:rPr>
          <w:rFonts w:hint="eastAsia" w:ascii="方正小标宋_GBK" w:hAnsi="方正小标宋_GBK" w:eastAsia="方正小标宋_GBK" w:cs="方正小标宋_GBK"/>
          <w:sz w:val="36"/>
          <w:highlight w:val="none"/>
          <w:lang w:eastAsia="zh-CN"/>
        </w:rPr>
      </w:pPr>
    </w:p>
    <w:p>
      <w:pPr>
        <w:jc w:val="center"/>
        <w:outlineLvl w:val="1"/>
        <w:rPr>
          <w:highlight w:val="none"/>
        </w:rPr>
      </w:pP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预算收入总表</w:t>
      </w:r>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7"/>
            </w:pPr>
            <w:r>
              <w:rPr>
                <w:rFonts w:hint="eastAsia"/>
                <w:lang w:eastAsia="zh-CN"/>
              </w:rPr>
              <w:t>201001中共阜平县委办公室本级</w:t>
            </w:r>
          </w:p>
        </w:tc>
        <w:tc>
          <w:tcPr>
            <w:tcW w:w="2627" w:type="dxa"/>
            <w:gridSpan w:val="3"/>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8"/>
            </w:pPr>
            <w:r>
              <w:t>序号</w:t>
            </w:r>
          </w:p>
        </w:tc>
        <w:tc>
          <w:tcPr>
            <w:tcW w:w="3419" w:type="dxa"/>
            <w:gridSpan w:val="2"/>
            <w:vAlign w:val="center"/>
          </w:tcPr>
          <w:p>
            <w:pPr>
              <w:pStyle w:val="18"/>
            </w:pPr>
            <w:r>
              <w:t>功能分类科目</w:t>
            </w:r>
          </w:p>
        </w:tc>
        <w:tc>
          <w:tcPr>
            <w:tcW w:w="1080" w:type="dxa"/>
            <w:vMerge w:val="restart"/>
            <w:vAlign w:val="center"/>
          </w:tcPr>
          <w:p>
            <w:pPr>
              <w:pStyle w:val="18"/>
            </w:pPr>
            <w:r>
              <w:t>合计</w:t>
            </w:r>
          </w:p>
        </w:tc>
        <w:tc>
          <w:tcPr>
            <w:tcW w:w="8258" w:type="dxa"/>
            <w:gridSpan w:val="8"/>
            <w:vAlign w:val="center"/>
          </w:tcPr>
          <w:p>
            <w:pPr>
              <w:pStyle w:val="18"/>
            </w:pPr>
            <w:r>
              <w:t>本年收入</w:t>
            </w:r>
          </w:p>
        </w:tc>
        <w:tc>
          <w:tcPr>
            <w:tcW w:w="1134" w:type="dxa"/>
            <w:vMerge w:val="restart"/>
            <w:vAlign w:val="center"/>
          </w:tcPr>
          <w:p>
            <w:pPr>
              <w:pStyle w:val="18"/>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8"/>
            </w:pPr>
            <w:r>
              <w:t>科目  编码</w:t>
            </w:r>
          </w:p>
        </w:tc>
        <w:tc>
          <w:tcPr>
            <w:tcW w:w="2100" w:type="dxa"/>
            <w:vAlign w:val="center"/>
          </w:tcPr>
          <w:p>
            <w:pPr>
              <w:pStyle w:val="18"/>
            </w:pPr>
            <w:r>
              <w:t>科目名称</w:t>
            </w:r>
          </w:p>
        </w:tc>
        <w:tc>
          <w:tcPr>
            <w:tcW w:w="1080" w:type="dxa"/>
            <w:vMerge w:val="continue"/>
          </w:tcPr>
          <w:p/>
        </w:tc>
        <w:tc>
          <w:tcPr>
            <w:tcW w:w="1095" w:type="dxa"/>
            <w:vAlign w:val="center"/>
          </w:tcPr>
          <w:p>
            <w:pPr>
              <w:pStyle w:val="18"/>
            </w:pPr>
            <w:r>
              <w:t>小计</w:t>
            </w:r>
          </w:p>
        </w:tc>
        <w:tc>
          <w:tcPr>
            <w:tcW w:w="1060" w:type="dxa"/>
            <w:vAlign w:val="center"/>
          </w:tcPr>
          <w:p>
            <w:pPr>
              <w:pStyle w:val="18"/>
            </w:pPr>
            <w:r>
              <w:t>财政拨款 收入</w:t>
            </w:r>
          </w:p>
        </w:tc>
        <w:tc>
          <w:tcPr>
            <w:tcW w:w="433" w:type="dxa"/>
            <w:vAlign w:val="center"/>
          </w:tcPr>
          <w:p>
            <w:pPr>
              <w:pStyle w:val="18"/>
            </w:pPr>
            <w:r>
              <w:t>财政专户 收入</w:t>
            </w:r>
          </w:p>
        </w:tc>
        <w:tc>
          <w:tcPr>
            <w:tcW w:w="1134" w:type="dxa"/>
            <w:vAlign w:val="center"/>
          </w:tcPr>
          <w:p>
            <w:pPr>
              <w:pStyle w:val="18"/>
            </w:pPr>
            <w:r>
              <w:t>事业收入</w:t>
            </w:r>
          </w:p>
        </w:tc>
        <w:tc>
          <w:tcPr>
            <w:tcW w:w="1134" w:type="dxa"/>
            <w:vAlign w:val="center"/>
          </w:tcPr>
          <w:p>
            <w:pPr>
              <w:pStyle w:val="18"/>
            </w:pPr>
            <w:r>
              <w:t>经营收入</w:t>
            </w:r>
          </w:p>
        </w:tc>
        <w:tc>
          <w:tcPr>
            <w:tcW w:w="1134" w:type="dxa"/>
            <w:vAlign w:val="center"/>
          </w:tcPr>
          <w:p>
            <w:pPr>
              <w:pStyle w:val="18"/>
            </w:pPr>
            <w:r>
              <w:t>上级补助收入</w:t>
            </w:r>
          </w:p>
        </w:tc>
        <w:tc>
          <w:tcPr>
            <w:tcW w:w="1134" w:type="dxa"/>
            <w:vAlign w:val="center"/>
          </w:tcPr>
          <w:p>
            <w:pPr>
              <w:pStyle w:val="18"/>
            </w:pPr>
            <w:r>
              <w:t>附属单位上缴收入</w:t>
            </w:r>
          </w:p>
        </w:tc>
        <w:tc>
          <w:tcPr>
            <w:tcW w:w="1134" w:type="dxa"/>
            <w:vAlign w:val="center"/>
          </w:tcPr>
          <w:p>
            <w:pPr>
              <w:pStyle w:val="18"/>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8"/>
            </w:pPr>
            <w:r>
              <w:t>栏次</w:t>
            </w:r>
          </w:p>
        </w:tc>
        <w:tc>
          <w:tcPr>
            <w:tcW w:w="1319" w:type="dxa"/>
            <w:vAlign w:val="center"/>
          </w:tcPr>
          <w:p>
            <w:pPr>
              <w:pStyle w:val="18"/>
            </w:pPr>
            <w:r>
              <w:t>1</w:t>
            </w:r>
          </w:p>
        </w:tc>
        <w:tc>
          <w:tcPr>
            <w:tcW w:w="2100" w:type="dxa"/>
            <w:vAlign w:val="center"/>
          </w:tcPr>
          <w:p>
            <w:pPr>
              <w:pStyle w:val="18"/>
            </w:pPr>
            <w:r>
              <w:t>2</w:t>
            </w:r>
          </w:p>
        </w:tc>
        <w:tc>
          <w:tcPr>
            <w:tcW w:w="1080" w:type="dxa"/>
            <w:vAlign w:val="center"/>
          </w:tcPr>
          <w:p>
            <w:pPr>
              <w:pStyle w:val="18"/>
            </w:pPr>
            <w:r>
              <w:t>3</w:t>
            </w:r>
          </w:p>
        </w:tc>
        <w:tc>
          <w:tcPr>
            <w:tcW w:w="1095" w:type="dxa"/>
            <w:vAlign w:val="center"/>
          </w:tcPr>
          <w:p>
            <w:pPr>
              <w:pStyle w:val="18"/>
            </w:pPr>
            <w:r>
              <w:t>4</w:t>
            </w:r>
          </w:p>
        </w:tc>
        <w:tc>
          <w:tcPr>
            <w:tcW w:w="1060" w:type="dxa"/>
            <w:vAlign w:val="center"/>
          </w:tcPr>
          <w:p>
            <w:pPr>
              <w:pStyle w:val="18"/>
            </w:pPr>
            <w:r>
              <w:t>5</w:t>
            </w:r>
          </w:p>
        </w:tc>
        <w:tc>
          <w:tcPr>
            <w:tcW w:w="433" w:type="dxa"/>
            <w:vAlign w:val="center"/>
          </w:tcPr>
          <w:p>
            <w:pPr>
              <w:pStyle w:val="18"/>
            </w:pPr>
            <w:r>
              <w:t>6</w:t>
            </w:r>
          </w:p>
        </w:tc>
        <w:tc>
          <w:tcPr>
            <w:tcW w:w="1134" w:type="dxa"/>
            <w:vAlign w:val="center"/>
          </w:tcPr>
          <w:p>
            <w:pPr>
              <w:pStyle w:val="18"/>
            </w:pPr>
            <w:r>
              <w:t>7</w:t>
            </w:r>
          </w:p>
        </w:tc>
        <w:tc>
          <w:tcPr>
            <w:tcW w:w="1134" w:type="dxa"/>
            <w:vAlign w:val="center"/>
          </w:tcPr>
          <w:p>
            <w:pPr>
              <w:pStyle w:val="18"/>
            </w:pPr>
            <w:r>
              <w:t>8</w:t>
            </w:r>
          </w:p>
        </w:tc>
        <w:tc>
          <w:tcPr>
            <w:tcW w:w="1134" w:type="dxa"/>
            <w:vAlign w:val="center"/>
          </w:tcPr>
          <w:p>
            <w:pPr>
              <w:pStyle w:val="18"/>
            </w:pPr>
            <w:r>
              <w:t>9</w:t>
            </w:r>
          </w:p>
        </w:tc>
        <w:tc>
          <w:tcPr>
            <w:tcW w:w="1134" w:type="dxa"/>
            <w:vAlign w:val="center"/>
          </w:tcPr>
          <w:p>
            <w:pPr>
              <w:pStyle w:val="18"/>
            </w:pPr>
            <w:r>
              <w:t>10</w:t>
            </w:r>
          </w:p>
        </w:tc>
        <w:tc>
          <w:tcPr>
            <w:tcW w:w="1134" w:type="dxa"/>
            <w:vAlign w:val="center"/>
          </w:tcPr>
          <w:p>
            <w:pPr>
              <w:pStyle w:val="18"/>
            </w:pPr>
            <w:r>
              <w:t>11</w:t>
            </w:r>
          </w:p>
        </w:tc>
        <w:tc>
          <w:tcPr>
            <w:tcW w:w="1134" w:type="dxa"/>
            <w:vAlign w:val="center"/>
          </w:tcPr>
          <w:p>
            <w:pPr>
              <w:pStyle w:val="1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pPr>
              <w:jc w:val="center"/>
              <w:textAlignment w:val="center"/>
              <w:rPr>
                <w:rFonts w:ascii="方正书宋_GBK" w:hAnsi="方正书宋_GBK" w:eastAsia="方正书宋_GBK" w:cs="方正书宋_GBK"/>
                <w:b/>
                <w:sz w:val="21"/>
              </w:rPr>
            </w:pPr>
          </w:p>
        </w:tc>
        <w:tc>
          <w:tcPr>
            <w:tcW w:w="2100" w:type="dxa"/>
            <w:vAlign w:val="center"/>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合计</w:t>
            </w:r>
          </w:p>
        </w:tc>
        <w:tc>
          <w:tcPr>
            <w:tcW w:w="1080" w:type="dxa"/>
            <w:vAlign w:val="to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1108.25</w:t>
            </w:r>
            <w:r>
              <w:rPr>
                <w:rFonts w:hint="default" w:ascii="方正书宋_GBK" w:hAnsi="方正书宋_GBK" w:eastAsia="方正书宋_GBK" w:cs="方正书宋_GBK"/>
                <w:b/>
                <w:sz w:val="21"/>
                <w:lang w:val="en-US" w:eastAsia="zh-CN"/>
              </w:rPr>
              <w:t xml:space="preserve"> </w:t>
            </w:r>
          </w:p>
        </w:tc>
        <w:tc>
          <w:tcPr>
            <w:tcW w:w="1095" w:type="dxa"/>
            <w:vAlign w:val="to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1108.25</w:t>
            </w:r>
            <w:r>
              <w:rPr>
                <w:rFonts w:hint="default" w:ascii="方正书宋_GBK" w:hAnsi="方正书宋_GBK" w:eastAsia="方正书宋_GBK" w:cs="方正书宋_GBK"/>
                <w:b/>
                <w:sz w:val="21"/>
                <w:lang w:val="en-US" w:eastAsia="zh-CN"/>
              </w:rPr>
              <w:t xml:space="preserve"> </w:t>
            </w:r>
          </w:p>
        </w:tc>
        <w:tc>
          <w:tcPr>
            <w:tcW w:w="1060" w:type="dxa"/>
            <w:vAlign w:val="to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1108.25</w:t>
            </w:r>
            <w:r>
              <w:rPr>
                <w:rFonts w:hint="default" w:ascii="方正书宋_GBK" w:hAnsi="方正书宋_GBK" w:eastAsia="方正书宋_GBK" w:cs="方正书宋_GBK"/>
                <w:b/>
                <w:sz w:val="21"/>
                <w:lang w:val="en-US" w:eastAsia="zh-CN"/>
              </w:rPr>
              <w:t xml:space="preserve"> </w:t>
            </w:r>
          </w:p>
        </w:tc>
        <w:tc>
          <w:tcPr>
            <w:tcW w:w="433"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2</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一般公共服务支出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1003.39</w:t>
            </w:r>
            <w:r>
              <w:rPr>
                <w:rFonts w:hint="default" w:ascii="方正书宋_GBK" w:hAnsi="方正书宋_GBK" w:eastAsia="方正书宋_GBK" w:cs="方正书宋_GBK"/>
                <w:sz w:val="21"/>
                <w:lang w:val="en-US" w:eastAsia="zh-CN"/>
              </w:rPr>
              <w:t xml:space="preserve">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1003.39</w:t>
            </w:r>
            <w:r>
              <w:rPr>
                <w:rFonts w:hint="default" w:ascii="方正书宋_GBK" w:hAnsi="方正书宋_GBK" w:eastAsia="方正书宋_GBK" w:cs="方正书宋_GBK"/>
                <w:sz w:val="21"/>
                <w:lang w:val="en-US" w:eastAsia="zh-CN"/>
              </w:rPr>
              <w:t xml:space="preserve">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1003.39</w:t>
            </w:r>
            <w:r>
              <w:rPr>
                <w:rFonts w:hint="default" w:ascii="方正书宋_GBK" w:hAnsi="方正书宋_GBK" w:eastAsia="方正书宋_GBK" w:cs="方正书宋_GBK"/>
                <w:sz w:val="21"/>
                <w:lang w:val="en-US" w:eastAsia="zh-CN"/>
              </w:rPr>
              <w:t xml:space="preserve">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3</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w:t>
            </w:r>
            <w:r>
              <w:rPr>
                <w:rFonts w:hint="eastAsia" w:ascii="方正书宋_GBK" w:hAnsi="方正书宋_GBK" w:eastAsia="方正书宋_GBK" w:cs="方正书宋_GBK"/>
                <w:sz w:val="21"/>
                <w:lang w:val="en-US" w:eastAsia="zh-CN"/>
              </w:rPr>
              <w:t>13</w:t>
            </w:r>
          </w:p>
        </w:tc>
        <w:tc>
          <w:tcPr>
            <w:tcW w:w="2100" w:type="dxa"/>
            <w:vAlign w:val="top"/>
          </w:tcPr>
          <w:p>
            <w:pPr>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商贸事务</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0.15</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0.15</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0.15</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4</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w:t>
            </w:r>
            <w:r>
              <w:rPr>
                <w:rFonts w:hint="eastAsia" w:ascii="方正书宋_GBK" w:hAnsi="方正书宋_GBK" w:eastAsia="方正书宋_GBK" w:cs="方正书宋_GBK"/>
                <w:sz w:val="21"/>
                <w:lang w:val="en-US" w:eastAsia="zh-CN"/>
              </w:rPr>
              <w:t>1350</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事业运行</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0.15</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0.15</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0.15</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5</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20131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党委办公厅（室）及相关机构事务</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1003.24</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1003.24</w:t>
            </w:r>
            <w:r>
              <w:rPr>
                <w:rFonts w:hint="default" w:ascii="方正书宋_GBK" w:hAnsi="方正书宋_GBK" w:eastAsia="方正书宋_GBK" w:cs="方正书宋_GBK"/>
                <w:sz w:val="21"/>
                <w:lang w:val="en-US" w:eastAsia="zh-CN"/>
              </w:rPr>
              <w:t xml:space="preserve">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1003.24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6</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2013101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行政运行</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442.24</w:t>
            </w:r>
            <w:r>
              <w:rPr>
                <w:rFonts w:hint="default" w:ascii="方正书宋_GBK" w:hAnsi="方正书宋_GBK" w:eastAsia="方正书宋_GBK" w:cs="方正书宋_GBK"/>
                <w:sz w:val="21"/>
                <w:lang w:val="en-US" w:eastAsia="zh-CN"/>
              </w:rPr>
              <w:t xml:space="preserve">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452.80 </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452.80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7</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2013102</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一般行政管理事务</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561.00</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 </w:t>
            </w:r>
            <w:r>
              <w:rPr>
                <w:rFonts w:hint="eastAsia" w:ascii="方正书宋_GBK" w:hAnsi="方正书宋_GBK" w:eastAsia="方正书宋_GBK" w:cs="方正书宋_GBK"/>
                <w:sz w:val="21"/>
                <w:lang w:val="en-US" w:eastAsia="zh-CN"/>
              </w:rPr>
              <w:t>561.00</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 </w:t>
            </w:r>
            <w:r>
              <w:rPr>
                <w:rFonts w:hint="eastAsia" w:ascii="方正书宋_GBK" w:hAnsi="方正书宋_GBK" w:eastAsia="方正书宋_GBK" w:cs="方正书宋_GBK"/>
                <w:sz w:val="21"/>
                <w:lang w:val="en-US" w:eastAsia="zh-CN"/>
              </w:rPr>
              <w:t>561.00</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社会保障和就业支出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50.24</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50.24</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50.24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val="en-US" w:eastAsia="zh-CN"/>
              </w:rPr>
              <w:t>9</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20805</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行政事业单位养老支出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50.24</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 </w:t>
            </w:r>
            <w:r>
              <w:rPr>
                <w:rFonts w:hint="eastAsia" w:ascii="方正书宋_GBK" w:hAnsi="方正书宋_GBK" w:eastAsia="方正书宋_GBK" w:cs="方正书宋_GBK"/>
                <w:sz w:val="21"/>
                <w:lang w:val="en-US" w:eastAsia="zh-CN"/>
              </w:rPr>
              <w:t>50.24</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50.24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kern w:val="2"/>
                <w:sz w:val="21"/>
                <w:lang w:eastAsia="zh-CN"/>
              </w:rPr>
              <w:t>1</w:t>
            </w:r>
            <w:r>
              <w:rPr>
                <w:rFonts w:hint="eastAsia" w:ascii="方正书宋_GBK" w:hAnsi="方正书宋_GBK" w:eastAsia="方正书宋_GBK" w:cs="方正书宋_GBK"/>
                <w:kern w:val="2"/>
                <w:sz w:val="21"/>
                <w:lang w:val="en-US" w:eastAsia="zh-CN"/>
              </w:rPr>
              <w:t>0</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2080501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行政单位离退休</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11.99</w:t>
            </w:r>
            <w:r>
              <w:rPr>
                <w:rFonts w:hint="default" w:ascii="方正书宋_GBK" w:hAnsi="方正书宋_GBK" w:eastAsia="方正书宋_GBK" w:cs="方正书宋_GBK"/>
                <w:sz w:val="21"/>
                <w:lang w:val="en-US" w:eastAsia="zh-CN"/>
              </w:rPr>
              <w:t xml:space="preserve"> </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 </w:t>
            </w:r>
            <w:r>
              <w:rPr>
                <w:rFonts w:hint="eastAsia" w:ascii="方正书宋_GBK" w:hAnsi="方正书宋_GBK" w:eastAsia="方正书宋_GBK" w:cs="方正书宋_GBK"/>
                <w:sz w:val="21"/>
                <w:lang w:val="en-US" w:eastAsia="zh-CN"/>
              </w:rPr>
              <w:t>11.99</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11.99</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kern w:val="2"/>
                <w:sz w:val="21"/>
                <w:lang w:eastAsia="zh-CN"/>
              </w:rPr>
              <w:t>1</w:t>
            </w:r>
            <w:r>
              <w:rPr>
                <w:rFonts w:hint="eastAsia" w:ascii="方正书宋_GBK" w:hAnsi="方正书宋_GBK" w:eastAsia="方正书宋_GBK" w:cs="方正书宋_GBK"/>
                <w:kern w:val="2"/>
                <w:sz w:val="21"/>
                <w:lang w:val="en-US" w:eastAsia="zh-CN"/>
              </w:rPr>
              <w:t>1</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2080502</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事业单位离退休</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1.40</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1.40</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 </w:t>
            </w:r>
            <w:r>
              <w:rPr>
                <w:rFonts w:hint="eastAsia" w:ascii="方正书宋_GBK" w:hAnsi="方正书宋_GBK" w:eastAsia="方正书宋_GBK" w:cs="方正书宋_GBK"/>
                <w:sz w:val="21"/>
                <w:lang w:val="en-US" w:eastAsia="zh-CN"/>
              </w:rPr>
              <w:t>1.40</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kern w:val="2"/>
                <w:sz w:val="21"/>
                <w:lang w:eastAsia="zh-CN"/>
              </w:rPr>
              <w:t>1</w:t>
            </w:r>
            <w:r>
              <w:rPr>
                <w:rFonts w:hint="eastAsia" w:ascii="方正书宋_GBK" w:hAnsi="方正书宋_GBK" w:eastAsia="方正书宋_GBK" w:cs="方正书宋_GBK"/>
                <w:kern w:val="2"/>
                <w:sz w:val="21"/>
                <w:lang w:val="en-US" w:eastAsia="zh-CN"/>
              </w:rPr>
              <w:t>2</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2080505</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机关事业单位基本养老保险缴费支出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36.85</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36.85</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36.85</w:t>
            </w:r>
            <w:r>
              <w:rPr>
                <w:rFonts w:hint="default" w:ascii="方正书宋_GBK" w:hAnsi="方正书宋_GBK" w:eastAsia="方正书宋_GBK" w:cs="方正书宋_GBK"/>
                <w:sz w:val="21"/>
                <w:lang w:val="en-US" w:eastAsia="zh-CN"/>
              </w:rPr>
              <w:t xml:space="preserve"> </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kern w:val="2"/>
                <w:sz w:val="21"/>
                <w:lang w:eastAsia="zh-CN"/>
              </w:rPr>
              <w:t>1</w:t>
            </w:r>
            <w:r>
              <w:rPr>
                <w:rFonts w:hint="eastAsia" w:ascii="方正书宋_GBK" w:hAnsi="方正书宋_GBK" w:eastAsia="方正书宋_GBK" w:cs="方正书宋_GBK"/>
                <w:kern w:val="2"/>
                <w:sz w:val="21"/>
                <w:lang w:val="en-US" w:eastAsia="zh-CN"/>
              </w:rPr>
              <w:t>3</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210</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卫生健康支出</w:t>
            </w:r>
          </w:p>
        </w:tc>
        <w:tc>
          <w:tcPr>
            <w:tcW w:w="108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28.30</w:t>
            </w:r>
          </w:p>
        </w:tc>
        <w:tc>
          <w:tcPr>
            <w:tcW w:w="1095"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28.30</w:t>
            </w:r>
          </w:p>
        </w:tc>
        <w:tc>
          <w:tcPr>
            <w:tcW w:w="106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28.30</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kern w:val="2"/>
                <w:sz w:val="21"/>
                <w:lang w:eastAsia="zh-CN"/>
              </w:rPr>
              <w:t>1</w:t>
            </w:r>
            <w:r>
              <w:rPr>
                <w:rFonts w:hint="eastAsia" w:ascii="方正书宋_GBK" w:hAnsi="方正书宋_GBK" w:eastAsia="方正书宋_GBK" w:cs="方正书宋_GBK"/>
                <w:kern w:val="2"/>
                <w:sz w:val="21"/>
                <w:lang w:val="en-US" w:eastAsia="zh-CN"/>
              </w:rPr>
              <w:t>4</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21011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行政事业单位医疗</w:t>
            </w:r>
          </w:p>
        </w:tc>
        <w:tc>
          <w:tcPr>
            <w:tcW w:w="108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28.30</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28.30</w:t>
            </w:r>
          </w:p>
        </w:tc>
        <w:tc>
          <w:tcPr>
            <w:tcW w:w="106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28.30</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kern w:val="2"/>
                <w:sz w:val="21"/>
                <w:lang w:eastAsia="zh-CN"/>
              </w:rPr>
              <w:t>1</w:t>
            </w:r>
            <w:r>
              <w:rPr>
                <w:rFonts w:hint="eastAsia" w:ascii="方正书宋_GBK" w:hAnsi="方正书宋_GBK" w:eastAsia="方正书宋_GBK" w:cs="方正书宋_GBK"/>
                <w:kern w:val="2"/>
                <w:sz w:val="21"/>
                <w:lang w:val="en-US" w:eastAsia="zh-CN"/>
              </w:rPr>
              <w:t>5</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2101101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行政单位医疗</w:t>
            </w:r>
          </w:p>
        </w:tc>
        <w:tc>
          <w:tcPr>
            <w:tcW w:w="108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16.98</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16.98</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16.98</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16</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2101103</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公务员医疗补助</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11.32</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11.32</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11.32</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17</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住房保障支出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18</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住房改革支出</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19</w:t>
            </w:r>
          </w:p>
        </w:tc>
        <w:tc>
          <w:tcPr>
            <w:tcW w:w="1319"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2210201</w:t>
            </w:r>
          </w:p>
        </w:tc>
        <w:tc>
          <w:tcPr>
            <w:tcW w:w="2100"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住房公积金</w:t>
            </w:r>
          </w:p>
        </w:tc>
        <w:tc>
          <w:tcPr>
            <w:tcW w:w="108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1095"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1060"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bl>
    <w:p>
      <w:pPr>
        <w:jc w:val="center"/>
        <w:textAlignment w:val="center"/>
        <w:rPr>
          <w:rFonts w:ascii="宋体" w:hAnsi="宋体" w:eastAsia="宋体" w:cs="宋体"/>
          <w:color w:val="000000"/>
          <w:sz w:val="22"/>
          <w:szCs w:val="22"/>
          <w:lang w:eastAsia="zh-CN" w:bidi="ar"/>
        </w:rPr>
      </w:pPr>
    </w:p>
    <w:p>
      <w:pPr>
        <w:bidi w:val="0"/>
        <w:rPr>
          <w:rFonts w:ascii="Times New Roman" w:hAnsi="Times New Roman" w:eastAsia="Times New Roman" w:cs="Times New Roman"/>
          <w:sz w:val="24"/>
          <w:szCs w:val="24"/>
          <w:lang w:val="en-US" w:eastAsia="zh-CN" w:bidi="ar-SA"/>
        </w:rPr>
      </w:pPr>
    </w:p>
    <w:p>
      <w:pPr>
        <w:bidi w:val="0"/>
        <w:rPr>
          <w:lang w:val="en-US" w:eastAsia="zh-CN"/>
        </w:rPr>
      </w:pPr>
    </w:p>
    <w:p>
      <w:pPr>
        <w:bidi w:val="0"/>
        <w:rPr>
          <w:lang w:val="en-US" w:eastAsia="zh-CN"/>
        </w:rPr>
      </w:pPr>
    </w:p>
    <w:p>
      <w:pPr>
        <w:tabs>
          <w:tab w:val="left" w:pos="5400"/>
        </w:tabs>
        <w:bidi w:val="0"/>
        <w:jc w:val="left"/>
        <w:rPr>
          <w:rFonts w:hint="default"/>
          <w:lang w:val="en-US" w:eastAsia="zh-CN"/>
        </w:rPr>
        <w:sectPr>
          <w:footerReference r:id="rId5" w:type="default"/>
          <w:pgSz w:w="16840" w:h="11900" w:orient="landscape"/>
          <w:pgMar w:top="1020" w:right="1361" w:bottom="1020" w:left="1361" w:header="720" w:footer="720" w:gutter="0"/>
          <w:pgNumType w:fmt="decimalFullWidth"/>
          <w:cols w:space="720" w:num="1"/>
        </w:sectPr>
      </w:pPr>
      <w:r>
        <w:rPr>
          <w:rFonts w:hint="eastAsia"/>
          <w:lang w:val="en-US" w:eastAsia="zh-CN"/>
        </w:rPr>
        <w:tab/>
      </w:r>
    </w:p>
    <w:p>
      <w:pPr>
        <w:jc w:val="center"/>
        <w:outlineLvl w:val="1"/>
        <w:rPr>
          <w:highlight w:val="none"/>
        </w:rPr>
      </w:pP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预算支出总表</w:t>
      </w:r>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7"/>
            </w:pPr>
            <w:r>
              <w:rPr>
                <w:rFonts w:hint="eastAsia"/>
                <w:lang w:eastAsia="zh-CN"/>
              </w:rPr>
              <w:t>201001中共阜平县委办公室本级</w:t>
            </w:r>
          </w:p>
        </w:tc>
        <w:tc>
          <w:tcPr>
            <w:tcW w:w="2722" w:type="dxa"/>
            <w:gridSpan w:val="2"/>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5528" w:type="dxa"/>
            <w:gridSpan w:val="2"/>
            <w:vAlign w:val="center"/>
          </w:tcPr>
          <w:p>
            <w:pPr>
              <w:pStyle w:val="18"/>
            </w:pPr>
            <w:r>
              <w:t>功能分类科目</w:t>
            </w:r>
          </w:p>
        </w:tc>
        <w:tc>
          <w:tcPr>
            <w:tcW w:w="1361" w:type="dxa"/>
            <w:vMerge w:val="restart"/>
            <w:vAlign w:val="center"/>
          </w:tcPr>
          <w:p>
            <w:pPr>
              <w:pStyle w:val="18"/>
            </w:pPr>
            <w:r>
              <w:t>合计</w:t>
            </w:r>
          </w:p>
        </w:tc>
        <w:tc>
          <w:tcPr>
            <w:tcW w:w="1361" w:type="dxa"/>
            <w:vMerge w:val="restart"/>
            <w:vAlign w:val="center"/>
          </w:tcPr>
          <w:p>
            <w:pPr>
              <w:pStyle w:val="18"/>
            </w:pPr>
            <w:r>
              <w:t>基本支出</w:t>
            </w:r>
          </w:p>
        </w:tc>
        <w:tc>
          <w:tcPr>
            <w:tcW w:w="1361" w:type="dxa"/>
            <w:vMerge w:val="restart"/>
            <w:vAlign w:val="center"/>
          </w:tcPr>
          <w:p>
            <w:pPr>
              <w:pStyle w:val="18"/>
            </w:pPr>
            <w:r>
              <w:t>项目支出</w:t>
            </w:r>
          </w:p>
        </w:tc>
        <w:tc>
          <w:tcPr>
            <w:tcW w:w="1361" w:type="dxa"/>
            <w:vMerge w:val="restart"/>
            <w:vAlign w:val="center"/>
          </w:tcPr>
          <w:p>
            <w:pPr>
              <w:pStyle w:val="18"/>
            </w:pPr>
            <w:r>
              <w:t>经营支出</w:t>
            </w:r>
          </w:p>
        </w:tc>
        <w:tc>
          <w:tcPr>
            <w:tcW w:w="1361" w:type="dxa"/>
            <w:vMerge w:val="restart"/>
            <w:vAlign w:val="center"/>
          </w:tcPr>
          <w:p>
            <w:pPr>
              <w:pStyle w:val="18"/>
            </w:pPr>
            <w:r>
              <w:t>上解上级     支出</w:t>
            </w:r>
          </w:p>
        </w:tc>
        <w:tc>
          <w:tcPr>
            <w:tcW w:w="1361" w:type="dxa"/>
            <w:vMerge w:val="restart"/>
            <w:vAlign w:val="center"/>
          </w:tcPr>
          <w:p>
            <w:pPr>
              <w:pStyle w:val="18"/>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8"/>
            </w:pPr>
            <w:r>
              <w:t>科目    编码</w:t>
            </w:r>
          </w:p>
        </w:tc>
        <w:tc>
          <w:tcPr>
            <w:tcW w:w="4183" w:type="dxa"/>
            <w:vAlign w:val="center"/>
          </w:tcPr>
          <w:p>
            <w:pPr>
              <w:pStyle w:val="18"/>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1345" w:type="dxa"/>
            <w:vAlign w:val="center"/>
          </w:tcPr>
          <w:p>
            <w:pPr>
              <w:pStyle w:val="18"/>
            </w:pPr>
            <w:r>
              <w:t>1</w:t>
            </w:r>
          </w:p>
        </w:tc>
        <w:tc>
          <w:tcPr>
            <w:tcW w:w="4183" w:type="dxa"/>
            <w:vAlign w:val="center"/>
          </w:tcPr>
          <w:p>
            <w:pPr>
              <w:pStyle w:val="18"/>
            </w:pPr>
            <w:r>
              <w:t>2</w:t>
            </w:r>
          </w:p>
        </w:tc>
        <w:tc>
          <w:tcPr>
            <w:tcW w:w="1361" w:type="dxa"/>
            <w:vAlign w:val="center"/>
          </w:tcPr>
          <w:p>
            <w:pPr>
              <w:pStyle w:val="18"/>
            </w:pPr>
            <w:r>
              <w:t>3</w:t>
            </w:r>
          </w:p>
        </w:tc>
        <w:tc>
          <w:tcPr>
            <w:tcW w:w="1361" w:type="dxa"/>
            <w:vAlign w:val="center"/>
          </w:tcPr>
          <w:p>
            <w:pPr>
              <w:pStyle w:val="18"/>
            </w:pPr>
            <w:r>
              <w:t>4</w:t>
            </w:r>
          </w:p>
        </w:tc>
        <w:tc>
          <w:tcPr>
            <w:tcW w:w="1361" w:type="dxa"/>
            <w:vAlign w:val="center"/>
          </w:tcPr>
          <w:p>
            <w:pPr>
              <w:pStyle w:val="18"/>
            </w:pPr>
            <w:r>
              <w:t>5</w:t>
            </w:r>
          </w:p>
        </w:tc>
        <w:tc>
          <w:tcPr>
            <w:tcW w:w="1361" w:type="dxa"/>
            <w:vAlign w:val="center"/>
          </w:tcPr>
          <w:p>
            <w:pPr>
              <w:pStyle w:val="18"/>
            </w:pPr>
            <w:r>
              <w:t>6</w:t>
            </w:r>
          </w:p>
        </w:tc>
        <w:tc>
          <w:tcPr>
            <w:tcW w:w="1361" w:type="dxa"/>
            <w:vAlign w:val="center"/>
          </w:tcPr>
          <w:p>
            <w:pPr>
              <w:pStyle w:val="18"/>
            </w:pPr>
            <w:r>
              <w:t>7</w:t>
            </w:r>
          </w:p>
        </w:tc>
        <w:tc>
          <w:tcPr>
            <w:tcW w:w="1361" w:type="dxa"/>
            <w:vAlign w:val="center"/>
          </w:tcPr>
          <w:p>
            <w:pPr>
              <w:pStyle w:val="1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w:t>
            </w:r>
          </w:p>
        </w:tc>
        <w:tc>
          <w:tcPr>
            <w:tcW w:w="1345" w:type="dxa"/>
          </w:tcPr>
          <w:p>
            <w:pPr>
              <w:jc w:val="center"/>
              <w:textAlignment w:val="center"/>
              <w:rPr>
                <w:rFonts w:ascii="方正书宋_GBK" w:hAnsi="方正书宋_GBK" w:eastAsia="方正书宋_GBK" w:cs="方正书宋_GBK"/>
                <w:kern w:val="2"/>
                <w:sz w:val="21"/>
                <w:lang w:eastAsia="zh-CN"/>
              </w:rPr>
            </w:pPr>
          </w:p>
        </w:tc>
        <w:tc>
          <w:tcPr>
            <w:tcW w:w="4183" w:type="dxa"/>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1361" w:type="dxa"/>
            <w:vAlign w:val="top"/>
          </w:tcPr>
          <w:p>
            <w:pPr>
              <w:jc w:val="left"/>
              <w:textAlignment w:val="center"/>
              <w:rPr>
                <w:rFonts w:hint="eastAsia"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 xml:space="preserve">1003.39 </w:t>
            </w:r>
          </w:p>
        </w:tc>
        <w:tc>
          <w:tcPr>
            <w:tcW w:w="1361" w:type="dxa"/>
            <w:vAlign w:val="top"/>
          </w:tcPr>
          <w:p>
            <w:pPr>
              <w:jc w:val="left"/>
              <w:textAlignment w:val="center"/>
              <w:rPr>
                <w:rFonts w:hint="eastAsia"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 xml:space="preserve">442.39 </w:t>
            </w:r>
          </w:p>
        </w:tc>
        <w:tc>
          <w:tcPr>
            <w:tcW w:w="1361" w:type="dxa"/>
            <w:vAlign w:val="top"/>
          </w:tcPr>
          <w:p>
            <w:pPr>
              <w:jc w:val="left"/>
              <w:textAlignment w:val="center"/>
              <w:rPr>
                <w:rFonts w:hint="eastAsia"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 xml:space="preserve">561.00 </w:t>
            </w: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2</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一般公共服务支出</w:t>
            </w:r>
          </w:p>
        </w:tc>
        <w:tc>
          <w:tcPr>
            <w:tcW w:w="1361" w:type="dxa"/>
            <w:vAlign w:val="top"/>
          </w:tcPr>
          <w:p>
            <w:pPr>
              <w:jc w:val="left"/>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1003.39</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442.39 </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561.00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3</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w:t>
            </w:r>
            <w:r>
              <w:rPr>
                <w:rFonts w:hint="eastAsia" w:ascii="方正书宋_GBK" w:hAnsi="方正书宋_GBK" w:eastAsia="方正书宋_GBK" w:cs="方正书宋_GBK"/>
                <w:sz w:val="21"/>
                <w:lang w:val="en-US" w:eastAsia="zh-CN"/>
              </w:rPr>
              <w:t>13</w:t>
            </w:r>
          </w:p>
        </w:tc>
        <w:tc>
          <w:tcPr>
            <w:tcW w:w="4183"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商贸事务</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1003.39</w:t>
            </w:r>
            <w:r>
              <w:rPr>
                <w:rFonts w:hint="default" w:ascii="方正书宋_GBK" w:hAnsi="方正书宋_GBK" w:eastAsia="方正书宋_GBK" w:cs="方正书宋_GBK"/>
                <w:sz w:val="21"/>
                <w:lang w:val="en-US" w:eastAsia="zh-CN"/>
              </w:rPr>
              <w:t xml:space="preserve"> </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0.15 </w:t>
            </w:r>
          </w:p>
        </w:tc>
        <w:tc>
          <w:tcPr>
            <w:tcW w:w="1361" w:type="dxa"/>
            <w:vAlign w:val="top"/>
          </w:tcPr>
          <w:p>
            <w:pPr>
              <w:textAlignment w:val="top"/>
              <w:rPr>
                <w:rFonts w:hint="eastAsia" w:ascii="方正书宋_GBK" w:hAnsi="方正书宋_GBK" w:eastAsia="方正书宋_GBK" w:cs="方正书宋_GBK"/>
                <w:sz w:val="21"/>
                <w:lang w:val="en-US"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4</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w:t>
            </w:r>
            <w:r>
              <w:rPr>
                <w:rFonts w:hint="eastAsia" w:ascii="方正书宋_GBK" w:hAnsi="方正书宋_GBK" w:eastAsia="方正书宋_GBK" w:cs="方正书宋_GBK"/>
                <w:sz w:val="21"/>
                <w:lang w:val="en-US" w:eastAsia="zh-CN"/>
              </w:rPr>
              <w:t>1350</w:t>
            </w:r>
          </w:p>
        </w:tc>
        <w:tc>
          <w:tcPr>
            <w:tcW w:w="4183"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事业运行</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0.15</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0.15 </w:t>
            </w:r>
          </w:p>
        </w:tc>
        <w:tc>
          <w:tcPr>
            <w:tcW w:w="1361" w:type="dxa"/>
            <w:vAlign w:val="top"/>
          </w:tcPr>
          <w:p>
            <w:pPr>
              <w:textAlignment w:val="top"/>
              <w:rPr>
                <w:rFonts w:hint="eastAsia" w:ascii="方正书宋_GBK" w:hAnsi="方正书宋_GBK" w:eastAsia="方正书宋_GBK" w:cs="方正书宋_GBK"/>
                <w:sz w:val="21"/>
                <w:lang w:val="en-US"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5</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党委办公厅（室）及相关机构事务</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0.15</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442.24 </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561.00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6</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2013101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行政运行</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1003.24</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442.24 </w:t>
            </w:r>
          </w:p>
        </w:tc>
        <w:tc>
          <w:tcPr>
            <w:tcW w:w="1361" w:type="dxa"/>
            <w:vAlign w:val="top"/>
          </w:tcPr>
          <w:p>
            <w:pPr>
              <w:textAlignment w:val="top"/>
              <w:rPr>
                <w:rFonts w:hint="eastAsia" w:ascii="方正书宋_GBK" w:hAnsi="方正书宋_GBK" w:eastAsia="方正书宋_GBK" w:cs="方正书宋_GBK"/>
                <w:sz w:val="21"/>
                <w:lang w:val="en-US"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7</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2013102</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一般行政管理事务</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442.24</w:t>
            </w:r>
            <w:r>
              <w:rPr>
                <w:rFonts w:hint="default" w:ascii="方正书宋_GBK" w:hAnsi="方正书宋_GBK" w:eastAsia="方正书宋_GBK" w:cs="方正书宋_GBK"/>
                <w:sz w:val="21"/>
                <w:lang w:val="en-US" w:eastAsia="zh-CN"/>
              </w:rPr>
              <w:t xml:space="preserve"> </w:t>
            </w:r>
          </w:p>
        </w:tc>
        <w:tc>
          <w:tcPr>
            <w:tcW w:w="1361" w:type="dxa"/>
            <w:vAlign w:val="top"/>
          </w:tcPr>
          <w:p>
            <w:pPr>
              <w:textAlignment w:val="top"/>
              <w:rPr>
                <w:rFonts w:hint="eastAsia" w:ascii="方正书宋_GBK" w:hAnsi="方正书宋_GBK" w:eastAsia="方正书宋_GBK" w:cs="方正书宋_GBK"/>
                <w:sz w:val="21"/>
                <w:lang w:val="en-US" w:eastAsia="zh-CN"/>
              </w:rPr>
            </w:pP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561.00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8</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社会保障和就业支出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561.00</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50.24 </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9</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行政事业单位养老支出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50.24</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50.24 </w:t>
            </w:r>
          </w:p>
        </w:tc>
        <w:tc>
          <w:tcPr>
            <w:tcW w:w="1361" w:type="dxa"/>
            <w:vAlign w:val="top"/>
          </w:tcPr>
          <w:p>
            <w:pPr>
              <w:jc w:val="left"/>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10</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行政单位离退休</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50.24</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11.99 </w:t>
            </w:r>
          </w:p>
        </w:tc>
        <w:tc>
          <w:tcPr>
            <w:tcW w:w="1361" w:type="dxa"/>
            <w:vAlign w:val="top"/>
          </w:tcPr>
          <w:p>
            <w:pPr>
              <w:jc w:val="left"/>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11</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2080502</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事业单位离退休</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11.99</w:t>
            </w:r>
            <w:r>
              <w:rPr>
                <w:rFonts w:hint="default" w:ascii="方正书宋_GBK" w:hAnsi="方正书宋_GBK" w:eastAsia="方正书宋_GBK" w:cs="方正书宋_GBK"/>
                <w:sz w:val="21"/>
                <w:lang w:val="en-US" w:eastAsia="zh-CN"/>
              </w:rPr>
              <w:t xml:space="preserve"> </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1.40 </w:t>
            </w:r>
          </w:p>
        </w:tc>
        <w:tc>
          <w:tcPr>
            <w:tcW w:w="1361" w:type="dxa"/>
            <w:vAlign w:val="top"/>
          </w:tcPr>
          <w:p>
            <w:pPr>
              <w:jc w:val="left"/>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12</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2080505</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机关事业单位基本养老保险缴费支出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1.40</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36.85 </w:t>
            </w:r>
          </w:p>
        </w:tc>
        <w:tc>
          <w:tcPr>
            <w:tcW w:w="1361" w:type="dxa"/>
            <w:vAlign w:val="top"/>
          </w:tcPr>
          <w:p>
            <w:pPr>
              <w:jc w:val="left"/>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lang w:eastAsia="zh-CN"/>
              </w:rPr>
            </w:pPr>
            <w:r>
              <w:rPr>
                <w:rFonts w:ascii="方正书宋_GBK" w:hAnsi="方正书宋_GBK" w:eastAsia="方正书宋_GBK" w:cs="方正书宋_GBK"/>
                <w:kern w:val="2"/>
                <w:sz w:val="21"/>
                <w:lang w:eastAsia="zh-CN"/>
              </w:rPr>
              <w:t>13</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卫生健康支出</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28.30</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28.30 </w:t>
            </w:r>
          </w:p>
        </w:tc>
        <w:tc>
          <w:tcPr>
            <w:tcW w:w="1361" w:type="dxa"/>
            <w:vAlign w:val="top"/>
          </w:tcPr>
          <w:p>
            <w:pPr>
              <w:jc w:val="left"/>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14</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21011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行政事业单位医疗</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28.3</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28.30 </w:t>
            </w:r>
          </w:p>
        </w:tc>
        <w:tc>
          <w:tcPr>
            <w:tcW w:w="1361" w:type="dxa"/>
            <w:vAlign w:val="top"/>
          </w:tcPr>
          <w:p>
            <w:pPr>
              <w:jc w:val="left"/>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15</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2101101</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行政单位医疗</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16.98</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16.98 </w:t>
            </w:r>
          </w:p>
        </w:tc>
        <w:tc>
          <w:tcPr>
            <w:tcW w:w="1361" w:type="dxa"/>
            <w:vAlign w:val="top"/>
          </w:tcPr>
          <w:p>
            <w:pPr>
              <w:jc w:val="left"/>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16</w:t>
            </w:r>
          </w:p>
        </w:tc>
        <w:tc>
          <w:tcPr>
            <w:tcW w:w="1345"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2101103</w:t>
            </w:r>
          </w:p>
        </w:tc>
        <w:tc>
          <w:tcPr>
            <w:tcW w:w="4183" w:type="dxa"/>
            <w:vAlign w:val="top"/>
          </w:tcPr>
          <w:p>
            <w:pPr>
              <w:textAlignment w:val="top"/>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公务员医疗补助</w:t>
            </w:r>
          </w:p>
        </w:tc>
        <w:tc>
          <w:tcPr>
            <w:tcW w:w="1361" w:type="dxa"/>
            <w:vAlign w:val="top"/>
          </w:tcPr>
          <w:p>
            <w:pP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11.32</w:t>
            </w:r>
          </w:p>
        </w:tc>
        <w:tc>
          <w:tcPr>
            <w:tcW w:w="1361"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11.32 </w:t>
            </w:r>
          </w:p>
        </w:tc>
        <w:tc>
          <w:tcPr>
            <w:tcW w:w="1361" w:type="dxa"/>
            <w:vAlign w:val="top"/>
          </w:tcPr>
          <w:p>
            <w:pPr>
              <w:jc w:val="left"/>
              <w:textAlignment w:val="top"/>
              <w:rPr>
                <w:rFonts w:hint="eastAsia"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17</w:t>
            </w:r>
          </w:p>
        </w:tc>
        <w:tc>
          <w:tcPr>
            <w:tcW w:w="134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w:t>
            </w:r>
          </w:p>
        </w:tc>
        <w:tc>
          <w:tcPr>
            <w:tcW w:w="4183"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住房保障支出</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26.32 </w:t>
            </w:r>
          </w:p>
        </w:tc>
        <w:tc>
          <w:tcPr>
            <w:tcW w:w="1361" w:type="dxa"/>
            <w:vAlign w:val="top"/>
          </w:tcPr>
          <w:p>
            <w:pPr>
              <w:jc w:val="left"/>
              <w:textAlignment w:val="top"/>
              <w:rPr>
                <w:rFonts w:hint="default" w:ascii="方正书宋_GBK" w:hAnsi="方正书宋_GBK" w:eastAsia="方正书宋_GBK" w:cs="方正书宋_GBK"/>
                <w:sz w:val="21"/>
                <w:lang w:val="en-US"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18</w:t>
            </w:r>
          </w:p>
        </w:tc>
        <w:tc>
          <w:tcPr>
            <w:tcW w:w="134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w:t>
            </w:r>
          </w:p>
        </w:tc>
        <w:tc>
          <w:tcPr>
            <w:tcW w:w="4183"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住房改革支出</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26.32 </w:t>
            </w:r>
          </w:p>
        </w:tc>
        <w:tc>
          <w:tcPr>
            <w:tcW w:w="1361" w:type="dxa"/>
            <w:vAlign w:val="top"/>
          </w:tcPr>
          <w:p>
            <w:pPr>
              <w:jc w:val="left"/>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 </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19</w:t>
            </w:r>
          </w:p>
        </w:tc>
        <w:tc>
          <w:tcPr>
            <w:tcW w:w="134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2210201</w:t>
            </w:r>
          </w:p>
        </w:tc>
        <w:tc>
          <w:tcPr>
            <w:tcW w:w="4183"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住房公积金</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r>
              <w:rPr>
                <w:rFonts w:hint="default" w:ascii="方正书宋_GBK" w:hAnsi="方正书宋_GBK" w:eastAsia="方正书宋_GBK" w:cs="方正书宋_GBK"/>
                <w:sz w:val="21"/>
                <w:lang w:val="en-US" w:eastAsia="zh-CN"/>
              </w:rPr>
              <w:t xml:space="preserve"> </w:t>
            </w:r>
          </w:p>
        </w:tc>
        <w:tc>
          <w:tcPr>
            <w:tcW w:w="1361"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1361" w:type="dxa"/>
            <w:vAlign w:val="top"/>
          </w:tcPr>
          <w:p>
            <w:pPr>
              <w:jc w:val="right"/>
              <w:rPr>
                <w:rFonts w:hint="default" w:ascii="Calibri" w:hAnsi="Calibri" w:eastAsia="宋体" w:cs="Calibri"/>
                <w:i w:val="0"/>
                <w:iCs w:val="0"/>
                <w:color w:val="000000"/>
                <w:kern w:val="0"/>
                <w:sz w:val="22"/>
                <w:szCs w:val="22"/>
                <w:u w:val="none"/>
                <w:lang w:val="en-US" w:eastAsia="zh-CN" w:bidi="ar"/>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outlineLvl w:val="1"/>
        <w:rPr>
          <w:highlight w:val="none"/>
        </w:rPr>
      </w:pP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7"/>
            </w:pPr>
            <w:r>
              <w:rPr>
                <w:rFonts w:hint="eastAsia"/>
                <w:lang w:eastAsia="zh-CN"/>
              </w:rPr>
              <w:t>201001中共阜平县委办公室本级</w:t>
            </w:r>
          </w:p>
        </w:tc>
        <w:tc>
          <w:tcPr>
            <w:tcW w:w="3402" w:type="dxa"/>
            <w:tcBorders>
              <w:top w:val="single" w:color="FFFFFF" w:sz="6" w:space="0"/>
              <w:left w:val="single" w:color="FFFFFF" w:sz="6" w:space="0"/>
              <w:right w:val="single" w:color="FFFFFF" w:sz="6" w:space="0"/>
            </w:tcBorders>
            <w:vAlign w:val="center"/>
          </w:tcPr>
          <w:p>
            <w:pPr>
              <w:pStyle w:val="16"/>
              <w:rPr>
                <w:rFonts w:hint="default" w:eastAsia="方正小标宋_GBK"/>
                <w:lang w:val="en-US" w:eastAsia="zh-CN"/>
              </w:rPr>
            </w:pPr>
            <w:r>
              <w:t>预算年度：20</w:t>
            </w:r>
            <w:r>
              <w:rPr>
                <w:rFonts w:hint="eastAsia"/>
                <w:lang w:val="en-US" w:eastAsia="zh-CN"/>
              </w:rPr>
              <w:t>24</w:t>
            </w:r>
          </w:p>
        </w:tc>
        <w:tc>
          <w:tcPr>
            <w:tcW w:w="5896" w:type="dxa"/>
            <w:gridSpan w:val="4"/>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4876" w:type="dxa"/>
            <w:gridSpan w:val="2"/>
            <w:vAlign w:val="center"/>
          </w:tcPr>
          <w:p>
            <w:pPr>
              <w:pStyle w:val="18"/>
            </w:pPr>
            <w:r>
              <w:t>收入</w:t>
            </w:r>
          </w:p>
        </w:tc>
        <w:tc>
          <w:tcPr>
            <w:tcW w:w="9298" w:type="dxa"/>
            <w:gridSpan w:val="5"/>
            <w:vAlign w:val="center"/>
          </w:tcPr>
          <w:p>
            <w:pPr>
              <w:pStyle w:val="1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8"/>
            </w:pPr>
            <w:r>
              <w:t>项  目</w:t>
            </w:r>
          </w:p>
        </w:tc>
        <w:tc>
          <w:tcPr>
            <w:tcW w:w="1474" w:type="dxa"/>
            <w:vAlign w:val="center"/>
          </w:tcPr>
          <w:p>
            <w:pPr>
              <w:pStyle w:val="18"/>
            </w:pPr>
            <w:r>
              <w:t>金额</w:t>
            </w:r>
          </w:p>
        </w:tc>
        <w:tc>
          <w:tcPr>
            <w:tcW w:w="3402" w:type="dxa"/>
            <w:vAlign w:val="center"/>
          </w:tcPr>
          <w:p>
            <w:pPr>
              <w:pStyle w:val="18"/>
            </w:pPr>
            <w:r>
              <w:t>项  目</w:t>
            </w:r>
          </w:p>
        </w:tc>
        <w:tc>
          <w:tcPr>
            <w:tcW w:w="1474" w:type="dxa"/>
            <w:vAlign w:val="center"/>
          </w:tcPr>
          <w:p>
            <w:pPr>
              <w:pStyle w:val="18"/>
            </w:pPr>
            <w:r>
              <w:t>合计</w:t>
            </w:r>
          </w:p>
        </w:tc>
        <w:tc>
          <w:tcPr>
            <w:tcW w:w="1474" w:type="dxa"/>
            <w:vAlign w:val="center"/>
          </w:tcPr>
          <w:p>
            <w:pPr>
              <w:pStyle w:val="18"/>
            </w:pPr>
            <w:r>
              <w:t>一般公共预算财政拨款</w:t>
            </w:r>
          </w:p>
        </w:tc>
        <w:tc>
          <w:tcPr>
            <w:tcW w:w="1474" w:type="dxa"/>
            <w:vAlign w:val="center"/>
          </w:tcPr>
          <w:p>
            <w:pPr>
              <w:pStyle w:val="18"/>
            </w:pPr>
            <w:r>
              <w:t>政府性基金预算财政    拨款</w:t>
            </w:r>
          </w:p>
        </w:tc>
        <w:tc>
          <w:tcPr>
            <w:tcW w:w="1474" w:type="dxa"/>
            <w:vAlign w:val="center"/>
          </w:tcPr>
          <w:p>
            <w:pPr>
              <w:pStyle w:val="18"/>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3402" w:type="dxa"/>
            <w:vAlign w:val="center"/>
          </w:tcPr>
          <w:p>
            <w:pPr>
              <w:pStyle w:val="18"/>
            </w:pPr>
            <w:r>
              <w:t>1</w:t>
            </w:r>
          </w:p>
        </w:tc>
        <w:tc>
          <w:tcPr>
            <w:tcW w:w="1474" w:type="dxa"/>
            <w:vAlign w:val="center"/>
          </w:tcPr>
          <w:p>
            <w:pPr>
              <w:pStyle w:val="18"/>
            </w:pPr>
            <w:r>
              <w:t>2</w:t>
            </w:r>
          </w:p>
        </w:tc>
        <w:tc>
          <w:tcPr>
            <w:tcW w:w="3402" w:type="dxa"/>
            <w:vAlign w:val="center"/>
          </w:tcPr>
          <w:p>
            <w:pPr>
              <w:pStyle w:val="18"/>
            </w:pPr>
            <w:r>
              <w:t>3</w:t>
            </w:r>
          </w:p>
        </w:tc>
        <w:tc>
          <w:tcPr>
            <w:tcW w:w="1474" w:type="dxa"/>
            <w:vAlign w:val="center"/>
          </w:tcPr>
          <w:p>
            <w:pPr>
              <w:pStyle w:val="18"/>
            </w:pPr>
            <w:r>
              <w:t>4</w:t>
            </w:r>
          </w:p>
        </w:tc>
        <w:tc>
          <w:tcPr>
            <w:tcW w:w="1474" w:type="dxa"/>
            <w:vAlign w:val="center"/>
          </w:tcPr>
          <w:p>
            <w:pPr>
              <w:pStyle w:val="18"/>
            </w:pPr>
            <w:r>
              <w:t>5</w:t>
            </w:r>
          </w:p>
        </w:tc>
        <w:tc>
          <w:tcPr>
            <w:tcW w:w="1474" w:type="dxa"/>
            <w:vAlign w:val="center"/>
          </w:tcPr>
          <w:p>
            <w:pPr>
              <w:pStyle w:val="18"/>
            </w:pPr>
            <w:r>
              <w:t>6</w:t>
            </w:r>
          </w:p>
        </w:tc>
        <w:tc>
          <w:tcPr>
            <w:tcW w:w="1474" w:type="dxa"/>
            <w:vAlign w:val="center"/>
          </w:tcPr>
          <w:p>
            <w:pPr>
              <w:pStyle w:val="1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一、一般公共预算拨款收入</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1108.25</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一、一般公共服务支出</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1003.39</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二、政府性基金预算拨款收入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二、外交支出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三、国有资本经营预算拨款收入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三、国防支出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四、财政专户管理资金收入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四、公共安全支出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五、事业收入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五、教育支出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六、事业单位经营收入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六、科学技术支出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七、上级补助收入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七、文化旅游体育与传媒支出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八、附属单位上缴收入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八、社会保障和就业支出</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50.24</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九、其他收入</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九、社会保险基金支出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0</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十、卫生健康支出</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28.30</w:t>
            </w:r>
            <w:r>
              <w:rPr>
                <w:rFonts w:hint="default" w:ascii="方正书宋_GBK" w:hAnsi="方正书宋_GBK" w:eastAsia="方正书宋_GBK" w:cs="方正书宋_GBK"/>
                <w:sz w:val="21"/>
                <w:lang w:val="en-US" w:eastAsia="zh-CN"/>
              </w:rPr>
              <w:t xml:space="preserve">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十一、节能环保支出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十二、城乡社区支出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十三、农林水支出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十四、交通运输支出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十五、资源勘探工业信息等支出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十六、商业服务业等支出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7</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十七、金融支出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十八、援助其他地区支出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十九、自然资源海洋气象等支出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0</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二十、住房保障支出</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r>
              <w:rPr>
                <w:rFonts w:hint="default" w:ascii="方正书宋_GBK" w:hAnsi="方正书宋_GBK" w:eastAsia="方正书宋_GBK" w:cs="方正书宋_GBK"/>
                <w:sz w:val="21"/>
                <w:lang w:val="en-US" w:eastAsia="zh-CN"/>
              </w:rPr>
              <w:t xml:space="preserve"> </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1</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二十一、粮油物资储备支出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2</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二十二、国有资本经营预算支出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3</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二十三、灾害防治及应急管理支出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4</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二十四、预备费</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25</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二十五、其他支出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6</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二十六、转移性支出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7</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二十七、债务还本支出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8</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二十八、债务付息支出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29</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二十九、债务发行费用支出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0</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三十、抗疫特别国债安排的支出</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1</w:t>
            </w: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三十一、人行科目</w:t>
            </w:r>
          </w:p>
        </w:tc>
        <w:tc>
          <w:tcPr>
            <w:tcW w:w="1474" w:type="dxa"/>
            <w:vAlign w:val="top"/>
          </w:tcPr>
          <w:p>
            <w:pPr>
              <w:textAlignment w:val="top"/>
              <w:rPr>
                <w:rFonts w:hint="default" w:ascii="方正书宋_GBK" w:hAnsi="方正书宋_GBK" w:eastAsia="方正书宋_GBK" w:cs="方正书宋_GBK"/>
                <w:sz w:val="21"/>
                <w:lang w:val="en-US"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2</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本年收入合计</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1108.25</w:t>
            </w:r>
            <w:r>
              <w:rPr>
                <w:rFonts w:hint="default" w:ascii="方正书宋_GBK" w:hAnsi="方正书宋_GBK" w:eastAsia="方正书宋_GBK" w:cs="方正书宋_GBK"/>
                <w:sz w:val="21"/>
                <w:lang w:val="en-US" w:eastAsia="zh-CN"/>
              </w:rPr>
              <w:t xml:space="preserve"> </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本年支出合计</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1108.25</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33</w:t>
            </w:r>
          </w:p>
        </w:tc>
        <w:tc>
          <w:tcPr>
            <w:tcW w:w="3402"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上年结转结余</w:t>
            </w: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年终结转结余</w:t>
            </w: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1474" w:type="dxa"/>
          </w:tcPr>
          <w:p>
            <w:pPr>
              <w:textAlignment w:val="top"/>
              <w:rPr>
                <w:rFonts w:hint="eastAsia"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34</w:t>
            </w:r>
          </w:p>
        </w:tc>
        <w:tc>
          <w:tcPr>
            <w:tcW w:w="3402"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其中财政拨款结转结余</w:t>
            </w: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1474" w:type="dxa"/>
          </w:tcPr>
          <w:p>
            <w:pPr>
              <w:textAlignment w:val="top"/>
              <w:rPr>
                <w:rFonts w:hint="eastAsia"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35</w:t>
            </w:r>
          </w:p>
        </w:tc>
        <w:tc>
          <w:tcPr>
            <w:tcW w:w="3402"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    非财政拨款结转结余</w:t>
            </w: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3402" w:type="dxa"/>
            <w:vAlign w:val="top"/>
          </w:tcPr>
          <w:p>
            <w:pPr>
              <w:textAlignment w:val="top"/>
              <w:rPr>
                <w:rFonts w:hint="default" w:ascii="方正书宋_GBK" w:hAnsi="方正书宋_GBK" w:eastAsia="方正书宋_GBK" w:cs="方正书宋_GBK"/>
                <w:sz w:val="21"/>
                <w:lang w:val="en-US" w:eastAsia="zh-CN"/>
              </w:rPr>
            </w:pPr>
          </w:p>
        </w:tc>
        <w:tc>
          <w:tcPr>
            <w:tcW w:w="1474" w:type="dxa"/>
            <w:vAlign w:val="top"/>
          </w:tcPr>
          <w:p>
            <w:pPr>
              <w:textAlignment w:val="top"/>
              <w:rPr>
                <w:rFonts w:hint="eastAsia" w:ascii="方正书宋_GBK" w:hAnsi="方正书宋_GBK" w:eastAsia="方正书宋_GBK" w:cs="方正书宋_GBK"/>
                <w:sz w:val="21"/>
                <w:lang w:val="en-US" w:eastAsia="zh-CN"/>
              </w:rPr>
            </w:pPr>
          </w:p>
        </w:tc>
        <w:tc>
          <w:tcPr>
            <w:tcW w:w="1474" w:type="dxa"/>
          </w:tcPr>
          <w:p>
            <w:pPr>
              <w:textAlignment w:val="top"/>
              <w:rPr>
                <w:rFonts w:hint="eastAsia"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w:t>
            </w:r>
          </w:p>
        </w:tc>
        <w:tc>
          <w:tcPr>
            <w:tcW w:w="3402" w:type="dxa"/>
            <w:vAlign w:val="top"/>
          </w:tcPr>
          <w:p>
            <w:pPr>
              <w:textAlignment w:val="top"/>
              <w:rPr>
                <w:rFonts w:hint="eastAsia"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收入总计</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1108.25</w:t>
            </w:r>
          </w:p>
        </w:tc>
        <w:tc>
          <w:tcPr>
            <w:tcW w:w="3402"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支出总计</w:t>
            </w:r>
          </w:p>
        </w:tc>
        <w:tc>
          <w:tcPr>
            <w:tcW w:w="1474" w:type="dxa"/>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1108.25</w:t>
            </w:r>
          </w:p>
        </w:tc>
        <w:tc>
          <w:tcPr>
            <w:tcW w:w="1474" w:type="dxa"/>
          </w:tcPr>
          <w:p>
            <w:pPr>
              <w:textAlignment w:val="top"/>
              <w:rPr>
                <w:rFonts w:hint="eastAsia"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bl>
    <w:p>
      <w:pPr>
        <w:sectPr>
          <w:pgSz w:w="16840" w:h="11900" w:orient="landscape"/>
          <w:pgMar w:top="1361" w:right="1020" w:bottom="1134" w:left="1020" w:header="720" w:footer="720" w:gutter="0"/>
          <w:pgNumType w:fmt="decimalFullWidth"/>
          <w:cols w:space="720" w:num="1"/>
        </w:sectPr>
      </w:pPr>
    </w:p>
    <w:p/>
    <w:p>
      <w:pPr>
        <w:jc w:val="center"/>
        <w:outlineLvl w:val="1"/>
        <w:rPr>
          <w:color w:val="FF0000"/>
          <w:highlight w:val="none"/>
        </w:rPr>
      </w:pPr>
      <w:r>
        <w:rPr>
          <w:rFonts w:hint="eastAsia" w:eastAsia="宋体"/>
          <w:highlight w:val="none"/>
          <w:lang w:eastAsia="zh-CN"/>
        </w:rPr>
        <w:tab/>
      </w: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预算一般公共预算财政拨款支出表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rFonts w:hint="eastAsia"/>
                <w:lang w:eastAsia="zh-CN"/>
              </w:rPr>
              <w:t>201001中共阜平县委办公室本级</w:t>
            </w:r>
          </w:p>
        </w:tc>
        <w:tc>
          <w:tcPr>
            <w:tcW w:w="2497" w:type="dxa"/>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5156" w:type="dxa"/>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5726" w:type="dxa"/>
            <w:gridSpan w:val="2"/>
            <w:vAlign w:val="center"/>
          </w:tcPr>
          <w:p>
            <w:pPr>
              <w:pStyle w:val="18"/>
            </w:pPr>
            <w:r>
              <w:t>功能分类科目</w:t>
            </w:r>
          </w:p>
        </w:tc>
        <w:tc>
          <w:tcPr>
            <w:tcW w:w="2497" w:type="dxa"/>
            <w:vMerge w:val="restart"/>
            <w:vAlign w:val="center"/>
          </w:tcPr>
          <w:p>
            <w:pPr>
              <w:pStyle w:val="18"/>
            </w:pPr>
            <w:r>
              <w:t>合计</w:t>
            </w:r>
          </w:p>
        </w:tc>
        <w:tc>
          <w:tcPr>
            <w:tcW w:w="2605" w:type="dxa"/>
            <w:vMerge w:val="restart"/>
            <w:vAlign w:val="center"/>
          </w:tcPr>
          <w:p>
            <w:pPr>
              <w:pStyle w:val="18"/>
            </w:pPr>
            <w:r>
              <w:t>基本支出</w:t>
            </w:r>
          </w:p>
        </w:tc>
        <w:tc>
          <w:tcPr>
            <w:tcW w:w="2551" w:type="dxa"/>
            <w:vMerge w:val="restart"/>
            <w:vAlign w:val="center"/>
          </w:tcPr>
          <w:p>
            <w:pPr>
              <w:pStyle w:val="1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t>科目编码</w:t>
            </w:r>
          </w:p>
        </w:tc>
        <w:tc>
          <w:tcPr>
            <w:tcW w:w="4535" w:type="dxa"/>
            <w:vAlign w:val="center"/>
          </w:tcPr>
          <w:p>
            <w:pPr>
              <w:pStyle w:val="18"/>
            </w:pPr>
            <w:r>
              <w:t>科目名称</w:t>
            </w:r>
          </w:p>
        </w:tc>
        <w:tc>
          <w:tcPr>
            <w:tcW w:w="2497" w:type="dxa"/>
            <w:vMerge w:val="continue"/>
          </w:tcPr>
          <w:p/>
        </w:tc>
        <w:tc>
          <w:tcPr>
            <w:tcW w:w="2605"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1191" w:type="dxa"/>
            <w:vAlign w:val="center"/>
          </w:tcPr>
          <w:p>
            <w:pPr>
              <w:pStyle w:val="18"/>
            </w:pPr>
            <w:r>
              <w:t>1</w:t>
            </w:r>
          </w:p>
        </w:tc>
        <w:tc>
          <w:tcPr>
            <w:tcW w:w="4535" w:type="dxa"/>
            <w:vAlign w:val="center"/>
          </w:tcPr>
          <w:p>
            <w:pPr>
              <w:pStyle w:val="18"/>
            </w:pPr>
            <w:r>
              <w:t>2</w:t>
            </w:r>
          </w:p>
        </w:tc>
        <w:tc>
          <w:tcPr>
            <w:tcW w:w="2497" w:type="dxa"/>
            <w:vAlign w:val="center"/>
          </w:tcPr>
          <w:p>
            <w:pPr>
              <w:pStyle w:val="18"/>
            </w:pPr>
            <w:r>
              <w:t>3</w:t>
            </w:r>
          </w:p>
        </w:tc>
        <w:tc>
          <w:tcPr>
            <w:tcW w:w="2605"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p>
        </w:tc>
        <w:tc>
          <w:tcPr>
            <w:tcW w:w="4535" w:type="dxa"/>
            <w:vAlign w:val="top"/>
          </w:tcPr>
          <w:p>
            <w:pPr>
              <w:jc w:val="center"/>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b/>
                <w:sz w:val="21"/>
                <w:lang w:eastAsia="zh-CN"/>
              </w:rPr>
              <w:t>合计</w:t>
            </w:r>
          </w:p>
        </w:tc>
        <w:tc>
          <w:tcPr>
            <w:tcW w:w="2497" w:type="dxa"/>
            <w:vAlign w:val="top"/>
          </w:tcPr>
          <w:p>
            <w:pPr>
              <w:jc w:val="left"/>
              <w:textAlignment w:val="center"/>
              <w:rPr>
                <w:rFonts w:hint="default"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 xml:space="preserve">1003.39 </w:t>
            </w:r>
          </w:p>
        </w:tc>
        <w:tc>
          <w:tcPr>
            <w:tcW w:w="2605" w:type="dxa"/>
            <w:vAlign w:val="top"/>
          </w:tcPr>
          <w:p>
            <w:pPr>
              <w:jc w:val="left"/>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442.39</w:t>
            </w:r>
          </w:p>
        </w:tc>
        <w:tc>
          <w:tcPr>
            <w:tcW w:w="2551" w:type="dxa"/>
            <w:vAlign w:val="top"/>
          </w:tcPr>
          <w:p>
            <w:pPr>
              <w:jc w:val="left"/>
              <w:textAlignment w:val="center"/>
              <w:rPr>
                <w:rFonts w:hint="default"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 xml:space="preserve">561.00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一般公共服务支出</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1003.39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442.39 </w:t>
            </w:r>
          </w:p>
        </w:tc>
        <w:tc>
          <w:tcPr>
            <w:tcW w:w="255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561.00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w:t>
            </w:r>
            <w:r>
              <w:rPr>
                <w:rFonts w:hint="eastAsia" w:ascii="方正书宋_GBK" w:hAnsi="方正书宋_GBK" w:eastAsia="方正书宋_GBK" w:cs="方正书宋_GBK"/>
                <w:sz w:val="21"/>
                <w:lang w:val="en-US" w:eastAsia="zh-CN"/>
              </w:rPr>
              <w:t>13</w:t>
            </w:r>
          </w:p>
        </w:tc>
        <w:tc>
          <w:tcPr>
            <w:tcW w:w="4535" w:type="dxa"/>
            <w:vAlign w:val="to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商贸事务</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0.15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0.15 </w:t>
            </w:r>
          </w:p>
        </w:tc>
        <w:tc>
          <w:tcPr>
            <w:tcW w:w="2551" w:type="dxa"/>
            <w:vAlign w:val="top"/>
          </w:tcPr>
          <w:p>
            <w:pPr>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w:t>
            </w:r>
            <w:r>
              <w:rPr>
                <w:rFonts w:hint="eastAsia" w:ascii="方正书宋_GBK" w:hAnsi="方正书宋_GBK" w:eastAsia="方正书宋_GBK" w:cs="方正书宋_GBK"/>
                <w:sz w:val="21"/>
                <w:lang w:val="en-US" w:eastAsia="zh-CN"/>
              </w:rPr>
              <w:t>1350</w:t>
            </w:r>
          </w:p>
        </w:tc>
        <w:tc>
          <w:tcPr>
            <w:tcW w:w="4535" w:type="dxa"/>
            <w:vAlign w:val="to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事业运行</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0.15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0.15 </w:t>
            </w:r>
          </w:p>
        </w:tc>
        <w:tc>
          <w:tcPr>
            <w:tcW w:w="2551" w:type="dxa"/>
            <w:vAlign w:val="top"/>
          </w:tcPr>
          <w:p>
            <w:pPr>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党委办公厅（室）及相关机构事务</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1003.24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442.24 </w:t>
            </w:r>
          </w:p>
        </w:tc>
        <w:tc>
          <w:tcPr>
            <w:tcW w:w="255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561.00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2013101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行政运行</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442.24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442.24 </w:t>
            </w:r>
          </w:p>
        </w:tc>
        <w:tc>
          <w:tcPr>
            <w:tcW w:w="2551" w:type="dxa"/>
            <w:vAlign w:val="top"/>
          </w:tcPr>
          <w:p>
            <w:pPr>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2013102</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一般行政管理事务</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561.00 </w:t>
            </w:r>
          </w:p>
        </w:tc>
        <w:tc>
          <w:tcPr>
            <w:tcW w:w="2605" w:type="dxa"/>
            <w:vAlign w:val="top"/>
          </w:tcPr>
          <w:p>
            <w:pPr>
              <w:textAlignment w:val="top"/>
              <w:rPr>
                <w:rFonts w:hint="default" w:ascii="方正书宋_GBK" w:hAnsi="方正书宋_GBK" w:eastAsia="方正书宋_GBK" w:cs="方正书宋_GBK"/>
                <w:sz w:val="21"/>
                <w:lang w:val="en-US" w:eastAsia="zh-CN"/>
              </w:rPr>
            </w:pPr>
          </w:p>
        </w:tc>
        <w:tc>
          <w:tcPr>
            <w:tcW w:w="255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561.00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社会保障和就业支出</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50.24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50.24 </w:t>
            </w:r>
          </w:p>
        </w:tc>
        <w:tc>
          <w:tcPr>
            <w:tcW w:w="2551" w:type="dxa"/>
            <w:vAlign w:val="top"/>
          </w:tcPr>
          <w:p>
            <w:pPr>
              <w:keepNext w:val="0"/>
              <w:keepLines w:val="0"/>
              <w:widowControl/>
              <w:suppressLineNumbers w:val="0"/>
              <w:jc w:val="left"/>
              <w:textAlignment w:val="top"/>
              <w:rPr>
                <w:rFonts w:ascii="方正书宋_GBK" w:hAnsi="方正书宋_GBK" w:eastAsia="方正书宋_GBK" w:cs="方正书宋_GBK"/>
                <w:sz w:val="21"/>
                <w:lang w:eastAsia="zh-CN"/>
              </w:rPr>
            </w:pPr>
            <w:r>
              <w:rPr>
                <w:rFonts w:hint="default" w:ascii="Calibri" w:hAnsi="Calibri" w:eastAsia="宋体" w:cs="Calibri"/>
                <w:i w:val="0"/>
                <w:iCs w:val="0"/>
                <w:color w:val="000000"/>
                <w:kern w:val="0"/>
                <w:sz w:val="22"/>
                <w:szCs w:val="22"/>
                <w:u w:val="none"/>
                <w:lang w:val="en-US" w:eastAsia="zh-CN" w:bidi="ar"/>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行政事业单位养老支出</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50.24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50.24 </w:t>
            </w:r>
          </w:p>
        </w:tc>
        <w:tc>
          <w:tcPr>
            <w:tcW w:w="2551" w:type="dxa"/>
            <w:vAlign w:val="top"/>
          </w:tcPr>
          <w:p>
            <w:pPr>
              <w:jc w:val="lef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行政单位离退休</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11.99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11.99 </w:t>
            </w:r>
          </w:p>
        </w:tc>
        <w:tc>
          <w:tcPr>
            <w:tcW w:w="2551" w:type="dxa"/>
            <w:vAlign w:val="top"/>
          </w:tcPr>
          <w:p>
            <w:pPr>
              <w:jc w:val="lef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2080502</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事业单位离退休</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1.40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1.40 </w:t>
            </w:r>
          </w:p>
        </w:tc>
        <w:tc>
          <w:tcPr>
            <w:tcW w:w="2551" w:type="dxa"/>
            <w:vAlign w:val="top"/>
          </w:tcPr>
          <w:p>
            <w:pPr>
              <w:jc w:val="lef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2080505</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机关事业单位基本养老保险缴费支出</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36.85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36.85 </w:t>
            </w:r>
          </w:p>
        </w:tc>
        <w:tc>
          <w:tcPr>
            <w:tcW w:w="2551" w:type="dxa"/>
            <w:vAlign w:val="top"/>
          </w:tcPr>
          <w:p>
            <w:pPr>
              <w:jc w:val="lef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卫生健康支出</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28.30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28.30 </w:t>
            </w:r>
          </w:p>
        </w:tc>
        <w:tc>
          <w:tcPr>
            <w:tcW w:w="2551" w:type="dxa"/>
            <w:vAlign w:val="top"/>
          </w:tcPr>
          <w:p>
            <w:pPr>
              <w:jc w:val="lef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21011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行政事业单位医疗</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28.30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28.30 </w:t>
            </w:r>
          </w:p>
        </w:tc>
        <w:tc>
          <w:tcPr>
            <w:tcW w:w="2551" w:type="dxa"/>
            <w:vAlign w:val="top"/>
          </w:tcPr>
          <w:p>
            <w:pPr>
              <w:jc w:val="lef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2101101</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行政单位医疗</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16.98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16.98 </w:t>
            </w:r>
          </w:p>
        </w:tc>
        <w:tc>
          <w:tcPr>
            <w:tcW w:w="2551" w:type="dxa"/>
            <w:vAlign w:val="top"/>
          </w:tcPr>
          <w:p>
            <w:pPr>
              <w:jc w:val="lef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2101103</w:t>
            </w:r>
          </w:p>
        </w:tc>
        <w:tc>
          <w:tcPr>
            <w:tcW w:w="4535" w:type="dxa"/>
            <w:vAlign w:val="top"/>
          </w:tcPr>
          <w:p>
            <w:pPr>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公务员医疗补助</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11.32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11.32 </w:t>
            </w:r>
          </w:p>
        </w:tc>
        <w:tc>
          <w:tcPr>
            <w:tcW w:w="2551" w:type="dxa"/>
            <w:vAlign w:val="top"/>
          </w:tcPr>
          <w:p>
            <w:pPr>
              <w:jc w:val="lef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7</w:t>
            </w:r>
          </w:p>
        </w:tc>
        <w:tc>
          <w:tcPr>
            <w:tcW w:w="1191" w:type="dxa"/>
            <w:vAlign w:val="top"/>
          </w:tcPr>
          <w:p>
            <w:pPr>
              <w:textAlignment w:val="top"/>
              <w:rPr>
                <w:rFonts w:ascii="方正书宋_GBK" w:hAnsi="方正书宋_GBK" w:eastAsia="方正书宋_GBK" w:cs="方正书宋_GBK"/>
                <w:sz w:val="21"/>
              </w:rPr>
            </w:pPr>
            <w:r>
              <w:rPr>
                <w:rFonts w:hint="default" w:ascii="方正书宋_GBK" w:hAnsi="方正书宋_GBK" w:eastAsia="方正书宋_GBK" w:cs="方正书宋_GBK"/>
                <w:sz w:val="21"/>
                <w:lang w:val="en-US" w:eastAsia="zh-CN"/>
              </w:rPr>
              <w:t>221</w:t>
            </w:r>
          </w:p>
        </w:tc>
        <w:tc>
          <w:tcPr>
            <w:tcW w:w="4535" w:type="dxa"/>
            <w:vAlign w:val="top"/>
          </w:tcPr>
          <w:p>
            <w:pPr>
              <w:textAlignment w:val="top"/>
              <w:rPr>
                <w:rFonts w:ascii="方正书宋_GBK" w:hAnsi="方正书宋_GBK" w:eastAsia="方正书宋_GBK" w:cs="方正书宋_GBK"/>
                <w:sz w:val="21"/>
              </w:rPr>
            </w:pPr>
            <w:r>
              <w:rPr>
                <w:rFonts w:hint="default" w:ascii="方正书宋_GBK" w:hAnsi="方正书宋_GBK" w:eastAsia="方正书宋_GBK" w:cs="方正书宋_GBK"/>
                <w:sz w:val="21"/>
                <w:lang w:val="en-US" w:eastAsia="zh-CN"/>
              </w:rPr>
              <w:t>住房保障支出</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26.32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26.32 </w:t>
            </w:r>
          </w:p>
        </w:tc>
        <w:tc>
          <w:tcPr>
            <w:tcW w:w="2551" w:type="dxa"/>
            <w:vAlign w:val="top"/>
          </w:tcPr>
          <w:p>
            <w:pPr>
              <w:jc w:val="lef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kern w:val="2"/>
                <w:sz w:val="21"/>
                <w:lang w:val="en-US" w:eastAsia="zh-CN"/>
              </w:rPr>
              <w:t>18</w:t>
            </w:r>
          </w:p>
        </w:tc>
        <w:tc>
          <w:tcPr>
            <w:tcW w:w="1191" w:type="dxa"/>
            <w:vAlign w:val="top"/>
          </w:tcPr>
          <w:p>
            <w:pPr>
              <w:textAlignment w:val="top"/>
              <w:rPr>
                <w:rFonts w:ascii="方正书宋_GBK" w:hAnsi="方正书宋_GBK" w:eastAsia="方正书宋_GBK" w:cs="方正书宋_GBK"/>
                <w:sz w:val="21"/>
              </w:rPr>
            </w:pPr>
            <w:r>
              <w:rPr>
                <w:rFonts w:hint="default" w:ascii="方正书宋_GBK" w:hAnsi="方正书宋_GBK" w:eastAsia="方正书宋_GBK" w:cs="方正书宋_GBK"/>
                <w:sz w:val="21"/>
                <w:lang w:val="en-US" w:eastAsia="zh-CN"/>
              </w:rPr>
              <w:t>22102</w:t>
            </w:r>
          </w:p>
        </w:tc>
        <w:tc>
          <w:tcPr>
            <w:tcW w:w="4535" w:type="dxa"/>
            <w:vAlign w:val="top"/>
          </w:tcPr>
          <w:p>
            <w:pPr>
              <w:textAlignment w:val="top"/>
              <w:rPr>
                <w:rFonts w:ascii="方正书宋_GBK" w:hAnsi="方正书宋_GBK" w:eastAsia="方正书宋_GBK" w:cs="方正书宋_GBK"/>
                <w:sz w:val="21"/>
              </w:rPr>
            </w:pPr>
            <w:r>
              <w:rPr>
                <w:rFonts w:hint="default" w:ascii="方正书宋_GBK" w:hAnsi="方正书宋_GBK" w:eastAsia="方正书宋_GBK" w:cs="方正书宋_GBK"/>
                <w:sz w:val="21"/>
                <w:lang w:val="en-US" w:eastAsia="zh-CN"/>
              </w:rPr>
              <w:t>住房改革支出</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26.32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26.32 </w:t>
            </w:r>
          </w:p>
        </w:tc>
        <w:tc>
          <w:tcPr>
            <w:tcW w:w="2551" w:type="dxa"/>
            <w:vAlign w:val="top"/>
          </w:tcPr>
          <w:p>
            <w:pPr>
              <w:jc w:val="left"/>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lang w:val="en-US"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w:t>
            </w:r>
          </w:p>
        </w:tc>
        <w:tc>
          <w:tcPr>
            <w:tcW w:w="1191"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2210201</w:t>
            </w:r>
          </w:p>
        </w:tc>
        <w:tc>
          <w:tcPr>
            <w:tcW w:w="453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住房公积金</w:t>
            </w:r>
          </w:p>
        </w:tc>
        <w:tc>
          <w:tcPr>
            <w:tcW w:w="2497"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26.32 </w:t>
            </w:r>
          </w:p>
        </w:tc>
        <w:tc>
          <w:tcPr>
            <w:tcW w:w="2605" w:type="dxa"/>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 xml:space="preserve">26.32 </w:t>
            </w:r>
          </w:p>
        </w:tc>
        <w:tc>
          <w:tcPr>
            <w:tcW w:w="2551" w:type="dxa"/>
            <w:vAlign w:val="top"/>
          </w:tcPr>
          <w:p>
            <w:pPr>
              <w:keepNext w:val="0"/>
              <w:keepLines w:val="0"/>
              <w:widowControl/>
              <w:suppressLineNumbers w:val="0"/>
              <w:jc w:val="left"/>
              <w:textAlignment w:val="top"/>
              <w:rPr>
                <w:rFonts w:hint="default" w:ascii="方正书宋_GBK" w:hAnsi="方正书宋_GBK" w:eastAsia="方正书宋_GBK" w:cs="方正书宋_GBK"/>
                <w:sz w:val="21"/>
                <w:lang w:val="en-US" w:eastAsia="zh-CN"/>
              </w:rPr>
            </w:pPr>
            <w:r>
              <w:rPr>
                <w:rFonts w:hint="default" w:ascii="Calibri" w:hAnsi="Calibri" w:eastAsia="宋体" w:cs="Calibri"/>
                <w:i w:val="0"/>
                <w:iCs w:val="0"/>
                <w:color w:val="000000"/>
                <w:kern w:val="0"/>
                <w:sz w:val="22"/>
                <w:szCs w:val="22"/>
                <w:u w:val="none"/>
                <w:lang w:val="en-US" w:eastAsia="zh-CN" w:bidi="ar"/>
              </w:rPr>
              <w:t xml:space="preserve">561.00 </w:t>
            </w:r>
          </w:p>
        </w:tc>
      </w:tr>
    </w:tbl>
    <w:p>
      <w:pPr>
        <w:tabs>
          <w:tab w:val="left" w:pos="206"/>
        </w:tabs>
        <w:rPr>
          <w:rFonts w:eastAsia="宋体"/>
          <w:lang w:eastAsia="zh-CN"/>
        </w:rPr>
        <w:sectPr>
          <w:pgSz w:w="16840" w:h="11900" w:orient="landscape"/>
          <w:pgMar w:top="1020" w:right="1361" w:bottom="1020" w:left="1361" w:header="720" w:footer="720" w:gutter="0"/>
          <w:pgNumType w:fmt="decimalFullWidth"/>
          <w:cols w:space="720" w:num="1"/>
        </w:sectPr>
      </w:pPr>
    </w:p>
    <w:p>
      <w:pPr>
        <w:pStyle w:val="20"/>
        <w:jc w:val="center"/>
        <w:rPr>
          <w:rFonts w:ascii="方正小标宋_GBK" w:hAnsi="方正小标宋_GBK" w:eastAsia="方正小标宋_GBK" w:cs="方正小标宋_GBK"/>
          <w:color w:val="FF0000"/>
          <w:sz w:val="36"/>
          <w:lang w:eastAsia="zh-CN"/>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lang w:eastAsia="zh-CN"/>
        </w:rPr>
        <w:t>预算一般公共预算财政拨款基本支出表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201001中共阜平县委办公室本级</w:t>
            </w:r>
          </w:p>
        </w:tc>
        <w:tc>
          <w:tcPr>
            <w:tcW w:w="2551" w:type="dxa"/>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5"/>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rPr>
                <w:lang w:eastAsia="zh-CN"/>
              </w:rPr>
            </w:pPr>
            <w:r>
              <w:rPr>
                <w:lang w:eastAsia="zh-CN"/>
              </w:rPr>
              <w:t>序号</w:t>
            </w:r>
          </w:p>
        </w:tc>
        <w:tc>
          <w:tcPr>
            <w:tcW w:w="5726" w:type="dxa"/>
            <w:gridSpan w:val="2"/>
            <w:vAlign w:val="center"/>
          </w:tcPr>
          <w:p>
            <w:pPr>
              <w:pStyle w:val="18"/>
              <w:rPr>
                <w:lang w:eastAsia="zh-CN"/>
              </w:rPr>
            </w:pPr>
            <w:r>
              <w:rPr>
                <w:lang w:eastAsia="zh-CN"/>
              </w:rPr>
              <w:t>支出部门经济分类科目</w:t>
            </w:r>
          </w:p>
        </w:tc>
        <w:tc>
          <w:tcPr>
            <w:tcW w:w="7654" w:type="dxa"/>
            <w:gridSpan w:val="3"/>
            <w:vAlign w:val="center"/>
          </w:tcPr>
          <w:p>
            <w:pPr>
              <w:pStyle w:val="18"/>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8"/>
              <w:rPr>
                <w:lang w:eastAsia="zh-CN"/>
              </w:rPr>
            </w:pPr>
          </w:p>
        </w:tc>
        <w:tc>
          <w:tcPr>
            <w:tcW w:w="1191" w:type="dxa"/>
            <w:vAlign w:val="center"/>
          </w:tcPr>
          <w:p>
            <w:pPr>
              <w:pStyle w:val="18"/>
              <w:rPr>
                <w:lang w:eastAsia="zh-CN"/>
              </w:rPr>
            </w:pPr>
            <w:r>
              <w:rPr>
                <w:lang w:eastAsia="zh-CN"/>
              </w:rPr>
              <w:t>科目编码</w:t>
            </w:r>
          </w:p>
        </w:tc>
        <w:tc>
          <w:tcPr>
            <w:tcW w:w="4535" w:type="dxa"/>
            <w:vAlign w:val="center"/>
          </w:tcPr>
          <w:p>
            <w:pPr>
              <w:pStyle w:val="18"/>
              <w:rPr>
                <w:lang w:eastAsia="zh-CN"/>
              </w:rPr>
            </w:pPr>
            <w:r>
              <w:rPr>
                <w:lang w:eastAsia="zh-CN"/>
              </w:rPr>
              <w:t>科目名称</w:t>
            </w:r>
          </w:p>
        </w:tc>
        <w:tc>
          <w:tcPr>
            <w:tcW w:w="2551" w:type="dxa"/>
            <w:vAlign w:val="center"/>
          </w:tcPr>
          <w:p>
            <w:pPr>
              <w:pStyle w:val="18"/>
              <w:rPr>
                <w:lang w:eastAsia="zh-CN"/>
              </w:rPr>
            </w:pPr>
            <w:r>
              <w:rPr>
                <w:lang w:eastAsia="zh-CN"/>
              </w:rPr>
              <w:t>合计</w:t>
            </w:r>
          </w:p>
        </w:tc>
        <w:tc>
          <w:tcPr>
            <w:tcW w:w="2551" w:type="dxa"/>
            <w:vAlign w:val="center"/>
          </w:tcPr>
          <w:p>
            <w:pPr>
              <w:pStyle w:val="18"/>
              <w:rPr>
                <w:lang w:eastAsia="zh-CN"/>
              </w:rPr>
            </w:pPr>
            <w:r>
              <w:rPr>
                <w:lang w:eastAsia="zh-CN"/>
              </w:rPr>
              <w:t>人员经费</w:t>
            </w:r>
          </w:p>
        </w:tc>
        <w:tc>
          <w:tcPr>
            <w:tcW w:w="2552" w:type="dxa"/>
            <w:vAlign w:val="center"/>
          </w:tcPr>
          <w:p>
            <w:pPr>
              <w:pStyle w:val="18"/>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rPr>
                <w:lang w:eastAsia="zh-CN"/>
              </w:rPr>
            </w:pPr>
            <w:r>
              <w:rPr>
                <w:lang w:eastAsia="zh-CN"/>
              </w:rPr>
              <w:t>栏次</w:t>
            </w:r>
          </w:p>
        </w:tc>
        <w:tc>
          <w:tcPr>
            <w:tcW w:w="1191" w:type="dxa"/>
            <w:vAlign w:val="center"/>
          </w:tcPr>
          <w:p>
            <w:pPr>
              <w:pStyle w:val="18"/>
              <w:rPr>
                <w:lang w:eastAsia="zh-CN"/>
              </w:rPr>
            </w:pPr>
            <w:r>
              <w:rPr>
                <w:lang w:eastAsia="zh-CN"/>
              </w:rPr>
              <w:t>1</w:t>
            </w:r>
          </w:p>
        </w:tc>
        <w:tc>
          <w:tcPr>
            <w:tcW w:w="4535" w:type="dxa"/>
            <w:vAlign w:val="center"/>
          </w:tcPr>
          <w:p>
            <w:pPr>
              <w:pStyle w:val="18"/>
              <w:rPr>
                <w:lang w:eastAsia="zh-CN"/>
              </w:rPr>
            </w:pPr>
            <w:r>
              <w:rPr>
                <w:lang w:eastAsia="zh-CN"/>
              </w:rPr>
              <w:t>2</w:t>
            </w:r>
          </w:p>
        </w:tc>
        <w:tc>
          <w:tcPr>
            <w:tcW w:w="2551" w:type="dxa"/>
            <w:vAlign w:val="center"/>
          </w:tcPr>
          <w:p>
            <w:pPr>
              <w:pStyle w:val="18"/>
              <w:rPr>
                <w:lang w:eastAsia="zh-CN"/>
              </w:rPr>
            </w:pPr>
            <w:r>
              <w:rPr>
                <w:lang w:eastAsia="zh-CN"/>
              </w:rPr>
              <w:t>3</w:t>
            </w:r>
          </w:p>
        </w:tc>
        <w:tc>
          <w:tcPr>
            <w:tcW w:w="2551" w:type="dxa"/>
            <w:vAlign w:val="center"/>
          </w:tcPr>
          <w:p>
            <w:pPr>
              <w:pStyle w:val="18"/>
              <w:rPr>
                <w:lang w:eastAsia="zh-CN"/>
              </w:rPr>
            </w:pPr>
            <w:r>
              <w:rPr>
                <w:lang w:eastAsia="zh-CN"/>
              </w:rPr>
              <w:t>4</w:t>
            </w:r>
          </w:p>
        </w:tc>
        <w:tc>
          <w:tcPr>
            <w:tcW w:w="2552" w:type="dxa"/>
            <w:vAlign w:val="center"/>
          </w:tcPr>
          <w:p>
            <w:pPr>
              <w:pStyle w:val="18"/>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2551"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547.25</w:t>
            </w:r>
          </w:p>
        </w:tc>
        <w:tc>
          <w:tcPr>
            <w:tcW w:w="2551"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363.99</w:t>
            </w:r>
          </w:p>
        </w:tc>
        <w:tc>
          <w:tcPr>
            <w:tcW w:w="2552"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183.26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pPr>
              <w:spacing w:line="600" w:lineRule="auto"/>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363.99</w:t>
            </w:r>
          </w:p>
        </w:tc>
        <w:tc>
          <w:tcPr>
            <w:tcW w:w="2551" w:type="dxa"/>
          </w:tcPr>
          <w:p>
            <w:pPr>
              <w:jc w:val="center"/>
              <w:textAlignment w:val="top"/>
              <w:rPr>
                <w:rFonts w:hint="eastAsia"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363.99</w:t>
            </w:r>
          </w:p>
        </w:tc>
        <w:tc>
          <w:tcPr>
            <w:tcW w:w="2552" w:type="dxa"/>
          </w:tcPr>
          <w:p>
            <w:pPr>
              <w:jc w:val="center"/>
              <w:textAlignment w:val="top"/>
              <w:rPr>
                <w:rFonts w:ascii="方正书宋_GBK" w:hAnsi="方正书宋_GBK" w:eastAsia="方正书宋_GBK" w:cs="方正书宋_GBK"/>
                <w:sz w:val="21"/>
                <w:highlight w:val="red"/>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140.74</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140.74</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46.55</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46.55</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w:t>
            </w:r>
          </w:p>
        </w:tc>
        <w:tc>
          <w:tcPr>
            <w:tcW w:w="1191"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岗位性及其他津补贴</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2.69</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2.69</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30102</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在职人员住宅取暖费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1.50</w:t>
            </w:r>
          </w:p>
        </w:tc>
        <w:tc>
          <w:tcPr>
            <w:tcW w:w="2551" w:type="dxa"/>
            <w:vAlign w:val="top"/>
          </w:tcPr>
          <w:p>
            <w:pPr>
              <w:jc w:val="center"/>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30102</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在职人员物业服务费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7.20</w:t>
            </w:r>
          </w:p>
        </w:tc>
        <w:tc>
          <w:tcPr>
            <w:tcW w:w="2551" w:type="dxa"/>
            <w:vAlign w:val="top"/>
          </w:tcPr>
          <w:p>
            <w:pPr>
              <w:jc w:val="center"/>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7.20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21.34</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21.34</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30103</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绩效奖金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20.58</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20.58</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36.85</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36.85</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16.98</w:t>
            </w:r>
          </w:p>
        </w:tc>
        <w:tc>
          <w:tcPr>
            <w:tcW w:w="2551"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16.98</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30111</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11.32</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11.32</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1.37</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1.37</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26.32</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183.26</w:t>
            </w:r>
          </w:p>
        </w:tc>
        <w:tc>
          <w:tcPr>
            <w:tcW w:w="2551" w:type="dxa"/>
          </w:tcPr>
          <w:p>
            <w:pPr>
              <w:jc w:val="center"/>
              <w:textAlignment w:val="top"/>
              <w:rPr>
                <w:rFonts w:ascii="方正书宋_GBK" w:hAnsi="方正书宋_GBK" w:eastAsia="方正书宋_GBK" w:cs="方正书宋_GBK"/>
                <w:sz w:val="21"/>
                <w:highlight w:val="none"/>
                <w:lang w:eastAsia="zh-CN"/>
              </w:rPr>
            </w:pPr>
          </w:p>
        </w:tc>
        <w:tc>
          <w:tcPr>
            <w:tcW w:w="2552"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183.26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50.50</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50.50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10.00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10.00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22.05</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22.05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8.60</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30.30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30.30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7</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3.30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3.30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9</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0.64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0.64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27.00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27.00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19.67</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3.20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3.20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84"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30.39</w:t>
            </w:r>
          </w:p>
        </w:tc>
        <w:tc>
          <w:tcPr>
            <w:tcW w:w="2551"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30.39</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13.39</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13.39</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5</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30304</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抚恤金</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5.60</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5.60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7</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其他奖励金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11.40</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11.40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8</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9</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8.00 </w:t>
            </w: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outlineLvl w:val="1"/>
        <w:rPr>
          <w:highlight w:val="none"/>
        </w:rPr>
      </w:pP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预算政府基金预算财政拨款支出表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576"/>
        <w:gridCol w:w="2551"/>
        <w:gridCol w:w="510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201001中共阜平县委办公室本级</w:t>
            </w:r>
          </w:p>
        </w:tc>
        <w:tc>
          <w:tcPr>
            <w:tcW w:w="2551" w:type="dxa"/>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5102" w:type="dxa"/>
            <w:tcBorders>
              <w:top w:val="single" w:color="FFFFFF" w:sz="6" w:space="0"/>
              <w:left w:val="single" w:color="FFFFFF" w:sz="6" w:space="0"/>
              <w:right w:val="single" w:color="FFFFFF" w:sz="6" w:space="0"/>
            </w:tcBorders>
            <w:vAlign w:val="center"/>
          </w:tcPr>
          <w:p>
            <w:pPr>
              <w:pStyle w:val="15"/>
            </w:pPr>
            <w:r>
              <w:t>单位：万元</w:t>
            </w:r>
          </w:p>
        </w:tc>
      </w:tr>
    </w:tbl>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5726" w:type="dxa"/>
            <w:gridSpan w:val="2"/>
            <w:vAlign w:val="center"/>
          </w:tcPr>
          <w:p>
            <w:pPr>
              <w:pStyle w:val="18"/>
            </w:pPr>
            <w:r>
              <w:t>功能分类科目</w:t>
            </w:r>
          </w:p>
        </w:tc>
        <w:tc>
          <w:tcPr>
            <w:tcW w:w="2551" w:type="dxa"/>
            <w:vMerge w:val="restart"/>
            <w:vAlign w:val="center"/>
          </w:tcPr>
          <w:p>
            <w:pPr>
              <w:pStyle w:val="18"/>
            </w:pPr>
            <w:r>
              <w:t>合计</w:t>
            </w:r>
          </w:p>
        </w:tc>
        <w:tc>
          <w:tcPr>
            <w:tcW w:w="2551" w:type="dxa"/>
            <w:vMerge w:val="restart"/>
            <w:vAlign w:val="center"/>
          </w:tcPr>
          <w:p>
            <w:pPr>
              <w:pStyle w:val="18"/>
            </w:pPr>
            <w:r>
              <w:t>基本支出</w:t>
            </w:r>
          </w:p>
        </w:tc>
        <w:tc>
          <w:tcPr>
            <w:tcW w:w="2551" w:type="dxa"/>
            <w:vMerge w:val="restart"/>
            <w:vAlign w:val="center"/>
          </w:tcPr>
          <w:p>
            <w:pPr>
              <w:pStyle w:val="1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t>科目编码</w:t>
            </w:r>
          </w:p>
        </w:tc>
        <w:tc>
          <w:tcPr>
            <w:tcW w:w="4535" w:type="dxa"/>
            <w:vAlign w:val="center"/>
          </w:tcPr>
          <w:p>
            <w:pPr>
              <w:pStyle w:val="1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p>
        </w:tc>
        <w:tc>
          <w:tcPr>
            <w:tcW w:w="1191" w:type="dxa"/>
            <w:vAlign w:val="center"/>
          </w:tcPr>
          <w:p>
            <w:pPr>
              <w:pStyle w:val="20"/>
            </w:pPr>
          </w:p>
        </w:tc>
        <w:tc>
          <w:tcPr>
            <w:tcW w:w="4535" w:type="dxa"/>
            <w:vAlign w:val="center"/>
          </w:tcPr>
          <w:p>
            <w:pPr>
              <w:pStyle w:val="20"/>
            </w:pPr>
          </w:p>
        </w:tc>
        <w:tc>
          <w:tcPr>
            <w:tcW w:w="2551" w:type="dxa"/>
            <w:vAlign w:val="center"/>
          </w:tcPr>
          <w:p>
            <w:pPr>
              <w:pStyle w:val="19"/>
            </w:pPr>
          </w:p>
        </w:tc>
        <w:tc>
          <w:tcPr>
            <w:tcW w:w="2551" w:type="dxa"/>
            <w:vAlign w:val="center"/>
          </w:tcPr>
          <w:p>
            <w:pPr>
              <w:pStyle w:val="19"/>
            </w:pPr>
          </w:p>
        </w:tc>
        <w:tc>
          <w:tcPr>
            <w:tcW w:w="2551" w:type="dxa"/>
            <w:vAlign w:val="center"/>
          </w:tcPr>
          <w:p>
            <w:pPr>
              <w:pStyle w:val="19"/>
            </w:pPr>
          </w:p>
        </w:tc>
      </w:tr>
    </w:tbl>
    <w:p>
      <w:pPr>
        <w:tabs>
          <w:tab w:val="left" w:pos="843"/>
        </w:tabs>
        <w:rPr>
          <w:rFonts w:eastAsia="宋体"/>
          <w:lang w:eastAsia="zh-CN"/>
        </w:rPr>
        <w:sectPr>
          <w:pgSz w:w="16840" w:h="11900" w:orient="landscape"/>
          <w:pgMar w:top="1020" w:right="1361" w:bottom="1020" w:left="1361" w:header="720" w:footer="720" w:gutter="0"/>
          <w:pgNumType w:fmt="decimalFullWidth"/>
          <w:cols w:space="720" w:num="1"/>
        </w:sectPr>
      </w:pPr>
      <w:r>
        <w:rPr>
          <w:rFonts w:ascii="方正书宋_GBK" w:hAnsi="方正书宋_GBK" w:eastAsia="方正书宋_GBK" w:cs="方正书宋_GBK"/>
          <w:color w:val="000000"/>
          <w:sz w:val="21"/>
        </w:rPr>
        <w:t>注：无政府基金预算财政拨款预算，空表列示。</w:t>
      </w:r>
    </w:p>
    <w:p>
      <w:pPr>
        <w:jc w:val="center"/>
        <w:outlineLvl w:val="1"/>
        <w:rPr>
          <w:highlight w:val="none"/>
        </w:rPr>
      </w:pPr>
      <w:bookmarkStart w:id="1" w:name="_Toc_2_2_0000000008"/>
      <w:r>
        <w:rPr>
          <w:rFonts w:hint="eastAsia" w:ascii="方正小标宋_GBK" w:hAnsi="方正小标宋_GBK" w:eastAsia="方正小标宋_GBK" w:cs="方正小标宋_GBK"/>
          <w:color w:val="000000"/>
          <w:sz w:val="36"/>
          <w:highlight w:val="none"/>
          <w:lang w:eastAsia="zh-CN"/>
        </w:rPr>
        <w:t>单位</w:t>
      </w:r>
      <w:r>
        <w:rPr>
          <w:rFonts w:ascii="方正小标宋_GBK" w:hAnsi="方正小标宋_GBK" w:eastAsia="方正小标宋_GBK" w:cs="方正小标宋_GBK"/>
          <w:color w:val="000000"/>
          <w:sz w:val="36"/>
          <w:highlight w:val="none"/>
        </w:rPr>
        <w:t>预算国有资本经营预算财政拨款支出表</w:t>
      </w:r>
      <w:bookmarkEnd w:id="1"/>
    </w:p>
    <w:tbl>
      <w:tblPr>
        <w:tblStyle w:val="10"/>
        <w:tblW w:w="1501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97"/>
        <w:gridCol w:w="1257"/>
        <w:gridCol w:w="4786"/>
        <w:gridCol w:w="2692"/>
        <w:gridCol w:w="2692"/>
        <w:gridCol w:w="269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940" w:type="dxa"/>
            <w:gridSpan w:val="3"/>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201001中共阜平县委办公室本级</w:t>
            </w:r>
          </w:p>
        </w:tc>
        <w:tc>
          <w:tcPr>
            <w:tcW w:w="2692" w:type="dxa"/>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5384" w:type="dxa"/>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restart"/>
            <w:vAlign w:val="center"/>
          </w:tcPr>
          <w:p>
            <w:pPr>
              <w:pStyle w:val="18"/>
            </w:pPr>
            <w:r>
              <w:t>序号</w:t>
            </w:r>
          </w:p>
        </w:tc>
        <w:tc>
          <w:tcPr>
            <w:tcW w:w="6043" w:type="dxa"/>
            <w:gridSpan w:val="2"/>
            <w:vAlign w:val="center"/>
          </w:tcPr>
          <w:p>
            <w:pPr>
              <w:pStyle w:val="18"/>
            </w:pPr>
            <w:r>
              <w:t>功能分类科目</w:t>
            </w:r>
          </w:p>
        </w:tc>
        <w:tc>
          <w:tcPr>
            <w:tcW w:w="2692" w:type="dxa"/>
            <w:vMerge w:val="restart"/>
            <w:vAlign w:val="center"/>
          </w:tcPr>
          <w:p>
            <w:pPr>
              <w:pStyle w:val="18"/>
            </w:pPr>
            <w:r>
              <w:t>合计</w:t>
            </w:r>
          </w:p>
        </w:tc>
        <w:tc>
          <w:tcPr>
            <w:tcW w:w="2692" w:type="dxa"/>
            <w:vMerge w:val="restart"/>
            <w:vAlign w:val="center"/>
          </w:tcPr>
          <w:p>
            <w:pPr>
              <w:pStyle w:val="18"/>
            </w:pPr>
            <w:r>
              <w:t>基本支出</w:t>
            </w:r>
          </w:p>
        </w:tc>
        <w:tc>
          <w:tcPr>
            <w:tcW w:w="2692" w:type="dxa"/>
            <w:vMerge w:val="restart"/>
            <w:vAlign w:val="center"/>
          </w:tcPr>
          <w:p>
            <w:pPr>
              <w:pStyle w:val="1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Merge w:val="continue"/>
          </w:tcPr>
          <w:p/>
        </w:tc>
        <w:tc>
          <w:tcPr>
            <w:tcW w:w="1257" w:type="dxa"/>
            <w:vAlign w:val="center"/>
          </w:tcPr>
          <w:p>
            <w:pPr>
              <w:pStyle w:val="18"/>
            </w:pPr>
            <w:r>
              <w:t>科目编码</w:t>
            </w:r>
          </w:p>
        </w:tc>
        <w:tc>
          <w:tcPr>
            <w:tcW w:w="4786" w:type="dxa"/>
            <w:vAlign w:val="center"/>
          </w:tcPr>
          <w:p>
            <w:pPr>
              <w:pStyle w:val="18"/>
            </w:pPr>
            <w:r>
              <w:t>科目名称</w:t>
            </w:r>
          </w:p>
        </w:tc>
        <w:tc>
          <w:tcPr>
            <w:tcW w:w="2692" w:type="dxa"/>
            <w:vMerge w:val="continue"/>
          </w:tcPr>
          <w:p/>
        </w:tc>
        <w:tc>
          <w:tcPr>
            <w:tcW w:w="2692" w:type="dxa"/>
            <w:vMerge w:val="continue"/>
          </w:tcPr>
          <w:p/>
        </w:tc>
        <w:tc>
          <w:tcPr>
            <w:tcW w:w="269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97" w:type="dxa"/>
            <w:vAlign w:val="center"/>
          </w:tcPr>
          <w:p>
            <w:pPr>
              <w:pStyle w:val="18"/>
            </w:pPr>
            <w:r>
              <w:t>栏次</w:t>
            </w:r>
          </w:p>
        </w:tc>
        <w:tc>
          <w:tcPr>
            <w:tcW w:w="1257" w:type="dxa"/>
            <w:vAlign w:val="center"/>
          </w:tcPr>
          <w:p>
            <w:pPr>
              <w:pStyle w:val="18"/>
            </w:pPr>
            <w:r>
              <w:t>1</w:t>
            </w:r>
          </w:p>
        </w:tc>
        <w:tc>
          <w:tcPr>
            <w:tcW w:w="4786" w:type="dxa"/>
            <w:vAlign w:val="center"/>
          </w:tcPr>
          <w:p>
            <w:pPr>
              <w:pStyle w:val="18"/>
            </w:pPr>
            <w:r>
              <w:t>2</w:t>
            </w:r>
          </w:p>
        </w:tc>
        <w:tc>
          <w:tcPr>
            <w:tcW w:w="2692" w:type="dxa"/>
            <w:vAlign w:val="center"/>
          </w:tcPr>
          <w:p>
            <w:pPr>
              <w:pStyle w:val="18"/>
            </w:pPr>
            <w:r>
              <w:t>3</w:t>
            </w:r>
          </w:p>
        </w:tc>
        <w:tc>
          <w:tcPr>
            <w:tcW w:w="2692" w:type="dxa"/>
            <w:vAlign w:val="center"/>
          </w:tcPr>
          <w:p>
            <w:pPr>
              <w:pStyle w:val="18"/>
            </w:pPr>
            <w:r>
              <w:t>4</w:t>
            </w:r>
          </w:p>
        </w:tc>
        <w:tc>
          <w:tcPr>
            <w:tcW w:w="2692"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97" w:type="dxa"/>
            <w:vAlign w:val="center"/>
          </w:tcPr>
          <w:p>
            <w:pPr>
              <w:pStyle w:val="21"/>
            </w:pPr>
          </w:p>
        </w:tc>
        <w:tc>
          <w:tcPr>
            <w:tcW w:w="1257" w:type="dxa"/>
            <w:vAlign w:val="center"/>
          </w:tcPr>
          <w:p>
            <w:pPr>
              <w:pStyle w:val="20"/>
            </w:pPr>
          </w:p>
        </w:tc>
        <w:tc>
          <w:tcPr>
            <w:tcW w:w="4786" w:type="dxa"/>
            <w:vAlign w:val="center"/>
          </w:tcPr>
          <w:p>
            <w:pPr>
              <w:pStyle w:val="20"/>
            </w:pPr>
          </w:p>
        </w:tc>
        <w:tc>
          <w:tcPr>
            <w:tcW w:w="2692" w:type="dxa"/>
            <w:vAlign w:val="center"/>
          </w:tcPr>
          <w:p>
            <w:pPr>
              <w:pStyle w:val="19"/>
            </w:pPr>
          </w:p>
        </w:tc>
        <w:tc>
          <w:tcPr>
            <w:tcW w:w="2692" w:type="dxa"/>
            <w:vAlign w:val="center"/>
          </w:tcPr>
          <w:p>
            <w:pPr>
              <w:pStyle w:val="19"/>
            </w:pPr>
          </w:p>
        </w:tc>
        <w:tc>
          <w:tcPr>
            <w:tcW w:w="2692" w:type="dxa"/>
            <w:vAlign w:val="center"/>
          </w:tcPr>
          <w:p>
            <w:pPr>
              <w:pStyle w:val="19"/>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p>
      <w:pPr>
        <w:tabs>
          <w:tab w:val="left" w:pos="367"/>
        </w:tabs>
        <w:rPr>
          <w:rFonts w:eastAsia="宋体"/>
          <w:lang w:eastAsia="zh-CN"/>
        </w:rPr>
      </w:pPr>
    </w:p>
    <w:tbl>
      <w:tblPr>
        <w:tblStyle w:val="10"/>
        <w:tblpPr w:leftFromText="180" w:rightFromText="180" w:vertAnchor="text" w:horzAnchor="page" w:tblpX="1383" w:tblpY="960"/>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7110" w:type="dxa"/>
            <w:gridSpan w:val="3"/>
            <w:tcBorders>
              <w:top w:val="single" w:color="FFFFFF" w:sz="6" w:space="0"/>
              <w:left w:val="single" w:color="FFFFFF" w:sz="6" w:space="0"/>
              <w:right w:val="single" w:color="FFFFFF" w:sz="6" w:space="0"/>
            </w:tcBorders>
            <w:vAlign w:val="center"/>
          </w:tcPr>
          <w:p>
            <w:pPr>
              <w:pStyle w:val="17"/>
              <w:rPr>
                <w:lang w:eastAsia="zh-CN"/>
              </w:rPr>
            </w:pPr>
            <w:r>
              <w:rPr>
                <w:rFonts w:hint="eastAsia"/>
                <w:kern w:val="2"/>
                <w:lang w:eastAsia="zh-CN"/>
              </w:rPr>
              <w:t>201001中共阜平县委办公室本级</w:t>
            </w:r>
          </w:p>
        </w:tc>
        <w:tc>
          <w:tcPr>
            <w:tcW w:w="2849" w:type="dxa"/>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4375" w:type="dxa"/>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858" w:type="dxa"/>
            <w:vMerge w:val="restart"/>
            <w:vAlign w:val="center"/>
          </w:tcPr>
          <w:p>
            <w:pPr>
              <w:pStyle w:val="18"/>
            </w:pPr>
            <w:r>
              <w:t>序号</w:t>
            </w:r>
          </w:p>
        </w:tc>
        <w:tc>
          <w:tcPr>
            <w:tcW w:w="3841" w:type="dxa"/>
            <w:vMerge w:val="restart"/>
            <w:vAlign w:val="center"/>
          </w:tcPr>
          <w:p>
            <w:pPr>
              <w:pStyle w:val="18"/>
            </w:pPr>
            <w:r>
              <w:t>项  目</w:t>
            </w:r>
          </w:p>
        </w:tc>
        <w:tc>
          <w:tcPr>
            <w:tcW w:w="9635" w:type="dxa"/>
            <w:gridSpan w:val="4"/>
            <w:vAlign w:val="center"/>
          </w:tcPr>
          <w:p>
            <w:pPr>
              <w:pStyle w:val="1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858" w:type="dxa"/>
            <w:vMerge w:val="continue"/>
          </w:tcPr>
          <w:p/>
        </w:tc>
        <w:tc>
          <w:tcPr>
            <w:tcW w:w="3841" w:type="dxa"/>
            <w:vMerge w:val="continue"/>
          </w:tcPr>
          <w:p/>
        </w:tc>
        <w:tc>
          <w:tcPr>
            <w:tcW w:w="2411" w:type="dxa"/>
            <w:vAlign w:val="center"/>
          </w:tcPr>
          <w:p>
            <w:pPr>
              <w:pStyle w:val="18"/>
            </w:pPr>
            <w:r>
              <w:t>合计</w:t>
            </w:r>
          </w:p>
        </w:tc>
        <w:tc>
          <w:tcPr>
            <w:tcW w:w="2848" w:type="dxa"/>
            <w:vAlign w:val="center"/>
          </w:tcPr>
          <w:p>
            <w:pPr>
              <w:pStyle w:val="18"/>
            </w:pPr>
            <w:r>
              <w:t>一般公共预算              财政拨款</w:t>
            </w:r>
          </w:p>
        </w:tc>
        <w:tc>
          <w:tcPr>
            <w:tcW w:w="1968" w:type="dxa"/>
            <w:vAlign w:val="center"/>
          </w:tcPr>
          <w:p>
            <w:pPr>
              <w:pStyle w:val="18"/>
            </w:pPr>
            <w:r>
              <w:t>政府性基金                  预算拨款</w:t>
            </w:r>
          </w:p>
        </w:tc>
        <w:tc>
          <w:tcPr>
            <w:tcW w:w="2408" w:type="dxa"/>
            <w:vAlign w:val="center"/>
          </w:tcPr>
          <w:p>
            <w:pPr>
              <w:pStyle w:val="1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858" w:type="dxa"/>
            <w:vAlign w:val="center"/>
          </w:tcPr>
          <w:p>
            <w:pPr>
              <w:pStyle w:val="18"/>
            </w:pPr>
            <w:r>
              <w:t>栏次</w:t>
            </w:r>
          </w:p>
        </w:tc>
        <w:tc>
          <w:tcPr>
            <w:tcW w:w="3841" w:type="dxa"/>
            <w:vAlign w:val="center"/>
          </w:tcPr>
          <w:p>
            <w:pPr>
              <w:pStyle w:val="18"/>
            </w:pPr>
            <w:r>
              <w:t>1</w:t>
            </w:r>
          </w:p>
        </w:tc>
        <w:tc>
          <w:tcPr>
            <w:tcW w:w="2411" w:type="dxa"/>
            <w:vAlign w:val="center"/>
          </w:tcPr>
          <w:p>
            <w:pPr>
              <w:pStyle w:val="18"/>
            </w:pPr>
            <w:r>
              <w:t>2</w:t>
            </w:r>
          </w:p>
        </w:tc>
        <w:tc>
          <w:tcPr>
            <w:tcW w:w="2848" w:type="dxa"/>
            <w:vAlign w:val="center"/>
          </w:tcPr>
          <w:p>
            <w:pPr>
              <w:pStyle w:val="18"/>
            </w:pPr>
            <w:r>
              <w:t>3</w:t>
            </w:r>
          </w:p>
        </w:tc>
        <w:tc>
          <w:tcPr>
            <w:tcW w:w="1968" w:type="dxa"/>
            <w:vAlign w:val="center"/>
          </w:tcPr>
          <w:p>
            <w:pPr>
              <w:pStyle w:val="18"/>
            </w:pPr>
            <w:r>
              <w:t>4</w:t>
            </w:r>
          </w:p>
        </w:tc>
        <w:tc>
          <w:tcPr>
            <w:tcW w:w="2408"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21"/>
            </w:pPr>
            <w:r>
              <w:t>1</w:t>
            </w:r>
          </w:p>
        </w:tc>
        <w:tc>
          <w:tcPr>
            <w:tcW w:w="3841" w:type="dxa"/>
            <w:vAlign w:val="center"/>
          </w:tcPr>
          <w:p>
            <w:pPr>
              <w:pStyle w:val="22"/>
            </w:pPr>
            <w:r>
              <w:t>合计</w:t>
            </w:r>
          </w:p>
        </w:tc>
        <w:tc>
          <w:tcPr>
            <w:tcW w:w="2411" w:type="dxa"/>
            <w:vAlign w:val="center"/>
          </w:tcPr>
          <w:p>
            <w:pPr>
              <w:pStyle w:val="23"/>
              <w:jc w:val="center"/>
              <w:rPr>
                <w:rFonts w:hint="default"/>
                <w:lang w:val="en-US" w:eastAsia="zh-CN"/>
              </w:rPr>
            </w:pPr>
            <w:r>
              <w:rPr>
                <w:rFonts w:hint="eastAsia"/>
                <w:lang w:val="en-US" w:eastAsia="zh-CN"/>
              </w:rPr>
              <w:t>102.80</w:t>
            </w:r>
          </w:p>
        </w:tc>
        <w:tc>
          <w:tcPr>
            <w:tcW w:w="2848" w:type="dxa"/>
            <w:vAlign w:val="center"/>
          </w:tcPr>
          <w:p>
            <w:pPr>
              <w:pStyle w:val="23"/>
              <w:jc w:val="center"/>
              <w:rPr>
                <w:rFonts w:hint="default"/>
                <w:lang w:val="en-US" w:eastAsia="zh-CN"/>
              </w:rPr>
            </w:pPr>
            <w:r>
              <w:rPr>
                <w:rFonts w:hint="eastAsia"/>
                <w:lang w:val="en-US" w:eastAsia="zh-CN"/>
              </w:rPr>
              <w:t>102.80</w:t>
            </w:r>
          </w:p>
        </w:tc>
        <w:tc>
          <w:tcPr>
            <w:tcW w:w="1968" w:type="dxa"/>
            <w:vAlign w:val="center"/>
          </w:tcPr>
          <w:p>
            <w:pPr>
              <w:pStyle w:val="23"/>
            </w:pPr>
          </w:p>
        </w:tc>
        <w:tc>
          <w:tcPr>
            <w:tcW w:w="2408" w:type="dxa"/>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21"/>
            </w:pPr>
            <w:r>
              <w:t>2</w:t>
            </w:r>
          </w:p>
        </w:tc>
        <w:tc>
          <w:tcPr>
            <w:tcW w:w="3841" w:type="dxa"/>
            <w:vAlign w:val="center"/>
          </w:tcPr>
          <w:p>
            <w:pPr>
              <w:pStyle w:val="20"/>
            </w:pPr>
            <w:r>
              <w:t>一、因公出国（境）费</w:t>
            </w:r>
          </w:p>
        </w:tc>
        <w:tc>
          <w:tcPr>
            <w:tcW w:w="2411" w:type="dxa"/>
            <w:vAlign w:val="center"/>
          </w:tcPr>
          <w:p>
            <w:pPr>
              <w:pStyle w:val="19"/>
              <w:jc w:val="center"/>
              <w:rPr>
                <w:rFonts w:hint="default" w:eastAsia="方正书宋_GBK"/>
                <w:lang w:val="en-US" w:eastAsia="zh-CN"/>
              </w:rPr>
            </w:pPr>
          </w:p>
        </w:tc>
        <w:tc>
          <w:tcPr>
            <w:tcW w:w="2848" w:type="dxa"/>
            <w:vAlign w:val="center"/>
          </w:tcPr>
          <w:p>
            <w:pPr>
              <w:pStyle w:val="19"/>
              <w:jc w:val="center"/>
              <w:rPr>
                <w:rFonts w:hint="default" w:eastAsia="方正书宋_GBK"/>
                <w:lang w:val="en-US" w:eastAsia="zh-CN"/>
              </w:rPr>
            </w:pPr>
          </w:p>
        </w:tc>
        <w:tc>
          <w:tcPr>
            <w:tcW w:w="1968" w:type="dxa"/>
            <w:vAlign w:val="center"/>
          </w:tcPr>
          <w:p>
            <w:pPr>
              <w:pStyle w:val="19"/>
            </w:pPr>
          </w:p>
        </w:tc>
        <w:tc>
          <w:tcPr>
            <w:tcW w:w="2408"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21"/>
              <w:rPr>
                <w:lang w:eastAsia="zh-CN"/>
              </w:rPr>
            </w:pPr>
            <w:r>
              <w:rPr>
                <w:rFonts w:hint="eastAsia"/>
                <w:lang w:eastAsia="zh-CN"/>
              </w:rPr>
              <w:t>3</w:t>
            </w:r>
          </w:p>
        </w:tc>
        <w:tc>
          <w:tcPr>
            <w:tcW w:w="3841" w:type="dxa"/>
            <w:vAlign w:val="center"/>
          </w:tcPr>
          <w:p>
            <w:pPr>
              <w:pStyle w:val="20"/>
            </w:pPr>
            <w:r>
              <w:t>二、公务用车购置及运维费</w:t>
            </w:r>
          </w:p>
        </w:tc>
        <w:tc>
          <w:tcPr>
            <w:tcW w:w="2411" w:type="dxa"/>
            <w:vAlign w:val="center"/>
          </w:tcPr>
          <w:p>
            <w:pPr>
              <w:pStyle w:val="23"/>
              <w:jc w:val="center"/>
              <w:rPr>
                <w:rFonts w:hint="default"/>
                <w:b w:val="0"/>
                <w:bCs/>
                <w:lang w:val="en-US" w:eastAsia="zh-CN"/>
              </w:rPr>
            </w:pPr>
            <w:r>
              <w:rPr>
                <w:rFonts w:hint="eastAsia"/>
                <w:b w:val="0"/>
                <w:bCs/>
                <w:lang w:val="en-US" w:eastAsia="zh-CN"/>
              </w:rPr>
              <w:t>76.50</w:t>
            </w:r>
          </w:p>
        </w:tc>
        <w:tc>
          <w:tcPr>
            <w:tcW w:w="2848" w:type="dxa"/>
            <w:vAlign w:val="center"/>
          </w:tcPr>
          <w:p>
            <w:pPr>
              <w:pStyle w:val="23"/>
              <w:jc w:val="center"/>
              <w:rPr>
                <w:rFonts w:hint="default" w:eastAsia="方正书宋_GBK"/>
                <w:b w:val="0"/>
                <w:bCs/>
                <w:lang w:val="en-US" w:eastAsia="zh-CN"/>
              </w:rPr>
            </w:pPr>
            <w:r>
              <w:rPr>
                <w:rFonts w:hint="eastAsia"/>
                <w:b w:val="0"/>
                <w:bCs/>
                <w:lang w:val="en-US" w:eastAsia="zh-CN"/>
              </w:rPr>
              <w:t>76.50</w:t>
            </w:r>
          </w:p>
        </w:tc>
        <w:tc>
          <w:tcPr>
            <w:tcW w:w="1968" w:type="dxa"/>
            <w:vAlign w:val="center"/>
          </w:tcPr>
          <w:p>
            <w:pPr>
              <w:pStyle w:val="19"/>
            </w:pPr>
          </w:p>
        </w:tc>
        <w:tc>
          <w:tcPr>
            <w:tcW w:w="2408"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21"/>
              <w:rPr>
                <w:lang w:eastAsia="zh-CN"/>
              </w:rPr>
            </w:pPr>
            <w:r>
              <w:rPr>
                <w:rFonts w:hint="eastAsia"/>
                <w:lang w:eastAsia="zh-CN"/>
              </w:rPr>
              <w:t>4</w:t>
            </w:r>
          </w:p>
        </w:tc>
        <w:tc>
          <w:tcPr>
            <w:tcW w:w="3841" w:type="dxa"/>
            <w:vAlign w:val="center"/>
          </w:tcPr>
          <w:p>
            <w:pPr>
              <w:pStyle w:val="20"/>
            </w:pPr>
            <w:r>
              <w:t xml:space="preserve">    其中：公务用车购置费</w:t>
            </w:r>
          </w:p>
        </w:tc>
        <w:tc>
          <w:tcPr>
            <w:tcW w:w="2411" w:type="dxa"/>
            <w:vAlign w:val="center"/>
          </w:tcPr>
          <w:p>
            <w:pPr>
              <w:pStyle w:val="23"/>
              <w:jc w:val="center"/>
              <w:rPr>
                <w:bCs/>
                <w:lang w:eastAsia="zh-CN"/>
              </w:rPr>
            </w:pPr>
            <w:r>
              <w:rPr>
                <w:rFonts w:hint="eastAsia"/>
                <w:b w:val="0"/>
                <w:bCs/>
                <w:lang w:val="en-US" w:eastAsia="zh-CN"/>
              </w:rPr>
              <w:t>49.50</w:t>
            </w:r>
          </w:p>
        </w:tc>
        <w:tc>
          <w:tcPr>
            <w:tcW w:w="2848" w:type="dxa"/>
            <w:vAlign w:val="center"/>
          </w:tcPr>
          <w:p>
            <w:pPr>
              <w:pStyle w:val="23"/>
              <w:jc w:val="center"/>
              <w:rPr>
                <w:bCs/>
              </w:rPr>
            </w:pPr>
            <w:r>
              <w:rPr>
                <w:rFonts w:hint="eastAsia"/>
                <w:b w:val="0"/>
                <w:bCs/>
                <w:lang w:val="en-US" w:eastAsia="zh-CN"/>
              </w:rPr>
              <w:t>49.50</w:t>
            </w:r>
          </w:p>
        </w:tc>
        <w:tc>
          <w:tcPr>
            <w:tcW w:w="1968" w:type="dxa"/>
            <w:vAlign w:val="center"/>
          </w:tcPr>
          <w:p>
            <w:pPr>
              <w:pStyle w:val="19"/>
            </w:pPr>
          </w:p>
        </w:tc>
        <w:tc>
          <w:tcPr>
            <w:tcW w:w="2408"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858" w:type="dxa"/>
            <w:vAlign w:val="center"/>
          </w:tcPr>
          <w:p>
            <w:pPr>
              <w:pStyle w:val="21"/>
              <w:rPr>
                <w:lang w:eastAsia="zh-CN"/>
              </w:rPr>
            </w:pPr>
            <w:r>
              <w:rPr>
                <w:rFonts w:hint="eastAsia"/>
                <w:lang w:eastAsia="zh-CN"/>
              </w:rPr>
              <w:t>5</w:t>
            </w:r>
          </w:p>
        </w:tc>
        <w:tc>
          <w:tcPr>
            <w:tcW w:w="3841" w:type="dxa"/>
            <w:vAlign w:val="center"/>
          </w:tcPr>
          <w:p>
            <w:pPr>
              <w:pStyle w:val="20"/>
            </w:pPr>
            <w:r>
              <w:t xml:space="preserve">     公务用车运行维护费</w:t>
            </w:r>
          </w:p>
        </w:tc>
        <w:tc>
          <w:tcPr>
            <w:tcW w:w="2411" w:type="dxa"/>
            <w:vAlign w:val="center"/>
          </w:tcPr>
          <w:p>
            <w:pPr>
              <w:pStyle w:val="23"/>
              <w:jc w:val="center"/>
              <w:rPr>
                <w:rFonts w:hint="default"/>
                <w:b w:val="0"/>
                <w:bCs/>
                <w:lang w:val="en-US"/>
              </w:rPr>
            </w:pPr>
            <w:r>
              <w:rPr>
                <w:rFonts w:hint="eastAsia"/>
                <w:b w:val="0"/>
                <w:bCs/>
                <w:lang w:eastAsia="zh-CN"/>
              </w:rPr>
              <w:t>27</w:t>
            </w:r>
            <w:r>
              <w:rPr>
                <w:rFonts w:hint="eastAsia"/>
                <w:b w:val="0"/>
                <w:bCs/>
                <w:lang w:val="en-US" w:eastAsia="zh-CN"/>
              </w:rPr>
              <w:t>.00</w:t>
            </w:r>
          </w:p>
        </w:tc>
        <w:tc>
          <w:tcPr>
            <w:tcW w:w="2848" w:type="dxa"/>
            <w:vAlign w:val="center"/>
          </w:tcPr>
          <w:p>
            <w:pPr>
              <w:pStyle w:val="23"/>
              <w:jc w:val="center"/>
              <w:rPr>
                <w:rFonts w:hint="default"/>
                <w:b w:val="0"/>
                <w:bCs/>
                <w:lang w:val="en-US"/>
              </w:rPr>
            </w:pPr>
            <w:r>
              <w:rPr>
                <w:rFonts w:hint="eastAsia"/>
                <w:b w:val="0"/>
                <w:bCs/>
                <w:lang w:eastAsia="zh-CN"/>
              </w:rPr>
              <w:t>27</w:t>
            </w:r>
            <w:r>
              <w:rPr>
                <w:rFonts w:hint="eastAsia"/>
                <w:b w:val="0"/>
                <w:bCs/>
                <w:lang w:val="en-US" w:eastAsia="zh-CN"/>
              </w:rPr>
              <w:t>.00</w:t>
            </w:r>
          </w:p>
        </w:tc>
        <w:tc>
          <w:tcPr>
            <w:tcW w:w="1968" w:type="dxa"/>
            <w:vAlign w:val="center"/>
          </w:tcPr>
          <w:p>
            <w:pPr>
              <w:pStyle w:val="19"/>
            </w:pPr>
          </w:p>
        </w:tc>
        <w:tc>
          <w:tcPr>
            <w:tcW w:w="2408"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858" w:type="dxa"/>
            <w:vAlign w:val="center"/>
          </w:tcPr>
          <w:p>
            <w:pPr>
              <w:pStyle w:val="21"/>
              <w:rPr>
                <w:lang w:eastAsia="zh-CN"/>
              </w:rPr>
            </w:pPr>
            <w:r>
              <w:rPr>
                <w:rFonts w:hint="eastAsia"/>
                <w:lang w:eastAsia="zh-CN"/>
              </w:rPr>
              <w:t>6</w:t>
            </w:r>
          </w:p>
        </w:tc>
        <w:tc>
          <w:tcPr>
            <w:tcW w:w="3841" w:type="dxa"/>
            <w:vAlign w:val="center"/>
          </w:tcPr>
          <w:p>
            <w:pPr>
              <w:pStyle w:val="20"/>
            </w:pPr>
            <w:r>
              <w:t>三、公务接待费</w:t>
            </w:r>
          </w:p>
        </w:tc>
        <w:tc>
          <w:tcPr>
            <w:tcW w:w="2411" w:type="dxa"/>
            <w:vAlign w:val="center"/>
          </w:tcPr>
          <w:p>
            <w:pPr>
              <w:pStyle w:val="19"/>
              <w:jc w:val="center"/>
              <w:rPr>
                <w:rFonts w:hint="default"/>
                <w:lang w:val="en-US" w:eastAsia="zh-CN"/>
              </w:rPr>
            </w:pPr>
            <w:r>
              <w:rPr>
                <w:rFonts w:hint="eastAsia"/>
                <w:lang w:eastAsia="zh-CN"/>
              </w:rPr>
              <w:t>26.3</w:t>
            </w:r>
            <w:r>
              <w:rPr>
                <w:rFonts w:hint="eastAsia"/>
                <w:lang w:val="en-US" w:eastAsia="zh-CN"/>
              </w:rPr>
              <w:t>0</w:t>
            </w:r>
          </w:p>
        </w:tc>
        <w:tc>
          <w:tcPr>
            <w:tcW w:w="2848" w:type="dxa"/>
            <w:vAlign w:val="center"/>
          </w:tcPr>
          <w:p>
            <w:pPr>
              <w:pStyle w:val="19"/>
              <w:jc w:val="center"/>
              <w:rPr>
                <w:rFonts w:hint="default"/>
                <w:lang w:val="en-US"/>
              </w:rPr>
            </w:pPr>
            <w:r>
              <w:rPr>
                <w:rFonts w:hint="eastAsia"/>
                <w:lang w:eastAsia="zh-CN"/>
              </w:rPr>
              <w:t>26.3</w:t>
            </w:r>
            <w:r>
              <w:rPr>
                <w:rFonts w:hint="eastAsia"/>
                <w:lang w:val="en-US" w:eastAsia="zh-CN"/>
              </w:rPr>
              <w:t>0</w:t>
            </w:r>
          </w:p>
        </w:tc>
        <w:tc>
          <w:tcPr>
            <w:tcW w:w="1968" w:type="dxa"/>
            <w:vAlign w:val="center"/>
          </w:tcPr>
          <w:p>
            <w:pPr>
              <w:pStyle w:val="19"/>
            </w:pPr>
          </w:p>
        </w:tc>
        <w:tc>
          <w:tcPr>
            <w:tcW w:w="2408" w:type="dxa"/>
            <w:vAlign w:val="center"/>
          </w:tcPr>
          <w:p>
            <w:pPr>
              <w:pStyle w:val="19"/>
            </w:pPr>
          </w:p>
        </w:tc>
      </w:tr>
    </w:tbl>
    <w:p>
      <w:pPr>
        <w:ind w:firstLine="3600" w:firstLineChars="1000"/>
        <w:outlineLvl w:val="1"/>
        <w:rPr>
          <w:highlight w:val="none"/>
        </w:rPr>
      </w:pPr>
      <w:r>
        <w:rPr>
          <w:rFonts w:hint="eastAsia" w:ascii="方正小标宋_GBK" w:hAnsi="方正小标宋_GBK" w:eastAsia="方正小标宋_GBK" w:cs="方正小标宋_GBK"/>
          <w:color w:val="000000"/>
          <w:sz w:val="36"/>
          <w:highlight w:val="none"/>
          <w:lang w:eastAsia="zh-CN"/>
        </w:rPr>
        <w:t>单位</w:t>
      </w:r>
      <w:r>
        <w:rPr>
          <w:rFonts w:ascii="方正小标宋_GBK" w:hAnsi="方正小标宋_GBK" w:eastAsia="方正小标宋_GBK" w:cs="方正小标宋_GBK"/>
          <w:color w:val="000000"/>
          <w:sz w:val="36"/>
          <w:highlight w:val="none"/>
        </w:rPr>
        <w:t>预算财政拨款“三公”经费支出表</w:t>
      </w:r>
    </w:p>
    <w:p>
      <w:pPr>
        <w:tabs>
          <w:tab w:val="left" w:pos="367"/>
        </w:tabs>
        <w:rPr>
          <w:rFonts w:eastAsia="宋体"/>
          <w:highlight w:val="red"/>
          <w:lang w:eastAsia="zh-CN"/>
        </w:rPr>
        <w:sectPr>
          <w:footerReference r:id="rId6" w:type="default"/>
          <w:pgSz w:w="16840" w:h="11900" w:orient="landscape"/>
          <w:pgMar w:top="1020" w:right="1361" w:bottom="1020" w:left="238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bookmarkEnd w:id="0"/>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中共阜平县委办公室本级</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按照《《中华人民共和国《中华人民共和国预算法》》》、《地方决算公开操作规程》和《有关进一步推进预算公开工作的实施意见》规定，现将阜平县委员会办公室本级202</w:t>
      </w:r>
      <w:r>
        <w:rPr>
          <w:rFonts w:hint="eastAsia" w:eastAsia="方正仿宋_GBK"/>
          <w:color w:val="000000"/>
          <w:sz w:val="28"/>
          <w:lang w:val="en-US" w:eastAsia="zh-CN"/>
        </w:rPr>
        <w:t>4</w:t>
      </w:r>
      <w:r>
        <w:rPr>
          <w:rFonts w:hint="eastAsia" w:eastAsia="方正仿宋_GBK"/>
          <w:color w:val="000000"/>
          <w:sz w:val="28"/>
          <w:lang w:eastAsia="zh-CN"/>
        </w:rPr>
        <w:t>年单位预算公开如下：</w:t>
      </w:r>
    </w:p>
    <w:p>
      <w:pPr>
        <w:spacing w:before="10" w:after="10" w:line="360" w:lineRule="auto"/>
        <w:ind w:firstLine="640"/>
        <w:outlineLvl w:val="2"/>
        <w:rPr>
          <w:rFonts w:ascii="黑体" w:hAnsi="黑体" w:eastAsia="黑体" w:cs="黑体"/>
          <w:color w:val="000000"/>
          <w:sz w:val="32"/>
          <w:lang w:eastAsia="zh-CN"/>
        </w:rPr>
      </w:pPr>
      <w:bookmarkStart w:id="2" w:name="_Toc14944"/>
      <w:bookmarkStart w:id="3" w:name="_Toc24136"/>
      <w:r>
        <w:rPr>
          <w:rFonts w:hint="eastAsia" w:ascii="黑体" w:hAnsi="黑体" w:eastAsia="黑体" w:cs="黑体"/>
          <w:color w:val="000000"/>
          <w:sz w:val="32"/>
          <w:lang w:eastAsia="zh-CN"/>
        </w:rPr>
        <w:t>一、单位职责及机构设置情况</w:t>
      </w:r>
      <w:bookmarkEnd w:id="2"/>
      <w:bookmarkEnd w:id="3"/>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pStyle w:val="9"/>
        <w:autoSpaceDE w:val="0"/>
        <w:autoSpaceDN w:val="0"/>
        <w:adjustRightInd w:val="0"/>
        <w:spacing w:line="520" w:lineRule="exact"/>
        <w:jc w:val="both"/>
        <w:rPr>
          <w:rFonts w:eastAsia="方正仿宋_GBK"/>
          <w:color w:val="000000"/>
          <w:sz w:val="28"/>
          <w:lang w:eastAsia="zh-CN"/>
        </w:rPr>
      </w:pPr>
      <w:r>
        <w:rPr>
          <w:rFonts w:hint="eastAsia" w:eastAsia="方正仿宋_GBK"/>
          <w:color w:val="000000"/>
          <w:sz w:val="28"/>
        </w:rPr>
        <w:t>（</w:t>
      </w:r>
      <w:r>
        <w:rPr>
          <w:rFonts w:hint="eastAsia" w:eastAsia="方正仿宋_GBK"/>
          <w:color w:val="000000"/>
          <w:sz w:val="28"/>
          <w:lang w:eastAsia="zh-CN"/>
        </w:rPr>
        <w:t>根据中共阜平县委办公室《关于印发《中共阜平县委办公室职能配置、内根据中共根据中共阜平县委办公室《关于印发《中共阜平县委办公室职能配置、内设机构和人员编制规定》的通知（阜办字【20</w:t>
      </w:r>
      <w:r>
        <w:rPr>
          <w:rFonts w:hint="eastAsia" w:eastAsia="方正仿宋_GBK"/>
          <w:color w:val="000000"/>
          <w:sz w:val="28"/>
          <w:lang w:val="en-US" w:eastAsia="zh-CN"/>
        </w:rPr>
        <w:t>19</w:t>
      </w:r>
      <w:r>
        <w:rPr>
          <w:rFonts w:hint="eastAsia" w:eastAsia="方正仿宋_GBK"/>
          <w:color w:val="000000"/>
          <w:sz w:val="28"/>
          <w:lang w:eastAsia="zh-CN"/>
        </w:rPr>
        <w:t>】</w:t>
      </w:r>
      <w:r>
        <w:rPr>
          <w:rFonts w:hint="eastAsia" w:eastAsia="方正仿宋_GBK"/>
          <w:color w:val="000000"/>
          <w:sz w:val="28"/>
          <w:lang w:val="en-US" w:eastAsia="zh-CN"/>
        </w:rPr>
        <w:t>6</w:t>
      </w:r>
      <w:r>
        <w:rPr>
          <w:rFonts w:hint="eastAsia" w:eastAsia="方正仿宋_GBK"/>
          <w:color w:val="000000"/>
          <w:sz w:val="28"/>
          <w:lang w:eastAsia="zh-CN"/>
        </w:rPr>
        <w:t>号）文件精神。现将我部门概况说明如下：</w:t>
      </w:r>
    </w:p>
    <w:p>
      <w:pPr>
        <w:pStyle w:val="9"/>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负责推动党中央、省委、市委和县委决策部署的落实，按照县委要求协调有关方面开展工作，承担县委运行保障具体事务。</w:t>
      </w:r>
    </w:p>
    <w:p>
      <w:pPr>
        <w:pStyle w:val="9"/>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负责县委和县委办公室文件、县委领导讲话稿的起草、修改等工作。　　</w:t>
      </w:r>
    </w:p>
    <w:p>
      <w:pPr>
        <w:pStyle w:val="9"/>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负责党中央、省委、市委和县委重要决策部署贯彻落实的督促检查，中央、省委、市委和县委领导批示和交办事项的催办反馈。县委统一部署的重大专项活动的推进落实。</w:t>
      </w:r>
    </w:p>
    <w:p>
      <w:pPr>
        <w:pStyle w:val="9"/>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围绕党中央、省委、市委、县委总体工作部署开展调查研究收集和处理信息、反映动态；负责社情民意的搜集、整理和编报工作。　　</w:t>
      </w:r>
    </w:p>
    <w:p>
      <w:pPr>
        <w:pStyle w:val="9"/>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负责县委全委会、县委常委会和县委其他重要会议的会务工作；负责县委领导参加重大活动和日常工作的组织安排。　　</w:t>
      </w:r>
    </w:p>
    <w:p>
      <w:pPr>
        <w:pStyle w:val="9"/>
        <w:numPr>
          <w:ilvl w:val="0"/>
          <w:numId w:val="2"/>
        </w:numPr>
        <w:autoSpaceDE w:val="0"/>
        <w:autoSpaceDN w:val="0"/>
        <w:adjustRightInd w:val="0"/>
        <w:spacing w:line="520" w:lineRule="exact"/>
        <w:jc w:val="both"/>
        <w:rPr>
          <w:rFonts w:hint="eastAsia" w:eastAsia="方正仿宋_GBK"/>
          <w:color w:val="000000"/>
          <w:sz w:val="28"/>
          <w:lang w:val="en-US" w:eastAsia="zh-CN"/>
        </w:rPr>
      </w:pPr>
      <w:r>
        <w:rPr>
          <w:rFonts w:hint="eastAsia" w:eastAsia="方正仿宋_GBK"/>
          <w:color w:val="000000"/>
          <w:sz w:val="28"/>
          <w:lang w:val="en-US" w:eastAsia="zh-CN"/>
        </w:rPr>
        <w:t>负责县委日常文书处理；负责县委文件和县委办公室代县委行文的审核工作；负责县委制定党内规范性文件、领导地方立法的服务工作；负责统筹协调和督促指导全县党务公开工作。</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负责保定市委、市政府和全县党政领导机关及要害部门核心机密的传递工作。</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负责全县档案事业宏观管理和执法复议、监督指导等工作。</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负责全县公务接待机构的业务指导和培训工作。</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负责本单位离退休人员的服务工作；负责县委机关行政后勤、安全保卫和县委办公室财务管理工作。</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参与起草或组织协调有关部门共同起草县委主要领导文稿、县委报告和文件。</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根据县委安排部署，组织力量对经济建设、政治建设、文化建设、社会建设、生态文明建设和党的建设等方面的重大问题进行调查研究，提出意见和建议。</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组织撰写宣传、阐释党的路线方针政策和县委工作思路、部署要求的文章。</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负责组织开展全县全面深化改革重大问题的调查研究，督促、推动各乡镇各部门落实县委全面深化改革委员会决定事项、工作部署。</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负责协调提出全县中长期改革规划建议和年度工作要点，对拟出台的涉及重大改革事项的政策性文件进行审核。</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承办各乡镇和县直部门向县委全面深化改革委员会的请示和备案事项，向县委全面深化改革委员会提出建议。</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承担县委全面深化改革委员会的日常工作，负责提交县委全面深化改革委员会会议研究的议题及相关会议的组织服务工作。</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负责对各专项小组和各乡镇部门全面深化改革工作机构的统筹、协调、督促、检查、推动，并进行年度改革工作考核。</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贯彻落实党中央、省委、市委关于国家安全工作的各项决策部署。</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以总体国家安全观为指导，研究提出县委国家安全委员会重点工作安排。</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开展涉国家安全重大问题的调查研究，提出维护和塑造国家安全的意见和建议。</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组织全县国家安全工作督促检查、考评考核。</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抓好统筹协调，研究处理涉国家安全的重要问题及相关请示，向市委国安办和县委国家安全委员会提出建议。</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收集汇总、整理分析并上报涉国家安全的情报信息，研判阶段性和专项性国家安全形势并及时报告。</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指导协调有关方面开展国家安全风险排查、跟踪监控涉国家安全的潜在风险并提出预警，统筹协调有关方面处置涉国家安全的重大危机和突发事件。</w:t>
      </w:r>
    </w:p>
    <w:p>
      <w:pPr>
        <w:pStyle w:val="9"/>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组织开展国家安全宣传教育，保障国家安全法律法规在全县实施。</w:t>
      </w:r>
    </w:p>
    <w:p>
      <w:pPr>
        <w:spacing w:before="0" w:after="0" w:line="240" w:lineRule="auto"/>
        <w:jc w:val="left"/>
        <w:outlineLvl w:val="9"/>
        <w:rPr>
          <w:rFonts w:hint="eastAsia" w:eastAsia="方正仿宋_GBK"/>
          <w:color w:val="000000"/>
          <w:sz w:val="28"/>
          <w:lang w:val="en-US" w:eastAsia="zh-CN"/>
        </w:rPr>
      </w:pPr>
      <w:r>
        <w:rPr>
          <w:rFonts w:hint="eastAsia" w:eastAsia="方正仿宋_GBK"/>
          <w:color w:val="000000"/>
          <w:sz w:val="28"/>
          <w:lang w:val="en-US" w:eastAsia="zh-CN"/>
        </w:rPr>
        <w:t>(二十七）完城县委、县委全面深化改革委员会和县委国家安全委员会，中央、省委、市委国安办交办的其他任务</w:t>
      </w:r>
    </w:p>
    <w:p>
      <w:pPr>
        <w:ind w:firstLine="640"/>
        <w:rPr>
          <w:rFonts w:ascii="方正楷体_GBK" w:hAnsi="方正楷体_GBK" w:eastAsia="方正楷体_GBK" w:cs="方正楷体_GBK"/>
          <w:b/>
          <w:color w:val="000000"/>
          <w:sz w:val="32"/>
          <w:lang w:eastAsia="zh-CN"/>
        </w:rPr>
      </w:pPr>
    </w:p>
    <w:p>
      <w:pPr>
        <w:jc w:val="both"/>
        <w:rPr>
          <w:rFonts w:eastAsia="方正楷体_GBK" w:cs="方正小标宋_GBK" w:asciiTheme="minorHAnsi" w:hAnsiTheme="minorHAnsi"/>
          <w:color w:val="000000"/>
          <w:sz w:val="32"/>
          <w:lang w:val="uk-UA" w:eastAsia="zh-CN"/>
        </w:rPr>
      </w:pPr>
      <w:r>
        <w:rPr>
          <w:rFonts w:ascii="方正楷体_GBK" w:hAnsi="方正楷体_GBK" w:eastAsia="方正楷体_GBK" w:cs="方正楷体_GBK"/>
          <w:b/>
          <w:color w:val="000000"/>
          <w:sz w:val="32"/>
        </w:rPr>
        <w:t>机构设</w:t>
      </w:r>
      <w:r>
        <w:rPr>
          <w:rFonts w:hint="eastAsia" w:ascii="方正楷体_GBK" w:hAnsi="方正楷体_GBK" w:eastAsia="方正楷体_GBK" w:cs="方正楷体_GBK"/>
          <w:b/>
          <w:color w:val="000000"/>
          <w:sz w:val="32"/>
          <w:lang w:eastAsia="zh-CN"/>
        </w:rPr>
        <w:t>置：</w:t>
      </w:r>
    </w:p>
    <w:p>
      <w:pPr>
        <w:jc w:val="center"/>
        <w:rPr>
          <w:rFonts w:eastAsia="方正小标宋_GBK" w:cs="方正小标宋_GBK" w:asciiTheme="minorHAnsi" w:hAnsiTheme="minorHAnsi"/>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4"/>
        <w:gridCol w:w="36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5"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5"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897" w:hRule="atLeast"/>
          <w:jc w:val="center"/>
        </w:trPr>
        <w:tc>
          <w:tcPr>
            <w:tcW w:w="2175" w:type="pct"/>
            <w:tcBorders>
              <w:top w:val="single" w:color="000000" w:sz="6" w:space="0"/>
              <w:left w:val="single" w:color="000000" w:sz="6" w:space="0"/>
              <w:bottom w:val="single" w:color="000000" w:sz="6" w:space="0"/>
              <w:right w:val="single" w:color="000000" w:sz="6" w:space="0"/>
            </w:tcBorders>
            <w:vAlign w:val="center"/>
          </w:tcPr>
          <w:p>
            <w:pPr>
              <w:pStyle w:val="18"/>
              <w:rPr>
                <w:b w:val="0"/>
                <w:lang w:eastAsia="zh-CN"/>
              </w:rPr>
            </w:pPr>
            <w:r>
              <w:rPr>
                <w:rFonts w:hint="eastAsia"/>
                <w:b w:val="0"/>
                <w:lang w:eastAsia="zh-CN"/>
              </w:rPr>
              <w:t>中共阜平县委办公室本级</w:t>
            </w:r>
          </w:p>
        </w:tc>
        <w:tc>
          <w:tcPr>
            <w:tcW w:w="848" w:type="pct"/>
            <w:tcBorders>
              <w:top w:val="single" w:color="000000" w:sz="6" w:space="0"/>
              <w:left w:val="single" w:color="000000" w:sz="6" w:space="0"/>
              <w:bottom w:val="single" w:color="000000" w:sz="6" w:space="0"/>
              <w:right w:val="single" w:color="000000" w:sz="6" w:space="0"/>
            </w:tcBorders>
            <w:vAlign w:val="center"/>
          </w:tcPr>
          <w:p>
            <w:pPr>
              <w:pStyle w:val="18"/>
              <w:rPr>
                <w:b w:val="0"/>
                <w:lang w:eastAsia="zh-CN"/>
              </w:rPr>
            </w:pPr>
            <w:r>
              <w:rPr>
                <w:rFonts w:hint="eastAsia"/>
                <w:b w:val="0"/>
                <w:lang w:eastAsia="zh-CN"/>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pStyle w:val="18"/>
              <w:rPr>
                <w:b w:val="0"/>
                <w:lang w:eastAsia="zh-CN"/>
              </w:rPr>
            </w:pPr>
            <w:r>
              <w:rPr>
                <w:rFonts w:hint="eastAsia"/>
                <w:b w:val="0"/>
                <w:lang w:eastAsia="zh-CN"/>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pStyle w:val="18"/>
              <w:rPr>
                <w:b w:val="0"/>
                <w:lang w:eastAsia="zh-CN"/>
              </w:rPr>
            </w:pPr>
            <w:r>
              <w:rPr>
                <w:rFonts w:hint="eastAsia"/>
                <w:b w:val="0"/>
                <w:lang w:eastAsia="zh-CN"/>
              </w:rPr>
              <w:t>财政拨款</w:t>
            </w:r>
          </w:p>
        </w:tc>
      </w:tr>
    </w:tbl>
    <w:p>
      <w:pPr>
        <w:ind w:firstLine="640"/>
        <w:rPr>
          <w:rFonts w:ascii="方正楷体_GBK" w:hAnsi="方正楷体_GBK" w:eastAsia="方正楷体_GBK" w:cs="方正楷体_GBK"/>
          <w:b/>
          <w:color w:val="000000"/>
          <w:sz w:val="32"/>
        </w:rPr>
      </w:pPr>
    </w:p>
    <w:p>
      <w:pPr>
        <w:jc w:val="center"/>
        <w:rPr>
          <w:rFonts w:asciiTheme="minorHAnsi" w:hAnsiTheme="minorHAnsi"/>
          <w:lang w:val="uk-UA"/>
        </w:rPr>
      </w:pPr>
    </w:p>
    <w:p>
      <w:pPr>
        <w:spacing w:before="10" w:after="10" w:line="360" w:lineRule="auto"/>
        <w:ind w:firstLine="640"/>
        <w:outlineLvl w:val="2"/>
      </w:pPr>
      <w:bookmarkStart w:id="4" w:name="_Toc_3_3_0000000011"/>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bookmarkEnd w:id="4"/>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6"/>
      </w:pPr>
      <w:r>
        <w:t>1、收入说明</w:t>
      </w:r>
    </w:p>
    <w:p>
      <w:pPr>
        <w:pStyle w:val="26"/>
      </w:pPr>
      <w:r>
        <w:t>反映本</w:t>
      </w:r>
      <w:r>
        <w:rPr>
          <w:rFonts w:hint="eastAsia"/>
          <w:lang w:eastAsia="zh-CN"/>
        </w:rPr>
        <w:t>单位</w:t>
      </w:r>
      <w:r>
        <w:t>当年全部收入。202</w:t>
      </w:r>
      <w:r>
        <w:rPr>
          <w:rFonts w:hint="eastAsia"/>
          <w:lang w:val="en-US" w:eastAsia="zh-CN"/>
        </w:rPr>
        <w:t>4</w:t>
      </w:r>
      <w:r>
        <w:t>年预算收入</w:t>
      </w:r>
      <w:r>
        <w:rPr>
          <w:rFonts w:hint="eastAsia"/>
          <w:lang w:val="en-US" w:eastAsia="zh-CN"/>
        </w:rPr>
        <w:t>1108.25</w:t>
      </w:r>
      <w:r>
        <w:t>万元，其中：一般公共预算收入</w:t>
      </w:r>
      <w:r>
        <w:rPr>
          <w:rFonts w:hint="eastAsia"/>
          <w:lang w:val="en-US" w:eastAsia="zh-CN"/>
        </w:rPr>
        <w:t>1108.25</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6"/>
      </w:pPr>
      <w:r>
        <w:t>2、支出说明</w:t>
      </w:r>
    </w:p>
    <w:p>
      <w:pPr>
        <w:pStyle w:val="26"/>
      </w:pPr>
      <w:r>
        <w:t>收支预算总表支出栏、基本支出表、项目支出表按经济分类和支出功能分类科目编制，反映</w:t>
      </w:r>
      <w:r>
        <w:rPr>
          <w:rFonts w:hint="eastAsia"/>
          <w:lang w:eastAsia="zh-CN"/>
        </w:rPr>
        <w:t>阜平县委员会办公室本级年度</w:t>
      </w:r>
      <w:r>
        <w:t>预算中支出预算的总体情况。202</w:t>
      </w:r>
      <w:r>
        <w:rPr>
          <w:rFonts w:hint="eastAsia"/>
          <w:lang w:val="en-US" w:eastAsia="zh-CN"/>
        </w:rPr>
        <w:t>4</w:t>
      </w:r>
      <w:r>
        <w:t>年支出预算</w:t>
      </w:r>
      <w:r>
        <w:rPr>
          <w:rFonts w:hint="eastAsia"/>
          <w:lang w:val="en-US" w:eastAsia="zh-CN"/>
        </w:rPr>
        <w:t>1108.25</w:t>
      </w:r>
      <w:r>
        <w:t>万元，其中基本支出</w:t>
      </w:r>
      <w:r>
        <w:rPr>
          <w:rFonts w:hint="eastAsia"/>
          <w:lang w:val="en-US" w:eastAsia="zh-CN"/>
        </w:rPr>
        <w:t>547.25</w:t>
      </w:r>
      <w:r>
        <w:t>万元，包括人员经费</w:t>
      </w:r>
      <w:r>
        <w:rPr>
          <w:rFonts w:hint="eastAsia"/>
          <w:lang w:val="en-US" w:eastAsia="zh-CN"/>
        </w:rPr>
        <w:t>363.99</w:t>
      </w:r>
      <w:r>
        <w:t>万元和日常公用经费</w:t>
      </w:r>
      <w:r>
        <w:rPr>
          <w:rFonts w:hint="eastAsia"/>
          <w:lang w:val="en-US" w:eastAsia="zh-CN"/>
        </w:rPr>
        <w:t>183.26</w:t>
      </w:r>
      <w:r>
        <w:t>万元；项目支出</w:t>
      </w:r>
      <w:r>
        <w:rPr>
          <w:rFonts w:hint="eastAsia"/>
          <w:lang w:val="en-US" w:eastAsia="zh-CN"/>
        </w:rPr>
        <w:t>561</w:t>
      </w:r>
      <w:r>
        <w:t>万元，主要为</w:t>
      </w:r>
      <w:r>
        <w:rPr>
          <w:rFonts w:hint="eastAsia"/>
          <w:lang w:eastAsia="zh-CN"/>
        </w:rPr>
        <w:t>维修费、招待费</w:t>
      </w:r>
      <w:r>
        <w:t>等。</w:t>
      </w:r>
    </w:p>
    <w:p>
      <w:pPr>
        <w:pStyle w:val="26"/>
      </w:pPr>
      <w:r>
        <w:t>3、比上年增减情况</w:t>
      </w:r>
    </w:p>
    <w:p>
      <w:pPr>
        <w:pStyle w:val="26"/>
        <w:rPr>
          <w:lang w:eastAsia="zh-CN"/>
        </w:rPr>
      </w:pPr>
      <w:r>
        <w:t>202</w:t>
      </w:r>
      <w:r>
        <w:rPr>
          <w:rFonts w:hint="eastAsia"/>
          <w:lang w:val="en-US" w:eastAsia="zh-CN"/>
        </w:rPr>
        <w:t>4</w:t>
      </w:r>
      <w:r>
        <w:t>年预算收支安排</w:t>
      </w:r>
      <w:r>
        <w:rPr>
          <w:rFonts w:hint="eastAsia"/>
          <w:lang w:val="en-US" w:eastAsia="zh-CN"/>
        </w:rPr>
        <w:t>1108.25</w:t>
      </w:r>
      <w:r>
        <w:t>万元，较202</w:t>
      </w:r>
      <w:r>
        <w:rPr>
          <w:rFonts w:hint="eastAsia"/>
          <w:lang w:val="en-US" w:eastAsia="zh-CN"/>
        </w:rPr>
        <w:t>3</w:t>
      </w:r>
      <w:r>
        <w:t>年预算</w:t>
      </w:r>
      <w:r>
        <w:rPr>
          <w:rFonts w:hint="eastAsia"/>
          <w:lang w:eastAsia="zh-CN"/>
        </w:rPr>
        <w:t>减少</w:t>
      </w:r>
      <w:r>
        <w:rPr>
          <w:rFonts w:hint="eastAsia"/>
          <w:lang w:val="en-US" w:eastAsia="zh-CN"/>
        </w:rPr>
        <w:t>795.05</w:t>
      </w:r>
      <w:r>
        <w:t>万元，其中：基本支出</w:t>
      </w:r>
      <w:r>
        <w:rPr>
          <w:rFonts w:hint="eastAsia"/>
          <w:lang w:eastAsia="zh-CN"/>
        </w:rPr>
        <w:t>减少</w:t>
      </w:r>
      <w:r>
        <w:rPr>
          <w:rFonts w:hint="eastAsia"/>
          <w:lang w:val="en-US" w:eastAsia="zh-CN"/>
        </w:rPr>
        <w:t>55.55</w:t>
      </w:r>
      <w:r>
        <w:t>万元，</w:t>
      </w:r>
      <w:r>
        <w:rPr>
          <w:rFonts w:hint="eastAsia"/>
          <w:lang w:eastAsia="zh-CN"/>
        </w:rPr>
        <w:t>主要原因是减少各项保险</w:t>
      </w:r>
      <w:r>
        <w:t>经费支出；项目支出</w:t>
      </w:r>
      <w:r>
        <w:rPr>
          <w:rFonts w:hint="eastAsia"/>
          <w:lang w:eastAsia="zh-CN"/>
        </w:rPr>
        <w:t>减少</w:t>
      </w:r>
      <w:r>
        <w:rPr>
          <w:rFonts w:hint="eastAsia"/>
          <w:lang w:val="en-US" w:eastAsia="zh-CN"/>
        </w:rPr>
        <w:t>739.5</w:t>
      </w:r>
      <w:r>
        <w:rPr>
          <w:rFonts w:hint="eastAsia"/>
          <w:lang w:eastAsia="zh-CN"/>
        </w:rPr>
        <w:t>万元，主要原因是根据本单位实际情况年初预算项目</w:t>
      </w:r>
      <w:r>
        <w:rPr>
          <w:rFonts w:hint="eastAsia"/>
          <w:lang w:val="en-US" w:eastAsia="zh-CN"/>
        </w:rPr>
        <w:t>减少。</w:t>
      </w:r>
    </w:p>
    <w:p>
      <w:pPr>
        <w:spacing w:before="10" w:after="10" w:line="360" w:lineRule="auto"/>
        <w:ind w:firstLine="640"/>
        <w:outlineLvl w:val="2"/>
      </w:pPr>
      <w:bookmarkStart w:id="5" w:name="_Toc_3_3_0000000012"/>
      <w:r>
        <w:rPr>
          <w:rFonts w:ascii="黑体" w:hAnsi="黑体" w:eastAsia="黑体" w:cs="黑体"/>
          <w:color w:val="000000"/>
          <w:sz w:val="32"/>
        </w:rPr>
        <w:t>三、机关运行经费安排情况</w:t>
      </w:r>
      <w:bookmarkEnd w:id="5"/>
    </w:p>
    <w:p>
      <w:pPr>
        <w:pStyle w:val="27"/>
      </w:pPr>
      <w:r>
        <w:t>202</w:t>
      </w:r>
      <w:r>
        <w:rPr>
          <w:rFonts w:hint="eastAsia"/>
          <w:lang w:val="en-US" w:eastAsia="zh-CN"/>
        </w:rPr>
        <w:t>4</w:t>
      </w:r>
      <w:r>
        <w:t>年，我</w:t>
      </w:r>
      <w:r>
        <w:rPr>
          <w:rFonts w:hint="eastAsia"/>
          <w:lang w:eastAsia="zh-CN"/>
        </w:rPr>
        <w:t>单位机关</w:t>
      </w:r>
      <w:r>
        <w:t>运行经费安排</w:t>
      </w:r>
      <w:r>
        <w:rPr>
          <w:rFonts w:hint="eastAsia"/>
          <w:highlight w:val="none"/>
          <w:lang w:val="en-US" w:eastAsia="zh-CN"/>
        </w:rPr>
        <w:t>183.26</w:t>
      </w:r>
      <w:r>
        <w:t>万元，</w:t>
      </w:r>
      <w:r>
        <w:rPr>
          <w:rFonts w:hint="eastAsia"/>
          <w:lang w:eastAsia="zh-CN"/>
        </w:rPr>
        <w:t>其中办公费</w:t>
      </w:r>
      <w:r>
        <w:rPr>
          <w:rFonts w:hint="eastAsia"/>
          <w:lang w:val="en-US" w:eastAsia="zh-CN"/>
        </w:rPr>
        <w:t>50.50万元，邮电费22.05万元，差旅费8.60万元，交通补贴19.67万元，印刷费10万元，公务接待费3.3万元，维修费30.3万元，党组活动经费3.2万元，工会经费0.64万元，公务用车运行维护费27万元，办公设备购置8万元。</w:t>
      </w:r>
    </w:p>
    <w:p>
      <w:pPr>
        <w:spacing w:before="10" w:after="10" w:line="360" w:lineRule="auto"/>
        <w:ind w:firstLine="640"/>
        <w:outlineLvl w:val="2"/>
        <w:rPr>
          <w:rFonts w:ascii="黑体" w:hAnsi="黑体" w:eastAsia="黑体" w:cs="黑体"/>
          <w:color w:val="000000"/>
          <w:sz w:val="32"/>
        </w:rPr>
      </w:pPr>
      <w:bookmarkStart w:id="6" w:name="_Toc_3_3_0000000013"/>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bookmarkEnd w:id="6"/>
    </w:p>
    <w:p>
      <w:pPr>
        <w:widowControl w:val="0"/>
        <w:autoSpaceDE w:val="0"/>
        <w:autoSpaceDN w:val="0"/>
        <w:adjustRightInd w:val="0"/>
        <w:spacing w:line="520" w:lineRule="exact"/>
        <w:ind w:firstLine="560" w:firstLineChars="200"/>
        <w:rPr>
          <w:rFonts w:hint="default" w:ascii="仿宋_GB2312" w:hAnsi="仿宋_GB2312" w:eastAsia="仿宋_GB2312" w:cs="仿宋_GB2312"/>
          <w:sz w:val="32"/>
          <w:szCs w:val="32"/>
          <w:lang w:val="en-US" w:eastAsia="zh-CN"/>
        </w:rPr>
      </w:pPr>
      <w:bookmarkStart w:id="7" w:name="_Toc_3_3_0000000014"/>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年，我单位财政拨款“三公”经费预算安排</w:t>
      </w:r>
      <w:r>
        <w:rPr>
          <w:rFonts w:hint="eastAsia" w:eastAsia="方正仿宋_GBK"/>
          <w:color w:val="000000"/>
          <w:sz w:val="28"/>
          <w:lang w:val="en-US" w:eastAsia="zh-CN"/>
        </w:rPr>
        <w:t>102.80</w:t>
      </w:r>
      <w:r>
        <w:rPr>
          <w:rFonts w:hint="eastAsia" w:eastAsia="方正仿宋_GBK"/>
          <w:color w:val="000000"/>
          <w:sz w:val="28"/>
          <w:lang w:eastAsia="zh-CN"/>
        </w:rPr>
        <w:t>万元，其中因公出国（境）费0万元；公务用车购置和公务用车运行维护费</w:t>
      </w:r>
      <w:r>
        <w:rPr>
          <w:rFonts w:hint="eastAsia" w:eastAsia="方正仿宋_GBK"/>
          <w:color w:val="000000"/>
          <w:sz w:val="28"/>
          <w:lang w:val="en-US" w:eastAsia="zh-CN"/>
        </w:rPr>
        <w:t>76.5</w:t>
      </w:r>
      <w:r>
        <w:rPr>
          <w:rFonts w:hint="eastAsia" w:eastAsia="方正仿宋_GBK"/>
          <w:color w:val="000000"/>
          <w:sz w:val="28"/>
          <w:lang w:eastAsia="zh-CN"/>
        </w:rPr>
        <w:t>万元（其中：公务用车购置费为</w:t>
      </w:r>
      <w:r>
        <w:rPr>
          <w:rFonts w:hint="eastAsia" w:eastAsia="方正仿宋_GBK"/>
          <w:color w:val="000000"/>
          <w:sz w:val="28"/>
          <w:lang w:val="en-US" w:eastAsia="zh-CN"/>
        </w:rPr>
        <w:t>49.50</w:t>
      </w:r>
      <w:r>
        <w:rPr>
          <w:rFonts w:hint="eastAsia" w:eastAsia="方正仿宋_GBK"/>
          <w:color w:val="000000"/>
          <w:sz w:val="28"/>
          <w:lang w:eastAsia="zh-CN"/>
        </w:rPr>
        <w:t>万元，公务用车运行维护费27万元）；公务接待费26.3万元。与202</w:t>
      </w:r>
      <w:r>
        <w:rPr>
          <w:rFonts w:hint="eastAsia" w:eastAsia="方正仿宋_GBK"/>
          <w:color w:val="000000"/>
          <w:sz w:val="28"/>
          <w:lang w:val="en-US" w:eastAsia="zh-CN"/>
        </w:rPr>
        <w:t>3</w:t>
      </w:r>
      <w:r>
        <w:rPr>
          <w:rFonts w:hint="eastAsia" w:eastAsia="方正仿宋_GBK"/>
          <w:color w:val="000000"/>
          <w:sz w:val="28"/>
          <w:lang w:eastAsia="zh-CN"/>
        </w:rPr>
        <w:t>年相比增加</w:t>
      </w:r>
      <w:r>
        <w:rPr>
          <w:rFonts w:hint="eastAsia" w:eastAsia="方正仿宋_GBK"/>
          <w:sz w:val="28"/>
          <w:lang w:val="en-US" w:eastAsia="zh-CN"/>
        </w:rPr>
        <w:t>49.50</w:t>
      </w:r>
      <w:r>
        <w:rPr>
          <w:rFonts w:hint="eastAsia" w:eastAsia="方正仿宋_GBK"/>
          <w:color w:val="000000"/>
          <w:sz w:val="28"/>
          <w:lang w:eastAsia="zh-CN"/>
        </w:rPr>
        <w:t>万元，增加的主要原因是：</w:t>
      </w:r>
      <w:r>
        <w:rPr>
          <w:rFonts w:hint="eastAsia" w:eastAsia="方正仿宋_GBK"/>
          <w:color w:val="000000"/>
          <w:sz w:val="28"/>
          <w:lang w:val="en-US" w:eastAsia="zh-CN"/>
        </w:rPr>
        <w:t>2024年需</w:t>
      </w:r>
      <w:r>
        <w:rPr>
          <w:rFonts w:hint="eastAsia" w:eastAsia="方正仿宋_GBK"/>
          <w:color w:val="000000"/>
          <w:sz w:val="28"/>
          <w:lang w:eastAsia="zh-CN"/>
        </w:rPr>
        <w:t>购买公务用车1辆。</w:t>
      </w: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五、预算绩效信息</w:t>
      </w:r>
      <w:bookmarkEnd w:id="7"/>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widowControl w:val="0"/>
        <w:spacing w:line="500" w:lineRule="exact"/>
        <w:ind w:firstLine="560" w:firstLineChars="200"/>
        <w:rPr>
          <w:rFonts w:ascii="方正仿宋_GBK" w:hAnsi="方正仿宋_GBK" w:eastAsia="方正仿宋_GBK" w:cs="方正仿宋_GBK"/>
          <w:kern w:val="2"/>
          <w:sz w:val="28"/>
          <w:szCs w:val="28"/>
        </w:rPr>
      </w:pPr>
      <w:r>
        <w:rPr>
          <w:rFonts w:ascii="方正仿宋_GBK" w:hAnsi="方正仿宋_GBK" w:eastAsia="方正仿宋_GBK" w:cs="方正仿宋_GBK"/>
          <w:kern w:val="2"/>
          <w:sz w:val="28"/>
          <w:szCs w:val="28"/>
          <w:lang w:eastAsia="zh-CN" w:bidi="ar"/>
        </w:rPr>
        <w:t>县委办绩效目标：改进公文办理，规范流程，做到零停留、无差错。加强文稿前期介入，打造精品文稿。加强县级层面重要会议活动的统筹协调，县委主要领导参加的重要会议活动要从严从细谋划安排。严格执行接待标准</w:t>
      </w:r>
      <w:r>
        <w:rPr>
          <w:rFonts w:hint="eastAsia" w:ascii="方正仿宋_GBK" w:hAnsi="方正仿宋_GBK" w:eastAsia="方正仿宋_GBK" w:cs="方正仿宋_GBK"/>
          <w:kern w:val="2"/>
          <w:sz w:val="28"/>
          <w:szCs w:val="28"/>
          <w:lang w:eastAsia="zh-CN" w:bidi="ar"/>
        </w:rPr>
        <w:t>，完成各类接待活动。</w:t>
      </w:r>
      <w:r>
        <w:rPr>
          <w:rFonts w:ascii="方正仿宋_GBK" w:hAnsi="方正仿宋_GBK" w:eastAsia="方正仿宋_GBK" w:cs="方正仿宋_GBK"/>
          <w:kern w:val="2"/>
          <w:sz w:val="28"/>
          <w:szCs w:val="28"/>
          <w:lang w:eastAsia="zh-CN" w:bidi="ar"/>
        </w:rPr>
        <w:t>紧紧围绕县委中心工作，对经济、政治、文化、党建等方面的重大问题进行调查研究，提出意见和建议。</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4</w:t>
      </w:r>
      <w:r>
        <w:rPr>
          <w:rFonts w:hint="eastAsia" w:eastAsia="方正仿宋_GBK"/>
          <w:color w:val="000000"/>
          <w:sz w:val="28"/>
          <w:lang w:eastAsia="zh-CN"/>
        </w:rPr>
        <w:t>年度绩效目标具体情况说明如下：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1.职责名称：县委服务与事务管理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职责目标：突出政务、加强事务管理，力求重点工作出精品。难点工作求突破、基础工作有创新、常规工作见特色。以机关干部工作作风为依据，增强工作综合服务实力。</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政务公开服务水平。承办大型会议，有效推动全县经济发展，保障重大决策落实，积极贯彻工作部署，创新工作机制，提升服务水平。围绕我县中心工作，有效促进对外经贸协作和外地高科技项目合作。</w:t>
      </w:r>
    </w:p>
    <w:p>
      <w:pPr>
        <w:numPr>
          <w:ilvl w:val="0"/>
          <w:numId w:val="3"/>
        </w:num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职责名称：狠抓督查督办实效</w:t>
      </w:r>
    </w:p>
    <w:p>
      <w:pPr>
        <w:numPr>
          <w:ilvl w:val="0"/>
          <w:numId w:val="0"/>
        </w:numPr>
        <w:tabs>
          <w:tab w:val="left" w:pos="893"/>
        </w:tabs>
        <w:spacing w:line="500" w:lineRule="exact"/>
        <w:ind w:firstLine="840" w:firstLineChars="300"/>
        <w:rPr>
          <w:rFonts w:hint="eastAsia" w:eastAsia="方正仿宋_GBK"/>
          <w:color w:val="000000"/>
          <w:sz w:val="28"/>
          <w:lang w:eastAsia="zh-CN"/>
        </w:rPr>
      </w:pPr>
      <w:r>
        <w:rPr>
          <w:rFonts w:hint="eastAsia" w:eastAsia="方正仿宋_GBK"/>
          <w:color w:val="000000"/>
          <w:sz w:val="28"/>
          <w:lang w:eastAsia="zh-CN"/>
        </w:rPr>
        <w:t>职责目标：把督查作为督促检验工作落实情况的重要抓手，优化督查方式、简化办结流程。</w:t>
      </w:r>
    </w:p>
    <w:p>
      <w:pPr>
        <w:numPr>
          <w:ilvl w:val="0"/>
          <w:numId w:val="0"/>
        </w:numPr>
        <w:tabs>
          <w:tab w:val="left" w:pos="893"/>
        </w:tabs>
        <w:spacing w:line="500" w:lineRule="exact"/>
        <w:ind w:firstLine="840" w:firstLineChars="300"/>
        <w:rPr>
          <w:rFonts w:hint="eastAsia" w:eastAsia="方正仿宋_GBK"/>
          <w:color w:val="000000"/>
          <w:sz w:val="28"/>
          <w:lang w:eastAsia="zh-CN"/>
        </w:rPr>
      </w:pPr>
      <w:r>
        <w:rPr>
          <w:rFonts w:hint="eastAsia" w:eastAsia="方正仿宋_GBK"/>
          <w:color w:val="000000"/>
          <w:sz w:val="28"/>
          <w:lang w:eastAsia="zh-CN"/>
        </w:rPr>
        <w:t>绩效目标：倒逼各级各方面把工作做在日常、功夫下在经常。</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3.职责名称：会议管理</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职责目标：以“具体化”“图像化”“表格化”的方式规范业务流程，确保各项工作不出错、不遗漏、不断档，切实把牢质量关口。</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做好县政府县委会议保障；严格县直各部门以县委名义召开的会议审批，控制会议费开支规模。实事求是做好上级党委重大方针政策、决策部署的信息反馈工作，及时传达县委领导的决策和指示精神，准确、全面地反映全县各乡镇、各部门的工作成绩、典型经验、困难问题和发展态势。</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4.职责名称：综合业务、机关事务管理</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职责目标：以服务领导和机关保障有力为目标，增强优质后勤管理水平，通过加强公务接待、公车管理，降低运行成本，为创建节约型机关打下了良好的基础。</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绩效目标：采取保障县委领导和机关工作办公环境的措施，提升服务管理水平，保障县领导和机关工作的正常运转。</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5.职责名称：信息调研</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职责目标：围绕县委中心工作和重点工作加强调查研究，随时了解、掌握经济和社会发展动态，及时向县委县政府领导反映情况，提出建议。</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绩效目标：</w:t>
      </w:r>
      <w:bookmarkStart w:id="8" w:name="_Toc65249028"/>
      <w:r>
        <w:rPr>
          <w:rFonts w:hint="eastAsia" w:eastAsia="方正仿宋_GBK"/>
          <w:color w:val="000000"/>
          <w:sz w:val="28"/>
          <w:lang w:eastAsia="zh-CN"/>
        </w:rPr>
        <w:t>紧紧围绕全县大局和县委中心工作，抓住党委决策的重大问题和关注点，捕捉社会经济生活方面的热点和难点问题，随时抓住当前工作的新情况、新问题，有目的、有计划、有组织地深入基层、深入群众、深入实际中去调查研究，掌握第一手资料，准确反映客观真实情况，敏锐地发现问题，为县委和领导决策献计献策</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bookmarkEnd w:id="8"/>
    </w:p>
    <w:p>
      <w:pPr>
        <w:widowControl w:val="0"/>
        <w:spacing w:line="500" w:lineRule="exact"/>
        <w:ind w:firstLine="560" w:firstLineChars="200"/>
        <w:rPr>
          <w:rFonts w:ascii="方正仿宋_GBK" w:hAnsi="方正仿宋_GBK" w:eastAsia="方正仿宋_GBK" w:cs="方正仿宋_GBK"/>
          <w:kern w:val="2"/>
          <w:sz w:val="28"/>
          <w:szCs w:val="28"/>
          <w:lang w:eastAsia="zh-CN" w:bidi="ar"/>
        </w:rPr>
      </w:pPr>
      <w:r>
        <w:rPr>
          <w:rFonts w:eastAsia="方正仿宋_GBK"/>
          <w:kern w:val="2"/>
          <w:sz w:val="28"/>
          <w:szCs w:val="28"/>
          <w:lang w:eastAsia="zh-CN" w:bidi="ar"/>
        </w:rPr>
        <w:t>202</w:t>
      </w:r>
      <w:r>
        <w:rPr>
          <w:rFonts w:hint="eastAsia" w:eastAsia="方正仿宋_GBK"/>
          <w:kern w:val="2"/>
          <w:sz w:val="28"/>
          <w:szCs w:val="28"/>
          <w:lang w:val="en-US" w:eastAsia="zh-CN" w:bidi="ar"/>
        </w:rPr>
        <w:t>4</w:t>
      </w:r>
      <w:r>
        <w:rPr>
          <w:rFonts w:ascii="方正仿宋_GBK" w:hAnsi="方正仿宋_GBK" w:eastAsia="方正仿宋_GBK" w:cs="方正仿宋_GBK"/>
          <w:kern w:val="2"/>
          <w:sz w:val="28"/>
          <w:szCs w:val="28"/>
          <w:lang w:eastAsia="zh-CN" w:bidi="ar"/>
        </w:rPr>
        <w:t>年，县委办公室将紧紧围绕</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一个中心</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（县委、县政府中心工作），充分发挥</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五大职能</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（参谋服务、综合协调、督查落实、中枢运转、后勤保障），努力实现</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四个提高</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提高队伍建设水平、参谋服务水平、督查协调水平、信息反馈水平），全面推动整体工作实现新提升。一、加强领导，落实责任。建立健全岗位责任制和目标任务责任制，主要领导要亲自挂帅负总责；分管领导要具体抓，推动工作落实。要抓定任务、定进度、定责任，落实到具体单位和人员，一级抓一级，层层抓落实</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强化责任意识</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。提高队伍建设水平</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充实壮大文秘人员队伍</w:t>
      </w:r>
      <w:r>
        <w:rPr>
          <w:rFonts w:hint="eastAsia" w:ascii="方正仿宋_GBK" w:hAnsi="方正仿宋_GBK" w:eastAsia="方正仿宋_GBK" w:cs="方正仿宋_GBK"/>
          <w:kern w:val="2"/>
          <w:sz w:val="28"/>
          <w:szCs w:val="28"/>
          <w:lang w:eastAsia="zh-CN" w:bidi="ar"/>
        </w:rPr>
        <w:t>；</w:t>
      </w:r>
      <w:r>
        <w:rPr>
          <w:rFonts w:ascii="方正仿宋_GBK" w:hAnsi="方正仿宋_GBK" w:eastAsia="方正仿宋_GBK" w:cs="方正仿宋_GBK"/>
          <w:kern w:val="2"/>
          <w:sz w:val="28"/>
          <w:szCs w:val="28"/>
          <w:lang w:eastAsia="zh-CN" w:bidi="ar"/>
        </w:rPr>
        <w:t>实行集中学习制度，把学习作为一种常态</w:t>
      </w:r>
      <w:r>
        <w:rPr>
          <w:rFonts w:eastAsia="方正仿宋_GBK"/>
          <w:kern w:val="2"/>
          <w:sz w:val="28"/>
          <w:szCs w:val="28"/>
          <w:lang w:eastAsia="zh-CN" w:bidi="ar"/>
        </w:rPr>
        <w:t>.</w:t>
      </w:r>
      <w:r>
        <w:rPr>
          <w:rFonts w:hint="eastAsia"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二、明确任务，统筹推进。部门要高度重视，强力推进，</w:t>
      </w:r>
      <w:r>
        <w:rPr>
          <w:rFonts w:hint="eastAsia" w:ascii="方正仿宋_GBK" w:hAnsi="方正仿宋_GBK" w:eastAsia="方正仿宋_GBK" w:cs="方正仿宋_GBK"/>
          <w:kern w:val="2"/>
          <w:sz w:val="28"/>
          <w:szCs w:val="28"/>
          <w:lang w:eastAsia="zh-CN" w:bidi="ar"/>
        </w:rPr>
        <w:t>将</w:t>
      </w:r>
      <w:r>
        <w:rPr>
          <w:rFonts w:ascii="方正仿宋_GBK" w:hAnsi="方正仿宋_GBK" w:eastAsia="方正仿宋_GBK" w:cs="方正仿宋_GBK"/>
          <w:kern w:val="2"/>
          <w:sz w:val="28"/>
          <w:szCs w:val="28"/>
          <w:lang w:eastAsia="zh-CN" w:bidi="ar"/>
        </w:rPr>
        <w:t>县委的每项工作提升到全局性、战略性的高度。提高参谋服务问题，定期不定期组织人员深入乡镇、企业等基层一线，开展专题调查研究，及时掌握第一手资料。三、强化督查，狠抓落实。提高督查协调水平。紧紧围绕县委、县政府中心工作和重要决策部署，及时组织力量开展专项督查活动。完善督查工作机制，建立督查工作台账，按照定主体、定目标、定进度的</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三定</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原则，对全县重点工作进行分解立项，明确时间要求、质量标准，全程动态管控，切实将县委、县政府决策部署落到实处是加大领导批示和交办事项的督查力度</w:t>
      </w:r>
      <w:r>
        <w:rPr>
          <w:rFonts w:eastAsia="方正仿宋_GBK"/>
          <w:kern w:val="2"/>
          <w:sz w:val="28"/>
          <w:szCs w:val="28"/>
          <w:lang w:eastAsia="zh-CN" w:bidi="ar"/>
        </w:rPr>
        <w:t>,</w:t>
      </w:r>
      <w:r>
        <w:rPr>
          <w:rFonts w:hint="eastAsia" w:ascii="方正仿宋_GBK" w:hAnsi="方正仿宋_GBK" w:eastAsia="方正仿宋_GBK" w:cs="方正仿宋_GBK"/>
          <w:kern w:val="2"/>
          <w:sz w:val="28"/>
          <w:szCs w:val="28"/>
          <w:lang w:eastAsia="zh-CN" w:bidi="ar"/>
        </w:rPr>
        <w:t>建立健全</w:t>
      </w:r>
      <w:r>
        <w:rPr>
          <w:rFonts w:ascii="方正仿宋_GBK" w:hAnsi="方正仿宋_GBK" w:eastAsia="方正仿宋_GBK" w:cs="方正仿宋_GBK"/>
          <w:kern w:val="2"/>
          <w:sz w:val="28"/>
          <w:szCs w:val="28"/>
          <w:lang w:eastAsia="zh-CN" w:bidi="ar"/>
        </w:rPr>
        <w:t>长效监督检查机制，确保建设目标顺利实现。四、提高信息反馈水平。加强信息谋划、预判、综合和跟踪反馈工作。掌握全县经济社会发展及社会稳定总体情况，分析形势并提出建议。做好文件审核、印刷，严格执行关于精文减会的有关规定。发挥好以文辅政作用，增强思想性和指导性，深入开展调查研究，完成县委领导和上级部署的调研课题。掌握社情民意，为上级及县委提供优质的信息服务。推动县委重大决策和重要工作部署的落实，办理好上级和县委领导的批办件。</w:t>
      </w:r>
    </w:p>
    <w:p>
      <w:pPr>
        <w:spacing w:before="0" w:after="0"/>
        <w:jc w:val="left"/>
        <w:outlineLvl w:val="9"/>
        <w:rPr>
          <w:rFonts w:ascii="方正楷体_GBK" w:hAnsi="方正楷体_GBK" w:eastAsia="方正楷体_GBK" w:cs="方正楷体_GBK"/>
          <w:b/>
          <w:color w:val="000000"/>
          <w:sz w:val="32"/>
        </w:rPr>
      </w:pPr>
    </w:p>
    <w:p>
      <w:pPr>
        <w:widowControl w:val="0"/>
        <w:spacing w:line="500" w:lineRule="exact"/>
        <w:ind w:firstLine="560" w:firstLineChars="200"/>
        <w:rPr>
          <w:rFonts w:ascii="方正仿宋_GBK" w:hAnsi="方正仿宋_GBK" w:eastAsia="方正仿宋_GBK" w:cs="方正仿宋_GBK"/>
          <w:kern w:val="2"/>
          <w:sz w:val="28"/>
          <w:szCs w:val="28"/>
          <w:lang w:eastAsia="zh-CN" w:bidi="ar"/>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ind w:firstLine="560"/>
        <w:outlineLvl w:val="3"/>
      </w:pPr>
      <w:r>
        <w:rPr>
          <w:rFonts w:hint="eastAsia" w:ascii="黑体" w:hAnsi="黑体" w:eastAsia="黑体" w:cs="黑体"/>
          <w:color w:val="000000"/>
          <w:sz w:val="32"/>
          <w:lang w:eastAsia="zh-CN"/>
        </w:rPr>
        <w:t>　</w:t>
      </w:r>
      <w:r>
        <w:rPr>
          <w:rFonts w:ascii="方正仿宋_GBK" w:hAnsi="方正仿宋_GBK" w:eastAsia="方正仿宋_GBK" w:cs="方正仿宋_GBK"/>
          <w:color w:val="000000"/>
          <w:sz w:val="28"/>
        </w:rPr>
        <w:t>1.劳务派遣人员经费绩效目标表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845"/>
        <w:gridCol w:w="1739"/>
        <w:gridCol w:w="2080"/>
        <w:gridCol w:w="2846"/>
        <w:gridCol w:w="1280"/>
        <w:gridCol w:w="1436"/>
        <w:gridCol w:w="1709"/>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386"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613"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1" w:type="pct"/>
            <w:noWrap w:val="0"/>
            <w:vAlign w:val="center"/>
          </w:tcPr>
          <w:p>
            <w:pPr>
              <w:pStyle w:val="18"/>
            </w:pPr>
            <w:r>
              <w:t>项目编码</w:t>
            </w:r>
          </w:p>
        </w:tc>
        <w:tc>
          <w:tcPr>
            <w:tcW w:w="1370" w:type="pct"/>
            <w:gridSpan w:val="2"/>
            <w:noWrap w:val="0"/>
            <w:vAlign w:val="center"/>
          </w:tcPr>
          <w:p>
            <w:pPr>
              <w:pStyle w:val="20"/>
            </w:pPr>
            <w:r>
              <w:t>13062423P00778210001C</w:t>
            </w:r>
          </w:p>
        </w:tc>
        <w:tc>
          <w:tcPr>
            <w:tcW w:w="1021" w:type="pct"/>
            <w:noWrap w:val="0"/>
            <w:vAlign w:val="center"/>
          </w:tcPr>
          <w:p>
            <w:pPr>
              <w:pStyle w:val="18"/>
            </w:pPr>
            <w:r>
              <w:t>项目名称</w:t>
            </w:r>
          </w:p>
        </w:tc>
        <w:tc>
          <w:tcPr>
            <w:tcW w:w="1586" w:type="pct"/>
            <w:gridSpan w:val="3"/>
            <w:noWrap w:val="0"/>
            <w:vAlign w:val="center"/>
          </w:tcPr>
          <w:p>
            <w:pPr>
              <w:pStyle w:val="20"/>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1" w:type="pct"/>
            <w:vMerge w:val="restart"/>
            <w:noWrap w:val="0"/>
            <w:vAlign w:val="center"/>
          </w:tcPr>
          <w:p>
            <w:pPr>
              <w:pStyle w:val="18"/>
            </w:pPr>
            <w:r>
              <w:t>预算规模及资金用途</w:t>
            </w:r>
          </w:p>
        </w:tc>
        <w:tc>
          <w:tcPr>
            <w:tcW w:w="624" w:type="pct"/>
            <w:noWrap w:val="0"/>
            <w:vAlign w:val="center"/>
          </w:tcPr>
          <w:p>
            <w:pPr>
              <w:pStyle w:val="18"/>
            </w:pPr>
            <w:r>
              <w:t>预算数</w:t>
            </w:r>
          </w:p>
        </w:tc>
        <w:tc>
          <w:tcPr>
            <w:tcW w:w="746" w:type="pct"/>
            <w:noWrap w:val="0"/>
            <w:vAlign w:val="center"/>
          </w:tcPr>
          <w:p>
            <w:pPr>
              <w:pStyle w:val="20"/>
            </w:pPr>
            <w:r>
              <w:t>84.36</w:t>
            </w:r>
          </w:p>
        </w:tc>
        <w:tc>
          <w:tcPr>
            <w:tcW w:w="1021" w:type="pct"/>
            <w:noWrap w:val="0"/>
            <w:vAlign w:val="center"/>
          </w:tcPr>
          <w:p>
            <w:pPr>
              <w:pStyle w:val="18"/>
            </w:pPr>
            <w:r>
              <w:t>其中：财政    资金</w:t>
            </w:r>
          </w:p>
        </w:tc>
        <w:tc>
          <w:tcPr>
            <w:tcW w:w="459" w:type="pct"/>
            <w:noWrap w:val="0"/>
            <w:vAlign w:val="center"/>
          </w:tcPr>
          <w:p>
            <w:pPr>
              <w:pStyle w:val="20"/>
            </w:pPr>
            <w:r>
              <w:t>84.36</w:t>
            </w:r>
          </w:p>
        </w:tc>
        <w:tc>
          <w:tcPr>
            <w:tcW w:w="513" w:type="pct"/>
            <w:noWrap w:val="0"/>
            <w:vAlign w:val="center"/>
          </w:tcPr>
          <w:p>
            <w:pPr>
              <w:pStyle w:val="18"/>
            </w:pPr>
            <w:r>
              <w:t>其他资金</w:t>
            </w:r>
          </w:p>
        </w:tc>
        <w:tc>
          <w:tcPr>
            <w:tcW w:w="613"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1" w:type="pct"/>
            <w:vMerge w:val="continue"/>
            <w:noWrap w:val="0"/>
            <w:vAlign w:val="top"/>
          </w:tcPr>
          <w:p/>
        </w:tc>
        <w:tc>
          <w:tcPr>
            <w:tcW w:w="3978" w:type="pct"/>
            <w:gridSpan w:val="6"/>
            <w:noWrap w:val="0"/>
            <w:vAlign w:val="center"/>
          </w:tcPr>
          <w:p>
            <w:pPr>
              <w:pStyle w:val="20"/>
            </w:pPr>
            <w:r>
              <w:t>用于2024年劳务派遣人员经费支出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1" w:type="pct"/>
            <w:vMerge w:val="restart"/>
            <w:noWrap w:val="0"/>
            <w:vAlign w:val="center"/>
          </w:tcPr>
          <w:p>
            <w:pPr>
              <w:pStyle w:val="18"/>
            </w:pPr>
            <w:r>
              <w:t>资金支出计划（%）</w:t>
            </w:r>
          </w:p>
        </w:tc>
        <w:tc>
          <w:tcPr>
            <w:tcW w:w="1370" w:type="pct"/>
            <w:gridSpan w:val="2"/>
            <w:noWrap w:val="0"/>
            <w:vAlign w:val="center"/>
          </w:tcPr>
          <w:p>
            <w:pPr>
              <w:pStyle w:val="18"/>
            </w:pPr>
            <w:r>
              <w:t>3月底</w:t>
            </w:r>
          </w:p>
        </w:tc>
        <w:tc>
          <w:tcPr>
            <w:tcW w:w="1021" w:type="pct"/>
            <w:noWrap w:val="0"/>
            <w:vAlign w:val="center"/>
          </w:tcPr>
          <w:p>
            <w:pPr>
              <w:pStyle w:val="18"/>
            </w:pPr>
            <w:r>
              <w:t>6月底</w:t>
            </w:r>
          </w:p>
        </w:tc>
        <w:tc>
          <w:tcPr>
            <w:tcW w:w="459" w:type="pct"/>
            <w:noWrap w:val="0"/>
            <w:vAlign w:val="center"/>
          </w:tcPr>
          <w:p>
            <w:pPr>
              <w:pStyle w:val="18"/>
            </w:pPr>
            <w:r>
              <w:t>10月底</w:t>
            </w:r>
          </w:p>
        </w:tc>
        <w:tc>
          <w:tcPr>
            <w:tcW w:w="1127"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1" w:type="pct"/>
            <w:vMerge w:val="continue"/>
            <w:noWrap w:val="0"/>
            <w:vAlign w:val="top"/>
          </w:tcPr>
          <w:p/>
        </w:tc>
        <w:tc>
          <w:tcPr>
            <w:tcW w:w="1370" w:type="pct"/>
            <w:gridSpan w:val="2"/>
            <w:noWrap w:val="0"/>
            <w:vAlign w:val="center"/>
          </w:tcPr>
          <w:p>
            <w:pPr>
              <w:pStyle w:val="21"/>
            </w:pPr>
            <w:r>
              <w:t>21.09</w:t>
            </w:r>
          </w:p>
        </w:tc>
        <w:tc>
          <w:tcPr>
            <w:tcW w:w="1021" w:type="pct"/>
            <w:noWrap w:val="0"/>
            <w:vAlign w:val="center"/>
          </w:tcPr>
          <w:p>
            <w:pPr>
              <w:pStyle w:val="21"/>
            </w:pPr>
            <w:r>
              <w:t>42.18</w:t>
            </w:r>
          </w:p>
        </w:tc>
        <w:tc>
          <w:tcPr>
            <w:tcW w:w="459" w:type="pct"/>
            <w:noWrap w:val="0"/>
            <w:vAlign w:val="center"/>
          </w:tcPr>
          <w:p>
            <w:pPr>
              <w:pStyle w:val="21"/>
            </w:pPr>
            <w:r>
              <w:t>63.27</w:t>
            </w:r>
          </w:p>
        </w:tc>
        <w:tc>
          <w:tcPr>
            <w:tcW w:w="1127" w:type="pct"/>
            <w:gridSpan w:val="2"/>
            <w:noWrap w:val="0"/>
            <w:vAlign w:val="center"/>
          </w:tcPr>
          <w:p>
            <w:pPr>
              <w:pStyle w:val="21"/>
            </w:pPr>
            <w:r>
              <w:t>84.36</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021" w:type="pct"/>
            <w:noWrap w:val="0"/>
            <w:vAlign w:val="center"/>
          </w:tcPr>
          <w:p>
            <w:pPr>
              <w:pStyle w:val="18"/>
            </w:pPr>
            <w:r>
              <w:t>绩效目标</w:t>
            </w:r>
          </w:p>
        </w:tc>
        <w:tc>
          <w:tcPr>
            <w:tcW w:w="3978" w:type="pct"/>
            <w:gridSpan w:val="6"/>
            <w:noWrap w:val="0"/>
            <w:vAlign w:val="center"/>
          </w:tcPr>
          <w:p>
            <w:pPr>
              <w:pStyle w:val="20"/>
            </w:pPr>
            <w:r>
              <w:t>1.保障劳务派遣人员经费发放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7"/>
        <w:gridCol w:w="1991"/>
        <w:gridCol w:w="1991"/>
        <w:gridCol w:w="3981"/>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3"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人员数量</w:t>
            </w:r>
          </w:p>
        </w:tc>
        <w:tc>
          <w:tcPr>
            <w:tcW w:w="1428" w:type="pct"/>
            <w:noWrap w:val="0"/>
            <w:vAlign w:val="center"/>
          </w:tcPr>
          <w:p>
            <w:pPr>
              <w:pStyle w:val="20"/>
            </w:pPr>
            <w:r>
              <w:t>人员工资发放情况</w:t>
            </w:r>
          </w:p>
        </w:tc>
        <w:tc>
          <w:tcPr>
            <w:tcW w:w="714" w:type="pct"/>
            <w:noWrap w:val="0"/>
            <w:vAlign w:val="center"/>
          </w:tcPr>
          <w:p>
            <w:pPr>
              <w:pStyle w:val="20"/>
            </w:pPr>
            <w:r>
              <w:t>每月</w:t>
            </w:r>
          </w:p>
        </w:tc>
        <w:tc>
          <w:tcPr>
            <w:tcW w:w="714" w:type="pct"/>
            <w:noWrap w:val="0"/>
            <w:vAlign w:val="center"/>
          </w:tcPr>
          <w:p>
            <w:pPr>
              <w:pStyle w:val="20"/>
            </w:pPr>
            <w:r>
              <w:t>是否按时发放工资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综合事务管理工作完成率</w:t>
            </w:r>
          </w:p>
        </w:tc>
        <w:tc>
          <w:tcPr>
            <w:tcW w:w="1428" w:type="pct"/>
            <w:noWrap w:val="0"/>
            <w:vAlign w:val="center"/>
          </w:tcPr>
          <w:p>
            <w:pPr>
              <w:pStyle w:val="20"/>
            </w:pPr>
            <w:r>
              <w:t>综合业务管理工作完成情况</w:t>
            </w:r>
          </w:p>
        </w:tc>
        <w:tc>
          <w:tcPr>
            <w:tcW w:w="714" w:type="pct"/>
            <w:noWrap w:val="0"/>
            <w:vAlign w:val="center"/>
          </w:tcPr>
          <w:p>
            <w:pPr>
              <w:pStyle w:val="20"/>
            </w:pPr>
            <w:r>
              <w:t>≥9595</w:t>
            </w:r>
          </w:p>
        </w:tc>
        <w:tc>
          <w:tcPr>
            <w:tcW w:w="714" w:type="pct"/>
            <w:noWrap w:val="0"/>
            <w:vAlign w:val="center"/>
          </w:tcPr>
          <w:p>
            <w:pPr>
              <w:pStyle w:val="20"/>
            </w:pPr>
            <w:r>
              <w:t>综合业务管理工作完成情况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社会保险资金、工资发放到位率</w:t>
            </w:r>
          </w:p>
        </w:tc>
        <w:tc>
          <w:tcPr>
            <w:tcW w:w="1428" w:type="pct"/>
            <w:noWrap w:val="0"/>
            <w:vAlign w:val="center"/>
          </w:tcPr>
          <w:p>
            <w:pPr>
              <w:pStyle w:val="20"/>
            </w:pPr>
            <w:r>
              <w:t>保险资金待遇、工资待遇按时足额发放人数占应发放人数的比率</w:t>
            </w:r>
          </w:p>
        </w:tc>
        <w:tc>
          <w:tcPr>
            <w:tcW w:w="714" w:type="pct"/>
            <w:noWrap w:val="0"/>
            <w:vAlign w:val="center"/>
          </w:tcPr>
          <w:p>
            <w:pPr>
              <w:pStyle w:val="20"/>
            </w:pPr>
            <w:r>
              <w:t>≥100100</w:t>
            </w:r>
          </w:p>
        </w:tc>
        <w:tc>
          <w:tcPr>
            <w:tcW w:w="714" w:type="pct"/>
            <w:noWrap w:val="0"/>
            <w:vAlign w:val="center"/>
          </w:tcPr>
          <w:p>
            <w:pPr>
              <w:pStyle w:val="20"/>
            </w:pPr>
            <w:r>
              <w:t>是否按时发放工资</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按总成本控制</w:t>
            </w:r>
          </w:p>
        </w:tc>
        <w:tc>
          <w:tcPr>
            <w:tcW w:w="1428" w:type="pct"/>
            <w:noWrap w:val="0"/>
            <w:vAlign w:val="center"/>
          </w:tcPr>
          <w:p>
            <w:pPr>
              <w:pStyle w:val="20"/>
            </w:pPr>
            <w:r>
              <w:t>按总成本控制</w:t>
            </w:r>
          </w:p>
        </w:tc>
        <w:tc>
          <w:tcPr>
            <w:tcW w:w="714" w:type="pct"/>
            <w:noWrap w:val="0"/>
            <w:vAlign w:val="center"/>
          </w:tcPr>
          <w:p>
            <w:pPr>
              <w:pStyle w:val="20"/>
            </w:pPr>
            <w:r>
              <w:t>≥9393</w:t>
            </w:r>
          </w:p>
        </w:tc>
        <w:tc>
          <w:tcPr>
            <w:tcW w:w="714" w:type="pct"/>
            <w:noWrap w:val="0"/>
            <w:vAlign w:val="center"/>
          </w:tcPr>
          <w:p>
            <w:pPr>
              <w:pStyle w:val="20"/>
            </w:pPr>
            <w:r>
              <w:t>综合业务管理工作完成情况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经济效益指标</w:t>
            </w:r>
          </w:p>
        </w:tc>
        <w:tc>
          <w:tcPr>
            <w:tcW w:w="1428" w:type="pct"/>
            <w:noWrap w:val="0"/>
            <w:vAlign w:val="center"/>
          </w:tcPr>
          <w:p>
            <w:pPr>
              <w:pStyle w:val="20"/>
            </w:pPr>
            <w:r>
              <w:t>经济效益指标</w:t>
            </w:r>
          </w:p>
        </w:tc>
        <w:tc>
          <w:tcPr>
            <w:tcW w:w="714" w:type="pct"/>
            <w:noWrap w:val="0"/>
            <w:vAlign w:val="center"/>
          </w:tcPr>
          <w:p>
            <w:pPr>
              <w:pStyle w:val="20"/>
            </w:pPr>
            <w:r>
              <w:t>≥9393</w:t>
            </w:r>
          </w:p>
        </w:tc>
        <w:tc>
          <w:tcPr>
            <w:tcW w:w="714" w:type="pct"/>
            <w:noWrap w:val="0"/>
            <w:vAlign w:val="center"/>
          </w:tcPr>
          <w:p>
            <w:pPr>
              <w:pStyle w:val="20"/>
            </w:pPr>
            <w:r>
              <w:t>综合业务管理工作完成情况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劳务派遣人员满意率</w:t>
            </w:r>
          </w:p>
        </w:tc>
        <w:tc>
          <w:tcPr>
            <w:tcW w:w="1428" w:type="pct"/>
            <w:noWrap w:val="0"/>
            <w:vAlign w:val="center"/>
          </w:tcPr>
          <w:p>
            <w:pPr>
              <w:pStyle w:val="20"/>
            </w:pPr>
            <w:r>
              <w:t>劳务派遣人员对服务的满意程度</w:t>
            </w:r>
          </w:p>
        </w:tc>
        <w:tc>
          <w:tcPr>
            <w:tcW w:w="714" w:type="pct"/>
            <w:noWrap w:val="0"/>
            <w:vAlign w:val="center"/>
          </w:tcPr>
          <w:p>
            <w:pPr>
              <w:pStyle w:val="20"/>
            </w:pPr>
            <w:r>
              <w:t>≥95100</w:t>
            </w:r>
          </w:p>
        </w:tc>
        <w:tc>
          <w:tcPr>
            <w:tcW w:w="714" w:type="pct"/>
            <w:noWrap w:val="0"/>
            <w:vAlign w:val="center"/>
          </w:tcPr>
          <w:p>
            <w:pPr>
              <w:pStyle w:val="20"/>
            </w:pPr>
            <w:r>
              <w:t>劳务派遣人员对服务的满意程度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≥9292</w:t>
            </w:r>
          </w:p>
        </w:tc>
        <w:tc>
          <w:tcPr>
            <w:tcW w:w="714" w:type="pct"/>
            <w:noWrap w:val="0"/>
            <w:vAlign w:val="center"/>
          </w:tcPr>
          <w:p>
            <w:pPr>
              <w:pStyle w:val="20"/>
            </w:pPr>
            <w:r>
              <w:t>是否达到指标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可持续性服务</w:t>
            </w:r>
          </w:p>
        </w:tc>
        <w:tc>
          <w:tcPr>
            <w:tcW w:w="1428" w:type="pct"/>
            <w:noWrap w:val="0"/>
            <w:vAlign w:val="center"/>
          </w:tcPr>
          <w:p>
            <w:pPr>
              <w:pStyle w:val="20"/>
            </w:pPr>
            <w:r>
              <w:t>可持续性服务</w:t>
            </w:r>
          </w:p>
        </w:tc>
        <w:tc>
          <w:tcPr>
            <w:tcW w:w="714" w:type="pct"/>
            <w:noWrap w:val="0"/>
            <w:vAlign w:val="center"/>
          </w:tcPr>
          <w:p>
            <w:pPr>
              <w:pStyle w:val="20"/>
            </w:pPr>
            <w:r>
              <w:t>≥9595</w:t>
            </w:r>
          </w:p>
        </w:tc>
        <w:tc>
          <w:tcPr>
            <w:tcW w:w="714" w:type="pct"/>
            <w:noWrap w:val="0"/>
            <w:vAlign w:val="center"/>
          </w:tcPr>
          <w:p>
            <w:pPr>
              <w:pStyle w:val="20"/>
            </w:pPr>
            <w:r>
              <w:t>是否达到指标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服务对象满意度</w:t>
            </w:r>
          </w:p>
        </w:tc>
        <w:tc>
          <w:tcPr>
            <w:tcW w:w="1428" w:type="pct"/>
            <w:noWrap w:val="0"/>
            <w:vAlign w:val="center"/>
          </w:tcPr>
          <w:p>
            <w:pPr>
              <w:pStyle w:val="20"/>
            </w:pPr>
            <w:r>
              <w:t>服务对象满意度</w:t>
            </w:r>
          </w:p>
        </w:tc>
        <w:tc>
          <w:tcPr>
            <w:tcW w:w="714" w:type="pct"/>
            <w:noWrap w:val="0"/>
            <w:vAlign w:val="center"/>
          </w:tcPr>
          <w:p>
            <w:pPr>
              <w:pStyle w:val="20"/>
            </w:pPr>
            <w:r>
              <w:t>≥9898</w:t>
            </w:r>
          </w:p>
        </w:tc>
        <w:tc>
          <w:tcPr>
            <w:tcW w:w="714" w:type="pct"/>
            <w:noWrap w:val="0"/>
            <w:vAlign w:val="center"/>
          </w:tcPr>
          <w:p>
            <w:pPr>
              <w:pStyle w:val="20"/>
            </w:pPr>
            <w:r>
              <w:t>是否达到指标</w:t>
            </w:r>
          </w:p>
        </w:tc>
      </w:tr>
    </w:tbl>
    <w:p>
      <w:pPr>
        <w:sectPr>
          <w:pgSz w:w="16840" w:h="11900" w:orient="landscape"/>
          <w:pgMar w:top="1304" w:right="1984" w:bottom="1304" w:left="1134" w:header="720" w:footer="720" w:gutter="0"/>
          <w:cols w:space="720" w:num="1"/>
        </w:sectPr>
      </w:pPr>
    </w:p>
    <w:p>
      <w:pPr>
        <w:ind w:firstLine="560"/>
        <w:outlineLvl w:val="3"/>
      </w:pPr>
      <w:r>
        <w:rPr>
          <w:rFonts w:ascii="方正仿宋_GBK" w:hAnsi="方正仿宋_GBK" w:eastAsia="方正仿宋_GBK" w:cs="方正仿宋_GBK"/>
          <w:color w:val="000000"/>
          <w:sz w:val="28"/>
        </w:rPr>
        <w:t>2.UPS电池更换经费绩效目标表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13062424P008058100027</w:t>
            </w:r>
          </w:p>
        </w:tc>
        <w:tc>
          <w:tcPr>
            <w:tcW w:w="714" w:type="pct"/>
            <w:noWrap w:val="0"/>
            <w:vAlign w:val="center"/>
          </w:tcPr>
          <w:p>
            <w:pPr>
              <w:pStyle w:val="18"/>
            </w:pPr>
            <w:r>
              <w:t>项目名称</w:t>
            </w:r>
          </w:p>
        </w:tc>
        <w:tc>
          <w:tcPr>
            <w:tcW w:w="2142" w:type="pct"/>
            <w:gridSpan w:val="3"/>
            <w:noWrap w:val="0"/>
            <w:vAlign w:val="center"/>
          </w:tcPr>
          <w:p>
            <w:pPr>
              <w:pStyle w:val="20"/>
            </w:pPr>
            <w:r>
              <w:t>UPS电池更换经费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6.00</w:t>
            </w:r>
          </w:p>
        </w:tc>
        <w:tc>
          <w:tcPr>
            <w:tcW w:w="714" w:type="pct"/>
            <w:noWrap w:val="0"/>
            <w:vAlign w:val="center"/>
          </w:tcPr>
          <w:p>
            <w:pPr>
              <w:pStyle w:val="18"/>
            </w:pPr>
            <w:r>
              <w:t>其中：财政    资金</w:t>
            </w:r>
          </w:p>
        </w:tc>
        <w:tc>
          <w:tcPr>
            <w:tcW w:w="714" w:type="pct"/>
            <w:noWrap w:val="0"/>
            <w:vAlign w:val="center"/>
          </w:tcPr>
          <w:p>
            <w:pPr>
              <w:pStyle w:val="20"/>
            </w:pPr>
            <w:r>
              <w:t>6.00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用于UPS电池更换</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1.50</w:t>
            </w:r>
          </w:p>
        </w:tc>
        <w:tc>
          <w:tcPr>
            <w:tcW w:w="714" w:type="pct"/>
            <w:noWrap w:val="0"/>
            <w:vAlign w:val="center"/>
          </w:tcPr>
          <w:p>
            <w:pPr>
              <w:pStyle w:val="21"/>
            </w:pPr>
            <w:r>
              <w:t>3.00</w:t>
            </w:r>
          </w:p>
        </w:tc>
        <w:tc>
          <w:tcPr>
            <w:tcW w:w="714" w:type="pct"/>
            <w:noWrap w:val="0"/>
            <w:vAlign w:val="center"/>
          </w:tcPr>
          <w:p>
            <w:pPr>
              <w:pStyle w:val="21"/>
            </w:pPr>
            <w:r>
              <w:t>4.50</w:t>
            </w:r>
          </w:p>
        </w:tc>
        <w:tc>
          <w:tcPr>
            <w:tcW w:w="1428" w:type="pct"/>
            <w:gridSpan w:val="2"/>
            <w:noWrap w:val="0"/>
            <w:vAlign w:val="center"/>
          </w:tcPr>
          <w:p>
            <w:pPr>
              <w:pStyle w:val="21"/>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1.保障日常工作顺利开展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tabs>
                <w:tab w:val="center" w:pos="887"/>
              </w:tabs>
              <w:rPr>
                <w:rFonts w:hint="default" w:eastAsia="方正书宋_GBK"/>
                <w:lang w:val="en-US" w:eastAsia="zh-CN"/>
              </w:rPr>
            </w:pPr>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jc w:val="center"/>
      </w:pPr>
      <w:r>
        <w:rPr>
          <w:rFonts w:ascii="方正仿宋_GBK" w:hAnsi="方正仿宋_GBK" w:eastAsia="方正仿宋_GBK" w:cs="方正仿宋_GBK"/>
          <w:color w:val="000000"/>
          <w:sz w:val="28"/>
        </w:rPr>
        <w:t xml:space="preserve"> </w:t>
      </w:r>
    </w:p>
    <w:p>
      <w:pPr>
        <w:ind w:firstLine="560"/>
        <w:outlineLvl w:val="3"/>
      </w:pP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.安排部署、协调联络、迎接上级部门检查、督导、调研经费绩效目标表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13062424P00810910001W</w:t>
            </w:r>
          </w:p>
        </w:tc>
        <w:tc>
          <w:tcPr>
            <w:tcW w:w="714" w:type="pct"/>
            <w:noWrap w:val="0"/>
            <w:vAlign w:val="center"/>
          </w:tcPr>
          <w:p>
            <w:pPr>
              <w:pStyle w:val="18"/>
            </w:pPr>
            <w:r>
              <w:t>项目名称</w:t>
            </w:r>
          </w:p>
        </w:tc>
        <w:tc>
          <w:tcPr>
            <w:tcW w:w="2142" w:type="pct"/>
            <w:gridSpan w:val="3"/>
            <w:noWrap w:val="0"/>
            <w:vAlign w:val="center"/>
          </w:tcPr>
          <w:p>
            <w:pPr>
              <w:pStyle w:val="20"/>
            </w:pPr>
            <w:r>
              <w:t>安排部署、协调联络、迎接上级部门检查、督导、调研经费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28.00</w:t>
            </w:r>
          </w:p>
        </w:tc>
        <w:tc>
          <w:tcPr>
            <w:tcW w:w="714" w:type="pct"/>
            <w:noWrap w:val="0"/>
            <w:vAlign w:val="center"/>
          </w:tcPr>
          <w:p>
            <w:pPr>
              <w:pStyle w:val="18"/>
            </w:pPr>
            <w:r>
              <w:t>其中：财政    资金</w:t>
            </w:r>
          </w:p>
        </w:tc>
        <w:tc>
          <w:tcPr>
            <w:tcW w:w="714" w:type="pct"/>
            <w:noWrap w:val="0"/>
            <w:vAlign w:val="center"/>
          </w:tcPr>
          <w:p>
            <w:pPr>
              <w:pStyle w:val="20"/>
            </w:pPr>
            <w:r>
              <w:t>28.00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严格按照中央八项规定，热情周到的完成每一次接待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7.00</w:t>
            </w:r>
          </w:p>
        </w:tc>
        <w:tc>
          <w:tcPr>
            <w:tcW w:w="714" w:type="pct"/>
            <w:noWrap w:val="0"/>
            <w:vAlign w:val="center"/>
          </w:tcPr>
          <w:p>
            <w:pPr>
              <w:pStyle w:val="21"/>
            </w:pPr>
            <w:r>
              <w:t>14.00</w:t>
            </w:r>
          </w:p>
        </w:tc>
        <w:tc>
          <w:tcPr>
            <w:tcW w:w="714" w:type="pct"/>
            <w:noWrap w:val="0"/>
            <w:vAlign w:val="center"/>
          </w:tcPr>
          <w:p>
            <w:pPr>
              <w:pStyle w:val="21"/>
            </w:pPr>
            <w:r>
              <w:t>21.00</w:t>
            </w:r>
          </w:p>
        </w:tc>
        <w:tc>
          <w:tcPr>
            <w:tcW w:w="1428" w:type="pct"/>
            <w:gridSpan w:val="2"/>
            <w:noWrap w:val="0"/>
            <w:vAlign w:val="center"/>
          </w:tcPr>
          <w:p>
            <w:pPr>
              <w:pStyle w:val="21"/>
            </w:pPr>
            <w:r>
              <w:t>28.00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1.保障工作顺利开展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 xml:space="preserve"> 接待费控制率</w:t>
            </w:r>
          </w:p>
          <w:p>
            <w:pPr>
              <w:pStyle w:val="20"/>
            </w:pPr>
          </w:p>
        </w:tc>
        <w:tc>
          <w:tcPr>
            <w:tcW w:w="1428" w:type="pct"/>
            <w:noWrap w:val="0"/>
            <w:vAlign w:val="center"/>
          </w:tcPr>
          <w:p>
            <w:pPr>
              <w:pStyle w:val="20"/>
            </w:pPr>
            <w:r>
              <w:t>接待费控制数占年接待费的比例</w:t>
            </w:r>
          </w:p>
        </w:tc>
        <w:tc>
          <w:tcPr>
            <w:tcW w:w="714" w:type="pct"/>
            <w:noWrap w:val="0"/>
            <w:vAlign w:val="center"/>
          </w:tcPr>
          <w:p>
            <w:pPr>
              <w:pStyle w:val="20"/>
            </w:pPr>
            <w:r>
              <w:t>≥95百分比</w:t>
            </w:r>
          </w:p>
        </w:tc>
        <w:tc>
          <w:tcPr>
            <w:tcW w:w="714" w:type="pct"/>
            <w:noWrap w:val="0"/>
            <w:vAlign w:val="center"/>
          </w:tcPr>
          <w:p>
            <w:pPr>
              <w:pStyle w:val="20"/>
            </w:pPr>
            <w:r>
              <w:t>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公务接待工作完成率</w:t>
            </w:r>
          </w:p>
        </w:tc>
        <w:tc>
          <w:tcPr>
            <w:tcW w:w="1428" w:type="pct"/>
            <w:noWrap w:val="0"/>
            <w:vAlign w:val="center"/>
          </w:tcPr>
          <w:p>
            <w:pPr>
              <w:pStyle w:val="20"/>
            </w:pPr>
            <w:r>
              <w:t>已完成的公务接待工作量占计划的比例</w:t>
            </w:r>
          </w:p>
        </w:tc>
        <w:tc>
          <w:tcPr>
            <w:tcW w:w="714" w:type="pct"/>
            <w:noWrap w:val="0"/>
            <w:vAlign w:val="center"/>
          </w:tcPr>
          <w:p>
            <w:pPr>
              <w:pStyle w:val="20"/>
            </w:pPr>
            <w:r>
              <w:t>≥96百分比</w:t>
            </w:r>
          </w:p>
        </w:tc>
        <w:tc>
          <w:tcPr>
            <w:tcW w:w="714" w:type="pct"/>
            <w:noWrap w:val="0"/>
            <w:vAlign w:val="center"/>
          </w:tcPr>
          <w:p>
            <w:pPr>
              <w:pStyle w:val="20"/>
            </w:pPr>
            <w:r>
              <w:t>完成公务接待情况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举办活动场次</w:t>
            </w:r>
          </w:p>
        </w:tc>
        <w:tc>
          <w:tcPr>
            <w:tcW w:w="1428" w:type="pct"/>
            <w:noWrap w:val="0"/>
            <w:vAlign w:val="center"/>
          </w:tcPr>
          <w:p>
            <w:pPr>
              <w:pStyle w:val="20"/>
            </w:pPr>
            <w:r>
              <w:t>举办活动场次</w:t>
            </w:r>
          </w:p>
        </w:tc>
        <w:tc>
          <w:tcPr>
            <w:tcW w:w="714" w:type="pct"/>
            <w:noWrap w:val="0"/>
            <w:vAlign w:val="center"/>
          </w:tcPr>
          <w:p>
            <w:pPr>
              <w:pStyle w:val="20"/>
            </w:pPr>
            <w:r>
              <w:t>≥93百分比</w:t>
            </w:r>
          </w:p>
        </w:tc>
        <w:tc>
          <w:tcPr>
            <w:tcW w:w="714" w:type="pct"/>
            <w:noWrap w:val="0"/>
            <w:vAlign w:val="center"/>
          </w:tcPr>
          <w:p>
            <w:pPr>
              <w:pStyle w:val="20"/>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按总成本控制</w:t>
            </w:r>
          </w:p>
        </w:tc>
        <w:tc>
          <w:tcPr>
            <w:tcW w:w="1428" w:type="pct"/>
            <w:noWrap w:val="0"/>
            <w:vAlign w:val="center"/>
          </w:tcPr>
          <w:p>
            <w:pPr>
              <w:pStyle w:val="20"/>
            </w:pPr>
            <w:r>
              <w:t>按总成本控制</w:t>
            </w:r>
          </w:p>
        </w:tc>
        <w:tc>
          <w:tcPr>
            <w:tcW w:w="714" w:type="pct"/>
            <w:noWrap w:val="0"/>
            <w:vAlign w:val="center"/>
          </w:tcPr>
          <w:p>
            <w:pPr>
              <w:pStyle w:val="20"/>
            </w:pPr>
            <w:r>
              <w:t>≥93百分比</w:t>
            </w:r>
          </w:p>
        </w:tc>
        <w:tc>
          <w:tcPr>
            <w:tcW w:w="714" w:type="pct"/>
            <w:noWrap w:val="0"/>
            <w:vAlign w:val="center"/>
          </w:tcPr>
          <w:p>
            <w:pPr>
              <w:pStyle w:val="20"/>
            </w:pPr>
            <w:r>
              <w:t>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重大工作参与率</w:t>
            </w:r>
          </w:p>
        </w:tc>
        <w:tc>
          <w:tcPr>
            <w:tcW w:w="1428" w:type="pct"/>
            <w:noWrap w:val="0"/>
            <w:vAlign w:val="center"/>
          </w:tcPr>
          <w:p>
            <w:pPr>
              <w:pStyle w:val="20"/>
            </w:pPr>
            <w:r>
              <w:t>重大工作参与情况</w:t>
            </w:r>
          </w:p>
        </w:tc>
        <w:tc>
          <w:tcPr>
            <w:tcW w:w="714" w:type="pct"/>
            <w:noWrap w:val="0"/>
            <w:vAlign w:val="center"/>
          </w:tcPr>
          <w:p>
            <w:pPr>
              <w:pStyle w:val="20"/>
            </w:pPr>
            <w:r>
              <w:t>≥99百分比</w:t>
            </w:r>
          </w:p>
        </w:tc>
        <w:tc>
          <w:tcPr>
            <w:tcW w:w="714" w:type="pct"/>
            <w:noWrap w:val="0"/>
            <w:vAlign w:val="center"/>
          </w:tcPr>
          <w:p>
            <w:pPr>
              <w:pStyle w:val="20"/>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经济效益指标</w:t>
            </w:r>
          </w:p>
        </w:tc>
        <w:tc>
          <w:tcPr>
            <w:tcW w:w="1428" w:type="pct"/>
            <w:noWrap w:val="0"/>
            <w:vAlign w:val="center"/>
          </w:tcPr>
          <w:p>
            <w:pPr>
              <w:pStyle w:val="20"/>
            </w:pPr>
            <w:r>
              <w:t>经济效益指标</w:t>
            </w:r>
          </w:p>
        </w:tc>
        <w:tc>
          <w:tcPr>
            <w:tcW w:w="714" w:type="pct"/>
            <w:noWrap w:val="0"/>
            <w:vAlign w:val="center"/>
          </w:tcPr>
          <w:p>
            <w:pPr>
              <w:pStyle w:val="20"/>
            </w:pPr>
            <w:r>
              <w:t>≥90百分比</w:t>
            </w:r>
          </w:p>
        </w:tc>
        <w:tc>
          <w:tcPr>
            <w:tcW w:w="714" w:type="pct"/>
            <w:noWrap w:val="0"/>
            <w:vAlign w:val="center"/>
          </w:tcPr>
          <w:p>
            <w:pPr>
              <w:pStyle w:val="20"/>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≥92百分比</w:t>
            </w:r>
          </w:p>
        </w:tc>
        <w:tc>
          <w:tcPr>
            <w:tcW w:w="714" w:type="pct"/>
            <w:noWrap w:val="0"/>
            <w:vAlign w:val="center"/>
          </w:tcPr>
          <w:p>
            <w:pPr>
              <w:pStyle w:val="20"/>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可持续影响指标</w:t>
            </w:r>
          </w:p>
        </w:tc>
        <w:tc>
          <w:tcPr>
            <w:tcW w:w="1428" w:type="pct"/>
            <w:noWrap w:val="0"/>
            <w:vAlign w:val="center"/>
          </w:tcPr>
          <w:p>
            <w:pPr>
              <w:pStyle w:val="20"/>
            </w:pPr>
            <w:r>
              <w:t>可持续影响指标</w:t>
            </w:r>
          </w:p>
        </w:tc>
        <w:tc>
          <w:tcPr>
            <w:tcW w:w="714" w:type="pct"/>
            <w:noWrap w:val="0"/>
            <w:vAlign w:val="center"/>
          </w:tcPr>
          <w:p>
            <w:pPr>
              <w:pStyle w:val="20"/>
            </w:pPr>
            <w:r>
              <w:t>≥95百分比</w:t>
            </w:r>
          </w:p>
        </w:tc>
        <w:tc>
          <w:tcPr>
            <w:tcW w:w="714" w:type="pct"/>
            <w:noWrap w:val="0"/>
            <w:vAlign w:val="center"/>
          </w:tcPr>
          <w:p>
            <w:pPr>
              <w:pStyle w:val="20"/>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满意度</w:t>
            </w:r>
          </w:p>
        </w:tc>
        <w:tc>
          <w:tcPr>
            <w:tcW w:w="1428" w:type="pct"/>
            <w:noWrap w:val="0"/>
            <w:vAlign w:val="center"/>
          </w:tcPr>
          <w:p>
            <w:pPr>
              <w:pStyle w:val="20"/>
            </w:pPr>
            <w:r>
              <w:t>可持续影响指标</w:t>
            </w:r>
          </w:p>
        </w:tc>
        <w:tc>
          <w:tcPr>
            <w:tcW w:w="714" w:type="pct"/>
            <w:noWrap w:val="0"/>
            <w:vAlign w:val="center"/>
          </w:tcPr>
          <w:p>
            <w:pPr>
              <w:pStyle w:val="20"/>
            </w:pPr>
            <w:r>
              <w:t>≥95百分比</w:t>
            </w:r>
          </w:p>
        </w:tc>
        <w:tc>
          <w:tcPr>
            <w:tcW w:w="714" w:type="pct"/>
            <w:noWrap w:val="0"/>
            <w:vAlign w:val="center"/>
          </w:tcPr>
          <w:p>
            <w:pPr>
              <w:pStyle w:val="20"/>
            </w:pPr>
            <w:r>
              <w:t>根据方案</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.保密工作经费绩效目标表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13062424P008044100029</w:t>
            </w:r>
          </w:p>
        </w:tc>
        <w:tc>
          <w:tcPr>
            <w:tcW w:w="714" w:type="pct"/>
            <w:noWrap w:val="0"/>
            <w:vAlign w:val="center"/>
          </w:tcPr>
          <w:p>
            <w:pPr>
              <w:pStyle w:val="18"/>
            </w:pPr>
            <w:r>
              <w:t>项目名称</w:t>
            </w:r>
          </w:p>
        </w:tc>
        <w:tc>
          <w:tcPr>
            <w:tcW w:w="2142" w:type="pct"/>
            <w:gridSpan w:val="3"/>
            <w:noWrap w:val="0"/>
            <w:vAlign w:val="center"/>
          </w:tcPr>
          <w:p>
            <w:pPr>
              <w:pStyle w:val="20"/>
            </w:pPr>
            <w:r>
              <w:t>保密工作经费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6.00</w:t>
            </w:r>
          </w:p>
        </w:tc>
        <w:tc>
          <w:tcPr>
            <w:tcW w:w="714" w:type="pct"/>
            <w:noWrap w:val="0"/>
            <w:vAlign w:val="center"/>
          </w:tcPr>
          <w:p>
            <w:pPr>
              <w:pStyle w:val="18"/>
            </w:pPr>
            <w:r>
              <w:t>其中：财政    资金</w:t>
            </w:r>
          </w:p>
        </w:tc>
        <w:tc>
          <w:tcPr>
            <w:tcW w:w="714" w:type="pct"/>
            <w:noWrap w:val="0"/>
            <w:vAlign w:val="center"/>
          </w:tcPr>
          <w:p>
            <w:pPr>
              <w:pStyle w:val="20"/>
            </w:pPr>
            <w:r>
              <w:t>6.00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保障保密工作顺利进行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1.50</w:t>
            </w:r>
          </w:p>
        </w:tc>
        <w:tc>
          <w:tcPr>
            <w:tcW w:w="714" w:type="pct"/>
            <w:noWrap w:val="0"/>
            <w:vAlign w:val="center"/>
          </w:tcPr>
          <w:p>
            <w:pPr>
              <w:pStyle w:val="21"/>
            </w:pPr>
            <w:r>
              <w:t>3.00</w:t>
            </w:r>
          </w:p>
        </w:tc>
        <w:tc>
          <w:tcPr>
            <w:tcW w:w="714" w:type="pct"/>
            <w:noWrap w:val="0"/>
            <w:vAlign w:val="center"/>
          </w:tcPr>
          <w:p>
            <w:pPr>
              <w:pStyle w:val="21"/>
            </w:pPr>
            <w:r>
              <w:t>4.50</w:t>
            </w:r>
          </w:p>
        </w:tc>
        <w:tc>
          <w:tcPr>
            <w:tcW w:w="1428" w:type="pct"/>
            <w:gridSpan w:val="2"/>
            <w:noWrap w:val="0"/>
            <w:vAlign w:val="center"/>
          </w:tcPr>
          <w:p>
            <w:pPr>
              <w:pStyle w:val="21"/>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1.督导检查日常保密工作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428" w:type="pct"/>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714" w:type="pct"/>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714" w:type="pct"/>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r>
              <w:rPr>
                <w:rFonts w:hint="eastAsia" w:ascii="Times New Roman" w:hAnsi="Times New Roman" w:eastAsia="Times New Roman" w:cs="Times New Roman"/>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r>
              <w:rPr>
                <w:rFonts w:hint="eastAsia"/>
                <w:lang w:val="en-US" w:eastAsia="zh-CN"/>
              </w:rPr>
              <w:t>BM</w:t>
            </w:r>
          </w:p>
        </w:tc>
        <w:tc>
          <w:tcPr>
            <w:tcW w:w="1428"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c>
          <w:tcPr>
            <w:tcW w:w="714" w:type="pct"/>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.保密工作宣传经费绩效目标表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13062424P00804610002L</w:t>
            </w:r>
          </w:p>
        </w:tc>
        <w:tc>
          <w:tcPr>
            <w:tcW w:w="714" w:type="pct"/>
            <w:noWrap w:val="0"/>
            <w:vAlign w:val="center"/>
          </w:tcPr>
          <w:p>
            <w:pPr>
              <w:pStyle w:val="18"/>
            </w:pPr>
            <w:r>
              <w:t>项目名称</w:t>
            </w:r>
          </w:p>
        </w:tc>
        <w:tc>
          <w:tcPr>
            <w:tcW w:w="2142" w:type="pct"/>
            <w:gridSpan w:val="3"/>
            <w:noWrap w:val="0"/>
            <w:vAlign w:val="center"/>
          </w:tcPr>
          <w:p>
            <w:pPr>
              <w:pStyle w:val="20"/>
            </w:pPr>
            <w:r>
              <w:t>保密工作宣传经费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1.00</w:t>
            </w:r>
          </w:p>
        </w:tc>
        <w:tc>
          <w:tcPr>
            <w:tcW w:w="714" w:type="pct"/>
            <w:noWrap w:val="0"/>
            <w:vAlign w:val="center"/>
          </w:tcPr>
          <w:p>
            <w:pPr>
              <w:pStyle w:val="18"/>
            </w:pPr>
            <w:r>
              <w:t>其中：财政    资金</w:t>
            </w:r>
          </w:p>
        </w:tc>
        <w:tc>
          <w:tcPr>
            <w:tcW w:w="714" w:type="pct"/>
            <w:noWrap w:val="0"/>
            <w:vAlign w:val="center"/>
          </w:tcPr>
          <w:p>
            <w:pPr>
              <w:pStyle w:val="20"/>
            </w:pPr>
            <w:r>
              <w:t>1.00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宣传保密工作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0.25</w:t>
            </w:r>
          </w:p>
        </w:tc>
        <w:tc>
          <w:tcPr>
            <w:tcW w:w="714" w:type="pct"/>
            <w:noWrap w:val="0"/>
            <w:vAlign w:val="center"/>
          </w:tcPr>
          <w:p>
            <w:pPr>
              <w:pStyle w:val="21"/>
            </w:pPr>
            <w:r>
              <w:t>0.50</w:t>
            </w:r>
          </w:p>
        </w:tc>
        <w:tc>
          <w:tcPr>
            <w:tcW w:w="714" w:type="pct"/>
            <w:noWrap w:val="0"/>
            <w:vAlign w:val="center"/>
          </w:tcPr>
          <w:p>
            <w:pPr>
              <w:pStyle w:val="21"/>
            </w:pPr>
            <w:r>
              <w:t>0.75</w:t>
            </w:r>
          </w:p>
        </w:tc>
        <w:tc>
          <w:tcPr>
            <w:tcW w:w="1428" w:type="pct"/>
            <w:gridSpan w:val="2"/>
            <w:noWrap w:val="0"/>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1.对保密工作进行宣传教育</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3982"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1991" w:type="dxa"/>
            <w:noWrap w:val="0"/>
            <w:vAlign w:val="center"/>
          </w:tcPr>
          <w:p>
            <w:r>
              <w:rPr>
                <w:rFonts w:hint="eastAsia" w:ascii="Times New Roman" w:hAnsi="Times New Roman" w:eastAsia="Times New Roman" w:cs="Times New Roman"/>
                <w:lang w:val="en-US" w:eastAsia="zh-CN"/>
              </w:rPr>
              <w:t>BM</w:t>
            </w:r>
          </w:p>
        </w:tc>
        <w:tc>
          <w:tcPr>
            <w:tcW w:w="3982"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.承办各类会议、招商引资和重要活动经费绩效目标表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13062424P00810710001H</w:t>
            </w:r>
          </w:p>
        </w:tc>
        <w:tc>
          <w:tcPr>
            <w:tcW w:w="714" w:type="pct"/>
            <w:noWrap w:val="0"/>
            <w:vAlign w:val="center"/>
          </w:tcPr>
          <w:p>
            <w:pPr>
              <w:pStyle w:val="18"/>
            </w:pPr>
            <w:r>
              <w:t>项目名称</w:t>
            </w:r>
          </w:p>
        </w:tc>
        <w:tc>
          <w:tcPr>
            <w:tcW w:w="2142" w:type="pct"/>
            <w:gridSpan w:val="3"/>
            <w:noWrap w:val="0"/>
            <w:vAlign w:val="center"/>
          </w:tcPr>
          <w:p>
            <w:pPr>
              <w:pStyle w:val="20"/>
            </w:pPr>
            <w:r>
              <w:t>承办各类会议、招商引资和重要活动经费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70.00</w:t>
            </w:r>
          </w:p>
        </w:tc>
        <w:tc>
          <w:tcPr>
            <w:tcW w:w="714" w:type="pct"/>
            <w:noWrap w:val="0"/>
            <w:vAlign w:val="center"/>
          </w:tcPr>
          <w:p>
            <w:pPr>
              <w:pStyle w:val="18"/>
            </w:pPr>
            <w:r>
              <w:t>其中：财政    资金</w:t>
            </w:r>
          </w:p>
        </w:tc>
        <w:tc>
          <w:tcPr>
            <w:tcW w:w="714" w:type="pct"/>
            <w:noWrap w:val="0"/>
            <w:vAlign w:val="center"/>
          </w:tcPr>
          <w:p>
            <w:pPr>
              <w:pStyle w:val="20"/>
            </w:pPr>
            <w:r>
              <w:t>70.00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保障县委、常委会重要会议顺利开展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17.50</w:t>
            </w:r>
          </w:p>
        </w:tc>
        <w:tc>
          <w:tcPr>
            <w:tcW w:w="714" w:type="pct"/>
            <w:noWrap w:val="0"/>
            <w:vAlign w:val="center"/>
          </w:tcPr>
          <w:p>
            <w:pPr>
              <w:pStyle w:val="21"/>
            </w:pPr>
            <w:r>
              <w:t>35.00</w:t>
            </w:r>
          </w:p>
        </w:tc>
        <w:tc>
          <w:tcPr>
            <w:tcW w:w="714" w:type="pct"/>
            <w:noWrap w:val="0"/>
            <w:vAlign w:val="center"/>
          </w:tcPr>
          <w:p>
            <w:pPr>
              <w:pStyle w:val="21"/>
            </w:pPr>
            <w:r>
              <w:t>52.50</w:t>
            </w:r>
          </w:p>
        </w:tc>
        <w:tc>
          <w:tcPr>
            <w:tcW w:w="1428" w:type="pct"/>
            <w:gridSpan w:val="2"/>
            <w:noWrap w:val="0"/>
            <w:vAlign w:val="center"/>
          </w:tcPr>
          <w:p>
            <w:pPr>
              <w:pStyle w:val="21"/>
            </w:pPr>
            <w:r>
              <w:t>70.00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1.保障县委、常委会重要会议顺利开展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会务工作完成率</w:t>
            </w:r>
          </w:p>
        </w:tc>
        <w:tc>
          <w:tcPr>
            <w:tcW w:w="1428" w:type="pct"/>
            <w:noWrap w:val="0"/>
            <w:vAlign w:val="center"/>
          </w:tcPr>
          <w:p>
            <w:pPr>
              <w:pStyle w:val="20"/>
            </w:pPr>
            <w:r>
              <w:t>做好会务工作</w:t>
            </w:r>
          </w:p>
        </w:tc>
        <w:tc>
          <w:tcPr>
            <w:tcW w:w="714" w:type="pct"/>
            <w:noWrap w:val="0"/>
            <w:vAlign w:val="center"/>
          </w:tcPr>
          <w:p>
            <w:pPr>
              <w:pStyle w:val="20"/>
            </w:pPr>
            <w:r>
              <w:t>≥95百分比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布置会议的及时率</w:t>
            </w:r>
          </w:p>
        </w:tc>
        <w:tc>
          <w:tcPr>
            <w:tcW w:w="1428" w:type="pct"/>
            <w:noWrap w:val="0"/>
            <w:vAlign w:val="center"/>
          </w:tcPr>
          <w:p>
            <w:pPr>
              <w:pStyle w:val="20"/>
            </w:pPr>
            <w:r>
              <w:t>布置会议开展会议的及时程度</w:t>
            </w:r>
          </w:p>
        </w:tc>
        <w:tc>
          <w:tcPr>
            <w:tcW w:w="714" w:type="pct"/>
            <w:noWrap w:val="0"/>
            <w:vAlign w:val="center"/>
          </w:tcPr>
          <w:p>
            <w:pPr>
              <w:pStyle w:val="20"/>
            </w:pPr>
            <w:r>
              <w:t>≥93百分比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举办活动场次</w:t>
            </w:r>
          </w:p>
        </w:tc>
        <w:tc>
          <w:tcPr>
            <w:tcW w:w="1428" w:type="pct"/>
            <w:noWrap w:val="0"/>
            <w:vAlign w:val="center"/>
          </w:tcPr>
          <w:p>
            <w:pPr>
              <w:pStyle w:val="20"/>
            </w:pPr>
            <w:r>
              <w:t>举办活动场次</w:t>
            </w:r>
          </w:p>
        </w:tc>
        <w:tc>
          <w:tcPr>
            <w:tcW w:w="714" w:type="pct"/>
            <w:noWrap w:val="0"/>
            <w:vAlign w:val="center"/>
          </w:tcPr>
          <w:p>
            <w:pPr>
              <w:pStyle w:val="20"/>
            </w:pPr>
            <w:r>
              <w:t>≥95</w:t>
            </w:r>
          </w:p>
        </w:tc>
        <w:tc>
          <w:tcPr>
            <w:tcW w:w="714" w:type="pct"/>
            <w:noWrap w:val="0"/>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按总成本控制</w:t>
            </w:r>
          </w:p>
        </w:tc>
        <w:tc>
          <w:tcPr>
            <w:tcW w:w="1428" w:type="pct"/>
            <w:noWrap w:val="0"/>
            <w:vAlign w:val="center"/>
          </w:tcPr>
          <w:p>
            <w:pPr>
              <w:pStyle w:val="20"/>
            </w:pPr>
            <w:r>
              <w:t>按总成本控制</w:t>
            </w:r>
          </w:p>
        </w:tc>
        <w:tc>
          <w:tcPr>
            <w:tcW w:w="714" w:type="pct"/>
            <w:noWrap w:val="0"/>
            <w:vAlign w:val="center"/>
          </w:tcPr>
          <w:p>
            <w:pPr>
              <w:pStyle w:val="20"/>
            </w:pPr>
            <w:r>
              <w:t>≤100</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降低会议成本</w:t>
            </w:r>
          </w:p>
        </w:tc>
        <w:tc>
          <w:tcPr>
            <w:tcW w:w="1428" w:type="pct"/>
            <w:noWrap w:val="0"/>
            <w:vAlign w:val="center"/>
          </w:tcPr>
          <w:p>
            <w:pPr>
              <w:pStyle w:val="20"/>
            </w:pPr>
            <w:r>
              <w:t>节俭办会、做好会议预决算</w:t>
            </w:r>
          </w:p>
        </w:tc>
        <w:tc>
          <w:tcPr>
            <w:tcW w:w="714" w:type="pct"/>
            <w:noWrap w:val="0"/>
            <w:vAlign w:val="center"/>
          </w:tcPr>
          <w:p>
            <w:pPr>
              <w:pStyle w:val="20"/>
            </w:pPr>
            <w:r>
              <w:t>≤100</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重大工作参与率</w:t>
            </w:r>
          </w:p>
        </w:tc>
        <w:tc>
          <w:tcPr>
            <w:tcW w:w="1428" w:type="pct"/>
            <w:noWrap w:val="0"/>
            <w:vAlign w:val="center"/>
          </w:tcPr>
          <w:p>
            <w:pPr>
              <w:pStyle w:val="20"/>
            </w:pPr>
            <w:r>
              <w:t>重大工作参与情况</w:t>
            </w:r>
          </w:p>
        </w:tc>
        <w:tc>
          <w:tcPr>
            <w:tcW w:w="714" w:type="pct"/>
            <w:noWrap w:val="0"/>
            <w:vAlign w:val="center"/>
          </w:tcPr>
          <w:p>
            <w:pPr>
              <w:pStyle w:val="20"/>
            </w:pPr>
            <w:r>
              <w:t>≥99百分比</w:t>
            </w:r>
          </w:p>
        </w:tc>
        <w:tc>
          <w:tcPr>
            <w:tcW w:w="714" w:type="pct"/>
            <w:noWrap w:val="0"/>
            <w:vAlign w:val="center"/>
          </w:tcPr>
          <w:p>
            <w:pPr>
              <w:pStyle w:val="20"/>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≥92百分比</w:t>
            </w:r>
          </w:p>
        </w:tc>
        <w:tc>
          <w:tcPr>
            <w:tcW w:w="714" w:type="pct"/>
            <w:noWrap w:val="0"/>
            <w:vAlign w:val="center"/>
          </w:tcPr>
          <w:p>
            <w:pPr>
              <w:pStyle w:val="20"/>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可持续影响指标</w:t>
            </w:r>
          </w:p>
        </w:tc>
        <w:tc>
          <w:tcPr>
            <w:tcW w:w="1428" w:type="pct"/>
            <w:noWrap w:val="0"/>
            <w:vAlign w:val="center"/>
          </w:tcPr>
          <w:p>
            <w:pPr>
              <w:pStyle w:val="20"/>
            </w:pPr>
            <w:r>
              <w:t>可持续影响指标</w:t>
            </w:r>
          </w:p>
        </w:tc>
        <w:tc>
          <w:tcPr>
            <w:tcW w:w="714" w:type="pct"/>
            <w:noWrap w:val="0"/>
            <w:vAlign w:val="center"/>
          </w:tcPr>
          <w:p>
            <w:pPr>
              <w:pStyle w:val="20"/>
            </w:pPr>
            <w:r>
              <w:t>≥95百分比</w:t>
            </w:r>
          </w:p>
        </w:tc>
        <w:tc>
          <w:tcPr>
            <w:tcW w:w="714" w:type="pct"/>
            <w:noWrap w:val="0"/>
            <w:vAlign w:val="center"/>
          </w:tcPr>
          <w:p>
            <w:pPr>
              <w:pStyle w:val="20"/>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及时解决群众关心、关注的问题</w:t>
            </w:r>
          </w:p>
        </w:tc>
        <w:tc>
          <w:tcPr>
            <w:tcW w:w="1428" w:type="pct"/>
            <w:noWrap w:val="0"/>
            <w:vAlign w:val="center"/>
          </w:tcPr>
          <w:p>
            <w:pPr>
              <w:pStyle w:val="20"/>
            </w:pPr>
            <w:r>
              <w:t>已及时解决的群众惯性、关注的问题占群众关心、关注的问题的比例</w:t>
            </w:r>
          </w:p>
        </w:tc>
        <w:tc>
          <w:tcPr>
            <w:tcW w:w="714" w:type="pct"/>
            <w:noWrap w:val="0"/>
            <w:vAlign w:val="center"/>
          </w:tcPr>
          <w:p>
            <w:pPr>
              <w:pStyle w:val="20"/>
            </w:pPr>
            <w:r>
              <w:t>≥90百分比</w:t>
            </w:r>
          </w:p>
        </w:tc>
        <w:tc>
          <w:tcPr>
            <w:tcW w:w="714" w:type="pct"/>
            <w:noWrap w:val="0"/>
            <w:vAlign w:val="center"/>
          </w:tcPr>
          <w:p>
            <w:pPr>
              <w:pStyle w:val="20"/>
            </w:pPr>
            <w:r>
              <w:t>百分比</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.党报党刊征订经费绩效目标表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13062424P008105100016</w:t>
            </w:r>
          </w:p>
        </w:tc>
        <w:tc>
          <w:tcPr>
            <w:tcW w:w="714" w:type="pct"/>
            <w:noWrap w:val="0"/>
            <w:vAlign w:val="center"/>
          </w:tcPr>
          <w:p>
            <w:pPr>
              <w:pStyle w:val="18"/>
            </w:pPr>
            <w:r>
              <w:t>项目名称</w:t>
            </w:r>
          </w:p>
        </w:tc>
        <w:tc>
          <w:tcPr>
            <w:tcW w:w="2142" w:type="pct"/>
            <w:gridSpan w:val="3"/>
            <w:noWrap w:val="0"/>
            <w:vAlign w:val="center"/>
          </w:tcPr>
          <w:p>
            <w:pPr>
              <w:pStyle w:val="20"/>
            </w:pPr>
            <w:r>
              <w:t>党报党刊征订经费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15.50</w:t>
            </w:r>
          </w:p>
        </w:tc>
        <w:tc>
          <w:tcPr>
            <w:tcW w:w="714" w:type="pct"/>
            <w:noWrap w:val="0"/>
            <w:vAlign w:val="center"/>
          </w:tcPr>
          <w:p>
            <w:pPr>
              <w:pStyle w:val="18"/>
            </w:pPr>
            <w:r>
              <w:t>其中：财政    资金</w:t>
            </w:r>
          </w:p>
        </w:tc>
        <w:tc>
          <w:tcPr>
            <w:tcW w:w="714" w:type="pct"/>
            <w:noWrap w:val="0"/>
            <w:vAlign w:val="center"/>
          </w:tcPr>
          <w:p>
            <w:pPr>
              <w:pStyle w:val="20"/>
            </w:pPr>
            <w:r>
              <w:t>15.50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完成党报党刊征订</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3.88</w:t>
            </w:r>
          </w:p>
        </w:tc>
        <w:tc>
          <w:tcPr>
            <w:tcW w:w="714" w:type="pct"/>
            <w:noWrap w:val="0"/>
            <w:vAlign w:val="center"/>
          </w:tcPr>
          <w:p>
            <w:pPr>
              <w:pStyle w:val="21"/>
            </w:pPr>
            <w:r>
              <w:t>7.75</w:t>
            </w:r>
          </w:p>
        </w:tc>
        <w:tc>
          <w:tcPr>
            <w:tcW w:w="714" w:type="pct"/>
            <w:noWrap w:val="0"/>
            <w:vAlign w:val="center"/>
          </w:tcPr>
          <w:p>
            <w:pPr>
              <w:pStyle w:val="21"/>
            </w:pPr>
            <w:r>
              <w:t>11.63</w:t>
            </w:r>
          </w:p>
        </w:tc>
        <w:tc>
          <w:tcPr>
            <w:tcW w:w="1428" w:type="pct"/>
            <w:gridSpan w:val="2"/>
            <w:noWrap w:val="0"/>
            <w:vAlign w:val="center"/>
          </w:tcPr>
          <w:p>
            <w:pPr>
              <w:pStyle w:val="21"/>
            </w:pPr>
            <w:r>
              <w:t>15.50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1.完成党报党刊征订</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完成数量</w:t>
            </w:r>
          </w:p>
        </w:tc>
        <w:tc>
          <w:tcPr>
            <w:tcW w:w="1428" w:type="pct"/>
            <w:noWrap w:val="0"/>
            <w:vAlign w:val="center"/>
          </w:tcPr>
          <w:p>
            <w:pPr>
              <w:pStyle w:val="20"/>
            </w:pPr>
            <w:r>
              <w:t>完成数量</w:t>
            </w:r>
          </w:p>
        </w:tc>
        <w:tc>
          <w:tcPr>
            <w:tcW w:w="714" w:type="pct"/>
            <w:noWrap w:val="0"/>
            <w:vAlign w:val="center"/>
          </w:tcPr>
          <w:p>
            <w:pPr>
              <w:pStyle w:val="20"/>
            </w:pPr>
            <w:r>
              <w:t>100百分比</w:t>
            </w:r>
          </w:p>
        </w:tc>
        <w:tc>
          <w:tcPr>
            <w:tcW w:w="714" w:type="pct"/>
            <w:noWrap w:val="0"/>
            <w:vAlign w:val="center"/>
          </w:tcPr>
          <w:p>
            <w:pPr>
              <w:pStyle w:val="20"/>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完成率</w:t>
            </w:r>
          </w:p>
        </w:tc>
        <w:tc>
          <w:tcPr>
            <w:tcW w:w="1428" w:type="pct"/>
            <w:noWrap w:val="0"/>
            <w:vAlign w:val="center"/>
          </w:tcPr>
          <w:p>
            <w:pPr>
              <w:pStyle w:val="20"/>
            </w:pPr>
            <w:r>
              <w:t>完成率</w:t>
            </w:r>
          </w:p>
        </w:tc>
        <w:tc>
          <w:tcPr>
            <w:tcW w:w="714" w:type="pct"/>
            <w:noWrap w:val="0"/>
            <w:vAlign w:val="center"/>
          </w:tcPr>
          <w:p>
            <w:pPr>
              <w:pStyle w:val="20"/>
            </w:pPr>
            <w:r>
              <w:t>100百分比</w:t>
            </w:r>
          </w:p>
        </w:tc>
        <w:tc>
          <w:tcPr>
            <w:tcW w:w="714" w:type="pct"/>
            <w:noWrap w:val="0"/>
            <w:vAlign w:val="center"/>
          </w:tcPr>
          <w:p>
            <w:pPr>
              <w:pStyle w:val="20"/>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发放率</w:t>
            </w:r>
          </w:p>
        </w:tc>
        <w:tc>
          <w:tcPr>
            <w:tcW w:w="1428" w:type="pct"/>
            <w:noWrap w:val="0"/>
            <w:vAlign w:val="center"/>
          </w:tcPr>
          <w:p>
            <w:pPr>
              <w:pStyle w:val="20"/>
            </w:pPr>
            <w:r>
              <w:t>发放率</w:t>
            </w:r>
          </w:p>
        </w:tc>
        <w:tc>
          <w:tcPr>
            <w:tcW w:w="714" w:type="pct"/>
            <w:noWrap w:val="0"/>
            <w:vAlign w:val="center"/>
          </w:tcPr>
          <w:p>
            <w:pPr>
              <w:pStyle w:val="20"/>
            </w:pPr>
            <w:r>
              <w:t>100百分比</w:t>
            </w:r>
          </w:p>
        </w:tc>
        <w:tc>
          <w:tcPr>
            <w:tcW w:w="714" w:type="pct"/>
            <w:noWrap w:val="0"/>
            <w:vAlign w:val="center"/>
          </w:tcPr>
          <w:p>
            <w:pPr>
              <w:pStyle w:val="20"/>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资金成本</w:t>
            </w:r>
          </w:p>
        </w:tc>
        <w:tc>
          <w:tcPr>
            <w:tcW w:w="1428" w:type="pct"/>
            <w:noWrap w:val="0"/>
            <w:vAlign w:val="center"/>
          </w:tcPr>
          <w:p>
            <w:pPr>
              <w:pStyle w:val="20"/>
            </w:pPr>
            <w:r>
              <w:t>资金成本</w:t>
            </w:r>
          </w:p>
        </w:tc>
        <w:tc>
          <w:tcPr>
            <w:tcW w:w="714" w:type="pct"/>
            <w:noWrap w:val="0"/>
            <w:vAlign w:val="center"/>
          </w:tcPr>
          <w:p>
            <w:pPr>
              <w:pStyle w:val="20"/>
            </w:pPr>
            <w:r>
              <w:t>≥10百分比</w:t>
            </w:r>
          </w:p>
        </w:tc>
        <w:tc>
          <w:tcPr>
            <w:tcW w:w="714" w:type="pct"/>
            <w:noWrap w:val="0"/>
            <w:vAlign w:val="center"/>
          </w:tcPr>
          <w:p>
            <w:pPr>
              <w:pStyle w:val="20"/>
            </w:pPr>
            <w:r>
              <w:t>根据中央八项规定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成本节约</w:t>
            </w:r>
          </w:p>
        </w:tc>
        <w:tc>
          <w:tcPr>
            <w:tcW w:w="1428" w:type="pct"/>
            <w:noWrap w:val="0"/>
            <w:vAlign w:val="center"/>
          </w:tcPr>
          <w:p>
            <w:pPr>
              <w:pStyle w:val="20"/>
            </w:pPr>
            <w:r>
              <w:t>成本节约</w:t>
            </w:r>
          </w:p>
        </w:tc>
        <w:tc>
          <w:tcPr>
            <w:tcW w:w="714" w:type="pct"/>
            <w:noWrap w:val="0"/>
            <w:vAlign w:val="center"/>
          </w:tcPr>
          <w:p>
            <w:pPr>
              <w:pStyle w:val="20"/>
            </w:pPr>
            <w:r>
              <w:t>≥10百分比</w:t>
            </w:r>
          </w:p>
        </w:tc>
        <w:tc>
          <w:tcPr>
            <w:tcW w:w="714" w:type="pct"/>
            <w:noWrap w:val="0"/>
            <w:vAlign w:val="center"/>
          </w:tcPr>
          <w:p>
            <w:pPr>
              <w:pStyle w:val="20"/>
            </w:pPr>
            <w:r>
              <w:t>根据中央八项规定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工作完成率</w:t>
            </w:r>
          </w:p>
        </w:tc>
        <w:tc>
          <w:tcPr>
            <w:tcW w:w="1428" w:type="pct"/>
            <w:noWrap w:val="0"/>
            <w:vAlign w:val="center"/>
          </w:tcPr>
          <w:p>
            <w:pPr>
              <w:pStyle w:val="20"/>
            </w:pPr>
            <w:r>
              <w:t>工作完成率</w:t>
            </w:r>
          </w:p>
        </w:tc>
        <w:tc>
          <w:tcPr>
            <w:tcW w:w="714" w:type="pct"/>
            <w:noWrap w:val="0"/>
            <w:vAlign w:val="center"/>
          </w:tcPr>
          <w:p>
            <w:pPr>
              <w:pStyle w:val="20"/>
            </w:pPr>
            <w:r>
              <w:t>100百分比</w:t>
            </w:r>
          </w:p>
        </w:tc>
        <w:tc>
          <w:tcPr>
            <w:tcW w:w="714" w:type="pct"/>
            <w:noWrap w:val="0"/>
            <w:vAlign w:val="center"/>
          </w:tcPr>
          <w:p>
            <w:pPr>
              <w:pStyle w:val="20"/>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持续发展作用力</w:t>
            </w:r>
          </w:p>
        </w:tc>
        <w:tc>
          <w:tcPr>
            <w:tcW w:w="1428" w:type="pct"/>
            <w:noWrap w:val="0"/>
            <w:vAlign w:val="center"/>
          </w:tcPr>
          <w:p>
            <w:pPr>
              <w:pStyle w:val="20"/>
            </w:pPr>
            <w:r>
              <w:t>持续发展作用力</w:t>
            </w:r>
          </w:p>
        </w:tc>
        <w:tc>
          <w:tcPr>
            <w:tcW w:w="714" w:type="pct"/>
            <w:noWrap w:val="0"/>
            <w:vAlign w:val="center"/>
          </w:tcPr>
          <w:p>
            <w:pPr>
              <w:pStyle w:val="20"/>
            </w:pPr>
            <w:r>
              <w:t>≥95百分比</w:t>
            </w:r>
          </w:p>
        </w:tc>
        <w:tc>
          <w:tcPr>
            <w:tcW w:w="714" w:type="pct"/>
            <w:noWrap w:val="0"/>
            <w:vAlign w:val="center"/>
          </w:tcPr>
          <w:p>
            <w:pPr>
              <w:pStyle w:val="20"/>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可持续发展作用</w:t>
            </w:r>
          </w:p>
        </w:tc>
        <w:tc>
          <w:tcPr>
            <w:tcW w:w="1428" w:type="pct"/>
            <w:noWrap w:val="0"/>
            <w:vAlign w:val="center"/>
          </w:tcPr>
          <w:p>
            <w:pPr>
              <w:pStyle w:val="20"/>
            </w:pPr>
            <w:r>
              <w:t>可持续发展作用</w:t>
            </w:r>
          </w:p>
        </w:tc>
        <w:tc>
          <w:tcPr>
            <w:tcW w:w="714" w:type="pct"/>
            <w:noWrap w:val="0"/>
            <w:vAlign w:val="center"/>
          </w:tcPr>
          <w:p>
            <w:pPr>
              <w:pStyle w:val="20"/>
            </w:pPr>
            <w:r>
              <w:t>≥98百分比</w:t>
            </w:r>
          </w:p>
        </w:tc>
        <w:tc>
          <w:tcPr>
            <w:tcW w:w="714" w:type="pct"/>
            <w:noWrap w:val="0"/>
            <w:vAlign w:val="center"/>
          </w:tcPr>
          <w:p>
            <w:pPr>
              <w:pStyle w:val="20"/>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满意率</w:t>
            </w:r>
          </w:p>
        </w:tc>
        <w:tc>
          <w:tcPr>
            <w:tcW w:w="1428" w:type="pct"/>
            <w:noWrap w:val="0"/>
            <w:vAlign w:val="center"/>
          </w:tcPr>
          <w:p>
            <w:pPr>
              <w:pStyle w:val="20"/>
            </w:pPr>
            <w:r>
              <w:t>满意率</w:t>
            </w:r>
          </w:p>
        </w:tc>
        <w:tc>
          <w:tcPr>
            <w:tcW w:w="714" w:type="pct"/>
            <w:noWrap w:val="0"/>
            <w:vAlign w:val="center"/>
          </w:tcPr>
          <w:p>
            <w:pPr>
              <w:pStyle w:val="20"/>
            </w:pPr>
            <w:r>
              <w:t>≥98百分比</w:t>
            </w:r>
          </w:p>
        </w:tc>
        <w:tc>
          <w:tcPr>
            <w:tcW w:w="714" w:type="pct"/>
            <w:noWrap w:val="0"/>
            <w:vAlign w:val="center"/>
          </w:tcPr>
          <w:p>
            <w:pPr>
              <w:pStyle w:val="20"/>
            </w:pPr>
            <w:r>
              <w:t>根据回访领取人员满意度</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.通信系统建设经费绩效目标表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13062424P008102100015</w:t>
            </w:r>
          </w:p>
        </w:tc>
        <w:tc>
          <w:tcPr>
            <w:tcW w:w="714" w:type="pct"/>
            <w:noWrap w:val="0"/>
            <w:vAlign w:val="center"/>
          </w:tcPr>
          <w:p>
            <w:pPr>
              <w:pStyle w:val="18"/>
            </w:pPr>
            <w:r>
              <w:t>项目名称</w:t>
            </w:r>
          </w:p>
        </w:tc>
        <w:tc>
          <w:tcPr>
            <w:tcW w:w="2142" w:type="pct"/>
            <w:gridSpan w:val="3"/>
            <w:noWrap w:val="0"/>
            <w:vAlign w:val="center"/>
          </w:tcPr>
          <w:p>
            <w:pPr>
              <w:pStyle w:val="20"/>
            </w:pPr>
            <w:r>
              <w:t>通信系统建设经费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25.00</w:t>
            </w:r>
          </w:p>
        </w:tc>
        <w:tc>
          <w:tcPr>
            <w:tcW w:w="714" w:type="pct"/>
            <w:noWrap w:val="0"/>
            <w:vAlign w:val="center"/>
          </w:tcPr>
          <w:p>
            <w:pPr>
              <w:pStyle w:val="18"/>
            </w:pPr>
            <w:r>
              <w:t>其中：财政    资金</w:t>
            </w:r>
          </w:p>
        </w:tc>
        <w:tc>
          <w:tcPr>
            <w:tcW w:w="714" w:type="pct"/>
            <w:noWrap w:val="0"/>
            <w:vAlign w:val="center"/>
          </w:tcPr>
          <w:p>
            <w:pPr>
              <w:pStyle w:val="20"/>
            </w:pPr>
            <w:r>
              <w:t>25.00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完成通信系统建设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6.25</w:t>
            </w:r>
          </w:p>
        </w:tc>
        <w:tc>
          <w:tcPr>
            <w:tcW w:w="714" w:type="pct"/>
            <w:noWrap w:val="0"/>
            <w:vAlign w:val="center"/>
          </w:tcPr>
          <w:p>
            <w:pPr>
              <w:pStyle w:val="21"/>
            </w:pPr>
            <w:r>
              <w:t>12.50</w:t>
            </w:r>
          </w:p>
        </w:tc>
        <w:tc>
          <w:tcPr>
            <w:tcW w:w="714" w:type="pct"/>
            <w:noWrap w:val="0"/>
            <w:vAlign w:val="center"/>
          </w:tcPr>
          <w:p>
            <w:pPr>
              <w:pStyle w:val="21"/>
            </w:pPr>
            <w:r>
              <w:t>18.75</w:t>
            </w:r>
          </w:p>
        </w:tc>
        <w:tc>
          <w:tcPr>
            <w:tcW w:w="1428" w:type="pct"/>
            <w:gridSpan w:val="2"/>
            <w:noWrap w:val="0"/>
            <w:vAlign w:val="center"/>
          </w:tcPr>
          <w:p>
            <w:pPr>
              <w:pStyle w:val="21"/>
            </w:pPr>
            <w:r>
              <w:t>25.00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1.用于通信系统建设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3982"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1991" w:type="dxa"/>
            <w:noWrap w:val="0"/>
            <w:vAlign w:val="center"/>
          </w:tcPr>
          <w:p>
            <w:r>
              <w:rPr>
                <w:rFonts w:hint="eastAsia" w:ascii="Times New Roman" w:hAnsi="Times New Roman" w:eastAsia="Times New Roman" w:cs="Times New Roman"/>
                <w:lang w:val="en-US" w:eastAsia="zh-CN"/>
              </w:rPr>
              <w:t>BM</w:t>
            </w:r>
          </w:p>
        </w:tc>
        <w:tc>
          <w:tcPr>
            <w:tcW w:w="3982"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hint="eastAsia" w:ascii="方正仿宋_GBK" w:hAnsi="方正仿宋_GBK" w:eastAsia="方正仿宋_GBK" w:cs="方正仿宋_GBK"/>
          <w:color w:val="000000"/>
          <w:sz w:val="28"/>
          <w:lang w:eastAsia="zh-CN"/>
        </w:rPr>
        <w:t>9</w:t>
      </w:r>
      <w:r>
        <w:rPr>
          <w:rFonts w:ascii="方正仿宋_GBK" w:hAnsi="方正仿宋_GBK" w:eastAsia="方正仿宋_GBK" w:cs="方正仿宋_GBK"/>
          <w:color w:val="000000"/>
          <w:sz w:val="28"/>
        </w:rPr>
        <w:t>.电子保密柜专项经费绩效目标表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13062424P00810010001R</w:t>
            </w:r>
          </w:p>
        </w:tc>
        <w:tc>
          <w:tcPr>
            <w:tcW w:w="714" w:type="pct"/>
            <w:noWrap w:val="0"/>
            <w:vAlign w:val="center"/>
          </w:tcPr>
          <w:p>
            <w:pPr>
              <w:pStyle w:val="18"/>
            </w:pPr>
            <w:r>
              <w:t>项目名称</w:t>
            </w:r>
          </w:p>
        </w:tc>
        <w:tc>
          <w:tcPr>
            <w:tcW w:w="2142" w:type="pct"/>
            <w:gridSpan w:val="3"/>
            <w:noWrap w:val="0"/>
            <w:vAlign w:val="center"/>
          </w:tcPr>
          <w:p>
            <w:pPr>
              <w:pStyle w:val="20"/>
            </w:pPr>
            <w:r>
              <w:t>电子保密柜专项经费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5.00</w:t>
            </w:r>
          </w:p>
        </w:tc>
        <w:tc>
          <w:tcPr>
            <w:tcW w:w="714" w:type="pct"/>
            <w:noWrap w:val="0"/>
            <w:vAlign w:val="center"/>
          </w:tcPr>
          <w:p>
            <w:pPr>
              <w:pStyle w:val="18"/>
            </w:pPr>
            <w:r>
              <w:t>其中：财政    资金</w:t>
            </w:r>
          </w:p>
        </w:tc>
        <w:tc>
          <w:tcPr>
            <w:tcW w:w="714" w:type="pct"/>
            <w:noWrap w:val="0"/>
            <w:vAlign w:val="center"/>
          </w:tcPr>
          <w:p>
            <w:pPr>
              <w:pStyle w:val="20"/>
            </w:pPr>
            <w:r>
              <w:t>5.00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购买电子保密柜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1.25</w:t>
            </w:r>
          </w:p>
        </w:tc>
        <w:tc>
          <w:tcPr>
            <w:tcW w:w="714" w:type="pct"/>
            <w:noWrap w:val="0"/>
            <w:vAlign w:val="center"/>
          </w:tcPr>
          <w:p>
            <w:pPr>
              <w:pStyle w:val="21"/>
            </w:pPr>
            <w:r>
              <w:t>2.50</w:t>
            </w:r>
          </w:p>
        </w:tc>
        <w:tc>
          <w:tcPr>
            <w:tcW w:w="714" w:type="pct"/>
            <w:noWrap w:val="0"/>
            <w:vAlign w:val="center"/>
          </w:tcPr>
          <w:p>
            <w:pPr>
              <w:pStyle w:val="21"/>
            </w:pPr>
            <w:r>
              <w:t>3.75</w:t>
            </w:r>
          </w:p>
        </w:tc>
        <w:tc>
          <w:tcPr>
            <w:tcW w:w="1428" w:type="pct"/>
            <w:gridSpan w:val="2"/>
            <w:noWrap w:val="0"/>
            <w:vAlign w:val="center"/>
          </w:tcPr>
          <w:p>
            <w:pPr>
              <w:pStyle w:val="21"/>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1.保障日常工作</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3982"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1991" w:type="dxa"/>
            <w:noWrap w:val="0"/>
            <w:vAlign w:val="center"/>
          </w:tcPr>
          <w:p>
            <w:r>
              <w:rPr>
                <w:rFonts w:hint="eastAsia" w:ascii="Times New Roman" w:hAnsi="Times New Roman" w:eastAsia="Times New Roman" w:cs="Times New Roman"/>
                <w:lang w:val="en-US" w:eastAsia="zh-CN"/>
              </w:rPr>
              <w:t>BM</w:t>
            </w:r>
          </w:p>
        </w:tc>
        <w:tc>
          <w:tcPr>
            <w:tcW w:w="3982"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0</w:t>
      </w:r>
      <w:r>
        <w:rPr>
          <w:rFonts w:ascii="方正仿宋_GBK" w:hAnsi="方正仿宋_GBK" w:eastAsia="方正仿宋_GBK" w:cs="方正仿宋_GBK"/>
          <w:color w:val="000000"/>
          <w:sz w:val="28"/>
        </w:rPr>
        <w:t>.内网接入终端用户KEY绩效目标表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13062424P00809210001E</w:t>
            </w:r>
          </w:p>
        </w:tc>
        <w:tc>
          <w:tcPr>
            <w:tcW w:w="714" w:type="pct"/>
            <w:noWrap w:val="0"/>
            <w:vAlign w:val="center"/>
          </w:tcPr>
          <w:p>
            <w:pPr>
              <w:pStyle w:val="18"/>
            </w:pPr>
            <w:r>
              <w:t>项目名称</w:t>
            </w:r>
          </w:p>
        </w:tc>
        <w:tc>
          <w:tcPr>
            <w:tcW w:w="2142" w:type="pct"/>
            <w:gridSpan w:val="3"/>
            <w:noWrap w:val="0"/>
            <w:vAlign w:val="center"/>
          </w:tcPr>
          <w:p>
            <w:pPr>
              <w:pStyle w:val="20"/>
            </w:pPr>
            <w:r>
              <w:t>内网接入终端用户KEY</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1.44</w:t>
            </w:r>
          </w:p>
        </w:tc>
        <w:tc>
          <w:tcPr>
            <w:tcW w:w="714" w:type="pct"/>
            <w:noWrap w:val="0"/>
            <w:vAlign w:val="center"/>
          </w:tcPr>
          <w:p>
            <w:pPr>
              <w:pStyle w:val="18"/>
            </w:pPr>
            <w:r>
              <w:t>其中：财政    资金</w:t>
            </w:r>
          </w:p>
        </w:tc>
        <w:tc>
          <w:tcPr>
            <w:tcW w:w="714" w:type="pct"/>
            <w:noWrap w:val="0"/>
            <w:vAlign w:val="center"/>
          </w:tcPr>
          <w:p>
            <w:pPr>
              <w:pStyle w:val="20"/>
            </w:pPr>
            <w:r>
              <w:t>1.44</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内网接入终端用户KEY</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0.36</w:t>
            </w:r>
          </w:p>
        </w:tc>
        <w:tc>
          <w:tcPr>
            <w:tcW w:w="714" w:type="pct"/>
            <w:noWrap w:val="0"/>
            <w:vAlign w:val="center"/>
          </w:tcPr>
          <w:p>
            <w:pPr>
              <w:pStyle w:val="21"/>
            </w:pPr>
            <w:r>
              <w:t>0.72</w:t>
            </w:r>
          </w:p>
        </w:tc>
        <w:tc>
          <w:tcPr>
            <w:tcW w:w="714" w:type="pct"/>
            <w:noWrap w:val="0"/>
            <w:vAlign w:val="center"/>
          </w:tcPr>
          <w:p>
            <w:pPr>
              <w:pStyle w:val="21"/>
            </w:pPr>
            <w:r>
              <w:t>1.08</w:t>
            </w:r>
          </w:p>
        </w:tc>
        <w:tc>
          <w:tcPr>
            <w:tcW w:w="1428" w:type="pct"/>
            <w:gridSpan w:val="2"/>
            <w:noWrap w:val="0"/>
            <w:vAlign w:val="center"/>
          </w:tcPr>
          <w:p>
            <w:pPr>
              <w:pStyle w:val="21"/>
            </w:pPr>
            <w:r>
              <w:t>1.44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1.用于电子政务内网终端用户KEY支出</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3982"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1991" w:type="dxa"/>
            <w:noWrap w:val="0"/>
            <w:vAlign w:val="center"/>
          </w:tcPr>
          <w:p>
            <w:r>
              <w:rPr>
                <w:rFonts w:hint="eastAsia" w:ascii="Times New Roman" w:hAnsi="Times New Roman" w:eastAsia="Times New Roman" w:cs="Times New Roman"/>
                <w:lang w:val="en-US" w:eastAsia="zh-CN"/>
              </w:rPr>
              <w:t>BM</w:t>
            </w:r>
          </w:p>
        </w:tc>
        <w:tc>
          <w:tcPr>
            <w:tcW w:w="3982"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.内网网络</w:t>
      </w:r>
      <w:r>
        <w:rPr>
          <w:rFonts w:hint="eastAsia" w:ascii="方正仿宋_GBK" w:hAnsi="方正仿宋_GBK" w:eastAsia="方正仿宋_GBK" w:cs="方正仿宋_GBK"/>
          <w:color w:val="000000"/>
          <w:sz w:val="28"/>
          <w:lang w:val="en-US" w:eastAsia="zh-CN"/>
        </w:rPr>
        <w:t>MMJ</w:t>
      </w:r>
      <w:r>
        <w:rPr>
          <w:rFonts w:ascii="方正仿宋_GBK" w:hAnsi="方正仿宋_GBK" w:eastAsia="方正仿宋_GBK" w:cs="方正仿宋_GBK"/>
          <w:color w:val="000000"/>
          <w:sz w:val="28"/>
        </w:rPr>
        <w:t>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13062424P00809110001Q</w:t>
            </w:r>
          </w:p>
        </w:tc>
        <w:tc>
          <w:tcPr>
            <w:tcW w:w="714" w:type="pct"/>
            <w:noWrap w:val="0"/>
            <w:vAlign w:val="center"/>
          </w:tcPr>
          <w:p>
            <w:pPr>
              <w:pStyle w:val="18"/>
            </w:pPr>
            <w:r>
              <w:t>项目名称</w:t>
            </w:r>
          </w:p>
        </w:tc>
        <w:tc>
          <w:tcPr>
            <w:tcW w:w="2142" w:type="pct"/>
            <w:gridSpan w:val="3"/>
            <w:noWrap w:val="0"/>
            <w:vAlign w:val="center"/>
          </w:tcPr>
          <w:p>
            <w:pPr>
              <w:pStyle w:val="20"/>
              <w:rPr>
                <w:rFonts w:hint="default" w:eastAsia="方正书宋_GBK"/>
                <w:lang w:val="en-US" w:eastAsia="zh-CN"/>
              </w:rPr>
            </w:pPr>
            <w:r>
              <w:t>内网网络</w:t>
            </w:r>
            <w:r>
              <w:rPr>
                <w:rFonts w:hint="eastAsia"/>
                <w:lang w:val="en-US" w:eastAsia="zh-CN"/>
              </w:rPr>
              <w:t>MMJ</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55.00</w:t>
            </w:r>
          </w:p>
        </w:tc>
        <w:tc>
          <w:tcPr>
            <w:tcW w:w="714" w:type="pct"/>
            <w:noWrap w:val="0"/>
            <w:vAlign w:val="center"/>
          </w:tcPr>
          <w:p>
            <w:pPr>
              <w:pStyle w:val="18"/>
            </w:pPr>
            <w:r>
              <w:t>其中：财政    资金</w:t>
            </w:r>
          </w:p>
        </w:tc>
        <w:tc>
          <w:tcPr>
            <w:tcW w:w="714" w:type="pct"/>
            <w:noWrap w:val="0"/>
            <w:vAlign w:val="center"/>
          </w:tcPr>
          <w:p>
            <w:pPr>
              <w:pStyle w:val="20"/>
            </w:pPr>
            <w:r>
              <w:t>55.00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rPr>
                <w:rFonts w:hint="default" w:eastAsia="方正书宋_GBK"/>
                <w:lang w:val="en-US" w:eastAsia="zh-CN"/>
              </w:rPr>
            </w:pPr>
            <w:r>
              <w:t>内网</w:t>
            </w:r>
            <w:r>
              <w:rPr>
                <w:rFonts w:hint="eastAsia"/>
                <w:lang w:val="en-US" w:eastAsia="zh-CN"/>
              </w:rPr>
              <w:t>MMJ</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13.75</w:t>
            </w:r>
          </w:p>
        </w:tc>
        <w:tc>
          <w:tcPr>
            <w:tcW w:w="714" w:type="pct"/>
            <w:noWrap w:val="0"/>
            <w:vAlign w:val="center"/>
          </w:tcPr>
          <w:p>
            <w:pPr>
              <w:pStyle w:val="21"/>
            </w:pPr>
            <w:r>
              <w:t>27.50</w:t>
            </w:r>
          </w:p>
        </w:tc>
        <w:tc>
          <w:tcPr>
            <w:tcW w:w="714" w:type="pct"/>
            <w:noWrap w:val="0"/>
            <w:vAlign w:val="center"/>
          </w:tcPr>
          <w:p>
            <w:pPr>
              <w:pStyle w:val="21"/>
            </w:pPr>
            <w:r>
              <w:t>41.25</w:t>
            </w:r>
          </w:p>
        </w:tc>
        <w:tc>
          <w:tcPr>
            <w:tcW w:w="1428" w:type="pct"/>
            <w:gridSpan w:val="2"/>
            <w:noWrap w:val="0"/>
            <w:vAlign w:val="center"/>
          </w:tcPr>
          <w:p>
            <w:pPr>
              <w:pStyle w:val="21"/>
            </w:pPr>
            <w:r>
              <w:t>55.00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1.用于内网</w:t>
            </w:r>
            <w:r>
              <w:rPr>
                <w:rFonts w:hint="eastAsia"/>
                <w:lang w:val="en-US" w:eastAsia="zh-CN"/>
              </w:rPr>
              <w:t>MMJ</w:t>
            </w:r>
            <w:r>
              <w:t>支出</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3982"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1991" w:type="dxa"/>
            <w:noWrap w:val="0"/>
            <w:vAlign w:val="center"/>
          </w:tcPr>
          <w:p>
            <w:r>
              <w:rPr>
                <w:rFonts w:hint="eastAsia" w:ascii="Times New Roman" w:hAnsi="Times New Roman" w:eastAsia="Times New Roman" w:cs="Times New Roman"/>
                <w:lang w:val="en-US" w:eastAsia="zh-CN"/>
              </w:rPr>
              <w:t>BM</w:t>
            </w:r>
          </w:p>
        </w:tc>
        <w:tc>
          <w:tcPr>
            <w:tcW w:w="3982"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9" w:name="_Toc_4_4_0000000016"/>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.内网维护费绩效目标表</w:t>
      </w:r>
      <w:bookmarkEnd w:id="9"/>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13062424P008090100013</w:t>
            </w:r>
          </w:p>
        </w:tc>
        <w:tc>
          <w:tcPr>
            <w:tcW w:w="714" w:type="pct"/>
            <w:noWrap w:val="0"/>
            <w:vAlign w:val="center"/>
          </w:tcPr>
          <w:p>
            <w:pPr>
              <w:pStyle w:val="18"/>
            </w:pPr>
            <w:r>
              <w:t>项目名称</w:t>
            </w:r>
          </w:p>
        </w:tc>
        <w:tc>
          <w:tcPr>
            <w:tcW w:w="2142" w:type="pct"/>
            <w:gridSpan w:val="3"/>
            <w:noWrap w:val="0"/>
            <w:vAlign w:val="center"/>
          </w:tcPr>
          <w:p>
            <w:pPr>
              <w:pStyle w:val="20"/>
            </w:pPr>
            <w:r>
              <w:t>内网维护费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3.00</w:t>
            </w:r>
          </w:p>
        </w:tc>
        <w:tc>
          <w:tcPr>
            <w:tcW w:w="714" w:type="pct"/>
            <w:noWrap w:val="0"/>
            <w:vAlign w:val="center"/>
          </w:tcPr>
          <w:p>
            <w:pPr>
              <w:pStyle w:val="18"/>
            </w:pPr>
            <w:r>
              <w:t>其中：财政    资金</w:t>
            </w:r>
          </w:p>
        </w:tc>
        <w:tc>
          <w:tcPr>
            <w:tcW w:w="714" w:type="pct"/>
            <w:noWrap w:val="0"/>
            <w:vAlign w:val="center"/>
          </w:tcPr>
          <w:p>
            <w:pPr>
              <w:pStyle w:val="20"/>
            </w:pPr>
            <w:r>
              <w:t>3.00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对内网进行维护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0.75</w:t>
            </w:r>
          </w:p>
        </w:tc>
        <w:tc>
          <w:tcPr>
            <w:tcW w:w="714" w:type="pct"/>
            <w:noWrap w:val="0"/>
            <w:vAlign w:val="center"/>
          </w:tcPr>
          <w:p>
            <w:pPr>
              <w:pStyle w:val="21"/>
            </w:pPr>
            <w:r>
              <w:t>1.50</w:t>
            </w:r>
          </w:p>
        </w:tc>
        <w:tc>
          <w:tcPr>
            <w:tcW w:w="714" w:type="pct"/>
            <w:noWrap w:val="0"/>
            <w:vAlign w:val="center"/>
          </w:tcPr>
          <w:p>
            <w:pPr>
              <w:pStyle w:val="21"/>
            </w:pPr>
            <w:r>
              <w:t>2.25</w:t>
            </w:r>
          </w:p>
        </w:tc>
        <w:tc>
          <w:tcPr>
            <w:tcW w:w="1428" w:type="pct"/>
            <w:gridSpan w:val="2"/>
            <w:noWrap w:val="0"/>
            <w:vAlign w:val="center"/>
          </w:tcPr>
          <w:p>
            <w:pPr>
              <w:pStyle w:val="21"/>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1.对电子政务内网进行维护</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3982"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1991" w:type="dxa"/>
            <w:noWrap w:val="0"/>
            <w:vAlign w:val="center"/>
          </w:tcPr>
          <w:p>
            <w:r>
              <w:rPr>
                <w:rFonts w:hint="eastAsia" w:ascii="Times New Roman" w:hAnsi="Times New Roman" w:eastAsia="Times New Roman" w:cs="Times New Roman"/>
                <w:lang w:val="en-US" w:eastAsia="zh-CN"/>
              </w:rPr>
              <w:t>BM</w:t>
            </w:r>
          </w:p>
        </w:tc>
        <w:tc>
          <w:tcPr>
            <w:tcW w:w="3982"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0" w:name="_Toc_4_4_0000000017"/>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.改革办专项经费绩效目标表</w:t>
      </w:r>
      <w:bookmarkEnd w:id="10"/>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13062424P008038100015</w:t>
            </w:r>
          </w:p>
        </w:tc>
        <w:tc>
          <w:tcPr>
            <w:tcW w:w="714" w:type="pct"/>
            <w:noWrap w:val="0"/>
            <w:vAlign w:val="center"/>
          </w:tcPr>
          <w:p>
            <w:pPr>
              <w:pStyle w:val="18"/>
            </w:pPr>
            <w:r>
              <w:t>项目名称</w:t>
            </w:r>
          </w:p>
        </w:tc>
        <w:tc>
          <w:tcPr>
            <w:tcW w:w="2142" w:type="pct"/>
            <w:gridSpan w:val="3"/>
            <w:noWrap w:val="0"/>
            <w:vAlign w:val="center"/>
          </w:tcPr>
          <w:p>
            <w:pPr>
              <w:pStyle w:val="20"/>
            </w:pPr>
            <w:r>
              <w:t>改革办专项经费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3.00</w:t>
            </w:r>
          </w:p>
        </w:tc>
        <w:tc>
          <w:tcPr>
            <w:tcW w:w="714" w:type="pct"/>
            <w:noWrap w:val="0"/>
            <w:vAlign w:val="center"/>
          </w:tcPr>
          <w:p>
            <w:pPr>
              <w:pStyle w:val="18"/>
            </w:pPr>
            <w:r>
              <w:t>其中：财政    资金</w:t>
            </w:r>
          </w:p>
        </w:tc>
        <w:tc>
          <w:tcPr>
            <w:tcW w:w="714" w:type="pct"/>
            <w:noWrap w:val="0"/>
            <w:vAlign w:val="center"/>
          </w:tcPr>
          <w:p>
            <w:pPr>
              <w:pStyle w:val="20"/>
            </w:pPr>
            <w:r>
              <w:t>3.00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保障改革办工作顺利开展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0.75</w:t>
            </w:r>
          </w:p>
        </w:tc>
        <w:tc>
          <w:tcPr>
            <w:tcW w:w="714" w:type="pct"/>
            <w:noWrap w:val="0"/>
            <w:vAlign w:val="center"/>
          </w:tcPr>
          <w:p>
            <w:pPr>
              <w:pStyle w:val="21"/>
            </w:pPr>
            <w:r>
              <w:t>1.50</w:t>
            </w:r>
          </w:p>
        </w:tc>
        <w:tc>
          <w:tcPr>
            <w:tcW w:w="714" w:type="pct"/>
            <w:noWrap w:val="0"/>
            <w:vAlign w:val="center"/>
          </w:tcPr>
          <w:p>
            <w:pPr>
              <w:pStyle w:val="21"/>
            </w:pPr>
            <w:r>
              <w:t>2.25</w:t>
            </w:r>
          </w:p>
        </w:tc>
        <w:tc>
          <w:tcPr>
            <w:tcW w:w="1428" w:type="pct"/>
            <w:gridSpan w:val="2"/>
            <w:noWrap w:val="0"/>
            <w:vAlign w:val="center"/>
          </w:tcPr>
          <w:p>
            <w:pPr>
              <w:pStyle w:val="21"/>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1.扎实做好改革试点工作，全力推进改革事项有序进展，确保落地实施</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开展年度改革任务监督检查工作完成率</w:t>
            </w:r>
          </w:p>
        </w:tc>
        <w:tc>
          <w:tcPr>
            <w:tcW w:w="1428" w:type="pct"/>
            <w:noWrap w:val="0"/>
            <w:vAlign w:val="center"/>
          </w:tcPr>
          <w:p>
            <w:pPr>
              <w:pStyle w:val="20"/>
            </w:pPr>
            <w:r>
              <w:t>已完成的年度改革任务监督检查工作占总工作量的比例</w:t>
            </w:r>
          </w:p>
        </w:tc>
        <w:tc>
          <w:tcPr>
            <w:tcW w:w="714" w:type="pct"/>
            <w:noWrap w:val="0"/>
            <w:vAlign w:val="center"/>
          </w:tcPr>
          <w:p>
            <w:pPr>
              <w:pStyle w:val="20"/>
            </w:pPr>
            <w:r>
              <w:t>≥93百分比</w:t>
            </w:r>
          </w:p>
        </w:tc>
        <w:tc>
          <w:tcPr>
            <w:tcW w:w="714" w:type="pct"/>
            <w:noWrap w:val="0"/>
            <w:vAlign w:val="center"/>
          </w:tcPr>
          <w:p>
            <w:pPr>
              <w:pStyle w:val="20"/>
            </w:pPr>
            <w:r>
              <w:t>阜机编办字【2016】51号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其他各项综合实务工作完成率</w:t>
            </w:r>
          </w:p>
        </w:tc>
        <w:tc>
          <w:tcPr>
            <w:tcW w:w="1428" w:type="pct"/>
            <w:noWrap w:val="0"/>
            <w:vAlign w:val="center"/>
          </w:tcPr>
          <w:p>
            <w:pPr>
              <w:pStyle w:val="20"/>
            </w:pPr>
            <w:r>
              <w:t>其他各项综合实务工作完成率</w:t>
            </w:r>
          </w:p>
        </w:tc>
        <w:tc>
          <w:tcPr>
            <w:tcW w:w="714" w:type="pct"/>
            <w:noWrap w:val="0"/>
            <w:vAlign w:val="center"/>
          </w:tcPr>
          <w:p>
            <w:pPr>
              <w:pStyle w:val="20"/>
            </w:pPr>
            <w:r>
              <w:t>≥95百分比</w:t>
            </w:r>
          </w:p>
        </w:tc>
        <w:tc>
          <w:tcPr>
            <w:tcW w:w="714" w:type="pct"/>
            <w:noWrap w:val="0"/>
            <w:vAlign w:val="center"/>
          </w:tcPr>
          <w:p>
            <w:pPr>
              <w:pStyle w:val="20"/>
            </w:pPr>
            <w:r>
              <w:t>各项综合实务工作及时完成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办公、印刷费</w:t>
            </w:r>
          </w:p>
        </w:tc>
        <w:tc>
          <w:tcPr>
            <w:tcW w:w="1428" w:type="pct"/>
            <w:noWrap w:val="0"/>
            <w:vAlign w:val="center"/>
          </w:tcPr>
          <w:p>
            <w:pPr>
              <w:pStyle w:val="20"/>
            </w:pPr>
            <w:r>
              <w:t>办公、印刷费</w:t>
            </w:r>
          </w:p>
        </w:tc>
        <w:tc>
          <w:tcPr>
            <w:tcW w:w="714" w:type="pct"/>
            <w:noWrap w:val="0"/>
            <w:vAlign w:val="center"/>
          </w:tcPr>
          <w:p>
            <w:pPr>
              <w:pStyle w:val="20"/>
            </w:pPr>
            <w:r>
              <w:t>≥98百分比</w:t>
            </w:r>
          </w:p>
        </w:tc>
        <w:tc>
          <w:tcPr>
            <w:tcW w:w="714" w:type="pct"/>
            <w:noWrap w:val="0"/>
            <w:vAlign w:val="center"/>
          </w:tcPr>
          <w:p>
            <w:pPr>
              <w:pStyle w:val="20"/>
            </w:pPr>
            <w:r>
              <w:t>用于办公印刷用品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项目实际支出是否控制在预算内</w:t>
            </w:r>
          </w:p>
        </w:tc>
        <w:tc>
          <w:tcPr>
            <w:tcW w:w="1428" w:type="pct"/>
            <w:noWrap w:val="0"/>
            <w:vAlign w:val="center"/>
          </w:tcPr>
          <w:p>
            <w:pPr>
              <w:pStyle w:val="20"/>
            </w:pPr>
            <w:r>
              <w:t>项目实际支出是否控制在预算内</w:t>
            </w:r>
          </w:p>
        </w:tc>
        <w:tc>
          <w:tcPr>
            <w:tcW w:w="714" w:type="pct"/>
            <w:noWrap w:val="0"/>
            <w:vAlign w:val="center"/>
          </w:tcPr>
          <w:p>
            <w:pPr>
              <w:pStyle w:val="20"/>
            </w:pPr>
            <w:r>
              <w:t>100百分比</w:t>
            </w:r>
          </w:p>
        </w:tc>
        <w:tc>
          <w:tcPr>
            <w:tcW w:w="714" w:type="pct"/>
            <w:noWrap w:val="0"/>
            <w:vAlign w:val="center"/>
          </w:tcPr>
          <w:p>
            <w:pPr>
              <w:pStyle w:val="20"/>
            </w:pPr>
            <w:r>
              <w:t>实际支出按预算执行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经济效益指标</w:t>
            </w:r>
          </w:p>
        </w:tc>
        <w:tc>
          <w:tcPr>
            <w:tcW w:w="1428" w:type="pct"/>
            <w:noWrap w:val="0"/>
            <w:vAlign w:val="center"/>
          </w:tcPr>
          <w:p>
            <w:pPr>
              <w:pStyle w:val="20"/>
            </w:pPr>
            <w:r>
              <w:t>经济效益指标</w:t>
            </w:r>
          </w:p>
        </w:tc>
        <w:tc>
          <w:tcPr>
            <w:tcW w:w="714" w:type="pct"/>
            <w:noWrap w:val="0"/>
            <w:vAlign w:val="center"/>
          </w:tcPr>
          <w:p>
            <w:pPr>
              <w:pStyle w:val="20"/>
            </w:pPr>
            <w:r>
              <w:t>≥93百分比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年度改革任务顺利实施</w:t>
            </w:r>
          </w:p>
        </w:tc>
        <w:tc>
          <w:tcPr>
            <w:tcW w:w="1428" w:type="pct"/>
            <w:noWrap w:val="0"/>
            <w:vAlign w:val="center"/>
          </w:tcPr>
          <w:p>
            <w:pPr>
              <w:pStyle w:val="20"/>
            </w:pPr>
            <w:r>
              <w:t>年度改革任务按时按质完成</w:t>
            </w:r>
          </w:p>
        </w:tc>
        <w:tc>
          <w:tcPr>
            <w:tcW w:w="714" w:type="pct"/>
            <w:noWrap w:val="0"/>
            <w:vAlign w:val="center"/>
          </w:tcPr>
          <w:p>
            <w:pPr>
              <w:pStyle w:val="20"/>
            </w:pPr>
            <w:r>
              <w:t>100百分比</w:t>
            </w:r>
          </w:p>
        </w:tc>
        <w:tc>
          <w:tcPr>
            <w:tcW w:w="714" w:type="pct"/>
            <w:noWrap w:val="0"/>
            <w:vAlign w:val="center"/>
          </w:tcPr>
          <w:p>
            <w:pPr>
              <w:pStyle w:val="20"/>
            </w:pPr>
            <w:r>
              <w:t>阜机编办字【2016】51号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≥92百分比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可持续性服务</w:t>
            </w:r>
          </w:p>
        </w:tc>
        <w:tc>
          <w:tcPr>
            <w:tcW w:w="1428" w:type="pct"/>
            <w:noWrap w:val="0"/>
            <w:vAlign w:val="center"/>
          </w:tcPr>
          <w:p>
            <w:pPr>
              <w:pStyle w:val="20"/>
            </w:pPr>
            <w:r>
              <w:t>可持续性服务</w:t>
            </w:r>
          </w:p>
        </w:tc>
        <w:tc>
          <w:tcPr>
            <w:tcW w:w="714" w:type="pct"/>
            <w:noWrap w:val="0"/>
            <w:vAlign w:val="center"/>
          </w:tcPr>
          <w:p>
            <w:pPr>
              <w:pStyle w:val="20"/>
            </w:pPr>
            <w:r>
              <w:t>≥95百分比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满意率</w:t>
            </w:r>
          </w:p>
        </w:tc>
        <w:tc>
          <w:tcPr>
            <w:tcW w:w="1428" w:type="pct"/>
            <w:noWrap w:val="0"/>
            <w:vAlign w:val="center"/>
          </w:tcPr>
          <w:p>
            <w:pPr>
              <w:pStyle w:val="20"/>
            </w:pPr>
            <w:r>
              <w:t>满意率</w:t>
            </w:r>
          </w:p>
        </w:tc>
        <w:tc>
          <w:tcPr>
            <w:tcW w:w="714" w:type="pct"/>
            <w:noWrap w:val="0"/>
            <w:vAlign w:val="center"/>
          </w:tcPr>
          <w:p>
            <w:pPr>
              <w:pStyle w:val="20"/>
            </w:pPr>
            <w:r>
              <w:t>≥98百分比</w:t>
            </w:r>
          </w:p>
        </w:tc>
        <w:tc>
          <w:tcPr>
            <w:tcW w:w="714" w:type="pct"/>
            <w:noWrap w:val="0"/>
            <w:vAlign w:val="center"/>
          </w:tcPr>
          <w:p>
            <w:pPr>
              <w:pStyle w:val="20"/>
            </w:pPr>
            <w:r>
              <w:t>调查访问被服务人员数量</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1" w:name="_Toc_4_4_0000000018"/>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.改革实效评估经费绩效目标表</w:t>
      </w:r>
      <w:bookmarkEnd w:id="11"/>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13062424P00804710001N</w:t>
            </w:r>
          </w:p>
        </w:tc>
        <w:tc>
          <w:tcPr>
            <w:tcW w:w="714" w:type="pct"/>
            <w:noWrap w:val="0"/>
            <w:vAlign w:val="center"/>
          </w:tcPr>
          <w:p>
            <w:pPr>
              <w:pStyle w:val="18"/>
            </w:pPr>
            <w:r>
              <w:t>项目名称</w:t>
            </w:r>
          </w:p>
        </w:tc>
        <w:tc>
          <w:tcPr>
            <w:tcW w:w="2142" w:type="pct"/>
            <w:gridSpan w:val="3"/>
            <w:noWrap w:val="0"/>
            <w:vAlign w:val="center"/>
          </w:tcPr>
          <w:p>
            <w:pPr>
              <w:pStyle w:val="20"/>
            </w:pPr>
            <w:r>
              <w:t>改革实效评估经费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4.50</w:t>
            </w:r>
          </w:p>
        </w:tc>
        <w:tc>
          <w:tcPr>
            <w:tcW w:w="714" w:type="pct"/>
            <w:noWrap w:val="0"/>
            <w:vAlign w:val="center"/>
          </w:tcPr>
          <w:p>
            <w:pPr>
              <w:pStyle w:val="18"/>
            </w:pPr>
            <w:r>
              <w:t>其中：财政    资金</w:t>
            </w:r>
          </w:p>
        </w:tc>
        <w:tc>
          <w:tcPr>
            <w:tcW w:w="714" w:type="pct"/>
            <w:noWrap w:val="0"/>
            <w:vAlign w:val="center"/>
          </w:tcPr>
          <w:p>
            <w:pPr>
              <w:pStyle w:val="20"/>
            </w:pPr>
            <w:r>
              <w:t>4.50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改革实效平故经费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1.13</w:t>
            </w:r>
          </w:p>
        </w:tc>
        <w:tc>
          <w:tcPr>
            <w:tcW w:w="714" w:type="pct"/>
            <w:noWrap w:val="0"/>
            <w:vAlign w:val="center"/>
          </w:tcPr>
          <w:p>
            <w:pPr>
              <w:pStyle w:val="21"/>
            </w:pPr>
            <w:r>
              <w:t>2.25</w:t>
            </w:r>
          </w:p>
        </w:tc>
        <w:tc>
          <w:tcPr>
            <w:tcW w:w="714" w:type="pct"/>
            <w:noWrap w:val="0"/>
            <w:vAlign w:val="center"/>
          </w:tcPr>
          <w:p>
            <w:pPr>
              <w:pStyle w:val="21"/>
            </w:pPr>
            <w:r>
              <w:t>3.38</w:t>
            </w:r>
          </w:p>
        </w:tc>
        <w:tc>
          <w:tcPr>
            <w:tcW w:w="1428" w:type="pct"/>
            <w:gridSpan w:val="2"/>
            <w:noWrap w:val="0"/>
            <w:vAlign w:val="center"/>
          </w:tcPr>
          <w:p>
            <w:pPr>
              <w:pStyle w:val="21"/>
            </w:pPr>
            <w:r>
              <w:t>4.50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1.完成改革实效评估</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开展年度改革任务监督检查工作完成率</w:t>
            </w:r>
          </w:p>
        </w:tc>
        <w:tc>
          <w:tcPr>
            <w:tcW w:w="1428" w:type="pct"/>
            <w:noWrap w:val="0"/>
            <w:vAlign w:val="center"/>
          </w:tcPr>
          <w:p>
            <w:pPr>
              <w:pStyle w:val="20"/>
            </w:pPr>
            <w:r>
              <w:t>已完成的年度改革任务监督检查工作占总工作量的比例</w:t>
            </w:r>
          </w:p>
        </w:tc>
        <w:tc>
          <w:tcPr>
            <w:tcW w:w="714" w:type="pct"/>
            <w:noWrap w:val="0"/>
            <w:vAlign w:val="center"/>
          </w:tcPr>
          <w:p>
            <w:pPr>
              <w:pStyle w:val="20"/>
            </w:pPr>
            <w:r>
              <w:t>≥93百分比</w:t>
            </w:r>
          </w:p>
        </w:tc>
        <w:tc>
          <w:tcPr>
            <w:tcW w:w="714" w:type="pct"/>
            <w:noWrap w:val="0"/>
            <w:vAlign w:val="center"/>
          </w:tcPr>
          <w:p>
            <w:pPr>
              <w:pStyle w:val="20"/>
            </w:pPr>
            <w:r>
              <w:t>各项综合实务工作及时完成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其他各项综合实务工作完成率</w:t>
            </w:r>
          </w:p>
        </w:tc>
        <w:tc>
          <w:tcPr>
            <w:tcW w:w="1428" w:type="pct"/>
            <w:noWrap w:val="0"/>
            <w:vAlign w:val="center"/>
          </w:tcPr>
          <w:p>
            <w:pPr>
              <w:pStyle w:val="20"/>
            </w:pPr>
            <w:r>
              <w:t>其他各项综合实务工作完成率</w:t>
            </w:r>
          </w:p>
        </w:tc>
        <w:tc>
          <w:tcPr>
            <w:tcW w:w="714" w:type="pct"/>
            <w:noWrap w:val="0"/>
            <w:vAlign w:val="center"/>
          </w:tcPr>
          <w:p>
            <w:pPr>
              <w:pStyle w:val="20"/>
            </w:pPr>
            <w:r>
              <w:t>≥95百分比</w:t>
            </w:r>
          </w:p>
        </w:tc>
        <w:tc>
          <w:tcPr>
            <w:tcW w:w="714" w:type="pct"/>
            <w:noWrap w:val="0"/>
            <w:vAlign w:val="center"/>
          </w:tcPr>
          <w:p>
            <w:pPr>
              <w:pStyle w:val="20"/>
            </w:pPr>
            <w:r>
              <w:t>各项综合实务工作及时完成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如期完成</w:t>
            </w:r>
          </w:p>
        </w:tc>
        <w:tc>
          <w:tcPr>
            <w:tcW w:w="1428" w:type="pct"/>
            <w:noWrap w:val="0"/>
            <w:vAlign w:val="center"/>
          </w:tcPr>
          <w:p>
            <w:pPr>
              <w:pStyle w:val="20"/>
            </w:pPr>
            <w:r>
              <w:t>如期完成</w:t>
            </w:r>
          </w:p>
        </w:tc>
        <w:tc>
          <w:tcPr>
            <w:tcW w:w="714" w:type="pct"/>
            <w:noWrap w:val="0"/>
            <w:vAlign w:val="center"/>
          </w:tcPr>
          <w:p>
            <w:pPr>
              <w:pStyle w:val="20"/>
            </w:pPr>
            <w:r>
              <w:t>≥98百分比</w:t>
            </w:r>
          </w:p>
        </w:tc>
        <w:tc>
          <w:tcPr>
            <w:tcW w:w="714" w:type="pct"/>
            <w:noWrap w:val="0"/>
            <w:vAlign w:val="center"/>
          </w:tcPr>
          <w:p>
            <w:pPr>
              <w:pStyle w:val="20"/>
            </w:pPr>
            <w:r>
              <w:t>各项综合实务工作及时完成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项目实际支出是否控制在预算内</w:t>
            </w:r>
          </w:p>
        </w:tc>
        <w:tc>
          <w:tcPr>
            <w:tcW w:w="1428" w:type="pct"/>
            <w:noWrap w:val="0"/>
            <w:vAlign w:val="center"/>
          </w:tcPr>
          <w:p>
            <w:pPr>
              <w:pStyle w:val="20"/>
            </w:pPr>
            <w:r>
              <w:t>项目实际支出是否控制在预算内</w:t>
            </w:r>
          </w:p>
        </w:tc>
        <w:tc>
          <w:tcPr>
            <w:tcW w:w="714" w:type="pct"/>
            <w:noWrap w:val="0"/>
            <w:vAlign w:val="center"/>
          </w:tcPr>
          <w:p>
            <w:pPr>
              <w:pStyle w:val="20"/>
            </w:pPr>
            <w:r>
              <w:t>100百分比</w:t>
            </w:r>
          </w:p>
        </w:tc>
        <w:tc>
          <w:tcPr>
            <w:tcW w:w="714" w:type="pct"/>
            <w:noWrap w:val="0"/>
            <w:vAlign w:val="center"/>
          </w:tcPr>
          <w:p>
            <w:pPr>
              <w:pStyle w:val="20"/>
            </w:pPr>
            <w:r>
              <w:t>实际支出按预算执行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经济效益指标</w:t>
            </w:r>
          </w:p>
        </w:tc>
        <w:tc>
          <w:tcPr>
            <w:tcW w:w="1428" w:type="pct"/>
            <w:noWrap w:val="0"/>
            <w:vAlign w:val="center"/>
          </w:tcPr>
          <w:p>
            <w:pPr>
              <w:pStyle w:val="20"/>
            </w:pPr>
            <w:r>
              <w:t>经济效益指标</w:t>
            </w:r>
          </w:p>
        </w:tc>
        <w:tc>
          <w:tcPr>
            <w:tcW w:w="714" w:type="pct"/>
            <w:noWrap w:val="0"/>
            <w:vAlign w:val="center"/>
          </w:tcPr>
          <w:p>
            <w:pPr>
              <w:pStyle w:val="20"/>
            </w:pPr>
            <w:r>
              <w:t>≥93百分比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年度改革任务顺利实施</w:t>
            </w:r>
          </w:p>
        </w:tc>
        <w:tc>
          <w:tcPr>
            <w:tcW w:w="1428" w:type="pct"/>
            <w:noWrap w:val="0"/>
            <w:vAlign w:val="center"/>
          </w:tcPr>
          <w:p>
            <w:pPr>
              <w:pStyle w:val="20"/>
            </w:pPr>
            <w:r>
              <w:t>年度改革任务按时按质完成</w:t>
            </w:r>
          </w:p>
        </w:tc>
        <w:tc>
          <w:tcPr>
            <w:tcW w:w="714" w:type="pct"/>
            <w:noWrap w:val="0"/>
            <w:vAlign w:val="center"/>
          </w:tcPr>
          <w:p>
            <w:pPr>
              <w:pStyle w:val="20"/>
            </w:pPr>
            <w:r>
              <w:t>100百分比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≥92百分比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可持续性服务</w:t>
            </w:r>
          </w:p>
        </w:tc>
        <w:tc>
          <w:tcPr>
            <w:tcW w:w="1428" w:type="pct"/>
            <w:noWrap w:val="0"/>
            <w:vAlign w:val="center"/>
          </w:tcPr>
          <w:p>
            <w:pPr>
              <w:pStyle w:val="20"/>
            </w:pPr>
            <w:r>
              <w:t>可持续性服务</w:t>
            </w:r>
          </w:p>
        </w:tc>
        <w:tc>
          <w:tcPr>
            <w:tcW w:w="714" w:type="pct"/>
            <w:noWrap w:val="0"/>
            <w:vAlign w:val="center"/>
          </w:tcPr>
          <w:p>
            <w:pPr>
              <w:pStyle w:val="20"/>
            </w:pPr>
            <w:r>
              <w:t>≥95百分比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满意率</w:t>
            </w:r>
          </w:p>
        </w:tc>
        <w:tc>
          <w:tcPr>
            <w:tcW w:w="1428" w:type="pct"/>
            <w:noWrap w:val="0"/>
            <w:vAlign w:val="center"/>
          </w:tcPr>
          <w:p>
            <w:pPr>
              <w:pStyle w:val="20"/>
            </w:pPr>
            <w:r>
              <w:t>满意率</w:t>
            </w:r>
          </w:p>
        </w:tc>
        <w:tc>
          <w:tcPr>
            <w:tcW w:w="714" w:type="pct"/>
            <w:noWrap w:val="0"/>
            <w:vAlign w:val="center"/>
          </w:tcPr>
          <w:p>
            <w:pPr>
              <w:pStyle w:val="20"/>
            </w:pPr>
            <w:r>
              <w:t>≥98百分比</w:t>
            </w:r>
          </w:p>
        </w:tc>
        <w:tc>
          <w:tcPr>
            <w:tcW w:w="714" w:type="pct"/>
            <w:noWrap w:val="0"/>
            <w:vAlign w:val="center"/>
          </w:tcPr>
          <w:p>
            <w:pPr>
              <w:pStyle w:val="20"/>
            </w:pPr>
            <w:r>
              <w:t>调查访问被服务人员数量</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2" w:name="_Toc_4_4_0000000019"/>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5</w:t>
      </w:r>
      <w:r>
        <w:rPr>
          <w:rFonts w:ascii="方正仿宋_GBK" w:hAnsi="方正仿宋_GBK" w:eastAsia="方正仿宋_GBK" w:cs="方正仿宋_GBK"/>
          <w:color w:val="000000"/>
          <w:sz w:val="28"/>
        </w:rPr>
        <w:t>.公务用车购置绩效目标表</w:t>
      </w:r>
      <w:bookmarkEnd w:id="12"/>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13062424P008088100019</w:t>
            </w:r>
          </w:p>
        </w:tc>
        <w:tc>
          <w:tcPr>
            <w:tcW w:w="714" w:type="pct"/>
            <w:noWrap w:val="0"/>
            <w:vAlign w:val="center"/>
          </w:tcPr>
          <w:p>
            <w:pPr>
              <w:pStyle w:val="18"/>
            </w:pPr>
            <w:r>
              <w:t>项目名称</w:t>
            </w:r>
          </w:p>
        </w:tc>
        <w:tc>
          <w:tcPr>
            <w:tcW w:w="2142" w:type="pct"/>
            <w:gridSpan w:val="3"/>
            <w:noWrap w:val="0"/>
            <w:vAlign w:val="center"/>
          </w:tcPr>
          <w:p>
            <w:pPr>
              <w:pStyle w:val="20"/>
            </w:pPr>
            <w:r>
              <w:t>公务用车购置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49.50</w:t>
            </w:r>
          </w:p>
        </w:tc>
        <w:tc>
          <w:tcPr>
            <w:tcW w:w="714" w:type="pct"/>
            <w:noWrap w:val="0"/>
            <w:vAlign w:val="center"/>
          </w:tcPr>
          <w:p>
            <w:pPr>
              <w:pStyle w:val="18"/>
            </w:pPr>
            <w:r>
              <w:t>其中：财政    资金</w:t>
            </w:r>
          </w:p>
        </w:tc>
        <w:tc>
          <w:tcPr>
            <w:tcW w:w="714" w:type="pct"/>
            <w:noWrap w:val="0"/>
            <w:vAlign w:val="center"/>
          </w:tcPr>
          <w:p>
            <w:pPr>
              <w:pStyle w:val="20"/>
            </w:pPr>
            <w:r>
              <w:t>49.50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购买公务用车一辆</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12.38</w:t>
            </w:r>
          </w:p>
        </w:tc>
        <w:tc>
          <w:tcPr>
            <w:tcW w:w="714" w:type="pct"/>
            <w:noWrap w:val="0"/>
            <w:vAlign w:val="center"/>
          </w:tcPr>
          <w:p>
            <w:pPr>
              <w:pStyle w:val="21"/>
            </w:pPr>
            <w:r>
              <w:t>24.75</w:t>
            </w:r>
          </w:p>
        </w:tc>
        <w:tc>
          <w:tcPr>
            <w:tcW w:w="714" w:type="pct"/>
            <w:noWrap w:val="0"/>
            <w:vAlign w:val="center"/>
          </w:tcPr>
          <w:p>
            <w:pPr>
              <w:pStyle w:val="21"/>
            </w:pPr>
            <w:r>
              <w:t>37.13</w:t>
            </w:r>
          </w:p>
        </w:tc>
        <w:tc>
          <w:tcPr>
            <w:tcW w:w="1428" w:type="pct"/>
            <w:gridSpan w:val="2"/>
            <w:noWrap w:val="0"/>
            <w:vAlign w:val="center"/>
          </w:tcPr>
          <w:p>
            <w:pPr>
              <w:pStyle w:val="21"/>
            </w:pPr>
            <w:r>
              <w:t>49.50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1.购买公务用车一辆</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购买一辆公务用车</w:t>
            </w:r>
          </w:p>
        </w:tc>
        <w:tc>
          <w:tcPr>
            <w:tcW w:w="1428" w:type="pct"/>
            <w:noWrap w:val="0"/>
            <w:vAlign w:val="center"/>
          </w:tcPr>
          <w:p>
            <w:pPr>
              <w:pStyle w:val="20"/>
            </w:pPr>
            <w:r>
              <w:t>一辆</w:t>
            </w:r>
          </w:p>
        </w:tc>
        <w:tc>
          <w:tcPr>
            <w:tcW w:w="714" w:type="pct"/>
            <w:noWrap w:val="0"/>
            <w:vAlign w:val="center"/>
          </w:tcPr>
          <w:p>
            <w:pPr>
              <w:pStyle w:val="20"/>
            </w:pPr>
            <w:r>
              <w:t>1辆</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设备安装通过率</w:t>
            </w:r>
          </w:p>
        </w:tc>
        <w:tc>
          <w:tcPr>
            <w:tcW w:w="1428" w:type="pct"/>
            <w:noWrap w:val="0"/>
            <w:vAlign w:val="center"/>
          </w:tcPr>
          <w:p>
            <w:pPr>
              <w:pStyle w:val="20"/>
            </w:pPr>
            <w:r>
              <w:t>设备安装通过率</w:t>
            </w:r>
          </w:p>
        </w:tc>
        <w:tc>
          <w:tcPr>
            <w:tcW w:w="714" w:type="pct"/>
            <w:noWrap w:val="0"/>
            <w:vAlign w:val="center"/>
          </w:tcPr>
          <w:p>
            <w:pPr>
              <w:pStyle w:val="20"/>
            </w:pPr>
            <w:r>
              <w:t>≥98百分比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完成及时率</w:t>
            </w:r>
          </w:p>
        </w:tc>
        <w:tc>
          <w:tcPr>
            <w:tcW w:w="1428" w:type="pct"/>
            <w:noWrap w:val="0"/>
            <w:vAlign w:val="center"/>
          </w:tcPr>
          <w:p>
            <w:pPr>
              <w:pStyle w:val="20"/>
            </w:pPr>
            <w:r>
              <w:t>完成及时率</w:t>
            </w:r>
          </w:p>
        </w:tc>
        <w:tc>
          <w:tcPr>
            <w:tcW w:w="714" w:type="pct"/>
            <w:noWrap w:val="0"/>
            <w:vAlign w:val="center"/>
          </w:tcPr>
          <w:p>
            <w:pPr>
              <w:pStyle w:val="20"/>
            </w:pPr>
            <w:r>
              <w:t>≥98百分比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项目预算控制率</w:t>
            </w:r>
          </w:p>
        </w:tc>
        <w:tc>
          <w:tcPr>
            <w:tcW w:w="1428" w:type="pct"/>
            <w:noWrap w:val="0"/>
            <w:vAlign w:val="center"/>
          </w:tcPr>
          <w:p>
            <w:pPr>
              <w:pStyle w:val="20"/>
            </w:pPr>
            <w:r>
              <w:t>项目预算控制率</w:t>
            </w:r>
          </w:p>
        </w:tc>
        <w:tc>
          <w:tcPr>
            <w:tcW w:w="714" w:type="pct"/>
            <w:noWrap w:val="0"/>
            <w:vAlign w:val="center"/>
          </w:tcPr>
          <w:p>
            <w:pPr>
              <w:pStyle w:val="20"/>
            </w:pPr>
            <w:r>
              <w:t>≥95百分比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项目工程完成情况</w:t>
            </w:r>
          </w:p>
        </w:tc>
        <w:tc>
          <w:tcPr>
            <w:tcW w:w="1428" w:type="pct"/>
            <w:noWrap w:val="0"/>
            <w:vAlign w:val="center"/>
          </w:tcPr>
          <w:p>
            <w:pPr>
              <w:pStyle w:val="20"/>
            </w:pPr>
            <w:r>
              <w:t>项目工程完成情况</w:t>
            </w:r>
          </w:p>
        </w:tc>
        <w:tc>
          <w:tcPr>
            <w:tcW w:w="714" w:type="pct"/>
            <w:noWrap w:val="0"/>
            <w:vAlign w:val="center"/>
          </w:tcPr>
          <w:p>
            <w:pPr>
              <w:pStyle w:val="20"/>
            </w:pPr>
            <w:r>
              <w:t>≥96百分比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重大工作参与率</w:t>
            </w:r>
          </w:p>
        </w:tc>
        <w:tc>
          <w:tcPr>
            <w:tcW w:w="1428" w:type="pct"/>
            <w:noWrap w:val="0"/>
            <w:vAlign w:val="center"/>
          </w:tcPr>
          <w:p>
            <w:pPr>
              <w:pStyle w:val="20"/>
            </w:pPr>
            <w:r>
              <w:t>对重大工作的参与情况</w:t>
            </w:r>
          </w:p>
        </w:tc>
        <w:tc>
          <w:tcPr>
            <w:tcW w:w="714" w:type="pct"/>
            <w:noWrap w:val="0"/>
            <w:vAlign w:val="center"/>
          </w:tcPr>
          <w:p>
            <w:pPr>
              <w:pStyle w:val="20"/>
            </w:pPr>
            <w:r>
              <w:t>≥90百分比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≥93百分比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可持续影响指标</w:t>
            </w:r>
          </w:p>
        </w:tc>
        <w:tc>
          <w:tcPr>
            <w:tcW w:w="1428" w:type="pct"/>
            <w:noWrap w:val="0"/>
            <w:vAlign w:val="center"/>
          </w:tcPr>
          <w:p>
            <w:pPr>
              <w:pStyle w:val="20"/>
            </w:pPr>
            <w:r>
              <w:t>可持续影响指标</w:t>
            </w:r>
          </w:p>
        </w:tc>
        <w:tc>
          <w:tcPr>
            <w:tcW w:w="714" w:type="pct"/>
            <w:noWrap w:val="0"/>
            <w:vAlign w:val="center"/>
          </w:tcPr>
          <w:p>
            <w:pPr>
              <w:pStyle w:val="20"/>
            </w:pPr>
            <w:r>
              <w:t>≥96百分比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满意度</w:t>
            </w:r>
          </w:p>
        </w:tc>
        <w:tc>
          <w:tcPr>
            <w:tcW w:w="1428" w:type="pct"/>
            <w:noWrap w:val="0"/>
            <w:vAlign w:val="center"/>
          </w:tcPr>
          <w:p>
            <w:pPr>
              <w:pStyle w:val="20"/>
            </w:pPr>
            <w:r>
              <w:t>满意度</w:t>
            </w:r>
          </w:p>
        </w:tc>
        <w:tc>
          <w:tcPr>
            <w:tcW w:w="714" w:type="pct"/>
            <w:noWrap w:val="0"/>
            <w:vAlign w:val="center"/>
          </w:tcPr>
          <w:p>
            <w:pPr>
              <w:pStyle w:val="20"/>
            </w:pPr>
            <w:r>
              <w:t>≥95百分比</w:t>
            </w:r>
          </w:p>
        </w:tc>
        <w:tc>
          <w:tcPr>
            <w:tcW w:w="714" w:type="pct"/>
            <w:noWrap w:val="0"/>
            <w:vAlign w:val="center"/>
          </w:tcPr>
          <w:p>
            <w:pPr>
              <w:pStyle w:val="20"/>
            </w:pPr>
            <w:r>
              <w:t>是否达到指标值</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3" w:name="_Toc_4_4_0000000020"/>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6</w:t>
      </w:r>
      <w:r>
        <w:rPr>
          <w:rFonts w:ascii="方正仿宋_GBK" w:hAnsi="方正仿宋_GBK" w:eastAsia="方正仿宋_GBK" w:cs="方正仿宋_GBK"/>
          <w:color w:val="000000"/>
          <w:sz w:val="28"/>
        </w:rPr>
        <w:t>.国安办专项经费绩效目标表</w:t>
      </w:r>
      <w:bookmarkEnd w:id="13"/>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13062424P00803410001E</w:t>
            </w:r>
          </w:p>
        </w:tc>
        <w:tc>
          <w:tcPr>
            <w:tcW w:w="714" w:type="pct"/>
            <w:noWrap w:val="0"/>
            <w:vAlign w:val="center"/>
          </w:tcPr>
          <w:p>
            <w:pPr>
              <w:pStyle w:val="18"/>
            </w:pPr>
            <w:r>
              <w:t>项目名称</w:t>
            </w:r>
          </w:p>
        </w:tc>
        <w:tc>
          <w:tcPr>
            <w:tcW w:w="2142" w:type="pct"/>
            <w:gridSpan w:val="3"/>
            <w:noWrap w:val="0"/>
            <w:vAlign w:val="center"/>
          </w:tcPr>
          <w:p>
            <w:pPr>
              <w:pStyle w:val="20"/>
            </w:pPr>
            <w:r>
              <w:t>国安办专项经费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8.60</w:t>
            </w:r>
          </w:p>
        </w:tc>
        <w:tc>
          <w:tcPr>
            <w:tcW w:w="714" w:type="pct"/>
            <w:noWrap w:val="0"/>
            <w:vAlign w:val="center"/>
          </w:tcPr>
          <w:p>
            <w:pPr>
              <w:pStyle w:val="18"/>
            </w:pPr>
            <w:r>
              <w:t>其中：财政    资金</w:t>
            </w:r>
          </w:p>
        </w:tc>
        <w:tc>
          <w:tcPr>
            <w:tcW w:w="714" w:type="pct"/>
            <w:noWrap w:val="0"/>
            <w:vAlign w:val="center"/>
          </w:tcPr>
          <w:p>
            <w:pPr>
              <w:pStyle w:val="20"/>
            </w:pPr>
            <w:r>
              <w:t>8.60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用于国安办工作经费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2.15</w:t>
            </w:r>
          </w:p>
        </w:tc>
        <w:tc>
          <w:tcPr>
            <w:tcW w:w="714" w:type="pct"/>
            <w:noWrap w:val="0"/>
            <w:vAlign w:val="center"/>
          </w:tcPr>
          <w:p>
            <w:pPr>
              <w:pStyle w:val="21"/>
            </w:pPr>
            <w:r>
              <w:t>4.30</w:t>
            </w:r>
          </w:p>
        </w:tc>
        <w:tc>
          <w:tcPr>
            <w:tcW w:w="714" w:type="pct"/>
            <w:noWrap w:val="0"/>
            <w:vAlign w:val="center"/>
          </w:tcPr>
          <w:p>
            <w:pPr>
              <w:pStyle w:val="21"/>
            </w:pPr>
            <w:r>
              <w:t>6.45</w:t>
            </w:r>
          </w:p>
        </w:tc>
        <w:tc>
          <w:tcPr>
            <w:tcW w:w="1428" w:type="pct"/>
            <w:gridSpan w:val="2"/>
            <w:noWrap w:val="0"/>
            <w:vAlign w:val="center"/>
          </w:tcPr>
          <w:p>
            <w:pPr>
              <w:pStyle w:val="21"/>
            </w:pPr>
            <w:r>
              <w:t>8.60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1.全面贯彻落实国家安全教育</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安全工作的完成率</w:t>
            </w:r>
          </w:p>
        </w:tc>
        <w:tc>
          <w:tcPr>
            <w:tcW w:w="1428" w:type="pct"/>
            <w:noWrap w:val="0"/>
            <w:vAlign w:val="center"/>
          </w:tcPr>
          <w:p>
            <w:pPr>
              <w:pStyle w:val="20"/>
            </w:pPr>
            <w:r>
              <w:t>安全工作完成的数量占总数的比例</w:t>
            </w:r>
          </w:p>
        </w:tc>
        <w:tc>
          <w:tcPr>
            <w:tcW w:w="714" w:type="pct"/>
            <w:noWrap w:val="0"/>
            <w:vAlign w:val="center"/>
          </w:tcPr>
          <w:p>
            <w:pPr>
              <w:pStyle w:val="20"/>
            </w:pPr>
            <w:r>
              <w:t>≥90</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安全问题整改的及时率</w:t>
            </w:r>
          </w:p>
        </w:tc>
        <w:tc>
          <w:tcPr>
            <w:tcW w:w="1428" w:type="pct"/>
            <w:noWrap w:val="0"/>
            <w:vAlign w:val="center"/>
          </w:tcPr>
          <w:p>
            <w:pPr>
              <w:pStyle w:val="20"/>
            </w:pPr>
            <w:r>
              <w:t>发现安全问题是否及时整改</w:t>
            </w:r>
          </w:p>
        </w:tc>
        <w:tc>
          <w:tcPr>
            <w:tcW w:w="714" w:type="pct"/>
            <w:noWrap w:val="0"/>
            <w:vAlign w:val="center"/>
          </w:tcPr>
          <w:p>
            <w:pPr>
              <w:pStyle w:val="20"/>
            </w:pPr>
            <w:r>
              <w:t>≥93</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完成率</w:t>
            </w:r>
          </w:p>
        </w:tc>
        <w:tc>
          <w:tcPr>
            <w:tcW w:w="1428" w:type="pct"/>
            <w:noWrap w:val="0"/>
            <w:vAlign w:val="center"/>
          </w:tcPr>
          <w:p>
            <w:pPr>
              <w:pStyle w:val="20"/>
            </w:pPr>
            <w:r>
              <w:t>完成率</w:t>
            </w:r>
          </w:p>
        </w:tc>
        <w:tc>
          <w:tcPr>
            <w:tcW w:w="714" w:type="pct"/>
            <w:noWrap w:val="0"/>
            <w:vAlign w:val="center"/>
          </w:tcPr>
          <w:p>
            <w:pPr>
              <w:pStyle w:val="20"/>
            </w:pPr>
            <w:r>
              <w:t>≥95</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整改安全问题及时率</w:t>
            </w:r>
          </w:p>
        </w:tc>
        <w:tc>
          <w:tcPr>
            <w:tcW w:w="1428" w:type="pct"/>
            <w:noWrap w:val="0"/>
            <w:vAlign w:val="center"/>
          </w:tcPr>
          <w:p>
            <w:pPr>
              <w:pStyle w:val="20"/>
            </w:pPr>
            <w:r>
              <w:t>发现安全问题是否及时整改</w:t>
            </w:r>
          </w:p>
        </w:tc>
        <w:tc>
          <w:tcPr>
            <w:tcW w:w="714" w:type="pct"/>
            <w:noWrap w:val="0"/>
            <w:vAlign w:val="center"/>
          </w:tcPr>
          <w:p>
            <w:pPr>
              <w:pStyle w:val="20"/>
            </w:pPr>
            <w:r>
              <w:t>≥95</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项目工程完成情况</w:t>
            </w:r>
          </w:p>
        </w:tc>
        <w:tc>
          <w:tcPr>
            <w:tcW w:w="1428" w:type="pct"/>
            <w:noWrap w:val="0"/>
            <w:vAlign w:val="center"/>
          </w:tcPr>
          <w:p>
            <w:pPr>
              <w:pStyle w:val="20"/>
            </w:pPr>
            <w:r>
              <w:t>项目工程完成情况</w:t>
            </w:r>
          </w:p>
        </w:tc>
        <w:tc>
          <w:tcPr>
            <w:tcW w:w="714" w:type="pct"/>
            <w:noWrap w:val="0"/>
            <w:vAlign w:val="center"/>
          </w:tcPr>
          <w:p>
            <w:pPr>
              <w:pStyle w:val="20"/>
            </w:pPr>
            <w:r>
              <w:t>≥96百分比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重大工作参与率</w:t>
            </w:r>
          </w:p>
        </w:tc>
        <w:tc>
          <w:tcPr>
            <w:tcW w:w="1428" w:type="pct"/>
            <w:noWrap w:val="0"/>
            <w:vAlign w:val="center"/>
          </w:tcPr>
          <w:p>
            <w:pPr>
              <w:pStyle w:val="20"/>
            </w:pPr>
            <w:r>
              <w:t>对重大工作的参与情况</w:t>
            </w:r>
          </w:p>
        </w:tc>
        <w:tc>
          <w:tcPr>
            <w:tcW w:w="714" w:type="pct"/>
            <w:noWrap w:val="0"/>
            <w:vAlign w:val="center"/>
          </w:tcPr>
          <w:p>
            <w:pPr>
              <w:pStyle w:val="20"/>
            </w:pPr>
            <w:r>
              <w:t>≥90百分比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≥93百分比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可持续性服务</w:t>
            </w:r>
          </w:p>
        </w:tc>
        <w:tc>
          <w:tcPr>
            <w:tcW w:w="1428" w:type="pct"/>
            <w:noWrap w:val="0"/>
            <w:vAlign w:val="center"/>
          </w:tcPr>
          <w:p>
            <w:pPr>
              <w:pStyle w:val="20"/>
            </w:pPr>
            <w:r>
              <w:t>可持续性服务</w:t>
            </w:r>
          </w:p>
        </w:tc>
        <w:tc>
          <w:tcPr>
            <w:tcW w:w="714" w:type="pct"/>
            <w:noWrap w:val="0"/>
            <w:vAlign w:val="center"/>
          </w:tcPr>
          <w:p>
            <w:pPr>
              <w:pStyle w:val="20"/>
            </w:pPr>
            <w:r>
              <w:t>≥92百分比</w:t>
            </w:r>
          </w:p>
        </w:tc>
        <w:tc>
          <w:tcPr>
            <w:tcW w:w="714" w:type="pct"/>
            <w:noWrap w:val="0"/>
            <w:vAlign w:val="center"/>
          </w:tcPr>
          <w:p>
            <w:pPr>
              <w:pStyle w:val="20"/>
            </w:pPr>
            <w:r>
              <w:t>是否按指标值执行是否按指标值执行</w:t>
            </w:r>
          </w:p>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服务对象满意度</w:t>
            </w:r>
          </w:p>
        </w:tc>
        <w:tc>
          <w:tcPr>
            <w:tcW w:w="1428" w:type="pct"/>
            <w:noWrap w:val="0"/>
            <w:vAlign w:val="center"/>
          </w:tcPr>
          <w:p>
            <w:pPr>
              <w:pStyle w:val="20"/>
            </w:pPr>
            <w:r>
              <w:t>全县人员对安全工作满意度</w:t>
            </w:r>
          </w:p>
        </w:tc>
        <w:tc>
          <w:tcPr>
            <w:tcW w:w="714" w:type="pct"/>
            <w:noWrap w:val="0"/>
            <w:vAlign w:val="center"/>
          </w:tcPr>
          <w:p>
            <w:pPr>
              <w:pStyle w:val="20"/>
            </w:pPr>
            <w:r>
              <w:t>≥95</w:t>
            </w:r>
          </w:p>
        </w:tc>
        <w:tc>
          <w:tcPr>
            <w:tcW w:w="714" w:type="pct"/>
            <w:noWrap w:val="0"/>
            <w:vAlign w:val="center"/>
          </w:tcPr>
          <w:p>
            <w:pPr>
              <w:pStyle w:val="20"/>
            </w:pPr>
            <w:r>
              <w:t>百分比</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4" w:name="_Toc_4_4_0000000021"/>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7</w:t>
      </w:r>
      <w:r>
        <w:rPr>
          <w:rFonts w:ascii="方正仿宋_GBK" w:hAnsi="方正仿宋_GBK" w:eastAsia="方正仿宋_GBK" w:cs="方正仿宋_GBK"/>
          <w:color w:val="000000"/>
          <w:sz w:val="28"/>
        </w:rPr>
        <w:t>.国家安全宣传教育活动经费绩效目标表</w:t>
      </w:r>
      <w:bookmarkEnd w:id="14"/>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13062424P00809710001T</w:t>
            </w:r>
          </w:p>
        </w:tc>
        <w:tc>
          <w:tcPr>
            <w:tcW w:w="714" w:type="pct"/>
            <w:noWrap w:val="0"/>
            <w:vAlign w:val="center"/>
          </w:tcPr>
          <w:p>
            <w:pPr>
              <w:pStyle w:val="18"/>
            </w:pPr>
            <w:r>
              <w:t>项目名称</w:t>
            </w:r>
          </w:p>
        </w:tc>
        <w:tc>
          <w:tcPr>
            <w:tcW w:w="2142" w:type="pct"/>
            <w:gridSpan w:val="3"/>
            <w:noWrap w:val="0"/>
            <w:vAlign w:val="center"/>
          </w:tcPr>
          <w:p>
            <w:pPr>
              <w:pStyle w:val="20"/>
            </w:pPr>
            <w:r>
              <w:t>国家安全宣传教育活动经费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35.00</w:t>
            </w:r>
          </w:p>
        </w:tc>
        <w:tc>
          <w:tcPr>
            <w:tcW w:w="714" w:type="pct"/>
            <w:noWrap w:val="0"/>
            <w:vAlign w:val="center"/>
          </w:tcPr>
          <w:p>
            <w:pPr>
              <w:pStyle w:val="18"/>
            </w:pPr>
            <w:r>
              <w:t>其中：财政    资金</w:t>
            </w:r>
          </w:p>
        </w:tc>
        <w:tc>
          <w:tcPr>
            <w:tcW w:w="714" w:type="pct"/>
            <w:noWrap w:val="0"/>
            <w:vAlign w:val="center"/>
          </w:tcPr>
          <w:p>
            <w:pPr>
              <w:pStyle w:val="20"/>
            </w:pPr>
            <w:r>
              <w:t>35.00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全面落实宣传国家安全教育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8.75</w:t>
            </w:r>
          </w:p>
        </w:tc>
        <w:tc>
          <w:tcPr>
            <w:tcW w:w="714" w:type="pct"/>
            <w:noWrap w:val="0"/>
            <w:vAlign w:val="center"/>
          </w:tcPr>
          <w:p>
            <w:pPr>
              <w:pStyle w:val="21"/>
            </w:pPr>
            <w:r>
              <w:t>17.50</w:t>
            </w:r>
          </w:p>
        </w:tc>
        <w:tc>
          <w:tcPr>
            <w:tcW w:w="714" w:type="pct"/>
            <w:noWrap w:val="0"/>
            <w:vAlign w:val="center"/>
          </w:tcPr>
          <w:p>
            <w:pPr>
              <w:pStyle w:val="21"/>
            </w:pPr>
            <w:r>
              <w:t>26.25</w:t>
            </w:r>
          </w:p>
        </w:tc>
        <w:tc>
          <w:tcPr>
            <w:tcW w:w="1428" w:type="pct"/>
            <w:gridSpan w:val="2"/>
            <w:noWrap w:val="0"/>
            <w:vAlign w:val="center"/>
          </w:tcPr>
          <w:p>
            <w:pPr>
              <w:pStyle w:val="21"/>
            </w:pPr>
            <w:r>
              <w:t>35.00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1.全面贯彻落实国家安全宣传教育</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安全工作的完成率</w:t>
            </w:r>
          </w:p>
        </w:tc>
        <w:tc>
          <w:tcPr>
            <w:tcW w:w="1428" w:type="pct"/>
            <w:noWrap w:val="0"/>
            <w:vAlign w:val="center"/>
          </w:tcPr>
          <w:p>
            <w:pPr>
              <w:pStyle w:val="20"/>
            </w:pPr>
            <w:r>
              <w:t>安全工作完成的数量占总数的比例</w:t>
            </w:r>
          </w:p>
        </w:tc>
        <w:tc>
          <w:tcPr>
            <w:tcW w:w="714" w:type="pct"/>
            <w:noWrap w:val="0"/>
            <w:vAlign w:val="center"/>
          </w:tcPr>
          <w:p>
            <w:pPr>
              <w:pStyle w:val="20"/>
            </w:pPr>
            <w:r>
              <w:t>≥90</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安全问题整改的及时率</w:t>
            </w:r>
          </w:p>
        </w:tc>
        <w:tc>
          <w:tcPr>
            <w:tcW w:w="1428" w:type="pct"/>
            <w:noWrap w:val="0"/>
            <w:vAlign w:val="center"/>
          </w:tcPr>
          <w:p>
            <w:pPr>
              <w:pStyle w:val="20"/>
            </w:pPr>
            <w:r>
              <w:t>发现安全问题是否及时整改</w:t>
            </w:r>
          </w:p>
        </w:tc>
        <w:tc>
          <w:tcPr>
            <w:tcW w:w="714" w:type="pct"/>
            <w:noWrap w:val="0"/>
            <w:vAlign w:val="center"/>
          </w:tcPr>
          <w:p>
            <w:pPr>
              <w:pStyle w:val="20"/>
            </w:pPr>
            <w:r>
              <w:t>≥93</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完成率</w:t>
            </w:r>
          </w:p>
        </w:tc>
        <w:tc>
          <w:tcPr>
            <w:tcW w:w="1428" w:type="pct"/>
            <w:noWrap w:val="0"/>
            <w:vAlign w:val="center"/>
          </w:tcPr>
          <w:p>
            <w:pPr>
              <w:pStyle w:val="20"/>
            </w:pPr>
            <w:r>
              <w:t>完成率</w:t>
            </w:r>
          </w:p>
        </w:tc>
        <w:tc>
          <w:tcPr>
            <w:tcW w:w="714" w:type="pct"/>
            <w:noWrap w:val="0"/>
            <w:vAlign w:val="center"/>
          </w:tcPr>
          <w:p>
            <w:pPr>
              <w:pStyle w:val="20"/>
            </w:pPr>
            <w:r>
              <w:t>≥95</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整改安全问题及时率</w:t>
            </w:r>
          </w:p>
        </w:tc>
        <w:tc>
          <w:tcPr>
            <w:tcW w:w="1428" w:type="pct"/>
            <w:noWrap w:val="0"/>
            <w:vAlign w:val="center"/>
          </w:tcPr>
          <w:p>
            <w:pPr>
              <w:pStyle w:val="20"/>
            </w:pPr>
            <w:r>
              <w:t>发现安全问题是否及时整改</w:t>
            </w:r>
          </w:p>
        </w:tc>
        <w:tc>
          <w:tcPr>
            <w:tcW w:w="714" w:type="pct"/>
            <w:noWrap w:val="0"/>
            <w:vAlign w:val="center"/>
          </w:tcPr>
          <w:p>
            <w:pPr>
              <w:pStyle w:val="20"/>
            </w:pPr>
            <w:r>
              <w:t>≥95</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项目工程完成情况</w:t>
            </w:r>
          </w:p>
        </w:tc>
        <w:tc>
          <w:tcPr>
            <w:tcW w:w="1428" w:type="pct"/>
            <w:noWrap w:val="0"/>
            <w:vAlign w:val="center"/>
          </w:tcPr>
          <w:p>
            <w:pPr>
              <w:pStyle w:val="20"/>
            </w:pPr>
            <w:r>
              <w:t>项目工程完成情况</w:t>
            </w:r>
          </w:p>
        </w:tc>
        <w:tc>
          <w:tcPr>
            <w:tcW w:w="714" w:type="pct"/>
            <w:noWrap w:val="0"/>
            <w:vAlign w:val="center"/>
          </w:tcPr>
          <w:p>
            <w:pPr>
              <w:pStyle w:val="20"/>
            </w:pPr>
            <w:r>
              <w:t>≥96百分比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重大工作参与率</w:t>
            </w:r>
          </w:p>
        </w:tc>
        <w:tc>
          <w:tcPr>
            <w:tcW w:w="1428" w:type="pct"/>
            <w:noWrap w:val="0"/>
            <w:vAlign w:val="center"/>
          </w:tcPr>
          <w:p>
            <w:pPr>
              <w:pStyle w:val="20"/>
            </w:pPr>
            <w:r>
              <w:t>对重大工作的参与情况</w:t>
            </w:r>
          </w:p>
        </w:tc>
        <w:tc>
          <w:tcPr>
            <w:tcW w:w="714" w:type="pct"/>
            <w:noWrap w:val="0"/>
            <w:vAlign w:val="center"/>
          </w:tcPr>
          <w:p>
            <w:pPr>
              <w:pStyle w:val="20"/>
            </w:pPr>
            <w:r>
              <w:t>≥90百分比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≥93百分比</w:t>
            </w:r>
          </w:p>
        </w:tc>
        <w:tc>
          <w:tcPr>
            <w:tcW w:w="714" w:type="pct"/>
            <w:noWrap w:val="0"/>
            <w:vAlign w:val="center"/>
          </w:tcPr>
          <w:p>
            <w:pPr>
              <w:pStyle w:val="20"/>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可持续性服务</w:t>
            </w:r>
          </w:p>
        </w:tc>
        <w:tc>
          <w:tcPr>
            <w:tcW w:w="1428" w:type="pct"/>
            <w:noWrap w:val="0"/>
            <w:vAlign w:val="center"/>
          </w:tcPr>
          <w:p>
            <w:pPr>
              <w:pStyle w:val="20"/>
            </w:pPr>
            <w:r>
              <w:t>可持续性服务</w:t>
            </w:r>
          </w:p>
        </w:tc>
        <w:tc>
          <w:tcPr>
            <w:tcW w:w="714" w:type="pct"/>
            <w:noWrap w:val="0"/>
            <w:vAlign w:val="center"/>
          </w:tcPr>
          <w:p>
            <w:pPr>
              <w:pStyle w:val="20"/>
            </w:pPr>
            <w:r>
              <w:t>≥92百分比</w:t>
            </w:r>
          </w:p>
        </w:tc>
        <w:tc>
          <w:tcPr>
            <w:tcW w:w="714" w:type="pct"/>
            <w:noWrap w:val="0"/>
            <w:vAlign w:val="center"/>
          </w:tcPr>
          <w:p>
            <w:pPr>
              <w:pStyle w:val="20"/>
            </w:pPr>
            <w:r>
              <w:t>是否按指标值执行是否按指标值执行</w:t>
            </w:r>
          </w:p>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服务对象满意度</w:t>
            </w:r>
          </w:p>
        </w:tc>
        <w:tc>
          <w:tcPr>
            <w:tcW w:w="1428" w:type="pct"/>
            <w:noWrap w:val="0"/>
            <w:vAlign w:val="center"/>
          </w:tcPr>
          <w:p>
            <w:pPr>
              <w:pStyle w:val="20"/>
            </w:pPr>
            <w:r>
              <w:t>全县人员对安全工作满意度</w:t>
            </w:r>
          </w:p>
        </w:tc>
        <w:tc>
          <w:tcPr>
            <w:tcW w:w="714" w:type="pct"/>
            <w:noWrap w:val="0"/>
            <w:vAlign w:val="center"/>
          </w:tcPr>
          <w:p>
            <w:pPr>
              <w:pStyle w:val="20"/>
            </w:pPr>
            <w:r>
              <w:t>≥95</w:t>
            </w:r>
          </w:p>
        </w:tc>
        <w:tc>
          <w:tcPr>
            <w:tcW w:w="714" w:type="pct"/>
            <w:noWrap w:val="0"/>
            <w:vAlign w:val="center"/>
          </w:tcPr>
          <w:p>
            <w:pPr>
              <w:pStyle w:val="20"/>
            </w:pPr>
            <w:r>
              <w:t>百分比</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5" w:name="_Toc_4_4_0000000022"/>
      <w:r>
        <w:rPr>
          <w:rFonts w:ascii="方正仿宋_GBK" w:hAnsi="方正仿宋_GBK" w:eastAsia="方正仿宋_GBK" w:cs="方正仿宋_GBK"/>
          <w:color w:val="000000"/>
          <w:sz w:val="28"/>
        </w:rPr>
        <w:t>1</w:t>
      </w:r>
      <w:r>
        <w:rPr>
          <w:rFonts w:hint="eastAsia" w:ascii="方正仿宋_GBK" w:hAnsi="方正仿宋_GBK" w:eastAsia="方正仿宋_GBK" w:cs="方正仿宋_GBK"/>
          <w:color w:val="000000"/>
          <w:sz w:val="28"/>
          <w:lang w:eastAsia="zh-CN"/>
        </w:rPr>
        <w:t>8</w:t>
      </w:r>
      <w:r>
        <w:rPr>
          <w:rFonts w:ascii="方正仿宋_GBK" w:hAnsi="方正仿宋_GBK" w:eastAsia="方正仿宋_GBK" w:cs="方正仿宋_GBK"/>
          <w:color w:val="000000"/>
          <w:sz w:val="28"/>
        </w:rPr>
        <w:t>.管理系统建设经费绩效目标表</w:t>
      </w:r>
      <w:bookmarkEnd w:id="15"/>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13062424P008099100016</w:t>
            </w:r>
          </w:p>
        </w:tc>
        <w:tc>
          <w:tcPr>
            <w:tcW w:w="714" w:type="pct"/>
            <w:noWrap w:val="0"/>
            <w:vAlign w:val="center"/>
          </w:tcPr>
          <w:p>
            <w:pPr>
              <w:pStyle w:val="18"/>
            </w:pPr>
            <w:r>
              <w:t>项目名称</w:t>
            </w:r>
          </w:p>
        </w:tc>
        <w:tc>
          <w:tcPr>
            <w:tcW w:w="2142" w:type="pct"/>
            <w:gridSpan w:val="3"/>
            <w:noWrap w:val="0"/>
            <w:vAlign w:val="center"/>
          </w:tcPr>
          <w:p>
            <w:pPr>
              <w:pStyle w:val="20"/>
            </w:pPr>
            <w:r>
              <w:t>管理系统建设经费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7.20</w:t>
            </w:r>
          </w:p>
        </w:tc>
        <w:tc>
          <w:tcPr>
            <w:tcW w:w="714" w:type="pct"/>
            <w:noWrap w:val="0"/>
            <w:vAlign w:val="center"/>
          </w:tcPr>
          <w:p>
            <w:pPr>
              <w:pStyle w:val="18"/>
            </w:pPr>
            <w:r>
              <w:t>其中：财政    资金</w:t>
            </w:r>
          </w:p>
        </w:tc>
        <w:tc>
          <w:tcPr>
            <w:tcW w:w="714" w:type="pct"/>
            <w:noWrap w:val="0"/>
            <w:vAlign w:val="center"/>
          </w:tcPr>
          <w:p>
            <w:pPr>
              <w:pStyle w:val="20"/>
            </w:pPr>
            <w:r>
              <w:t>7.20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完成管理系统建设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1.80</w:t>
            </w:r>
          </w:p>
        </w:tc>
        <w:tc>
          <w:tcPr>
            <w:tcW w:w="714" w:type="pct"/>
            <w:noWrap w:val="0"/>
            <w:vAlign w:val="center"/>
          </w:tcPr>
          <w:p>
            <w:pPr>
              <w:pStyle w:val="21"/>
            </w:pPr>
            <w:r>
              <w:t>3.60</w:t>
            </w:r>
          </w:p>
        </w:tc>
        <w:tc>
          <w:tcPr>
            <w:tcW w:w="714" w:type="pct"/>
            <w:noWrap w:val="0"/>
            <w:vAlign w:val="center"/>
          </w:tcPr>
          <w:p>
            <w:pPr>
              <w:pStyle w:val="21"/>
            </w:pPr>
            <w:r>
              <w:t>5.40</w:t>
            </w:r>
          </w:p>
        </w:tc>
        <w:tc>
          <w:tcPr>
            <w:tcW w:w="1428" w:type="pct"/>
            <w:gridSpan w:val="2"/>
            <w:noWrap w:val="0"/>
            <w:vAlign w:val="center"/>
          </w:tcPr>
          <w:p>
            <w:pPr>
              <w:pStyle w:val="21"/>
            </w:pPr>
            <w:r>
              <w:t>7.20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1.完成机管理系统建设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3982"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1991" w:type="dxa"/>
            <w:noWrap w:val="0"/>
            <w:vAlign w:val="center"/>
          </w:tcPr>
          <w:p>
            <w:r>
              <w:rPr>
                <w:rFonts w:hint="eastAsia" w:ascii="Times New Roman" w:hAnsi="Times New Roman" w:eastAsia="Times New Roman" w:cs="Times New Roman"/>
                <w:lang w:val="en-US" w:eastAsia="zh-CN"/>
              </w:rPr>
              <w:t>BM</w:t>
            </w:r>
          </w:p>
        </w:tc>
        <w:tc>
          <w:tcPr>
            <w:tcW w:w="3982"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6" w:name="_Toc_4_4_0000000023"/>
      <w:r>
        <w:rPr>
          <w:rFonts w:hint="eastAsia" w:ascii="方正仿宋_GBK" w:hAnsi="方正仿宋_GBK" w:eastAsia="方正仿宋_GBK" w:cs="方正仿宋_GBK"/>
          <w:color w:val="000000"/>
          <w:sz w:val="28"/>
          <w:lang w:eastAsia="zh-CN"/>
        </w:rPr>
        <w:t>19</w:t>
      </w:r>
      <w:r>
        <w:rPr>
          <w:rFonts w:ascii="方正仿宋_GBK" w:hAnsi="方正仿宋_GBK" w:eastAsia="方正仿宋_GBK" w:cs="方正仿宋_GBK"/>
          <w:color w:val="000000"/>
          <w:sz w:val="28"/>
        </w:rPr>
        <w:t>.门卫安保经费绩效目标表</w:t>
      </w:r>
      <w:bookmarkEnd w:id="16"/>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13062424P00804210001A</w:t>
            </w:r>
          </w:p>
        </w:tc>
        <w:tc>
          <w:tcPr>
            <w:tcW w:w="714" w:type="pct"/>
            <w:noWrap w:val="0"/>
            <w:vAlign w:val="center"/>
          </w:tcPr>
          <w:p>
            <w:pPr>
              <w:pStyle w:val="18"/>
            </w:pPr>
            <w:r>
              <w:t>项目名称</w:t>
            </w:r>
          </w:p>
        </w:tc>
        <w:tc>
          <w:tcPr>
            <w:tcW w:w="2142" w:type="pct"/>
            <w:gridSpan w:val="3"/>
            <w:noWrap w:val="0"/>
            <w:vAlign w:val="center"/>
          </w:tcPr>
          <w:p>
            <w:pPr>
              <w:pStyle w:val="20"/>
            </w:pPr>
            <w:r>
              <w:t>门卫安保经费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6.00</w:t>
            </w:r>
          </w:p>
        </w:tc>
        <w:tc>
          <w:tcPr>
            <w:tcW w:w="714" w:type="pct"/>
            <w:noWrap w:val="0"/>
            <w:vAlign w:val="center"/>
          </w:tcPr>
          <w:p>
            <w:pPr>
              <w:pStyle w:val="18"/>
            </w:pPr>
            <w:r>
              <w:t>其中：财政    资金</w:t>
            </w:r>
          </w:p>
        </w:tc>
        <w:tc>
          <w:tcPr>
            <w:tcW w:w="714" w:type="pct"/>
            <w:noWrap w:val="0"/>
            <w:vAlign w:val="center"/>
          </w:tcPr>
          <w:p>
            <w:pPr>
              <w:pStyle w:val="20"/>
            </w:pPr>
            <w:r>
              <w:t>6.00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用于门卫安保经费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1.50</w:t>
            </w:r>
          </w:p>
        </w:tc>
        <w:tc>
          <w:tcPr>
            <w:tcW w:w="714" w:type="pct"/>
            <w:noWrap w:val="0"/>
            <w:vAlign w:val="center"/>
          </w:tcPr>
          <w:p>
            <w:pPr>
              <w:pStyle w:val="21"/>
            </w:pPr>
            <w:r>
              <w:t>3.00</w:t>
            </w:r>
          </w:p>
        </w:tc>
        <w:tc>
          <w:tcPr>
            <w:tcW w:w="714" w:type="pct"/>
            <w:noWrap w:val="0"/>
            <w:vAlign w:val="center"/>
          </w:tcPr>
          <w:p>
            <w:pPr>
              <w:pStyle w:val="21"/>
            </w:pPr>
            <w:r>
              <w:t>4.50</w:t>
            </w:r>
          </w:p>
        </w:tc>
        <w:tc>
          <w:tcPr>
            <w:tcW w:w="1428" w:type="pct"/>
            <w:gridSpan w:val="2"/>
            <w:noWrap w:val="0"/>
            <w:vAlign w:val="center"/>
          </w:tcPr>
          <w:p>
            <w:pPr>
              <w:pStyle w:val="21"/>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1.保障大院财产安全、维持办公秩序</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门卫室、基础设施安全维修及时率</w:t>
            </w:r>
          </w:p>
        </w:tc>
        <w:tc>
          <w:tcPr>
            <w:tcW w:w="1428" w:type="pct"/>
            <w:noWrap w:val="0"/>
            <w:vAlign w:val="center"/>
          </w:tcPr>
          <w:p>
            <w:pPr>
              <w:pStyle w:val="20"/>
            </w:pPr>
            <w:r>
              <w:t>及时维修次数占总维修次数的比例</w:t>
            </w:r>
          </w:p>
        </w:tc>
        <w:tc>
          <w:tcPr>
            <w:tcW w:w="714" w:type="pct"/>
            <w:noWrap w:val="0"/>
            <w:vAlign w:val="center"/>
          </w:tcPr>
          <w:p>
            <w:pPr>
              <w:pStyle w:val="20"/>
            </w:pPr>
            <w:r>
              <w:t>100百分比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政府院内监控及伸缩门等设施正常使用率</w:t>
            </w:r>
          </w:p>
        </w:tc>
        <w:tc>
          <w:tcPr>
            <w:tcW w:w="1428" w:type="pct"/>
            <w:noWrap w:val="0"/>
            <w:vAlign w:val="center"/>
          </w:tcPr>
          <w:p>
            <w:pPr>
              <w:pStyle w:val="20"/>
            </w:pPr>
            <w:r>
              <w:t>监控及伸缩门等设施正常使用正常使用时间占总时长的比例</w:t>
            </w:r>
          </w:p>
        </w:tc>
        <w:tc>
          <w:tcPr>
            <w:tcW w:w="714" w:type="pct"/>
            <w:noWrap w:val="0"/>
            <w:vAlign w:val="center"/>
          </w:tcPr>
          <w:p>
            <w:pPr>
              <w:pStyle w:val="20"/>
            </w:pPr>
            <w:r>
              <w:t>100百分比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检验检测设备达标率</w:t>
            </w:r>
          </w:p>
        </w:tc>
        <w:tc>
          <w:tcPr>
            <w:tcW w:w="1428" w:type="pct"/>
            <w:noWrap w:val="0"/>
            <w:vAlign w:val="center"/>
          </w:tcPr>
          <w:p>
            <w:pPr>
              <w:pStyle w:val="20"/>
            </w:pPr>
            <w:r>
              <w:t>检验检测设备达标率</w:t>
            </w:r>
          </w:p>
        </w:tc>
        <w:tc>
          <w:tcPr>
            <w:tcW w:w="714" w:type="pct"/>
            <w:noWrap w:val="0"/>
            <w:vAlign w:val="center"/>
          </w:tcPr>
          <w:p>
            <w:pPr>
              <w:pStyle w:val="20"/>
            </w:pPr>
            <w:r>
              <w:t>100百分比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按总成本控制</w:t>
            </w:r>
          </w:p>
        </w:tc>
        <w:tc>
          <w:tcPr>
            <w:tcW w:w="1428" w:type="pct"/>
            <w:noWrap w:val="0"/>
            <w:vAlign w:val="center"/>
          </w:tcPr>
          <w:p>
            <w:pPr>
              <w:pStyle w:val="20"/>
            </w:pPr>
            <w:r>
              <w:t>按总成本控制</w:t>
            </w:r>
          </w:p>
        </w:tc>
        <w:tc>
          <w:tcPr>
            <w:tcW w:w="714" w:type="pct"/>
            <w:noWrap w:val="0"/>
            <w:vAlign w:val="center"/>
          </w:tcPr>
          <w:p>
            <w:pPr>
              <w:pStyle w:val="20"/>
            </w:pPr>
            <w:r>
              <w:t>≥98百分比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经济效益指标</w:t>
            </w:r>
          </w:p>
        </w:tc>
        <w:tc>
          <w:tcPr>
            <w:tcW w:w="1428" w:type="pct"/>
            <w:noWrap w:val="0"/>
            <w:vAlign w:val="center"/>
          </w:tcPr>
          <w:p>
            <w:pPr>
              <w:pStyle w:val="20"/>
            </w:pPr>
            <w:r>
              <w:t>经济效益指标</w:t>
            </w:r>
          </w:p>
        </w:tc>
        <w:tc>
          <w:tcPr>
            <w:tcW w:w="714" w:type="pct"/>
            <w:noWrap w:val="0"/>
            <w:vAlign w:val="center"/>
          </w:tcPr>
          <w:p>
            <w:pPr>
              <w:pStyle w:val="20"/>
            </w:pPr>
            <w:r>
              <w:t>≥95百分比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单位工作人员对门卫工作的满意率</w:t>
            </w:r>
          </w:p>
        </w:tc>
        <w:tc>
          <w:tcPr>
            <w:tcW w:w="1428" w:type="pct"/>
            <w:noWrap w:val="0"/>
            <w:vAlign w:val="center"/>
          </w:tcPr>
          <w:p>
            <w:pPr>
              <w:pStyle w:val="20"/>
            </w:pPr>
            <w:r>
              <w:t>单位工作人员对门卫工作满意人数占总人数的比例</w:t>
            </w:r>
          </w:p>
        </w:tc>
        <w:tc>
          <w:tcPr>
            <w:tcW w:w="714" w:type="pct"/>
            <w:noWrap w:val="0"/>
            <w:vAlign w:val="center"/>
          </w:tcPr>
          <w:p>
            <w:pPr>
              <w:pStyle w:val="20"/>
            </w:pPr>
            <w:r>
              <w:t>≥98百分比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≥93百分比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可持续性服务</w:t>
            </w:r>
          </w:p>
        </w:tc>
        <w:tc>
          <w:tcPr>
            <w:tcW w:w="1428" w:type="pct"/>
            <w:noWrap w:val="0"/>
            <w:vAlign w:val="center"/>
          </w:tcPr>
          <w:p>
            <w:pPr>
              <w:pStyle w:val="20"/>
            </w:pPr>
            <w:r>
              <w:t>可持续性服务</w:t>
            </w:r>
          </w:p>
        </w:tc>
        <w:tc>
          <w:tcPr>
            <w:tcW w:w="714" w:type="pct"/>
            <w:noWrap w:val="0"/>
            <w:vAlign w:val="center"/>
          </w:tcPr>
          <w:p>
            <w:pPr>
              <w:pStyle w:val="20"/>
            </w:pPr>
            <w:r>
              <w:t>≥96百分比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满意率</w:t>
            </w:r>
          </w:p>
        </w:tc>
        <w:tc>
          <w:tcPr>
            <w:tcW w:w="1428" w:type="pct"/>
            <w:noWrap w:val="0"/>
            <w:vAlign w:val="center"/>
          </w:tcPr>
          <w:p>
            <w:pPr>
              <w:pStyle w:val="20"/>
            </w:pPr>
            <w:r>
              <w:t>满意率</w:t>
            </w:r>
          </w:p>
        </w:tc>
        <w:tc>
          <w:tcPr>
            <w:tcW w:w="714" w:type="pct"/>
            <w:noWrap w:val="0"/>
            <w:vAlign w:val="center"/>
          </w:tcPr>
          <w:p>
            <w:pPr>
              <w:pStyle w:val="20"/>
            </w:pPr>
            <w:r>
              <w:t>≥98百分比</w:t>
            </w:r>
          </w:p>
        </w:tc>
        <w:tc>
          <w:tcPr>
            <w:tcW w:w="714" w:type="pct"/>
            <w:noWrap w:val="0"/>
            <w:vAlign w:val="center"/>
          </w:tcPr>
          <w:p>
            <w:pPr>
              <w:pStyle w:val="20"/>
            </w:pPr>
            <w:r>
              <w:t>百分比</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7" w:name="_Toc_4_4_0000000024"/>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eastAsia="zh-CN"/>
        </w:rPr>
        <w:t>0</w:t>
      </w:r>
      <w:r>
        <w:rPr>
          <w:rFonts w:ascii="方正仿宋_GBK" w:hAnsi="方正仿宋_GBK" w:eastAsia="方正仿宋_GBK" w:cs="方正仿宋_GBK"/>
          <w:color w:val="000000"/>
          <w:sz w:val="28"/>
        </w:rPr>
        <w:t>.通信视频会议系统建设经费绩效目标表</w:t>
      </w:r>
      <w:bookmarkEnd w:id="17"/>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13062424P00810310001T</w:t>
            </w:r>
          </w:p>
        </w:tc>
        <w:tc>
          <w:tcPr>
            <w:tcW w:w="714" w:type="pct"/>
            <w:noWrap w:val="0"/>
            <w:vAlign w:val="center"/>
          </w:tcPr>
          <w:p>
            <w:pPr>
              <w:pStyle w:val="18"/>
            </w:pPr>
            <w:r>
              <w:t>项目名称</w:t>
            </w:r>
          </w:p>
        </w:tc>
        <w:tc>
          <w:tcPr>
            <w:tcW w:w="2142" w:type="pct"/>
            <w:gridSpan w:val="3"/>
            <w:noWrap w:val="0"/>
            <w:vAlign w:val="center"/>
          </w:tcPr>
          <w:p>
            <w:pPr>
              <w:pStyle w:val="20"/>
            </w:pPr>
            <w:r>
              <w:t>通信视频会议系统建设经费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0.50</w:t>
            </w:r>
          </w:p>
        </w:tc>
        <w:tc>
          <w:tcPr>
            <w:tcW w:w="714" w:type="pct"/>
            <w:noWrap w:val="0"/>
            <w:vAlign w:val="center"/>
          </w:tcPr>
          <w:p>
            <w:pPr>
              <w:pStyle w:val="18"/>
            </w:pPr>
            <w:r>
              <w:t>其中：财政    资金</w:t>
            </w:r>
          </w:p>
        </w:tc>
        <w:tc>
          <w:tcPr>
            <w:tcW w:w="714" w:type="pct"/>
            <w:noWrap w:val="0"/>
            <w:vAlign w:val="center"/>
          </w:tcPr>
          <w:p>
            <w:pPr>
              <w:pStyle w:val="20"/>
            </w:pPr>
            <w:r>
              <w:t>0.50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对通信视频会议系统维护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0.13</w:t>
            </w:r>
          </w:p>
        </w:tc>
        <w:tc>
          <w:tcPr>
            <w:tcW w:w="714" w:type="pct"/>
            <w:noWrap w:val="0"/>
            <w:vAlign w:val="center"/>
          </w:tcPr>
          <w:p>
            <w:pPr>
              <w:pStyle w:val="21"/>
            </w:pPr>
            <w:r>
              <w:t>0.25</w:t>
            </w:r>
          </w:p>
        </w:tc>
        <w:tc>
          <w:tcPr>
            <w:tcW w:w="714" w:type="pct"/>
            <w:noWrap w:val="0"/>
            <w:vAlign w:val="center"/>
          </w:tcPr>
          <w:p>
            <w:pPr>
              <w:pStyle w:val="21"/>
            </w:pPr>
            <w:r>
              <w:t>0.38</w:t>
            </w:r>
          </w:p>
        </w:tc>
        <w:tc>
          <w:tcPr>
            <w:tcW w:w="1428" w:type="pct"/>
            <w:gridSpan w:val="2"/>
            <w:noWrap w:val="0"/>
            <w:vAlign w:val="center"/>
          </w:tcPr>
          <w:p>
            <w:pPr>
              <w:pStyle w:val="21"/>
            </w:pPr>
            <w:r>
              <w:t>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1.完成通信视频会议系统建设</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3982"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1991" w:type="dxa"/>
            <w:noWrap w:val="0"/>
            <w:vAlign w:val="center"/>
          </w:tcPr>
          <w:p>
            <w:r>
              <w:rPr>
                <w:rFonts w:hint="eastAsia" w:ascii="Times New Roman" w:hAnsi="Times New Roman" w:eastAsia="Times New Roman" w:cs="Times New Roman"/>
                <w:lang w:val="en-US" w:eastAsia="zh-CN"/>
              </w:rPr>
              <w:t>BM</w:t>
            </w:r>
          </w:p>
        </w:tc>
        <w:tc>
          <w:tcPr>
            <w:tcW w:w="3982"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8" w:name="_Toc_4_4_0000000025"/>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.信息工作内网维护设备维修基础设备绩效目标表</w:t>
      </w:r>
      <w:bookmarkEnd w:id="18"/>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13062424P00808010001U</w:t>
            </w:r>
          </w:p>
        </w:tc>
        <w:tc>
          <w:tcPr>
            <w:tcW w:w="714" w:type="pct"/>
            <w:noWrap w:val="0"/>
            <w:vAlign w:val="center"/>
          </w:tcPr>
          <w:p>
            <w:pPr>
              <w:pStyle w:val="18"/>
            </w:pPr>
            <w:r>
              <w:t>项目名称</w:t>
            </w:r>
          </w:p>
        </w:tc>
        <w:tc>
          <w:tcPr>
            <w:tcW w:w="2142" w:type="pct"/>
            <w:gridSpan w:val="3"/>
            <w:noWrap w:val="0"/>
            <w:vAlign w:val="center"/>
          </w:tcPr>
          <w:p>
            <w:pPr>
              <w:pStyle w:val="20"/>
            </w:pPr>
            <w:r>
              <w:t>信息工作内网维护设备维修基础设备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3.40</w:t>
            </w:r>
          </w:p>
        </w:tc>
        <w:tc>
          <w:tcPr>
            <w:tcW w:w="714" w:type="pct"/>
            <w:noWrap w:val="0"/>
            <w:vAlign w:val="center"/>
          </w:tcPr>
          <w:p>
            <w:pPr>
              <w:pStyle w:val="18"/>
            </w:pPr>
            <w:r>
              <w:t>其中：财政    资金</w:t>
            </w:r>
          </w:p>
        </w:tc>
        <w:tc>
          <w:tcPr>
            <w:tcW w:w="714" w:type="pct"/>
            <w:noWrap w:val="0"/>
            <w:vAlign w:val="center"/>
          </w:tcPr>
          <w:p>
            <w:pPr>
              <w:pStyle w:val="20"/>
            </w:pPr>
            <w:r>
              <w:t>3.40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用于工作内网维护，优化办公条件</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0.85</w:t>
            </w:r>
          </w:p>
        </w:tc>
        <w:tc>
          <w:tcPr>
            <w:tcW w:w="714" w:type="pct"/>
            <w:noWrap w:val="0"/>
            <w:vAlign w:val="center"/>
          </w:tcPr>
          <w:p>
            <w:pPr>
              <w:pStyle w:val="21"/>
            </w:pPr>
            <w:r>
              <w:t>1.70</w:t>
            </w:r>
          </w:p>
        </w:tc>
        <w:tc>
          <w:tcPr>
            <w:tcW w:w="714" w:type="pct"/>
            <w:noWrap w:val="0"/>
            <w:vAlign w:val="center"/>
          </w:tcPr>
          <w:p>
            <w:pPr>
              <w:pStyle w:val="21"/>
            </w:pPr>
            <w:r>
              <w:t>2.55</w:t>
            </w:r>
          </w:p>
        </w:tc>
        <w:tc>
          <w:tcPr>
            <w:tcW w:w="1428" w:type="pct"/>
            <w:gridSpan w:val="2"/>
            <w:noWrap w:val="0"/>
            <w:vAlign w:val="center"/>
          </w:tcPr>
          <w:p>
            <w:pPr>
              <w:pStyle w:val="21"/>
            </w:pPr>
            <w:r>
              <w:t>3.40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1.满足日常工作办公需求</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基础设施维修合格率</w:t>
            </w:r>
          </w:p>
        </w:tc>
        <w:tc>
          <w:tcPr>
            <w:tcW w:w="1428" w:type="pct"/>
            <w:noWrap w:val="0"/>
            <w:vAlign w:val="center"/>
          </w:tcPr>
          <w:p>
            <w:pPr>
              <w:pStyle w:val="20"/>
            </w:pPr>
            <w:r>
              <w:t>基础设施维修合格数占总维修数量的比例</w:t>
            </w:r>
          </w:p>
        </w:tc>
        <w:tc>
          <w:tcPr>
            <w:tcW w:w="714" w:type="pct"/>
            <w:noWrap w:val="0"/>
            <w:vAlign w:val="center"/>
          </w:tcPr>
          <w:p>
            <w:pPr>
              <w:pStyle w:val="20"/>
            </w:pPr>
            <w:r>
              <w:t>≥95百分比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群众文化活动参与率</w:t>
            </w:r>
          </w:p>
        </w:tc>
        <w:tc>
          <w:tcPr>
            <w:tcW w:w="1428" w:type="pct"/>
            <w:noWrap w:val="0"/>
            <w:vAlign w:val="center"/>
          </w:tcPr>
          <w:p>
            <w:pPr>
              <w:pStyle w:val="20"/>
            </w:pPr>
            <w:r>
              <w:t>群众文化活动参与率</w:t>
            </w:r>
          </w:p>
        </w:tc>
        <w:tc>
          <w:tcPr>
            <w:tcW w:w="714" w:type="pct"/>
            <w:noWrap w:val="0"/>
            <w:vAlign w:val="center"/>
          </w:tcPr>
          <w:p>
            <w:pPr>
              <w:pStyle w:val="20"/>
            </w:pPr>
            <w:r>
              <w:t>≥93</w:t>
            </w:r>
          </w:p>
        </w:tc>
        <w:tc>
          <w:tcPr>
            <w:tcW w:w="714" w:type="pct"/>
            <w:noWrap w:val="0"/>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信息网络运行提升及时率</w:t>
            </w:r>
          </w:p>
        </w:tc>
        <w:tc>
          <w:tcPr>
            <w:tcW w:w="1428" w:type="pct"/>
            <w:noWrap w:val="0"/>
            <w:vAlign w:val="center"/>
          </w:tcPr>
          <w:p>
            <w:pPr>
              <w:pStyle w:val="20"/>
            </w:pPr>
            <w:r>
              <w:t>信息网络运行提升及时的数量占信息网络运行提升总数量的比例</w:t>
            </w:r>
          </w:p>
        </w:tc>
        <w:tc>
          <w:tcPr>
            <w:tcW w:w="714" w:type="pct"/>
            <w:noWrap w:val="0"/>
            <w:vAlign w:val="center"/>
          </w:tcPr>
          <w:p>
            <w:pPr>
              <w:pStyle w:val="20"/>
            </w:pPr>
            <w:r>
              <w:t>≥90百分比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按预算资金完成率</w:t>
            </w:r>
          </w:p>
        </w:tc>
        <w:tc>
          <w:tcPr>
            <w:tcW w:w="1428" w:type="pct"/>
            <w:noWrap w:val="0"/>
            <w:vAlign w:val="center"/>
          </w:tcPr>
          <w:p>
            <w:pPr>
              <w:pStyle w:val="20"/>
            </w:pPr>
            <w:r>
              <w:t>按预算资金完成率</w:t>
            </w:r>
          </w:p>
        </w:tc>
        <w:tc>
          <w:tcPr>
            <w:tcW w:w="714" w:type="pct"/>
            <w:noWrap w:val="0"/>
            <w:vAlign w:val="center"/>
          </w:tcPr>
          <w:p>
            <w:pPr>
              <w:pStyle w:val="20"/>
            </w:pPr>
            <w:r>
              <w:t>≥95百分比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项目工程完成情况</w:t>
            </w:r>
          </w:p>
        </w:tc>
        <w:tc>
          <w:tcPr>
            <w:tcW w:w="1428" w:type="pct"/>
            <w:noWrap w:val="0"/>
            <w:vAlign w:val="center"/>
          </w:tcPr>
          <w:p>
            <w:pPr>
              <w:pStyle w:val="20"/>
            </w:pPr>
            <w:r>
              <w:t>项目工程完成情况</w:t>
            </w:r>
          </w:p>
        </w:tc>
        <w:tc>
          <w:tcPr>
            <w:tcW w:w="714" w:type="pct"/>
            <w:noWrap w:val="0"/>
            <w:vAlign w:val="center"/>
          </w:tcPr>
          <w:p>
            <w:pPr>
              <w:pStyle w:val="20"/>
            </w:pPr>
            <w:r>
              <w:t>100百分比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县委办公室日常工作完成率</w:t>
            </w:r>
          </w:p>
        </w:tc>
        <w:tc>
          <w:tcPr>
            <w:tcW w:w="1428" w:type="pct"/>
            <w:noWrap w:val="0"/>
            <w:vAlign w:val="center"/>
          </w:tcPr>
          <w:p>
            <w:pPr>
              <w:pStyle w:val="20"/>
            </w:pPr>
            <w:r>
              <w:t>县委办公室日常工作维护和提升情况</w:t>
            </w:r>
          </w:p>
        </w:tc>
        <w:tc>
          <w:tcPr>
            <w:tcW w:w="714" w:type="pct"/>
            <w:noWrap w:val="0"/>
            <w:vAlign w:val="center"/>
          </w:tcPr>
          <w:p>
            <w:pPr>
              <w:pStyle w:val="20"/>
            </w:pPr>
            <w:r>
              <w:t>≥93百分比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≥92百分比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可持续性服务</w:t>
            </w:r>
          </w:p>
        </w:tc>
        <w:tc>
          <w:tcPr>
            <w:tcW w:w="1428" w:type="pct"/>
            <w:noWrap w:val="0"/>
            <w:vAlign w:val="center"/>
          </w:tcPr>
          <w:p>
            <w:pPr>
              <w:pStyle w:val="20"/>
            </w:pPr>
            <w:r>
              <w:t>可持续性服务</w:t>
            </w:r>
          </w:p>
        </w:tc>
        <w:tc>
          <w:tcPr>
            <w:tcW w:w="714" w:type="pct"/>
            <w:noWrap w:val="0"/>
            <w:vAlign w:val="center"/>
          </w:tcPr>
          <w:p>
            <w:pPr>
              <w:pStyle w:val="20"/>
            </w:pPr>
            <w:r>
              <w:t>≥95百分比</w:t>
            </w:r>
          </w:p>
        </w:tc>
        <w:tc>
          <w:tcPr>
            <w:tcW w:w="714" w:type="pct"/>
            <w:noWrap w:val="0"/>
            <w:vAlign w:val="center"/>
          </w:tcPr>
          <w:p>
            <w:pPr>
              <w:pStyle w:val="20"/>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单位人员满意率</w:t>
            </w:r>
          </w:p>
        </w:tc>
        <w:tc>
          <w:tcPr>
            <w:tcW w:w="1428" w:type="pct"/>
            <w:noWrap w:val="0"/>
            <w:vAlign w:val="center"/>
          </w:tcPr>
          <w:p>
            <w:pPr>
              <w:pStyle w:val="20"/>
            </w:pPr>
            <w:r>
              <w:t>单位人员满意的人数占总人数的比例</w:t>
            </w:r>
          </w:p>
        </w:tc>
        <w:tc>
          <w:tcPr>
            <w:tcW w:w="714" w:type="pct"/>
            <w:noWrap w:val="0"/>
            <w:vAlign w:val="center"/>
          </w:tcPr>
          <w:p>
            <w:pPr>
              <w:pStyle w:val="20"/>
            </w:pPr>
            <w:r>
              <w:t>≥95百分比</w:t>
            </w:r>
          </w:p>
        </w:tc>
        <w:tc>
          <w:tcPr>
            <w:tcW w:w="714" w:type="pct"/>
            <w:noWrap w:val="0"/>
            <w:vAlign w:val="center"/>
          </w:tcPr>
          <w:p>
            <w:pPr>
              <w:pStyle w:val="20"/>
            </w:pPr>
            <w:r>
              <w:t>百分比</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19" w:name="_Toc_4_4_0000000026"/>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eastAsia="zh-CN"/>
        </w:rPr>
        <w:t>2</w:t>
      </w:r>
      <w:r>
        <w:rPr>
          <w:rFonts w:ascii="方正仿宋_GBK" w:hAnsi="方正仿宋_GBK" w:eastAsia="方正仿宋_GBK" w:cs="方正仿宋_GBK"/>
          <w:color w:val="000000"/>
          <w:sz w:val="28"/>
        </w:rPr>
        <w:t>.应急事件处理、公文运转、文件印发等工作经费绩效目标表</w:t>
      </w:r>
      <w:bookmarkEnd w:id="19"/>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13062424P00810610001U</w:t>
            </w:r>
          </w:p>
        </w:tc>
        <w:tc>
          <w:tcPr>
            <w:tcW w:w="714" w:type="pct"/>
            <w:noWrap w:val="0"/>
            <w:vAlign w:val="center"/>
          </w:tcPr>
          <w:p>
            <w:pPr>
              <w:pStyle w:val="18"/>
            </w:pPr>
            <w:r>
              <w:t>项目名称</w:t>
            </w:r>
          </w:p>
        </w:tc>
        <w:tc>
          <w:tcPr>
            <w:tcW w:w="2142" w:type="pct"/>
            <w:gridSpan w:val="3"/>
            <w:noWrap w:val="0"/>
            <w:vAlign w:val="center"/>
          </w:tcPr>
          <w:p>
            <w:pPr>
              <w:pStyle w:val="20"/>
            </w:pPr>
            <w:r>
              <w:t>应急事件处理、公文运转、文件印发等工作经费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40.00</w:t>
            </w:r>
          </w:p>
        </w:tc>
        <w:tc>
          <w:tcPr>
            <w:tcW w:w="714" w:type="pct"/>
            <w:noWrap w:val="0"/>
            <w:vAlign w:val="center"/>
          </w:tcPr>
          <w:p>
            <w:pPr>
              <w:pStyle w:val="18"/>
            </w:pPr>
            <w:r>
              <w:t>其中：财政    资金</w:t>
            </w:r>
          </w:p>
        </w:tc>
        <w:tc>
          <w:tcPr>
            <w:tcW w:w="714" w:type="pct"/>
            <w:noWrap w:val="0"/>
            <w:vAlign w:val="center"/>
          </w:tcPr>
          <w:p>
            <w:pPr>
              <w:pStyle w:val="20"/>
            </w:pPr>
            <w:r>
              <w:t>40.00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对应急事件、公文运转、文件处理印发力争做到零失误</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10.00</w:t>
            </w:r>
          </w:p>
        </w:tc>
        <w:tc>
          <w:tcPr>
            <w:tcW w:w="714" w:type="pct"/>
            <w:noWrap w:val="0"/>
            <w:vAlign w:val="center"/>
          </w:tcPr>
          <w:p>
            <w:pPr>
              <w:pStyle w:val="21"/>
            </w:pPr>
            <w:r>
              <w:t>20.00</w:t>
            </w:r>
          </w:p>
        </w:tc>
        <w:tc>
          <w:tcPr>
            <w:tcW w:w="714" w:type="pct"/>
            <w:noWrap w:val="0"/>
            <w:vAlign w:val="center"/>
          </w:tcPr>
          <w:p>
            <w:pPr>
              <w:pStyle w:val="21"/>
            </w:pPr>
            <w:r>
              <w:t>30.00</w:t>
            </w:r>
          </w:p>
        </w:tc>
        <w:tc>
          <w:tcPr>
            <w:tcW w:w="1428" w:type="pct"/>
            <w:gridSpan w:val="2"/>
            <w:noWrap w:val="0"/>
            <w:vAlign w:val="center"/>
          </w:tcPr>
          <w:p>
            <w:pPr>
              <w:pStyle w:val="21"/>
            </w:pPr>
            <w:r>
              <w:t>40.00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1.对应急事件、公文运转、文件印发积极处理</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对事件处理正确率</w:t>
            </w:r>
          </w:p>
        </w:tc>
        <w:tc>
          <w:tcPr>
            <w:tcW w:w="1428" w:type="pct"/>
            <w:noWrap w:val="0"/>
            <w:vAlign w:val="center"/>
          </w:tcPr>
          <w:p>
            <w:pPr>
              <w:pStyle w:val="20"/>
            </w:pPr>
            <w:r>
              <w:t>对应急事件、公文运转、文件印发等情况</w:t>
            </w:r>
          </w:p>
        </w:tc>
        <w:tc>
          <w:tcPr>
            <w:tcW w:w="714" w:type="pct"/>
            <w:noWrap w:val="0"/>
            <w:vAlign w:val="center"/>
          </w:tcPr>
          <w:p>
            <w:pPr>
              <w:pStyle w:val="20"/>
            </w:pPr>
            <w:r>
              <w:t>≥90百分比</w:t>
            </w:r>
          </w:p>
        </w:tc>
        <w:tc>
          <w:tcPr>
            <w:tcW w:w="714" w:type="pct"/>
            <w:noWrap w:val="0"/>
            <w:vAlign w:val="center"/>
          </w:tcPr>
          <w:p>
            <w:pPr>
              <w:pStyle w:val="20"/>
            </w:pPr>
            <w: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群众文化活动参与率</w:t>
            </w:r>
          </w:p>
        </w:tc>
        <w:tc>
          <w:tcPr>
            <w:tcW w:w="1428" w:type="pct"/>
            <w:noWrap w:val="0"/>
            <w:vAlign w:val="center"/>
          </w:tcPr>
          <w:p>
            <w:pPr>
              <w:pStyle w:val="20"/>
            </w:pPr>
            <w:r>
              <w:t>群众文化活动参与率</w:t>
            </w:r>
          </w:p>
        </w:tc>
        <w:tc>
          <w:tcPr>
            <w:tcW w:w="714" w:type="pct"/>
            <w:noWrap w:val="0"/>
            <w:vAlign w:val="center"/>
          </w:tcPr>
          <w:p>
            <w:pPr>
              <w:pStyle w:val="20"/>
            </w:pPr>
            <w:r>
              <w:t>≥95百分比</w:t>
            </w:r>
          </w:p>
        </w:tc>
        <w:tc>
          <w:tcPr>
            <w:tcW w:w="714" w:type="pct"/>
            <w:noWrap w:val="0"/>
            <w:vAlign w:val="center"/>
          </w:tcPr>
          <w:p>
            <w:pPr>
              <w:pStyle w:val="20"/>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完成及时率</w:t>
            </w:r>
          </w:p>
        </w:tc>
        <w:tc>
          <w:tcPr>
            <w:tcW w:w="1428" w:type="pct"/>
            <w:noWrap w:val="0"/>
            <w:vAlign w:val="center"/>
          </w:tcPr>
          <w:p>
            <w:pPr>
              <w:pStyle w:val="20"/>
            </w:pPr>
            <w:r>
              <w:t>完成及时率</w:t>
            </w:r>
          </w:p>
        </w:tc>
        <w:tc>
          <w:tcPr>
            <w:tcW w:w="714" w:type="pct"/>
            <w:noWrap w:val="0"/>
            <w:vAlign w:val="center"/>
          </w:tcPr>
          <w:p>
            <w:pPr>
              <w:pStyle w:val="20"/>
            </w:pPr>
            <w:r>
              <w:t>≥98百分比</w:t>
            </w:r>
          </w:p>
        </w:tc>
        <w:tc>
          <w:tcPr>
            <w:tcW w:w="714" w:type="pct"/>
            <w:noWrap w:val="0"/>
            <w:vAlign w:val="center"/>
          </w:tcPr>
          <w:p>
            <w:pPr>
              <w:pStyle w:val="20"/>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预算控制率</w:t>
            </w:r>
          </w:p>
        </w:tc>
        <w:tc>
          <w:tcPr>
            <w:tcW w:w="1428" w:type="pct"/>
            <w:noWrap w:val="0"/>
            <w:vAlign w:val="center"/>
          </w:tcPr>
          <w:p>
            <w:pPr>
              <w:pStyle w:val="20"/>
            </w:pPr>
            <w:r>
              <w:t>预算控制率</w:t>
            </w:r>
          </w:p>
        </w:tc>
        <w:tc>
          <w:tcPr>
            <w:tcW w:w="714" w:type="pct"/>
            <w:noWrap w:val="0"/>
            <w:vAlign w:val="center"/>
          </w:tcPr>
          <w:p>
            <w:pPr>
              <w:pStyle w:val="20"/>
            </w:pPr>
            <w:r>
              <w:t>≥95百分比</w:t>
            </w:r>
          </w:p>
        </w:tc>
        <w:tc>
          <w:tcPr>
            <w:tcW w:w="714" w:type="pct"/>
            <w:noWrap w:val="0"/>
            <w:vAlign w:val="center"/>
          </w:tcPr>
          <w:p>
            <w:pPr>
              <w:pStyle w:val="20"/>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经济效益指标</w:t>
            </w:r>
          </w:p>
        </w:tc>
        <w:tc>
          <w:tcPr>
            <w:tcW w:w="1428" w:type="pct"/>
            <w:noWrap w:val="0"/>
            <w:vAlign w:val="center"/>
          </w:tcPr>
          <w:p>
            <w:pPr>
              <w:pStyle w:val="20"/>
            </w:pPr>
            <w:r>
              <w:t>经济效益指标</w:t>
            </w:r>
          </w:p>
        </w:tc>
        <w:tc>
          <w:tcPr>
            <w:tcW w:w="714" w:type="pct"/>
            <w:noWrap w:val="0"/>
            <w:vAlign w:val="center"/>
          </w:tcPr>
          <w:p>
            <w:pPr>
              <w:pStyle w:val="20"/>
            </w:pPr>
            <w:r>
              <w:t>≥96百分比</w:t>
            </w:r>
          </w:p>
        </w:tc>
        <w:tc>
          <w:tcPr>
            <w:tcW w:w="714" w:type="pct"/>
            <w:noWrap w:val="0"/>
            <w:vAlign w:val="center"/>
          </w:tcPr>
          <w:p>
            <w:pPr>
              <w:pStyle w:val="20"/>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重大工作参与率</w:t>
            </w:r>
          </w:p>
        </w:tc>
        <w:tc>
          <w:tcPr>
            <w:tcW w:w="1428" w:type="pct"/>
            <w:noWrap w:val="0"/>
            <w:vAlign w:val="center"/>
          </w:tcPr>
          <w:p>
            <w:pPr>
              <w:pStyle w:val="20"/>
            </w:pPr>
            <w:r>
              <w:t>对重大工作参与情况</w:t>
            </w:r>
          </w:p>
        </w:tc>
        <w:tc>
          <w:tcPr>
            <w:tcW w:w="714" w:type="pct"/>
            <w:noWrap w:val="0"/>
            <w:vAlign w:val="center"/>
          </w:tcPr>
          <w:p>
            <w:pPr>
              <w:pStyle w:val="20"/>
            </w:pPr>
            <w:r>
              <w:t>≥90百分比</w:t>
            </w:r>
          </w:p>
        </w:tc>
        <w:tc>
          <w:tcPr>
            <w:tcW w:w="714" w:type="pct"/>
            <w:noWrap w:val="0"/>
            <w:vAlign w:val="center"/>
          </w:tcPr>
          <w:p>
            <w:pPr>
              <w:pStyle w:val="20"/>
            </w:pPr>
            <w: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≥93百分比</w:t>
            </w:r>
          </w:p>
        </w:tc>
        <w:tc>
          <w:tcPr>
            <w:tcW w:w="714" w:type="pct"/>
            <w:noWrap w:val="0"/>
            <w:vAlign w:val="center"/>
          </w:tcPr>
          <w:p>
            <w:pPr>
              <w:pStyle w:val="20"/>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可持续影响指标</w:t>
            </w:r>
          </w:p>
        </w:tc>
        <w:tc>
          <w:tcPr>
            <w:tcW w:w="1428" w:type="pct"/>
            <w:noWrap w:val="0"/>
            <w:vAlign w:val="center"/>
          </w:tcPr>
          <w:p>
            <w:pPr>
              <w:pStyle w:val="20"/>
            </w:pPr>
            <w:r>
              <w:t>可持续影响指标</w:t>
            </w:r>
          </w:p>
        </w:tc>
        <w:tc>
          <w:tcPr>
            <w:tcW w:w="714" w:type="pct"/>
            <w:noWrap w:val="0"/>
            <w:vAlign w:val="center"/>
          </w:tcPr>
          <w:p>
            <w:pPr>
              <w:pStyle w:val="20"/>
            </w:pPr>
            <w:r>
              <w:t>≥92百分比</w:t>
            </w:r>
          </w:p>
        </w:tc>
        <w:tc>
          <w:tcPr>
            <w:tcW w:w="714" w:type="pct"/>
            <w:noWrap w:val="0"/>
            <w:vAlign w:val="center"/>
          </w:tcPr>
          <w:p>
            <w:pPr>
              <w:pStyle w:val="20"/>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服务对象满意度</w:t>
            </w:r>
          </w:p>
        </w:tc>
        <w:tc>
          <w:tcPr>
            <w:tcW w:w="1428" w:type="pct"/>
            <w:noWrap w:val="0"/>
            <w:vAlign w:val="center"/>
          </w:tcPr>
          <w:p>
            <w:pPr>
              <w:pStyle w:val="20"/>
            </w:pPr>
            <w:r>
              <w:t>服务对象满意度</w:t>
            </w:r>
          </w:p>
        </w:tc>
        <w:tc>
          <w:tcPr>
            <w:tcW w:w="714" w:type="pct"/>
            <w:noWrap w:val="0"/>
            <w:vAlign w:val="center"/>
          </w:tcPr>
          <w:p>
            <w:pPr>
              <w:pStyle w:val="20"/>
            </w:pPr>
            <w:r>
              <w:t>≥95百分比</w:t>
            </w:r>
          </w:p>
        </w:tc>
        <w:tc>
          <w:tcPr>
            <w:tcW w:w="714" w:type="pct"/>
            <w:noWrap w:val="0"/>
            <w:vAlign w:val="center"/>
          </w:tcPr>
          <w:p>
            <w:pPr>
              <w:pStyle w:val="20"/>
            </w:pPr>
            <w:r>
              <w:t>是否达到指标直</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0" w:name="_Toc_4_4_0000000027"/>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eastAsia="zh-CN"/>
        </w:rPr>
        <w:t>3</w:t>
      </w:r>
      <w:r>
        <w:rPr>
          <w:rFonts w:ascii="方正仿宋_GBK" w:hAnsi="方正仿宋_GBK" w:eastAsia="方正仿宋_GBK" w:cs="方正仿宋_GBK"/>
          <w:color w:val="000000"/>
          <w:sz w:val="28"/>
        </w:rPr>
        <w:t>.通信耗材购置费绩效目标表</w:t>
      </w:r>
      <w:bookmarkEnd w:id="20"/>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13062424P00809410001R</w:t>
            </w:r>
          </w:p>
        </w:tc>
        <w:tc>
          <w:tcPr>
            <w:tcW w:w="714" w:type="pct"/>
            <w:noWrap w:val="0"/>
            <w:vAlign w:val="center"/>
          </w:tcPr>
          <w:p>
            <w:pPr>
              <w:pStyle w:val="18"/>
            </w:pPr>
            <w:r>
              <w:t>项目名称</w:t>
            </w:r>
          </w:p>
        </w:tc>
        <w:tc>
          <w:tcPr>
            <w:tcW w:w="2142" w:type="pct"/>
            <w:gridSpan w:val="3"/>
            <w:noWrap w:val="0"/>
            <w:vAlign w:val="center"/>
          </w:tcPr>
          <w:p>
            <w:pPr>
              <w:pStyle w:val="20"/>
            </w:pPr>
            <w:r>
              <w:t>通信耗材购置费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5.00</w:t>
            </w:r>
          </w:p>
        </w:tc>
        <w:tc>
          <w:tcPr>
            <w:tcW w:w="714" w:type="pct"/>
            <w:noWrap w:val="0"/>
            <w:vAlign w:val="center"/>
          </w:tcPr>
          <w:p>
            <w:pPr>
              <w:pStyle w:val="18"/>
            </w:pPr>
            <w:r>
              <w:t>其中：财政    资金</w:t>
            </w:r>
          </w:p>
        </w:tc>
        <w:tc>
          <w:tcPr>
            <w:tcW w:w="714" w:type="pct"/>
            <w:noWrap w:val="0"/>
            <w:vAlign w:val="center"/>
          </w:tcPr>
          <w:p>
            <w:pPr>
              <w:pStyle w:val="20"/>
            </w:pPr>
            <w:r>
              <w:t>5.00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用于通信耗材购置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1.25</w:t>
            </w:r>
          </w:p>
        </w:tc>
        <w:tc>
          <w:tcPr>
            <w:tcW w:w="714" w:type="pct"/>
            <w:noWrap w:val="0"/>
            <w:vAlign w:val="center"/>
          </w:tcPr>
          <w:p>
            <w:pPr>
              <w:pStyle w:val="21"/>
            </w:pPr>
            <w:r>
              <w:t>2.50</w:t>
            </w:r>
          </w:p>
        </w:tc>
        <w:tc>
          <w:tcPr>
            <w:tcW w:w="714" w:type="pct"/>
            <w:noWrap w:val="0"/>
            <w:vAlign w:val="center"/>
          </w:tcPr>
          <w:p>
            <w:pPr>
              <w:pStyle w:val="21"/>
            </w:pPr>
            <w:r>
              <w:t>3.75</w:t>
            </w:r>
          </w:p>
        </w:tc>
        <w:tc>
          <w:tcPr>
            <w:tcW w:w="1428" w:type="pct"/>
            <w:gridSpan w:val="2"/>
            <w:noWrap w:val="0"/>
            <w:vAlign w:val="center"/>
          </w:tcPr>
          <w:p>
            <w:pPr>
              <w:pStyle w:val="21"/>
            </w:pPr>
            <w:r>
              <w:t>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1.用于应急通信、常规通信耗材购置</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3982"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1991" w:type="dxa"/>
            <w:noWrap w:val="0"/>
            <w:vAlign w:val="center"/>
          </w:tcPr>
          <w:p>
            <w:r>
              <w:rPr>
                <w:rFonts w:hint="eastAsia" w:ascii="Times New Roman" w:hAnsi="Times New Roman" w:eastAsia="Times New Roman" w:cs="Times New Roman"/>
                <w:lang w:val="en-US" w:eastAsia="zh-CN"/>
              </w:rPr>
              <w:t>BM</w:t>
            </w:r>
          </w:p>
        </w:tc>
        <w:tc>
          <w:tcPr>
            <w:tcW w:w="3982"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21" w:name="_Toc_4_4_0000000028"/>
      <w:r>
        <w:rPr>
          <w:rFonts w:ascii="方正仿宋_GBK" w:hAnsi="方正仿宋_GBK" w:eastAsia="方正仿宋_GBK" w:cs="方正仿宋_GBK"/>
          <w:color w:val="000000"/>
          <w:sz w:val="28"/>
        </w:rPr>
        <w:t>2</w:t>
      </w:r>
      <w:r>
        <w:rPr>
          <w:rFonts w:hint="eastAsia" w:ascii="方正仿宋_GBK" w:hAnsi="方正仿宋_GBK" w:eastAsia="方正仿宋_GBK" w:cs="方正仿宋_GBK"/>
          <w:color w:val="000000"/>
          <w:sz w:val="28"/>
          <w:lang w:eastAsia="zh-CN"/>
        </w:rPr>
        <w:t>4</w:t>
      </w:r>
      <w:r>
        <w:rPr>
          <w:rFonts w:ascii="方正仿宋_GBK" w:hAnsi="方正仿宋_GBK" w:eastAsia="方正仿宋_GBK" w:cs="方正仿宋_GBK"/>
          <w:color w:val="000000"/>
          <w:sz w:val="28"/>
        </w:rPr>
        <w:t>.线路、屏蔽室地线防雷检测维护费绩效目标表</w:t>
      </w:r>
      <w:bookmarkEnd w:id="21"/>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201001中国共产党阜平县委员会办公室</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13062424P00809510001F</w:t>
            </w:r>
          </w:p>
        </w:tc>
        <w:tc>
          <w:tcPr>
            <w:tcW w:w="714" w:type="pct"/>
            <w:noWrap w:val="0"/>
            <w:vAlign w:val="center"/>
          </w:tcPr>
          <w:p>
            <w:pPr>
              <w:pStyle w:val="18"/>
            </w:pPr>
            <w:r>
              <w:t>项目名称</w:t>
            </w:r>
          </w:p>
        </w:tc>
        <w:tc>
          <w:tcPr>
            <w:tcW w:w="2142" w:type="pct"/>
            <w:gridSpan w:val="3"/>
            <w:noWrap w:val="0"/>
            <w:vAlign w:val="center"/>
          </w:tcPr>
          <w:p>
            <w:pPr>
              <w:pStyle w:val="20"/>
            </w:pPr>
            <w:r>
              <w:t>线路、屏蔽室地线防雷检测维护费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3.00</w:t>
            </w:r>
          </w:p>
        </w:tc>
        <w:tc>
          <w:tcPr>
            <w:tcW w:w="714" w:type="pct"/>
            <w:noWrap w:val="0"/>
            <w:vAlign w:val="center"/>
          </w:tcPr>
          <w:p>
            <w:pPr>
              <w:pStyle w:val="18"/>
            </w:pPr>
            <w:r>
              <w:t>其中：财政    资金</w:t>
            </w:r>
          </w:p>
        </w:tc>
        <w:tc>
          <w:tcPr>
            <w:tcW w:w="714" w:type="pct"/>
            <w:noWrap w:val="0"/>
            <w:vAlign w:val="center"/>
          </w:tcPr>
          <w:p>
            <w:pPr>
              <w:pStyle w:val="20"/>
            </w:pPr>
            <w:r>
              <w:t>3.00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对线路、屏蔽室地线防雷设备维护</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0.75</w:t>
            </w:r>
          </w:p>
        </w:tc>
        <w:tc>
          <w:tcPr>
            <w:tcW w:w="714" w:type="pct"/>
            <w:noWrap w:val="0"/>
            <w:vAlign w:val="center"/>
          </w:tcPr>
          <w:p>
            <w:pPr>
              <w:pStyle w:val="21"/>
            </w:pPr>
            <w:r>
              <w:t>1.50</w:t>
            </w:r>
          </w:p>
        </w:tc>
        <w:tc>
          <w:tcPr>
            <w:tcW w:w="714" w:type="pct"/>
            <w:noWrap w:val="0"/>
            <w:vAlign w:val="center"/>
          </w:tcPr>
          <w:p>
            <w:pPr>
              <w:pStyle w:val="21"/>
            </w:pPr>
            <w:r>
              <w:t>2.25</w:t>
            </w:r>
          </w:p>
        </w:tc>
        <w:tc>
          <w:tcPr>
            <w:tcW w:w="1428" w:type="pct"/>
            <w:gridSpan w:val="2"/>
            <w:noWrap w:val="0"/>
            <w:vAlign w:val="center"/>
          </w:tcPr>
          <w:p>
            <w:pPr>
              <w:pStyle w:val="21"/>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1.确保主渠道、屏蔽室地线、防雷符合标准</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3982"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c>
          <w:tcPr>
            <w:tcW w:w="1991" w:type="dxa"/>
            <w:noWrap w:val="0"/>
            <w:vAlign w:val="center"/>
          </w:tcPr>
          <w:p>
            <w:pPr>
              <w:pStyle w:val="20"/>
              <w:tabs>
                <w:tab w:val="center" w:pos="887"/>
              </w:tabs>
            </w:pPr>
            <w:r>
              <w:rPr>
                <w:rFonts w:hint="eastAsia" w:ascii="Times New Roman" w:hAnsi="Times New Roman" w:eastAsia="Times New Roman" w:cs="Times New Roman"/>
                <w:sz w:val="24"/>
                <w:szCs w:val="24"/>
                <w:lang w:val="en-US" w:eastAsia="zh-CN" w:bidi="ar-SA"/>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1991" w:type="dxa"/>
            <w:noWrap w:val="0"/>
            <w:vAlign w:val="center"/>
          </w:tcPr>
          <w:p>
            <w:r>
              <w:rPr>
                <w:rFonts w:hint="eastAsia" w:ascii="Times New Roman" w:hAnsi="Times New Roman" w:eastAsia="Times New Roman" w:cs="Times New Roman"/>
                <w:lang w:val="en-US" w:eastAsia="zh-CN"/>
              </w:rPr>
              <w:t>BM</w:t>
            </w:r>
          </w:p>
        </w:tc>
        <w:tc>
          <w:tcPr>
            <w:tcW w:w="3982"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c>
          <w:tcPr>
            <w:tcW w:w="1991" w:type="dxa"/>
            <w:noWrap w:val="0"/>
            <w:vAlign w:val="center"/>
          </w:tcPr>
          <w:p>
            <w:r>
              <w:rPr>
                <w:rFonts w:hint="eastAsia" w:ascii="Times New Roman" w:hAnsi="Times New Roman" w:eastAsia="Times New Roman" w:cs="Times New Roman"/>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1991" w:type="dxa"/>
            <w:noWrap w:val="0"/>
            <w:vAlign w:val="center"/>
          </w:tcPr>
          <w:p>
            <w:r>
              <w:rPr>
                <w:rFonts w:hint="eastAsia"/>
                <w:lang w:val="en-US" w:eastAsia="zh-CN"/>
              </w:rPr>
              <w:t>BM</w:t>
            </w:r>
          </w:p>
        </w:tc>
        <w:tc>
          <w:tcPr>
            <w:tcW w:w="3982"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c>
          <w:tcPr>
            <w:tcW w:w="1991" w:type="dxa"/>
            <w:noWrap w:val="0"/>
            <w:vAlign w:val="center"/>
          </w:tcPr>
          <w:p>
            <w:r>
              <w:rPr>
                <w:rFonts w:hint="eastAsia"/>
                <w:lang w:val="en-US" w:eastAsia="zh-CN"/>
              </w:rPr>
              <w:t>BM</w:t>
            </w:r>
          </w:p>
        </w:tc>
      </w:tr>
    </w:tbl>
    <w:p>
      <w:pPr>
        <w:sectPr>
          <w:pgSz w:w="16840" w:h="11900" w:orient="landscape"/>
          <w:pgMar w:top="1304" w:right="1984" w:bottom="1304" w:left="1134" w:header="720" w:footer="720" w:gutter="0"/>
          <w:cols w:space="720" w:num="1"/>
        </w:sectPr>
      </w:pPr>
    </w:p>
    <w:p>
      <w:pPr>
        <w:widowControl w:val="0"/>
        <w:spacing w:line="500" w:lineRule="exact"/>
        <w:ind w:firstLine="560" w:firstLineChars="200"/>
        <w:rPr>
          <w:rFonts w:ascii="方正仿宋_GBK" w:hAnsi="方正仿宋_GBK" w:eastAsia="方正仿宋_GBK" w:cs="方正仿宋_GBK"/>
          <w:kern w:val="2"/>
          <w:sz w:val="28"/>
          <w:szCs w:val="28"/>
          <w:lang w:eastAsia="zh-CN" w:bidi="ar"/>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jc w:val="center"/>
      </w:pPr>
      <w:r>
        <w:rPr>
          <w:rFonts w:ascii="方正仿宋_GBK" w:hAnsi="方正仿宋_GBK" w:eastAsia="方正仿宋_GBK" w:cs="方正仿宋_GBK"/>
          <w:color w:val="000000"/>
          <w:sz w:val="28"/>
        </w:rPr>
        <w:t xml:space="preserve"> </w:t>
      </w:r>
    </w:p>
    <w:p>
      <w:pPr>
        <w:spacing w:before="10" w:after="10"/>
        <w:ind w:firstLine="640"/>
        <w:outlineLvl w:val="2"/>
        <w:rPr>
          <w:rFonts w:ascii="黑体" w:hAnsi="黑体" w:eastAsia="黑体" w:cs="黑体"/>
          <w:color w:val="000000"/>
          <w:sz w:val="32"/>
        </w:rPr>
      </w:pPr>
      <w:bookmarkStart w:id="22" w:name="_Toc_3_3_0000000015"/>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六、政府采购预算情况</w:t>
      </w:r>
      <w:bookmarkEnd w:id="22"/>
    </w:p>
    <w:p>
      <w:pPr>
        <w:ind w:firstLine="640"/>
        <w:rPr>
          <w:rFonts w:hint="eastAsia" w:eastAsia="方正仿宋_GBK"/>
          <w:color w:val="000000"/>
          <w:sz w:val="28"/>
          <w:lang w:eastAsia="zh-CN"/>
        </w:rPr>
      </w:pPr>
      <w:r>
        <w:rPr>
          <w:rFonts w:eastAsia="方正仿宋_GBK"/>
          <w:color w:val="000000"/>
          <w:sz w:val="32"/>
        </w:rPr>
        <w:t xml:space="preserve"> </w:t>
      </w:r>
      <w:bookmarkStart w:id="23" w:name="_Toc_3_3_0000000016"/>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bookmarkStart w:id="24" w:name="_Toc65076694"/>
      <w:r>
        <w:rPr>
          <w:rFonts w:hint="eastAsia" w:ascii="方正小标宋_GBK" w:eastAsia="方正小标宋_GBK"/>
          <w:sz w:val="32"/>
          <w:lang w:eastAsia="zh-CN"/>
        </w:rPr>
        <w:t>单位</w:t>
      </w:r>
      <w:r>
        <w:rPr>
          <w:rFonts w:hint="eastAsia" w:ascii="方正小标宋_GBK" w:eastAsia="方正小标宋_GBK"/>
          <w:sz w:val="32"/>
        </w:rPr>
        <w:t>政府采购预算</w:t>
      </w:r>
      <w:bookmarkEnd w:id="24"/>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hint="eastAsia" w:ascii="方正小标宋_GBK" w:eastAsia="方正小标宋_GBK"/>
                <w:lang w:eastAsia="zh-CN"/>
              </w:rPr>
              <w:t>201 中共阜平县委办公室</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r>
        <w:rPr>
          <w:rFonts w:ascii="黑体" w:hAnsi="黑体" w:eastAsia="黑体" w:cs="黑体"/>
          <w:color w:val="000000"/>
          <w:sz w:val="32"/>
        </w:rPr>
        <w:t>七、国有资产信息</w:t>
      </w:r>
      <w:bookmarkEnd w:id="23"/>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阜平县委员会办公室本级年末固定资产（详见下表）。</w:t>
      </w:r>
    </w:p>
    <w:p>
      <w:pPr>
        <w:ind w:firstLine="3960" w:firstLineChars="1100"/>
        <w:jc w:val="both"/>
        <w:rPr>
          <w:rFonts w:ascii="方正小标宋_GBK" w:hAnsi="方正小标宋_GBK" w:eastAsia="方正小标宋_GBK" w:cs="方正小标宋_GBK"/>
          <w:color w:val="000000"/>
          <w:sz w:val="36"/>
        </w:rPr>
      </w:pPr>
      <w:bookmarkStart w:id="25" w:name="_Toc14624"/>
      <w:bookmarkStart w:id="26" w:name="_Toc335"/>
      <w:r>
        <w:rPr>
          <w:rFonts w:ascii="方正小标宋_GBK" w:hAnsi="方正小标宋_GBK" w:eastAsia="方正小标宋_GBK" w:cs="方正小标宋_GBK"/>
          <w:color w:val="000000"/>
          <w:sz w:val="36"/>
        </w:rPr>
        <w:t>部门固定资产占用情况表</w:t>
      </w:r>
      <w:bookmarkEnd w:id="25"/>
      <w:bookmarkEnd w:id="26"/>
    </w:p>
    <w:tbl>
      <w:tblPr>
        <w:tblStyle w:val="10"/>
        <w:tblW w:w="1247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054"/>
        <w:gridCol w:w="2712"/>
        <w:gridCol w:w="271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tblHeader/>
          <w:jc w:val="center"/>
        </w:trPr>
        <w:tc>
          <w:tcPr>
            <w:tcW w:w="7054" w:type="dxa"/>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201001阜平县委员会办公室</w:t>
            </w:r>
          </w:p>
        </w:tc>
        <w:tc>
          <w:tcPr>
            <w:tcW w:w="5425" w:type="dxa"/>
            <w:gridSpan w:val="2"/>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截止时间：202</w:t>
            </w:r>
            <w:r>
              <w:rPr>
                <w:rFonts w:hint="eastAsia"/>
                <w:lang w:val="en-US" w:eastAsia="zh-CN"/>
              </w:rPr>
              <w:t>3</w:t>
            </w:r>
            <w:r>
              <w:rPr>
                <w:rFonts w:hint="eastAsia"/>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tblHeader/>
          <w:jc w:val="center"/>
        </w:trPr>
        <w:tc>
          <w:tcPr>
            <w:tcW w:w="7054" w:type="dxa"/>
            <w:vAlign w:val="center"/>
          </w:tcPr>
          <w:p>
            <w:pPr>
              <w:pStyle w:val="18"/>
            </w:pPr>
            <w:r>
              <w:t>项   目</w:t>
            </w:r>
          </w:p>
        </w:tc>
        <w:tc>
          <w:tcPr>
            <w:tcW w:w="2712" w:type="dxa"/>
            <w:vAlign w:val="center"/>
          </w:tcPr>
          <w:p>
            <w:pPr>
              <w:pStyle w:val="18"/>
            </w:pPr>
            <w:r>
              <w:t>数量</w:t>
            </w:r>
          </w:p>
        </w:tc>
        <w:tc>
          <w:tcPr>
            <w:tcW w:w="2713" w:type="dxa"/>
            <w:vAlign w:val="center"/>
          </w:tcPr>
          <w:p>
            <w:pPr>
              <w:pStyle w:val="1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jc w:val="center"/>
        </w:trPr>
        <w:tc>
          <w:tcPr>
            <w:tcW w:w="7054" w:type="dxa"/>
            <w:vAlign w:val="center"/>
          </w:tcPr>
          <w:p>
            <w:pPr>
              <w:pStyle w:val="20"/>
            </w:pPr>
            <w:r>
              <w:t>资产总额</w:t>
            </w:r>
          </w:p>
        </w:tc>
        <w:tc>
          <w:tcPr>
            <w:tcW w:w="2712" w:type="dxa"/>
            <w:vAlign w:val="center"/>
          </w:tcPr>
          <w:p>
            <w:pPr>
              <w:pStyle w:val="21"/>
            </w:pPr>
          </w:p>
        </w:tc>
        <w:tc>
          <w:tcPr>
            <w:tcW w:w="2713" w:type="dxa"/>
            <w:vAlign w:val="center"/>
          </w:tcPr>
          <w:p>
            <w:pPr>
              <w:pStyle w:val="19"/>
              <w:jc w:val="center"/>
              <w:rPr>
                <w:rFonts w:hint="default"/>
                <w:lang w:val="en-US" w:eastAsia="zh-CN"/>
              </w:rPr>
            </w:pPr>
            <w:r>
              <w:rPr>
                <w:rFonts w:hint="eastAsia"/>
                <w:lang w:val="en-US" w:eastAsia="zh-CN"/>
              </w:rPr>
              <w:t>552.80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jc w:val="center"/>
        </w:trPr>
        <w:tc>
          <w:tcPr>
            <w:tcW w:w="7054" w:type="dxa"/>
            <w:vAlign w:val="center"/>
          </w:tcPr>
          <w:p>
            <w:pPr>
              <w:pStyle w:val="20"/>
            </w:pPr>
            <w:r>
              <w:t>1、房屋（平方米）</w:t>
            </w:r>
          </w:p>
        </w:tc>
        <w:tc>
          <w:tcPr>
            <w:tcW w:w="2712" w:type="dxa"/>
            <w:vAlign w:val="center"/>
          </w:tcPr>
          <w:p>
            <w:pPr>
              <w:jc w:val="center"/>
              <w:rPr>
                <w:rFonts w:ascii="方正书宋_GBK" w:hAnsi="方正书宋_GBK" w:eastAsia="方正书宋_GBK" w:cs="方正书宋_GBK"/>
                <w:kern w:val="2"/>
                <w:sz w:val="21"/>
                <w:lang w:eastAsia="zh-CN"/>
              </w:rPr>
            </w:pPr>
          </w:p>
        </w:tc>
        <w:tc>
          <w:tcPr>
            <w:tcW w:w="2713"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jc w:val="center"/>
        </w:trPr>
        <w:tc>
          <w:tcPr>
            <w:tcW w:w="7054" w:type="dxa"/>
            <w:vAlign w:val="center"/>
          </w:tcPr>
          <w:p>
            <w:pPr>
              <w:pStyle w:val="20"/>
            </w:pPr>
            <w:r>
              <w:t>　　其中：办公用房（平方米）</w:t>
            </w:r>
          </w:p>
        </w:tc>
        <w:tc>
          <w:tcPr>
            <w:tcW w:w="2712" w:type="dxa"/>
            <w:vAlign w:val="center"/>
          </w:tcPr>
          <w:p>
            <w:pPr>
              <w:jc w:val="center"/>
              <w:rPr>
                <w:rFonts w:ascii="方正书宋_GBK" w:hAnsi="方正书宋_GBK" w:eastAsia="方正书宋_GBK" w:cs="方正书宋_GBK"/>
                <w:kern w:val="2"/>
                <w:sz w:val="21"/>
                <w:lang w:eastAsia="zh-CN"/>
              </w:rPr>
            </w:pPr>
          </w:p>
        </w:tc>
        <w:tc>
          <w:tcPr>
            <w:tcW w:w="2713"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jc w:val="center"/>
        </w:trPr>
        <w:tc>
          <w:tcPr>
            <w:tcW w:w="7054" w:type="dxa"/>
            <w:vAlign w:val="center"/>
          </w:tcPr>
          <w:p>
            <w:pPr>
              <w:pStyle w:val="20"/>
            </w:pPr>
            <w:r>
              <w:t>2、车辆（台、辆）</w:t>
            </w:r>
          </w:p>
        </w:tc>
        <w:tc>
          <w:tcPr>
            <w:tcW w:w="2712" w:type="dxa"/>
            <w:vAlign w:val="center"/>
          </w:tcPr>
          <w:p>
            <w:pPr>
              <w:pStyle w:val="21"/>
              <w:rPr>
                <w:kern w:val="2"/>
                <w:lang w:eastAsia="zh-CN"/>
              </w:rPr>
            </w:pPr>
            <w:r>
              <w:rPr>
                <w:rFonts w:hint="eastAsia"/>
                <w:kern w:val="2"/>
                <w:lang w:eastAsia="zh-CN"/>
              </w:rPr>
              <w:t>6</w:t>
            </w:r>
          </w:p>
        </w:tc>
        <w:tc>
          <w:tcPr>
            <w:tcW w:w="2713" w:type="dxa"/>
            <w:vAlign w:val="center"/>
          </w:tcPr>
          <w:p>
            <w:pPr>
              <w:pStyle w:val="19"/>
              <w:jc w:val="center"/>
              <w:rPr>
                <w:rFonts w:hint="default"/>
                <w:kern w:val="2"/>
                <w:lang w:val="en-US" w:eastAsia="zh-CN"/>
              </w:rPr>
            </w:pPr>
            <w:r>
              <w:rPr>
                <w:rFonts w:hint="eastAsia"/>
                <w:kern w:val="2"/>
                <w:lang w:val="en-US" w:eastAsia="zh-CN"/>
              </w:rPr>
              <w:t>122.40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12" w:hRule="atLeast"/>
          <w:jc w:val="center"/>
        </w:trPr>
        <w:tc>
          <w:tcPr>
            <w:tcW w:w="7054" w:type="dxa"/>
            <w:vAlign w:val="center"/>
          </w:tcPr>
          <w:p>
            <w:pPr>
              <w:pStyle w:val="20"/>
            </w:pPr>
            <w:r>
              <w:t>3、单价在20万元以上的设备</w:t>
            </w:r>
          </w:p>
        </w:tc>
        <w:tc>
          <w:tcPr>
            <w:tcW w:w="2712" w:type="dxa"/>
            <w:vAlign w:val="center"/>
          </w:tcPr>
          <w:p>
            <w:pPr>
              <w:pStyle w:val="21"/>
            </w:pPr>
          </w:p>
        </w:tc>
        <w:tc>
          <w:tcPr>
            <w:tcW w:w="2713" w:type="dxa"/>
            <w:vAlign w:val="center"/>
          </w:tcPr>
          <w:p>
            <w:pPr>
              <w:pStyle w:val="19"/>
              <w:jc w:val="center"/>
              <w:rPr>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42" w:hRule="atLeast"/>
          <w:jc w:val="center"/>
        </w:trPr>
        <w:tc>
          <w:tcPr>
            <w:tcW w:w="7054" w:type="dxa"/>
            <w:vAlign w:val="center"/>
          </w:tcPr>
          <w:p>
            <w:pPr>
              <w:pStyle w:val="20"/>
            </w:pPr>
            <w:r>
              <w:t>4、其他固定资产</w:t>
            </w:r>
          </w:p>
        </w:tc>
        <w:tc>
          <w:tcPr>
            <w:tcW w:w="2712" w:type="dxa"/>
            <w:vAlign w:val="center"/>
          </w:tcPr>
          <w:p>
            <w:pPr>
              <w:pStyle w:val="21"/>
            </w:pPr>
          </w:p>
        </w:tc>
        <w:tc>
          <w:tcPr>
            <w:tcW w:w="2713" w:type="dxa"/>
            <w:vAlign w:val="center"/>
          </w:tcPr>
          <w:p>
            <w:pPr>
              <w:pStyle w:val="19"/>
              <w:jc w:val="center"/>
              <w:rPr>
                <w:rFonts w:hint="default"/>
                <w:lang w:val="en-US" w:eastAsia="zh-CN"/>
              </w:rPr>
            </w:pPr>
            <w:r>
              <w:rPr>
                <w:rFonts w:hint="eastAsia"/>
                <w:lang w:val="en-US" w:eastAsia="zh-CN"/>
              </w:rPr>
              <w:t>430.40</w:t>
            </w:r>
          </w:p>
        </w:tc>
      </w:tr>
    </w:tbl>
    <w:p>
      <w:pPr>
        <w:ind w:firstLine="640"/>
      </w:pPr>
      <w:r>
        <w:rPr>
          <w:rFonts w:eastAsia="方正仿宋_GBK"/>
          <w:color w:val="000000"/>
          <w:sz w:val="32"/>
        </w:rPr>
        <w:t xml:space="preserve"> </w:t>
      </w:r>
    </w:p>
    <w:p>
      <w:pPr>
        <w:spacing w:before="10" w:after="10"/>
        <w:ind w:firstLine="640"/>
        <w:outlineLvl w:val="2"/>
        <w:rPr>
          <w:rFonts w:ascii="黑体" w:hAnsi="黑体" w:eastAsia="黑体" w:cs="黑体"/>
          <w:color w:val="000000"/>
          <w:sz w:val="32"/>
          <w:lang w:val="uk-UA"/>
        </w:rPr>
      </w:pPr>
      <w:bookmarkStart w:id="27" w:name="_Toc_3_3_0000000017"/>
      <w:r>
        <w:rPr>
          <w:rFonts w:ascii="黑体" w:hAnsi="黑体" w:eastAsia="黑体" w:cs="黑体"/>
          <w:color w:val="000000"/>
          <w:sz w:val="32"/>
        </w:rPr>
        <w:t>八、名词解释</w:t>
      </w:r>
      <w:bookmarkEnd w:id="27"/>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bookmarkStart w:id="28" w:name="_Toc_3_3_0000000018"/>
      <w:r>
        <w:rPr>
          <w:rFonts w:ascii="黑体" w:hAnsi="黑体" w:eastAsia="黑体" w:cs="黑体"/>
          <w:color w:val="000000"/>
          <w:sz w:val="32"/>
        </w:rPr>
        <w:t>九、其他需要说明的事项</w:t>
      </w:r>
      <w:bookmarkEnd w:id="28"/>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
    <w:p/>
    <w:p/>
    <w:p/>
    <w:p/>
    <w:p/>
    <w:p>
      <w:pPr>
        <w:rPr>
          <w:rFonts w:eastAsiaTheme="minorEastAsia"/>
          <w:lang w:eastAsia="zh-CN"/>
        </w:rPr>
      </w:pPr>
    </w:p>
    <w:p>
      <w:pPr>
        <w:jc w:val="center"/>
        <w:rPr>
          <w:rFonts w:hint="eastAsia" w:ascii="方正小标宋_GBK" w:hAnsi="方正小标宋_GBK" w:eastAsia="方正小标宋_GBK" w:cs="方正小标宋_GBK"/>
          <w:color w:val="000000"/>
          <w:sz w:val="44"/>
          <w:lang w:eastAsia="zh-CN"/>
        </w:rPr>
      </w:pPr>
    </w:p>
    <w:p>
      <w:pPr>
        <w:jc w:val="center"/>
        <w:rPr>
          <w:rFonts w:hint="eastAsia" w:ascii="方正小标宋_GBK" w:hAnsi="方正小标宋_GBK" w:eastAsia="方正小标宋_GBK" w:cs="方正小标宋_GBK"/>
          <w:color w:val="000000"/>
          <w:sz w:val="44"/>
          <w:lang w:eastAsia="zh-CN"/>
        </w:rPr>
      </w:pPr>
    </w:p>
    <w:tbl>
      <w:tblPr>
        <w:tblStyle w:val="10"/>
        <w:tblpPr w:leftFromText="180" w:rightFromText="180" w:vertAnchor="text" w:horzAnchor="page" w:tblpX="1751" w:tblpY="198"/>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8"/>
        <w:gridCol w:w="4908"/>
        <w:gridCol w:w="2033"/>
        <w:gridCol w:w="4140"/>
        <w:gridCol w:w="22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5"/>
            <w:tcBorders>
              <w:top w:val="nil"/>
              <w:left w:val="nil"/>
              <w:bottom w:val="nil"/>
              <w:right w:val="nil"/>
            </w:tcBorders>
            <w:shd w:val="clear" w:color="auto" w:fill="auto"/>
            <w:noWrap/>
            <w:vAlign w:val="center"/>
          </w:tcPr>
          <w:p>
            <w:pPr>
              <w:spacing w:before="0" w:after="0"/>
              <w:ind w:firstLine="0"/>
              <w:jc w:val="center"/>
              <w:outlineLvl w:val="9"/>
              <w:rPr>
                <w:highlight w:val="red"/>
              </w:rPr>
            </w:pPr>
            <w:bookmarkStart w:id="29" w:name="_Toc_4_4_0000000010"/>
            <w:r>
              <w:rPr>
                <w:rFonts w:hint="eastAsia" w:ascii="方正小标宋_GBK" w:hAnsi="方正小标宋_GBK" w:eastAsia="方正小标宋_GBK" w:cs="方正小标宋_GBK"/>
                <w:color w:val="000000"/>
                <w:sz w:val="44"/>
                <w:highlight w:val="none"/>
                <w:lang w:eastAsia="zh-CN"/>
              </w:rPr>
              <w:t>二</w:t>
            </w:r>
            <w:r>
              <w:rPr>
                <w:rFonts w:ascii="方正小标宋_GBK" w:hAnsi="方正小标宋_GBK" w:eastAsia="方正小标宋_GBK" w:cs="方正小标宋_GBK"/>
                <w:color w:val="000000"/>
                <w:sz w:val="44"/>
                <w:highlight w:val="none"/>
              </w:rPr>
              <w:t>、中国共产主义青年团阜平县委员会收支预算</w:t>
            </w:r>
            <w:bookmarkEnd w:id="29"/>
          </w:p>
          <w:p>
            <w:pPr>
              <w:spacing w:before="0" w:after="0"/>
              <w:ind w:firstLine="0"/>
              <w:jc w:val="center"/>
              <w:outlineLvl w:val="9"/>
            </w:pPr>
          </w:p>
          <w:p>
            <w:pPr>
              <w:keepNext w:val="0"/>
              <w:keepLines w:val="0"/>
              <w:widowControl/>
              <w:suppressLineNumbers w:val="0"/>
              <w:jc w:val="both"/>
              <w:textAlignment w:val="center"/>
              <w:rPr>
                <w:rFonts w:hint="eastAsia" w:ascii="方正小标宋_GBK" w:hAnsi="方正小标宋_GBK" w:eastAsia="方正小标宋_GBK" w:cs="方正小标宋_GBK"/>
                <w:color w:val="auto"/>
                <w:sz w:val="36"/>
                <w:highlight w:val="red"/>
                <w:lang w:val="en-US" w:eastAsia="zh-CN"/>
              </w:rPr>
            </w:pPr>
          </w:p>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highlight w:val="none"/>
                <w:lang w:val="en-US" w:eastAsia="zh-CN"/>
              </w:rPr>
              <w:t>单位预算收支总表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759" w:type="pct"/>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1444"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default"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预算年度：2024</w:t>
            </w:r>
          </w:p>
        </w:tc>
        <w:tc>
          <w:tcPr>
            <w:tcW w:w="79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序号</w:t>
            </w:r>
          </w:p>
        </w:tc>
        <w:tc>
          <w:tcPr>
            <w:tcW w:w="24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收入</w:t>
            </w:r>
          </w:p>
        </w:tc>
        <w:tc>
          <w:tcPr>
            <w:tcW w:w="224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uk-UA" w:bidi="ar-SA"/>
              </w:rPr>
            </w:pP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项目</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预算数</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项目</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栏次</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1</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2</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3</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33.72</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一、一般公共服务支出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二、政府性基金预算拨款收入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二、外交支出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三、国有资本经营预算拨款收入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三、国防支出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四、财政专户管理资金收入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四、公共安全支出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五、事业收入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五、教育支出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六、事业单位经营收入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六、科学技术支出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七、上级补助收入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七、文化旅游体育与传媒支出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八、附属单位上缴收入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八、社会保障和就业支出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九、其他收入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九、社会保险基金支出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十、卫生健康支出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十一、节能环保支出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十二、城乡社区支出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十三、农林水支出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十四、交通运输支出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十五、资源勘探工业信息等支出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十六、商业服务业等支出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十七、金融支出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十八、援助其他地区支出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十九、自然资源海洋气象等支出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二十、住房保障支出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二十一、粮油物资储备支出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二十二、国有资本经营预算支出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二十三、灾害防治及应急管理支出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二十四、预备费</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二十五、其他支出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二十六、转移性支出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二十七、债务还本支出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二十八、债务付息支出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二十九、债务发行费用支出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三十、抗疫特别国债安排的支出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三十一、人行科目</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本年收入合计</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33.72</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本年支出合计</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33.72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上年结转结余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年终结转结余</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其中财政拨款结转结余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非财政拨款结转结余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收入总计</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33.72</w:t>
            </w:r>
            <w:r>
              <w:rPr>
                <w:rFonts w:hint="default" w:ascii="方正书宋_GBK" w:hAnsi="方正书宋_GBK" w:eastAsia="方正书宋_GBK" w:cs="方正书宋_GBK"/>
                <w:kern w:val="0"/>
                <w:sz w:val="21"/>
                <w:szCs w:val="24"/>
                <w:lang w:val="en-US" w:eastAsia="zh-CN" w:bidi="ar-SA"/>
              </w:rPr>
              <w:t xml:space="preserve"> </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支出总计</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33.72</w:t>
            </w:r>
          </w:p>
        </w:tc>
      </w:tr>
    </w:tbl>
    <w:p>
      <w:pPr>
        <w:rPr>
          <w:rFonts w:eastAsiaTheme="minorEastAsia"/>
          <w:lang w:eastAsia="zh-CN"/>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tbl>
      <w:tblPr>
        <w:tblStyle w:val="10"/>
        <w:tblW w:w="140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71"/>
        <w:gridCol w:w="1546"/>
        <w:gridCol w:w="4176"/>
        <w:gridCol w:w="924"/>
        <w:gridCol w:w="924"/>
        <w:gridCol w:w="1054"/>
        <w:gridCol w:w="563"/>
        <w:gridCol w:w="562"/>
        <w:gridCol w:w="569"/>
        <w:gridCol w:w="685"/>
        <w:gridCol w:w="771"/>
        <w:gridCol w:w="525"/>
        <w:gridCol w:w="105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14026" w:type="dxa"/>
            <w:gridSpan w:val="1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方正小标宋_GBK" w:hAnsi="方正小标宋_GBK" w:eastAsia="方正小标宋_GBK" w:cs="方正小标宋_GBK"/>
                <w:color w:val="auto"/>
                <w:sz w:val="36"/>
                <w:highlight w:val="none"/>
                <w:lang w:val="en-US" w:eastAsia="zh-CN"/>
              </w:rPr>
              <w:t xml:space="preserve"> 单位预算收入总表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8241" w:type="dxa"/>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2179" w:type="dxa"/>
            <w:gridSpan w:val="3"/>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预算年度：2024</w:t>
            </w:r>
          </w:p>
        </w:tc>
        <w:tc>
          <w:tcPr>
            <w:tcW w:w="3606" w:type="dxa"/>
            <w:gridSpan w:val="5"/>
            <w:tcBorders>
              <w:top w:val="nil"/>
              <w:left w:val="nil"/>
              <w:bottom w:val="nil"/>
              <w:right w:val="nil"/>
            </w:tcBorders>
            <w:shd w:val="clear" w:color="auto" w:fill="auto"/>
            <w:vAlign w:val="center"/>
          </w:tcPr>
          <w:p>
            <w:pPr>
              <w:keepNext w:val="0"/>
              <w:keepLines w:val="0"/>
              <w:widowControl/>
              <w:suppressLineNumbers w:val="0"/>
              <w:ind w:firstLine="1680" w:firstLineChars="70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功能分类科目</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5653"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本年收入</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上年结转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方正书宋_GBK" w:hAnsi="方正书宋_GBK" w:eastAsia="方正书宋_GBK" w:cs="方正书宋_GBK"/>
                <w:b/>
                <w:kern w:val="0"/>
                <w:sz w:val="21"/>
                <w:szCs w:val="24"/>
                <w:lang w:val="en-US" w:eastAsia="zh-CN" w:bidi="ar-SA"/>
              </w:rPr>
            </w:pP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w:t>
            </w:r>
            <w:r>
              <w:rPr>
                <w:rFonts w:hint="default" w:ascii="方正书宋_GBK" w:hAnsi="方正书宋_GBK" w:eastAsia="方正书宋_GBK" w:cs="方正书宋_GBK"/>
                <w:b/>
                <w:kern w:val="0"/>
                <w:sz w:val="21"/>
                <w:szCs w:val="24"/>
                <w:lang w:val="en-US" w:eastAsia="zh-CN" w:bidi="ar-SA"/>
              </w:rPr>
              <w:t xml:space="preserve">    </w:t>
            </w:r>
            <w:r>
              <w:rPr>
                <w:rFonts w:hint="eastAsia" w:ascii="方正书宋_GBK" w:hAnsi="方正书宋_GBK" w:eastAsia="方正书宋_GBK" w:cs="方正书宋_GBK"/>
                <w:b/>
                <w:kern w:val="0"/>
                <w:sz w:val="21"/>
                <w:szCs w:val="24"/>
                <w:lang w:val="en-US" w:eastAsia="zh-CN" w:bidi="ar-SA"/>
              </w:rPr>
              <w:t>编码</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方正书宋_GBK" w:hAnsi="方正书宋_GBK" w:eastAsia="方正书宋_GBK" w:cs="方正书宋_GBK"/>
                <w:b/>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小计</w:t>
            </w:r>
          </w:p>
        </w:tc>
        <w:tc>
          <w:tcPr>
            <w:tcW w:w="105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财政拨</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款 收入</w:t>
            </w:r>
          </w:p>
        </w:tc>
        <w:tc>
          <w:tcPr>
            <w:tcW w:w="56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财政专</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户 收入</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事业</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经营</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上级补</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助收入</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附属单位上缴收入</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其他</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栏次</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4</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5</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7</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9</w:t>
            </w: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11</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合计</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27.29</w:t>
            </w:r>
            <w:r>
              <w:rPr>
                <w:rFonts w:hint="default" w:ascii="方正书宋_GBK" w:hAnsi="方正书宋_GBK" w:eastAsia="方正书宋_GBK" w:cs="方正书宋_GBK"/>
                <w:b/>
                <w:kern w:val="0"/>
                <w:sz w:val="21"/>
                <w:szCs w:val="24"/>
                <w:lang w:val="en-US" w:eastAsia="zh-CN" w:bidi="ar-SA"/>
              </w:rPr>
              <w:t xml:space="preserve">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27.29</w:t>
            </w:r>
            <w:r>
              <w:rPr>
                <w:rFonts w:hint="default" w:ascii="方正书宋_GBK" w:hAnsi="方正书宋_GBK" w:eastAsia="方正书宋_GBK" w:cs="方正书宋_GBK"/>
                <w:b/>
                <w:kern w:val="0"/>
                <w:sz w:val="21"/>
                <w:szCs w:val="24"/>
                <w:lang w:val="en-US" w:eastAsia="zh-CN" w:bidi="ar-SA"/>
              </w:rPr>
              <w:t xml:space="preserve"> </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 </w:t>
            </w: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一般公共服务支出</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b w:val="0"/>
                <w:bCs/>
                <w:kern w:val="0"/>
                <w:sz w:val="21"/>
                <w:szCs w:val="24"/>
                <w:lang w:val="en-US" w:eastAsia="zh-CN" w:bidi="ar-SA"/>
              </w:rPr>
            </w:pPr>
            <w:r>
              <w:rPr>
                <w:rFonts w:hint="eastAsia" w:ascii="方正书宋_GBK" w:hAnsi="方正书宋_GBK" w:eastAsia="方正书宋_GBK" w:cs="方正书宋_GBK"/>
                <w:b w:val="0"/>
                <w:bCs/>
                <w:kern w:val="0"/>
                <w:sz w:val="21"/>
                <w:szCs w:val="24"/>
                <w:lang w:val="en-US" w:eastAsia="zh-CN" w:bidi="ar-SA"/>
              </w:rPr>
              <w:t>27.29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b w:val="0"/>
                <w:bCs/>
                <w:kern w:val="0"/>
                <w:sz w:val="21"/>
                <w:szCs w:val="24"/>
                <w:lang w:val="en-US" w:eastAsia="zh-CN" w:bidi="ar-SA"/>
              </w:rPr>
            </w:pPr>
            <w:r>
              <w:rPr>
                <w:rFonts w:hint="eastAsia" w:ascii="方正书宋_GBK" w:hAnsi="方正书宋_GBK" w:eastAsia="方正书宋_GBK" w:cs="方正书宋_GBK"/>
                <w:b w:val="0"/>
                <w:bCs/>
                <w:kern w:val="0"/>
                <w:sz w:val="21"/>
                <w:szCs w:val="24"/>
                <w:lang w:val="en-US" w:eastAsia="zh-CN" w:bidi="ar-SA"/>
              </w:rPr>
              <w:t>27.29</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群众团体事务</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b w:val="0"/>
                <w:bCs/>
                <w:kern w:val="0"/>
                <w:sz w:val="21"/>
                <w:szCs w:val="24"/>
                <w:lang w:val="en-US" w:eastAsia="zh-CN" w:bidi="ar-SA"/>
              </w:rPr>
            </w:pPr>
            <w:r>
              <w:rPr>
                <w:rFonts w:hint="eastAsia" w:ascii="方正书宋_GBK" w:hAnsi="方正书宋_GBK" w:eastAsia="方正书宋_GBK" w:cs="方正书宋_GBK"/>
                <w:b w:val="0"/>
                <w:bCs/>
                <w:kern w:val="0"/>
                <w:sz w:val="21"/>
                <w:szCs w:val="24"/>
                <w:lang w:val="en-US" w:eastAsia="zh-CN" w:bidi="ar-SA"/>
              </w:rPr>
              <w:t>27.29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b w:val="0"/>
                <w:bCs/>
                <w:kern w:val="0"/>
                <w:sz w:val="21"/>
                <w:szCs w:val="24"/>
                <w:lang w:val="en-US" w:eastAsia="zh-CN" w:bidi="ar-SA"/>
              </w:rPr>
            </w:pPr>
            <w:r>
              <w:rPr>
                <w:rFonts w:hint="eastAsia" w:ascii="方正书宋_GBK" w:hAnsi="方正书宋_GBK" w:eastAsia="方正书宋_GBK" w:cs="方正书宋_GBK"/>
                <w:b w:val="0"/>
                <w:bCs/>
                <w:kern w:val="0"/>
                <w:sz w:val="21"/>
                <w:szCs w:val="24"/>
                <w:lang w:val="en-US" w:eastAsia="zh-CN" w:bidi="ar-SA"/>
              </w:rPr>
              <w:t>27.29</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22.35</w:t>
            </w:r>
            <w:r>
              <w:rPr>
                <w:rFonts w:hint="default" w:ascii="方正书宋_GBK" w:hAnsi="方正书宋_GBK" w:eastAsia="方正书宋_GBK" w:cs="方正书宋_GBK"/>
                <w:kern w:val="0"/>
                <w:sz w:val="21"/>
                <w:szCs w:val="24"/>
                <w:lang w:val="en-US" w:eastAsia="zh-CN" w:bidi="ar-SA"/>
              </w:rPr>
              <w:t xml:space="preserve">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22.35</w:t>
            </w:r>
            <w:r>
              <w:rPr>
                <w:rFonts w:hint="default" w:ascii="方正书宋_GBK" w:hAnsi="方正书宋_GBK" w:eastAsia="方正书宋_GBK" w:cs="方正书宋_GBK"/>
                <w:kern w:val="0"/>
                <w:sz w:val="21"/>
                <w:szCs w:val="24"/>
                <w:lang w:val="en-US" w:eastAsia="zh-CN" w:bidi="ar-SA"/>
              </w:rPr>
              <w:t xml:space="preserve"> </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22.35</w:t>
            </w:r>
            <w:r>
              <w:rPr>
                <w:rFonts w:hint="default" w:ascii="方正书宋_GBK" w:hAnsi="方正书宋_GBK" w:eastAsia="方正书宋_GBK" w:cs="方正书宋_GBK"/>
                <w:kern w:val="0"/>
                <w:sz w:val="21"/>
                <w:szCs w:val="24"/>
                <w:lang w:val="en-US" w:eastAsia="zh-CN" w:bidi="ar-SA"/>
              </w:rPr>
              <w:t xml:space="preserve">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22.35</w:t>
            </w:r>
            <w:r>
              <w:rPr>
                <w:rFonts w:hint="default" w:ascii="方正书宋_GBK" w:hAnsi="方正书宋_GBK" w:eastAsia="方正书宋_GBK" w:cs="方正书宋_GBK"/>
                <w:kern w:val="0"/>
                <w:sz w:val="21"/>
                <w:szCs w:val="24"/>
                <w:lang w:val="en-US" w:eastAsia="zh-CN" w:bidi="ar-SA"/>
              </w:rPr>
              <w:t xml:space="preserve"> </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4.94</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6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15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417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4.94</w:t>
            </w:r>
            <w:r>
              <w:rPr>
                <w:rFonts w:hint="default" w:ascii="方正书宋_GBK" w:hAnsi="方正书宋_GBK" w:eastAsia="方正书宋_GBK" w:cs="方正书宋_GBK"/>
                <w:kern w:val="0"/>
                <w:sz w:val="21"/>
                <w:szCs w:val="24"/>
                <w:lang w:val="en-US" w:eastAsia="zh-CN" w:bidi="ar-SA"/>
              </w:rPr>
              <w:t xml:space="preserve"> </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4.94</w:t>
            </w:r>
          </w:p>
        </w:tc>
        <w:tc>
          <w:tcPr>
            <w:tcW w:w="10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bl>
    <w:p>
      <w:pPr>
        <w:tabs>
          <w:tab w:val="left" w:pos="2662"/>
        </w:tabs>
        <w:jc w:val="both"/>
        <w:outlineLvl w:val="1"/>
        <w:rPr>
          <w:rFonts w:hint="eastAsia" w:ascii="方正小标宋_GBK" w:hAnsi="方正小标宋_GBK" w:eastAsia="方正小标宋_GBK" w:cs="方正小标宋_GBK"/>
          <w:color w:val="000000"/>
          <w:sz w:val="36"/>
          <w:lang w:val="en-US" w:eastAsia="zh-CN"/>
        </w:rPr>
        <w:sectPr>
          <w:footerReference r:id="rId7" w:type="default"/>
          <w:pgSz w:w="16840" w:h="11900" w:orient="landscape"/>
          <w:pgMar w:top="1020" w:right="1361" w:bottom="1020" w:left="1361" w:header="720" w:footer="720" w:gutter="0"/>
          <w:pgNumType w:fmt="decimalFullWidth"/>
          <w:cols w:space="720" w:num="1"/>
        </w:sectPr>
      </w:pPr>
    </w:p>
    <w:tbl>
      <w:tblPr>
        <w:tblStyle w:val="10"/>
        <w:tblW w:w="136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38"/>
        <w:gridCol w:w="1105"/>
        <w:gridCol w:w="4093"/>
        <w:gridCol w:w="946"/>
        <w:gridCol w:w="1082"/>
        <w:gridCol w:w="1082"/>
        <w:gridCol w:w="471"/>
        <w:gridCol w:w="2155"/>
        <w:gridCol w:w="20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3635" w:type="dxa"/>
            <w:gridSpan w:val="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highlight w:val="none"/>
                <w:lang w:val="en-US" w:eastAsia="zh-CN"/>
              </w:rPr>
              <w:t>单位预算支出总表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gridSpan w:val="7"/>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预算年度：2024</w:t>
            </w: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基本支出</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项目支出</w:t>
            </w:r>
          </w:p>
        </w:tc>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事业单位</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经营支出</w:t>
            </w:r>
          </w:p>
        </w:tc>
        <w:tc>
          <w:tcPr>
            <w:tcW w:w="21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上缴上级</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支出</w:t>
            </w:r>
          </w:p>
        </w:tc>
        <w:tc>
          <w:tcPr>
            <w:tcW w:w="20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对附属单位</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合计</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27.29</w:t>
            </w:r>
            <w:r>
              <w:rPr>
                <w:rFonts w:hint="default" w:ascii="方正书宋_GBK" w:hAnsi="方正书宋_GBK" w:eastAsia="方正书宋_GBK" w:cs="方正书宋_GBK"/>
                <w:b/>
                <w:kern w:val="0"/>
                <w:sz w:val="21"/>
                <w:szCs w:val="24"/>
                <w:lang w:val="en-US" w:eastAsia="zh-CN" w:bidi="ar-SA"/>
              </w:rPr>
              <w:t xml:space="preserve">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24.29</w:t>
            </w:r>
            <w:r>
              <w:rPr>
                <w:rFonts w:hint="default" w:ascii="方正书宋_GBK" w:hAnsi="方正书宋_GBK" w:eastAsia="方正书宋_GBK" w:cs="方正书宋_GBK"/>
                <w:b/>
                <w:kern w:val="0"/>
                <w:sz w:val="21"/>
                <w:szCs w:val="24"/>
                <w:lang w:val="en-US" w:eastAsia="zh-CN" w:bidi="ar-SA"/>
              </w:rPr>
              <w:t xml:space="preserve">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3.00</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一般公共服务支出</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27.29</w:t>
            </w:r>
            <w:r>
              <w:rPr>
                <w:rFonts w:hint="default" w:ascii="方正书宋_GBK" w:hAnsi="方正书宋_GBK" w:eastAsia="方正书宋_GBK" w:cs="方正书宋_GBK"/>
                <w:kern w:val="0"/>
                <w:sz w:val="21"/>
                <w:szCs w:val="24"/>
                <w:lang w:val="en-US" w:eastAsia="zh-CN" w:bidi="ar-SA"/>
              </w:rPr>
              <w:t xml:space="preserve">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24.29</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3.00</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群众团体事务</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27.29</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24.29</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3.00</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22.35</w:t>
            </w:r>
            <w:r>
              <w:rPr>
                <w:rFonts w:hint="default" w:ascii="方正书宋_GBK" w:hAnsi="方正书宋_GBK" w:eastAsia="方正书宋_GBK" w:cs="方正书宋_GBK"/>
                <w:kern w:val="0"/>
                <w:sz w:val="21"/>
                <w:szCs w:val="24"/>
                <w:lang w:val="en-US" w:eastAsia="zh-CN" w:bidi="ar-SA"/>
              </w:rPr>
              <w:t xml:space="preserve"> </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22.35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0.00 </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3.00</w:t>
            </w:r>
          </w:p>
        </w:tc>
        <w:tc>
          <w:tcPr>
            <w:tcW w:w="47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15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10"/>
        <w:tblW w:w="1424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2853"/>
        <w:gridCol w:w="3046"/>
        <w:gridCol w:w="3347"/>
        <w:gridCol w:w="1096"/>
        <w:gridCol w:w="1069"/>
        <w:gridCol w:w="994"/>
        <w:gridCol w:w="974"/>
        <w:gridCol w:w="2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64"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方正小标宋_GBK" w:hAnsi="方正小标宋_GBK" w:eastAsia="方正小标宋_GBK" w:cs="方正小标宋_GBK"/>
                <w:color w:val="000000"/>
                <w:sz w:val="36"/>
                <w:lang w:val="en-US" w:eastAsia="zh-CN"/>
              </w:rPr>
              <w:t xml:space="preserve">   </w:t>
            </w:r>
            <w:r>
              <w:rPr>
                <w:rFonts w:hint="eastAsia" w:ascii="方正小标宋_GBK" w:hAnsi="方正小标宋_GBK" w:eastAsia="方正小标宋_GBK" w:cs="方正小标宋_GBK"/>
                <w:color w:val="000000"/>
                <w:sz w:val="36"/>
                <w:highlight w:val="none"/>
                <w:lang w:val="en-US" w:eastAsia="zh-CN"/>
              </w:rPr>
              <w:t xml:space="preserve"> </w:t>
            </w:r>
            <w:r>
              <w:rPr>
                <w:rFonts w:hint="eastAsia" w:ascii="方正小标宋_GBK" w:hAnsi="方正小标宋_GBK" w:eastAsia="方正小标宋_GBK" w:cs="方正小标宋_GBK"/>
                <w:color w:val="auto"/>
                <w:sz w:val="36"/>
                <w:highlight w:val="none"/>
                <w:lang w:val="en-US" w:eastAsia="zh-CN"/>
              </w:rPr>
              <w:t>单位预算财政拨款收支总表</w:t>
            </w:r>
          </w:p>
        </w:tc>
        <w:tc>
          <w:tcPr>
            <w:tcW w:w="1069"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94"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74"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521"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33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p>
        </w:tc>
        <w:tc>
          <w:tcPr>
            <w:tcW w:w="2165"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预算年度：2024</w:t>
            </w:r>
          </w:p>
        </w:tc>
        <w:tc>
          <w:tcPr>
            <w:tcW w:w="2208"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8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3347"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支出</w:t>
            </w:r>
          </w:p>
        </w:tc>
        <w:tc>
          <w:tcPr>
            <w:tcW w:w="1096"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1069"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994"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974" w:type="dxa"/>
            <w:tcBorders>
              <w:top w:val="single" w:color="000000" w:sz="4" w:space="0"/>
              <w:left w:val="nil"/>
              <w:bottom w:val="single" w:color="000000" w:sz="4" w:space="0"/>
              <w:right w:val="single" w:color="000000" w:sz="4" w:space="0"/>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预算数</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一般公共预</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算财政拨款</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政府性基金</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预算财政</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拨款</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国有资本经</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营预算财政拨款</w:t>
            </w: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一、本年收入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33.72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一、本年支出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33.72</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一、一般公共预算拨款收入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宋体"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33.72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一、一般公共服务支出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27.29</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二、政府性基金预算拨款收入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二、外交支出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三、国有资本经营预算拨款收入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四、财政专户管理资金收入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四、公共安全支出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五、事业收入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五、教育支出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六、事业单位经营收入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六、科学技术支出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七、上级补助收入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七、文化旅游体育与传媒支出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八、附属单位上缴收入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八、社会保障和就业支出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2.77</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九、其他收入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九、社会保险基金支出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十、卫生健康支出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1.68</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十一、节能环保支出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十二、城乡社区支出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十三、农林水支出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十四、交通运输支出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十五、资源勘探工业信息等支出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十六、商业服务业等支出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十七、金融支出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十八、援助其他地区支出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十九、自然资源海洋气象等支出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（二十）住房保障支出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1.98</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（二十一）粮油物资储备支出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（二十二）国有资本经营预算支出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（二十三）灾害防治及应急管理支出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（二十四）预备费</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（二十五）其他支出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（二十六）转移性支出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（二十七）债务还本支出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（二十八）债务付息支出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（二十九）债务发行费用支出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（三十）抗疫特别国债安排的支出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eastAsia"/>
                <w:lang w:val="en-US"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lang w:val="en-US"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lang w:val="en-US" w:eastAsia="zh-CN"/>
              </w:rPr>
            </w:pPr>
            <w:r>
              <w:rPr>
                <w:rFonts w:hint="default"/>
                <w:lang w:val="en-US" w:eastAsia="zh-CN"/>
              </w:rPr>
              <w:t>三十一、人行科目</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本年收入合计</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33.72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本年支出合计</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33.72</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上年结转结余</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年终结转结余</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其中财政拨款结转结余</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非财政拨款结转结余</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收入总计</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33.72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支出总计</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33.72</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4"/>
        <w:gridCol w:w="1619"/>
        <w:gridCol w:w="5994"/>
        <w:gridCol w:w="1324"/>
        <w:gridCol w:w="1591"/>
        <w:gridCol w:w="28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000000"/>
                <w:sz w:val="36"/>
                <w:highlight w:val="none"/>
                <w:lang w:val="en-US" w:eastAsia="zh-CN"/>
              </w:rPr>
              <w:t>单位预算一般公共预算财政拨款支出表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005" w:type="pct"/>
            <w:gridSpan w:val="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                 预算年度：2024</w:t>
            </w:r>
          </w:p>
        </w:tc>
        <w:tc>
          <w:tcPr>
            <w:tcW w:w="99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209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46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基本支出</w:t>
            </w:r>
          </w:p>
        </w:tc>
        <w:tc>
          <w:tcPr>
            <w:tcW w:w="9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209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46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9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27.29</w:t>
            </w:r>
          </w:p>
        </w:tc>
        <w:tc>
          <w:tcPr>
            <w:tcW w:w="158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24.29</w:t>
            </w:r>
          </w:p>
        </w:tc>
        <w:tc>
          <w:tcPr>
            <w:tcW w:w="28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w:t>
            </w: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一般公共服务支出</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27.29</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24.29</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w:t>
            </w: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群众团体事务</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27.29</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24.29</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22.35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22.35</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209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46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4.94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1.94</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3.00</w:t>
            </w:r>
          </w:p>
        </w:tc>
      </w:tr>
    </w:tbl>
    <w:p>
      <w:pPr>
        <w:jc w:val="center"/>
        <w:outlineLvl w:val="1"/>
        <w:rPr>
          <w:rFonts w:ascii="方正小标宋_GBK" w:hAnsi="方正小标宋_GBK" w:eastAsia="方正小标宋_GBK" w:cs="方正小标宋_GBK"/>
          <w:color w:val="000000"/>
          <w:sz w:val="21"/>
          <w:szCs w:val="21"/>
        </w:rPr>
        <w:sectPr>
          <w:pgSz w:w="16840" w:h="11900" w:orient="landscape"/>
          <w:pgMar w:top="1020" w:right="1361" w:bottom="1020" w:left="1361" w:header="720" w:footer="720" w:gutter="0"/>
          <w:pgNumType w:fmt="decimalFullWidth"/>
          <w:cols w:space="720" w:num="1"/>
        </w:sect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7"/>
        <w:gridCol w:w="1448"/>
        <w:gridCol w:w="4679"/>
        <w:gridCol w:w="1385"/>
        <w:gridCol w:w="2950"/>
        <w:gridCol w:w="2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highlight w:val="none"/>
                <w:lang w:val="en-US" w:eastAsia="zh-CN"/>
              </w:rPr>
              <w:t>单位预算一般公共预算财政拨款基本支出表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989" w:type="pct"/>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 xml:space="preserve">201003中国共产主义青年团阜平县委员会 </w:t>
            </w:r>
          </w:p>
        </w:tc>
        <w:tc>
          <w:tcPr>
            <w:tcW w:w="102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预算年度：2024</w:t>
            </w:r>
          </w:p>
        </w:tc>
        <w:tc>
          <w:tcPr>
            <w:tcW w:w="98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213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部门预算支出经济分类科目</w:t>
            </w:r>
          </w:p>
        </w:tc>
        <w:tc>
          <w:tcPr>
            <w:tcW w:w="24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本年一般公共预算基本支出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人员经费</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30.72</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25.16</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工资福利支出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25.16</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25.16</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基本工资</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10.98</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10.98</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津贴补贴</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4.27</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4.27</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奖金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3.38</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3.38</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30108</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机关事业单位基本养老保险缴费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2.78</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2.78</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7</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30110</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职工基本医疗保险缴费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1.28</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1.28</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公务员医疗补助缴费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0.40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0.40</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其他社会保障缴费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0.10</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住房公积金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1.98</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1.98</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商品和服务支出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5.56</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highlight w:val="none"/>
                <w:lang w:val="en-US" w:eastAsia="zh-CN" w:bidi="ar-SA"/>
              </w:rPr>
            </w:pPr>
            <w:r>
              <w:rPr>
                <w:rFonts w:hint="eastAsia" w:ascii="方正书宋_GBK" w:hAnsi="方正书宋_GBK" w:eastAsia="方正书宋_GBK" w:cs="方正书宋_GBK"/>
                <w:kern w:val="0"/>
                <w:sz w:val="21"/>
                <w:szCs w:val="24"/>
                <w:highlight w:val="none"/>
                <w:lang w:val="en-US" w:eastAsia="zh-CN" w:bidi="ar-SA"/>
              </w:rPr>
              <w:t>5.56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2</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办公费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0.77</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highlight w:val="none"/>
                <w:lang w:val="en-US" w:eastAsia="zh-CN" w:bidi="ar-SA"/>
              </w:rPr>
            </w:pPr>
            <w:r>
              <w:rPr>
                <w:rFonts w:hint="eastAsia" w:ascii="方正书宋_GBK" w:hAnsi="方正书宋_GBK" w:eastAsia="方正书宋_GBK" w:cs="方正书宋_GBK"/>
                <w:kern w:val="0"/>
                <w:sz w:val="21"/>
                <w:szCs w:val="24"/>
                <w:highlight w:val="none"/>
                <w:lang w:val="en-US" w:eastAsia="zh-CN" w:bidi="ar-SA"/>
              </w:rPr>
              <w:t>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3</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印刷费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0.23</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highlight w:val="none"/>
                <w:lang w:val="en-US" w:eastAsia="zh-CN" w:bidi="ar-SA"/>
              </w:rPr>
            </w:pPr>
            <w:r>
              <w:rPr>
                <w:rFonts w:hint="eastAsia" w:ascii="方正书宋_GBK" w:hAnsi="方正书宋_GBK" w:eastAsia="方正书宋_GBK" w:cs="方正书宋_GBK"/>
                <w:kern w:val="0"/>
                <w:sz w:val="21"/>
                <w:szCs w:val="24"/>
                <w:highlight w:val="none"/>
                <w:lang w:val="en-US" w:eastAsia="zh-CN" w:bidi="ar-SA"/>
              </w:rPr>
              <w:t>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30207</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邮电费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1.47</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highlight w:val="none"/>
                <w:lang w:val="en-US" w:eastAsia="zh-CN" w:bidi="ar-SA"/>
              </w:rPr>
            </w:pPr>
            <w:r>
              <w:rPr>
                <w:rFonts w:hint="eastAsia" w:ascii="方正书宋_GBK" w:hAnsi="方正书宋_GBK" w:eastAsia="方正书宋_GBK" w:cs="方正书宋_GBK"/>
                <w:kern w:val="0"/>
                <w:sz w:val="21"/>
                <w:szCs w:val="24"/>
                <w:highlight w:val="none"/>
                <w:lang w:val="en-US" w:eastAsia="zh-CN" w:bidi="ar-SA"/>
              </w:rPr>
              <w:t>1.47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15</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差旅费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0.20</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highlight w:val="none"/>
                <w:lang w:val="en-US" w:eastAsia="zh-CN" w:bidi="ar-SA"/>
              </w:rPr>
            </w:pPr>
            <w:r>
              <w:rPr>
                <w:rFonts w:hint="eastAsia" w:ascii="方正书宋_GBK" w:hAnsi="方正书宋_GBK" w:eastAsia="方正书宋_GBK" w:cs="方正书宋_GBK"/>
                <w:kern w:val="0"/>
                <w:sz w:val="21"/>
                <w:szCs w:val="24"/>
                <w:highlight w:val="none"/>
                <w:lang w:val="en-US" w:eastAsia="zh-CN" w:bidi="ar-SA"/>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维修费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0.13</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highlight w:val="none"/>
                <w:lang w:val="en-US" w:eastAsia="zh-CN" w:bidi="ar-SA"/>
              </w:rPr>
            </w:pPr>
            <w:r>
              <w:rPr>
                <w:rFonts w:hint="eastAsia" w:ascii="方正书宋_GBK" w:hAnsi="方正书宋_GBK" w:eastAsia="方正书宋_GBK" w:cs="方正书宋_GBK"/>
                <w:kern w:val="0"/>
                <w:sz w:val="21"/>
                <w:szCs w:val="24"/>
                <w:highlight w:val="none"/>
                <w:lang w:val="en-US" w:eastAsia="zh-CN" w:bidi="ar-SA"/>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17</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30216</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培训</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0.20</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highlight w:val="none"/>
                <w:lang w:val="en-US" w:eastAsia="zh-CN" w:bidi="ar-SA"/>
              </w:rPr>
            </w:pPr>
            <w:r>
              <w:rPr>
                <w:rFonts w:hint="eastAsia" w:ascii="方正书宋_GBK" w:hAnsi="方正书宋_GBK" w:eastAsia="方正书宋_GBK" w:cs="方正书宋_GBK"/>
                <w:kern w:val="0"/>
                <w:sz w:val="21"/>
                <w:szCs w:val="24"/>
                <w:highlight w:val="none"/>
                <w:lang w:val="en-US" w:eastAsia="zh-CN" w:bidi="ar-SA"/>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18</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30217</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公务接待</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0.20</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highlight w:val="none"/>
                <w:lang w:val="en-US" w:eastAsia="zh-CN" w:bidi="ar-SA"/>
              </w:rPr>
            </w:pPr>
            <w:r>
              <w:rPr>
                <w:rFonts w:hint="eastAsia" w:ascii="方正书宋_GBK" w:hAnsi="方正书宋_GBK" w:eastAsia="方正书宋_GBK" w:cs="方正书宋_GBK"/>
                <w:kern w:val="0"/>
                <w:sz w:val="21"/>
                <w:szCs w:val="24"/>
                <w:highlight w:val="none"/>
                <w:lang w:val="en-US" w:eastAsia="zh-CN" w:bidi="ar-SA"/>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tabs>
                <w:tab w:val="left" w:pos="459"/>
              </w:tabs>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30239</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其他交通费用</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2.16</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highlight w:val="none"/>
                <w:lang w:val="en-US" w:eastAsia="zh-CN" w:bidi="ar-SA"/>
              </w:rPr>
            </w:pPr>
            <w:r>
              <w:rPr>
                <w:rFonts w:hint="eastAsia" w:ascii="方正书宋_GBK" w:hAnsi="方正书宋_GBK" w:eastAsia="方正书宋_GBK" w:cs="方正书宋_GBK"/>
                <w:kern w:val="0"/>
                <w:sz w:val="21"/>
                <w:szCs w:val="24"/>
                <w:highlight w:val="none"/>
                <w:lang w:val="en-US" w:eastAsia="zh-CN" w:bidi="ar-SA"/>
              </w:rPr>
              <w:t>2.16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8"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30299</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其他商品和服务支出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0.20</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highlight w:val="none"/>
                <w:lang w:val="en-US" w:eastAsia="zh-CN" w:bidi="ar-SA"/>
              </w:rPr>
            </w:pPr>
            <w:r>
              <w:rPr>
                <w:rFonts w:hint="eastAsia" w:ascii="方正书宋_GBK" w:hAnsi="方正书宋_GBK" w:eastAsia="方正书宋_GBK" w:cs="方正书宋_GBK"/>
                <w:kern w:val="0"/>
                <w:sz w:val="21"/>
                <w:szCs w:val="24"/>
                <w:highlight w:val="none"/>
                <w:lang w:val="en-US" w:eastAsia="zh-CN" w:bidi="ar-SA"/>
              </w:rPr>
              <w:t>0.20</w:t>
            </w:r>
          </w:p>
        </w:tc>
      </w:tr>
    </w:tbl>
    <w:p>
      <w:pPr>
        <w:jc w:val="both"/>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7"/>
        <w:gridCol w:w="6088"/>
        <w:gridCol w:w="1274"/>
        <w:gridCol w:w="769"/>
        <w:gridCol w:w="2411"/>
        <w:gridCol w:w="26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jc w:val="center"/>
              <w:textAlignment w:val="center"/>
              <w:rPr>
                <w:rFonts w:hint="eastAsia" w:ascii="方正小标宋_GBK" w:hAnsi="方正小标宋_GBK" w:eastAsia="方正小标宋_GBK" w:cs="方正小标宋_GBK"/>
                <w:color w:val="000000"/>
                <w:sz w:val="36"/>
                <w:lang w:eastAsia="zh-CN"/>
              </w:rPr>
            </w:pPr>
          </w:p>
          <w:tbl>
            <w:tblPr>
              <w:tblStyle w:val="10"/>
              <w:tblpPr w:leftFromText="180" w:rightFromText="180" w:vertAnchor="text" w:horzAnchor="page" w:tblpX="1338" w:tblpY="51"/>
              <w:tblOverlap w:val="never"/>
              <w:tblW w:w="5000" w:type="pct"/>
              <w:tblInd w:w="0" w:type="dxa"/>
              <w:tblLayout w:type="autofit"/>
              <w:tblCellMar>
                <w:top w:w="0" w:type="dxa"/>
                <w:left w:w="108" w:type="dxa"/>
                <w:bottom w:w="0" w:type="dxa"/>
                <w:right w:w="108" w:type="dxa"/>
              </w:tblCellMar>
            </w:tblPr>
            <w:tblGrid>
              <w:gridCol w:w="782"/>
              <w:gridCol w:w="5771"/>
              <w:gridCol w:w="1306"/>
              <w:gridCol w:w="788"/>
              <w:gridCol w:w="2588"/>
              <w:gridCol w:w="2487"/>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highlight w:val="none"/>
                      <w:lang w:eastAsia="zh-CN"/>
                    </w:rPr>
                    <w:t>单位预算政府性基金预算财政拨款支出表</w:t>
                  </w:r>
                </w:p>
              </w:tc>
            </w:tr>
            <w:tr>
              <w:tblPrEx>
                <w:tblCellMar>
                  <w:top w:w="0" w:type="dxa"/>
                  <w:left w:w="108" w:type="dxa"/>
                  <w:bottom w:w="0" w:type="dxa"/>
                  <w:right w:w="108" w:type="dxa"/>
                </w:tblCellMar>
              </w:tblPrEx>
              <w:trPr>
                <w:trHeight w:val="360" w:hRule="atLeast"/>
              </w:trPr>
              <w:tc>
                <w:tcPr>
                  <w:tcW w:w="3151" w:type="pct"/>
                  <w:gridSpan w:val="4"/>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4</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序号</w:t>
                  </w:r>
                </w:p>
              </w:tc>
              <w:tc>
                <w:tcPr>
                  <w:tcW w:w="210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科目编码</w:t>
                  </w:r>
                </w:p>
              </w:tc>
              <w:tc>
                <w:tcPr>
                  <w:tcW w:w="476"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科目名称</w:t>
                  </w:r>
                </w:p>
              </w:tc>
              <w:tc>
                <w:tcPr>
                  <w:tcW w:w="2134" w:type="pct"/>
                  <w:gridSpan w:val="3"/>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pPr>
                </w:p>
              </w:tc>
              <w:tc>
                <w:tcPr>
                  <w:tcW w:w="210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pPr>
                </w:p>
              </w:tc>
              <w:tc>
                <w:tcPr>
                  <w:tcW w:w="476"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pP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合计</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基本支出</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栏次</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2</w:t>
                  </w: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3</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4</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8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0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jc w:val="center"/>
                    <w:rPr>
                      <w:rFonts w:ascii="Calibri" w:hAnsi="Calibri" w:eastAsia="宋体" w:cs="Calibri"/>
                      <w:color w:val="000000"/>
                      <w:sz w:val="22"/>
                      <w:szCs w:val="22"/>
                    </w:rPr>
                  </w:pPr>
                </w:p>
              </w:tc>
              <w:tc>
                <w:tcPr>
                  <w:tcW w:w="2103" w:type="pct"/>
                  <w:tcBorders>
                    <w:top w:val="nil"/>
                    <w:left w:val="nil"/>
                    <w:bottom w:val="nil"/>
                    <w:right w:val="nil"/>
                  </w:tcBorders>
                  <w:noWrap/>
                  <w:vAlign w:val="center"/>
                </w:tcPr>
                <w:p>
                  <w:pPr>
                    <w:textAlignment w:val="center"/>
                    <w:rPr>
                      <w:rFonts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476" w:type="pct"/>
                  <w:tcBorders>
                    <w:top w:val="nil"/>
                    <w:left w:val="nil"/>
                    <w:bottom w:val="nil"/>
                    <w:right w:val="nil"/>
                  </w:tcBorders>
                  <w:noWrap/>
                  <w:vAlign w:val="center"/>
                </w:tcPr>
                <w:p>
                  <w:pPr>
                    <w:rPr>
                      <w:rFonts w:ascii="宋体" w:hAnsi="宋体" w:eastAsia="宋体" w:cs="宋体"/>
                      <w:color w:val="000000"/>
                      <w:sz w:val="22"/>
                      <w:szCs w:val="22"/>
                    </w:rPr>
                  </w:pPr>
                </w:p>
              </w:tc>
              <w:tc>
                <w:tcPr>
                  <w:tcW w:w="285" w:type="pct"/>
                  <w:tcBorders>
                    <w:top w:val="nil"/>
                    <w:left w:val="nil"/>
                    <w:bottom w:val="nil"/>
                    <w:right w:val="nil"/>
                  </w:tcBorders>
                  <w:noWrap/>
                </w:tcPr>
                <w:p>
                  <w:pPr>
                    <w:jc w:val="right"/>
                    <w:rPr>
                      <w:rFonts w:ascii="Calibri" w:hAnsi="Calibri" w:eastAsia="宋体" w:cs="Calibri"/>
                      <w:color w:val="000000"/>
                      <w:sz w:val="22"/>
                      <w:szCs w:val="22"/>
                    </w:rPr>
                  </w:pPr>
                </w:p>
              </w:tc>
              <w:tc>
                <w:tcPr>
                  <w:tcW w:w="943" w:type="pct"/>
                  <w:tcBorders>
                    <w:top w:val="nil"/>
                    <w:left w:val="nil"/>
                    <w:bottom w:val="nil"/>
                    <w:right w:val="nil"/>
                  </w:tcBorders>
                  <w:noWrap/>
                </w:tcPr>
                <w:p>
                  <w:pPr>
                    <w:jc w:val="right"/>
                    <w:rPr>
                      <w:rFonts w:ascii="Calibri" w:hAnsi="Calibri" w:eastAsia="宋体" w:cs="Calibri"/>
                      <w:color w:val="000000"/>
                      <w:sz w:val="22"/>
                      <w:szCs w:val="22"/>
                    </w:rPr>
                  </w:pPr>
                </w:p>
              </w:tc>
              <w:tc>
                <w:tcPr>
                  <w:tcW w:w="905" w:type="pct"/>
                  <w:tcBorders>
                    <w:top w:val="nil"/>
                    <w:left w:val="nil"/>
                    <w:bottom w:val="nil"/>
                    <w:right w:val="nil"/>
                  </w:tcBorders>
                  <w:noWrap/>
                </w:tcPr>
                <w:p>
                  <w:pPr>
                    <w:jc w:val="right"/>
                    <w:rPr>
                      <w:rFonts w:ascii="Calibri" w:hAnsi="Calibri" w:eastAsia="宋体" w:cs="Calibri"/>
                      <w:color w:val="000000"/>
                      <w:sz w:val="22"/>
                      <w:szCs w:val="22"/>
                    </w:rPr>
                  </w:pPr>
                </w:p>
              </w:tc>
            </w:tr>
          </w:tbl>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000000"/>
                <w:sz w:val="36"/>
                <w:highlight w:val="none"/>
                <w:lang w:val="en-US" w:eastAsia="zh-CN"/>
              </w:rPr>
              <w:t>单位预算国有资本经营预算财政拨款支出表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3192"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预算年度：2024</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7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序号</w:t>
            </w:r>
          </w:p>
        </w:tc>
        <w:tc>
          <w:tcPr>
            <w:tcW w:w="2184"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科目编码</w:t>
            </w:r>
          </w:p>
        </w:tc>
        <w:tc>
          <w:tcPr>
            <w:tcW w:w="457"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科目名称</w:t>
            </w:r>
          </w:p>
        </w:tc>
        <w:tc>
          <w:tcPr>
            <w:tcW w:w="2083"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本年政府性基金预算支出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7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2184"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457"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合计</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基本支出</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栏次</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1</w:t>
            </w:r>
          </w:p>
        </w:tc>
        <w:tc>
          <w:tcPr>
            <w:tcW w:w="45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2</w:t>
            </w:r>
          </w:p>
        </w:tc>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3</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4</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方正书宋_GBK" w:hAnsi="方正书宋_GBK" w:eastAsia="方正书宋_GBK" w:cs="方正书宋_GBK"/>
                <w:kern w:val="2"/>
                <w:sz w:val="21"/>
                <w:szCs w:val="24"/>
                <w:lang w:val="en-US" w:eastAsia="zh-CN" w:bidi="ar-SA"/>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275"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c>
          <w:tcPr>
            <w:tcW w:w="865"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c>
          <w:tcPr>
            <w:tcW w:w="942"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75" w:type="pct"/>
            <w:tcBorders>
              <w:top w:val="nil"/>
              <w:left w:val="nil"/>
              <w:bottom w:val="nil"/>
              <w:right w:val="nil"/>
            </w:tcBorders>
            <w:noWrap/>
            <w:vAlign w:val="top"/>
          </w:tcPr>
          <w:p>
            <w:pPr>
              <w:jc w:val="center"/>
              <w:rPr>
                <w:rFonts w:hint="default" w:ascii="Calibri" w:hAnsi="Calibri" w:eastAsia="宋体" w:cs="Calibri"/>
                <w:i w:val="0"/>
                <w:iCs w:val="0"/>
                <w:color w:val="000000"/>
                <w:sz w:val="22"/>
                <w:szCs w:val="22"/>
                <w:u w:val="none"/>
              </w:rPr>
            </w:pPr>
          </w:p>
        </w:tc>
        <w:tc>
          <w:tcPr>
            <w:tcW w:w="2184" w:type="pct"/>
            <w:tcBorders>
              <w:top w:val="nil"/>
              <w:left w:val="nil"/>
              <w:bottom w:val="nil"/>
              <w:right w:val="nil"/>
            </w:tcBorders>
            <w:noWrap/>
            <w:vAlign w:val="center"/>
          </w:tcPr>
          <w:p>
            <w:pPr>
              <w:keepNext w:val="0"/>
              <w:keepLines w:val="0"/>
              <w:widowControl/>
              <w:suppressLineNumbers w:val="0"/>
              <w:jc w:val="left"/>
              <w:textAlignment w:val="center"/>
              <w:rPr>
                <w:rFonts w:hint="eastAsia"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注：无国有资本经营预算财政拨款预算，空表列示。</w:t>
            </w:r>
          </w:p>
        </w:tc>
        <w:tc>
          <w:tcPr>
            <w:tcW w:w="457" w:type="pct"/>
            <w:tcBorders>
              <w:top w:val="nil"/>
              <w:left w:val="nil"/>
              <w:bottom w:val="nil"/>
              <w:right w:val="nil"/>
            </w:tcBorders>
            <w:noWrap/>
            <w:vAlign w:val="center"/>
          </w:tcPr>
          <w:p>
            <w:pPr>
              <w:jc w:val="left"/>
              <w:rPr>
                <w:rFonts w:hint="eastAsia" w:ascii="宋体" w:hAnsi="宋体" w:eastAsia="宋体" w:cs="宋体"/>
                <w:i w:val="0"/>
                <w:iCs w:val="0"/>
                <w:color w:val="000000"/>
                <w:sz w:val="22"/>
                <w:szCs w:val="22"/>
                <w:u w:val="none"/>
              </w:rPr>
            </w:pPr>
          </w:p>
        </w:tc>
        <w:tc>
          <w:tcPr>
            <w:tcW w:w="275"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865"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942"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r>
    </w:tbl>
    <w:p>
      <w:pPr>
        <w:jc w:val="center"/>
        <w:outlineLvl w:val="9"/>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10"/>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noWrap w:val="0"/>
            <w:vAlign w:val="center"/>
          </w:tcPr>
          <w:p>
            <w:pPr>
              <w:pStyle w:val="17"/>
              <w:rPr>
                <w:rFonts w:hint="eastAsia" w:eastAsia="方正小标宋_GBK"/>
                <w:sz w:val="24"/>
                <w:szCs w:val="24"/>
                <w:lang w:val="en-US" w:eastAsia="zh-CN"/>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993" w:type="pct"/>
            <w:tcBorders>
              <w:top w:val="single" w:color="FFFFFF" w:sz="6" w:space="0"/>
              <w:left w:val="single" w:color="FFFFFF" w:sz="6" w:space="0"/>
              <w:right w:val="single" w:color="FFFFFF" w:sz="6" w:space="0"/>
            </w:tcBorders>
            <w:noWrap w:val="0"/>
            <w:vAlign w:val="center"/>
          </w:tcPr>
          <w:p>
            <w:pPr>
              <w:pStyle w:val="16"/>
              <w:rPr>
                <w:rFonts w:hint="eastAsia" w:eastAsia="方正小标宋_GBK"/>
                <w:sz w:val="24"/>
                <w:szCs w:val="24"/>
                <w:lang w:val="en-US" w:eastAsia="zh-CN"/>
              </w:rPr>
            </w:pPr>
            <w:r>
              <w:rPr>
                <w:sz w:val="24"/>
                <w:szCs w:val="24"/>
              </w:rPr>
              <w:t>预算年度：202</w:t>
            </w:r>
            <w:r>
              <w:rPr>
                <w:rFonts w:hint="eastAsia"/>
                <w:sz w:val="24"/>
                <w:szCs w:val="24"/>
                <w:lang w:val="en-US" w:eastAsia="zh-CN"/>
              </w:rPr>
              <w:t>4</w:t>
            </w:r>
          </w:p>
        </w:tc>
        <w:tc>
          <w:tcPr>
            <w:tcW w:w="1526" w:type="pct"/>
            <w:gridSpan w:val="2"/>
            <w:tcBorders>
              <w:top w:val="single" w:color="FFFFFF" w:sz="6" w:space="0"/>
              <w:left w:val="single" w:color="FFFFFF" w:sz="6" w:space="0"/>
              <w:right w:val="single" w:color="FFFFFF" w:sz="6" w:space="0"/>
            </w:tcBorders>
            <w:noWrap w:val="0"/>
            <w:vAlign w:val="center"/>
          </w:tcPr>
          <w:p>
            <w:pPr>
              <w:pStyle w:val="15"/>
              <w:rPr>
                <w:sz w:val="24"/>
                <w:szCs w:val="24"/>
              </w:rPr>
            </w:pPr>
            <w:r>
              <w:rPr>
                <w:sz w:val="24"/>
                <w:szCs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noWrap w:val="0"/>
            <w:vAlign w:val="center"/>
          </w:tcPr>
          <w:p>
            <w:pPr>
              <w:pStyle w:val="18"/>
            </w:pPr>
            <w:r>
              <w:t>序号</w:t>
            </w:r>
          </w:p>
        </w:tc>
        <w:tc>
          <w:tcPr>
            <w:tcW w:w="1340" w:type="pct"/>
            <w:vMerge w:val="restart"/>
            <w:noWrap w:val="0"/>
            <w:vAlign w:val="center"/>
          </w:tcPr>
          <w:p>
            <w:pPr>
              <w:pStyle w:val="18"/>
            </w:pPr>
            <w:r>
              <w:t>项  目</w:t>
            </w:r>
          </w:p>
        </w:tc>
        <w:tc>
          <w:tcPr>
            <w:tcW w:w="3361" w:type="pct"/>
            <w:gridSpan w:val="4"/>
            <w:noWrap w:val="0"/>
            <w:vAlign w:val="center"/>
          </w:tcPr>
          <w:p>
            <w:pPr>
              <w:pStyle w:val="1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noWrap w:val="0"/>
            <w:vAlign w:val="top"/>
          </w:tcPr>
          <w:p/>
        </w:tc>
        <w:tc>
          <w:tcPr>
            <w:tcW w:w="1340" w:type="pct"/>
            <w:vMerge w:val="continue"/>
            <w:noWrap w:val="0"/>
            <w:vAlign w:val="top"/>
          </w:tcPr>
          <w:p/>
        </w:tc>
        <w:tc>
          <w:tcPr>
            <w:tcW w:w="841" w:type="pct"/>
            <w:noWrap w:val="0"/>
            <w:vAlign w:val="center"/>
          </w:tcPr>
          <w:p>
            <w:pPr>
              <w:pStyle w:val="18"/>
            </w:pPr>
            <w:r>
              <w:t>合计</w:t>
            </w:r>
          </w:p>
        </w:tc>
        <w:tc>
          <w:tcPr>
            <w:tcW w:w="993" w:type="pct"/>
            <w:noWrap w:val="0"/>
            <w:vAlign w:val="center"/>
          </w:tcPr>
          <w:p>
            <w:pPr>
              <w:pStyle w:val="18"/>
            </w:pPr>
            <w:r>
              <w:t>一般公共预算              财政拨款</w:t>
            </w:r>
          </w:p>
        </w:tc>
        <w:tc>
          <w:tcPr>
            <w:tcW w:w="686" w:type="pct"/>
            <w:noWrap w:val="0"/>
            <w:vAlign w:val="center"/>
          </w:tcPr>
          <w:p>
            <w:pPr>
              <w:pStyle w:val="18"/>
            </w:pPr>
            <w:r>
              <w:t>政府性基金                  预算拨款</w:t>
            </w:r>
          </w:p>
        </w:tc>
        <w:tc>
          <w:tcPr>
            <w:tcW w:w="840" w:type="pct"/>
            <w:noWrap w:val="0"/>
            <w:vAlign w:val="center"/>
          </w:tcPr>
          <w:p>
            <w:pPr>
              <w:pStyle w:val="1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noWrap w:val="0"/>
            <w:vAlign w:val="center"/>
          </w:tcPr>
          <w:p>
            <w:pPr>
              <w:pStyle w:val="18"/>
            </w:pPr>
            <w:r>
              <w:t>栏次</w:t>
            </w:r>
          </w:p>
        </w:tc>
        <w:tc>
          <w:tcPr>
            <w:tcW w:w="1340" w:type="pct"/>
            <w:noWrap w:val="0"/>
            <w:vAlign w:val="center"/>
          </w:tcPr>
          <w:p>
            <w:pPr>
              <w:pStyle w:val="18"/>
            </w:pPr>
            <w:r>
              <w:t>1</w:t>
            </w:r>
          </w:p>
        </w:tc>
        <w:tc>
          <w:tcPr>
            <w:tcW w:w="841" w:type="pct"/>
            <w:noWrap w:val="0"/>
            <w:vAlign w:val="center"/>
          </w:tcPr>
          <w:p>
            <w:pPr>
              <w:pStyle w:val="18"/>
            </w:pPr>
            <w:r>
              <w:t>2</w:t>
            </w:r>
          </w:p>
        </w:tc>
        <w:tc>
          <w:tcPr>
            <w:tcW w:w="993" w:type="pct"/>
            <w:noWrap w:val="0"/>
            <w:vAlign w:val="center"/>
          </w:tcPr>
          <w:p>
            <w:pPr>
              <w:pStyle w:val="18"/>
            </w:pPr>
            <w:r>
              <w:t>3</w:t>
            </w:r>
          </w:p>
        </w:tc>
        <w:tc>
          <w:tcPr>
            <w:tcW w:w="686" w:type="pct"/>
            <w:noWrap w:val="0"/>
            <w:vAlign w:val="center"/>
          </w:tcPr>
          <w:p>
            <w:pPr>
              <w:pStyle w:val="18"/>
            </w:pPr>
            <w:r>
              <w:t>4</w:t>
            </w:r>
          </w:p>
        </w:tc>
        <w:tc>
          <w:tcPr>
            <w:tcW w:w="840" w:type="pct"/>
            <w:noWrap w:val="0"/>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pPr>
            <w:r>
              <w:t>1</w:t>
            </w:r>
          </w:p>
        </w:tc>
        <w:tc>
          <w:tcPr>
            <w:tcW w:w="1340" w:type="pct"/>
            <w:noWrap w:val="0"/>
            <w:vAlign w:val="center"/>
          </w:tcPr>
          <w:p>
            <w:pPr>
              <w:pStyle w:val="22"/>
            </w:pPr>
            <w:r>
              <w:t>合计</w:t>
            </w:r>
          </w:p>
        </w:tc>
        <w:tc>
          <w:tcPr>
            <w:tcW w:w="841" w:type="pct"/>
            <w:noWrap w:val="0"/>
            <w:vAlign w:val="center"/>
          </w:tcPr>
          <w:p>
            <w:pPr>
              <w:pStyle w:val="23"/>
              <w:jc w:val="center"/>
              <w:rPr>
                <w:rFonts w:hint="default" w:eastAsia="方正书宋_GBK"/>
                <w:lang w:val="en-US" w:eastAsia="zh-CN"/>
              </w:rPr>
            </w:pPr>
            <w:r>
              <w:rPr>
                <w:rFonts w:hint="eastAsia"/>
                <w:lang w:val="en-US" w:eastAsia="zh-CN"/>
              </w:rPr>
              <w:t>0.2</w:t>
            </w:r>
          </w:p>
        </w:tc>
        <w:tc>
          <w:tcPr>
            <w:tcW w:w="993" w:type="pct"/>
            <w:noWrap w:val="0"/>
            <w:vAlign w:val="center"/>
          </w:tcPr>
          <w:p>
            <w:pPr>
              <w:pStyle w:val="23"/>
              <w:jc w:val="center"/>
              <w:rPr>
                <w:rFonts w:hint="default" w:eastAsia="方正书宋_GBK"/>
                <w:lang w:val="en-US" w:eastAsia="zh-CN"/>
              </w:rPr>
            </w:pPr>
            <w:r>
              <w:rPr>
                <w:rFonts w:hint="eastAsia"/>
                <w:lang w:val="en-US" w:eastAsia="zh-CN"/>
              </w:rPr>
              <w:t>0.2</w:t>
            </w:r>
          </w:p>
        </w:tc>
        <w:tc>
          <w:tcPr>
            <w:tcW w:w="686" w:type="pct"/>
            <w:noWrap w:val="0"/>
            <w:vAlign w:val="center"/>
          </w:tcPr>
          <w:p>
            <w:pPr>
              <w:pStyle w:val="23"/>
            </w:pPr>
          </w:p>
        </w:tc>
        <w:tc>
          <w:tcPr>
            <w:tcW w:w="840" w:type="pct"/>
            <w:noWrap w:val="0"/>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pPr>
            <w:r>
              <w:t>2</w:t>
            </w:r>
          </w:p>
        </w:tc>
        <w:tc>
          <w:tcPr>
            <w:tcW w:w="1340" w:type="pct"/>
            <w:noWrap w:val="0"/>
            <w:vAlign w:val="center"/>
          </w:tcPr>
          <w:p>
            <w:pPr>
              <w:pStyle w:val="20"/>
            </w:pPr>
            <w:r>
              <w:t>一、因公出国（境）费</w:t>
            </w:r>
          </w:p>
        </w:tc>
        <w:tc>
          <w:tcPr>
            <w:tcW w:w="2414" w:type="dxa"/>
            <w:noWrap w:val="0"/>
            <w:vAlign w:val="top"/>
          </w:tcPr>
          <w:p>
            <w:pPr>
              <w:keepNext w:val="0"/>
              <w:keepLines w:val="0"/>
              <w:widowControl/>
              <w:suppressLineNumbers w:val="0"/>
              <w:jc w:val="left"/>
              <w:textAlignment w:val="top"/>
              <w:rPr>
                <w:rFonts w:hint="eastAsia" w:eastAsia="方正书宋_GBK"/>
                <w:lang w:val="en-US" w:eastAsia="zh-CN"/>
              </w:rPr>
            </w:pPr>
          </w:p>
        </w:tc>
        <w:tc>
          <w:tcPr>
            <w:tcW w:w="2847" w:type="dxa"/>
            <w:noWrap w:val="0"/>
            <w:vAlign w:val="top"/>
          </w:tcPr>
          <w:p>
            <w:pPr>
              <w:keepNext w:val="0"/>
              <w:keepLines w:val="0"/>
              <w:widowControl/>
              <w:suppressLineNumbers w:val="0"/>
              <w:jc w:val="left"/>
              <w:textAlignment w:val="top"/>
              <w:rPr>
                <w:rFonts w:hint="eastAsia" w:eastAsia="方正书宋_GBK"/>
                <w:lang w:val="en-US" w:eastAsia="zh-CN"/>
              </w:rPr>
            </w:pPr>
          </w:p>
        </w:tc>
        <w:tc>
          <w:tcPr>
            <w:tcW w:w="686" w:type="pct"/>
            <w:noWrap w:val="0"/>
            <w:vAlign w:val="center"/>
          </w:tcPr>
          <w:p>
            <w:pPr>
              <w:pStyle w:val="19"/>
            </w:pPr>
          </w:p>
        </w:tc>
        <w:tc>
          <w:tcPr>
            <w:tcW w:w="840" w:type="pct"/>
            <w:noWrap w:val="0"/>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rPr>
                <w:lang w:eastAsia="zh-CN"/>
              </w:rPr>
            </w:pPr>
            <w:r>
              <w:rPr>
                <w:rFonts w:hint="eastAsia"/>
                <w:lang w:eastAsia="zh-CN"/>
              </w:rPr>
              <w:t>3</w:t>
            </w:r>
          </w:p>
        </w:tc>
        <w:tc>
          <w:tcPr>
            <w:tcW w:w="1340" w:type="pct"/>
            <w:noWrap w:val="0"/>
            <w:vAlign w:val="center"/>
          </w:tcPr>
          <w:p>
            <w:pPr>
              <w:pStyle w:val="20"/>
            </w:pPr>
            <w:r>
              <w:t>二、公务用车购置及运维费</w:t>
            </w:r>
          </w:p>
        </w:tc>
        <w:tc>
          <w:tcPr>
            <w:tcW w:w="2414" w:type="dxa"/>
            <w:noWrap w:val="0"/>
            <w:vAlign w:val="top"/>
          </w:tcPr>
          <w:p>
            <w:pPr>
              <w:keepNext w:val="0"/>
              <w:keepLines w:val="0"/>
              <w:widowControl/>
              <w:suppressLineNumbers w:val="0"/>
              <w:jc w:val="left"/>
              <w:textAlignment w:val="top"/>
              <w:rPr>
                <w:rFonts w:hint="eastAsia" w:eastAsia="方正书宋_GBK"/>
                <w:b w:val="0"/>
                <w:bCs/>
                <w:lang w:val="en-US" w:eastAsia="zh-CN"/>
              </w:rPr>
            </w:pPr>
          </w:p>
        </w:tc>
        <w:tc>
          <w:tcPr>
            <w:tcW w:w="2847" w:type="dxa"/>
            <w:noWrap w:val="0"/>
            <w:vAlign w:val="top"/>
          </w:tcPr>
          <w:p>
            <w:pPr>
              <w:keepNext w:val="0"/>
              <w:keepLines w:val="0"/>
              <w:widowControl/>
              <w:suppressLineNumbers w:val="0"/>
              <w:jc w:val="left"/>
              <w:textAlignment w:val="top"/>
              <w:rPr>
                <w:rFonts w:hint="eastAsia" w:eastAsia="方正书宋_GBK"/>
                <w:b w:val="0"/>
                <w:bCs/>
                <w:lang w:val="en-US" w:eastAsia="zh-CN"/>
              </w:rPr>
            </w:pPr>
          </w:p>
        </w:tc>
        <w:tc>
          <w:tcPr>
            <w:tcW w:w="686" w:type="pct"/>
            <w:noWrap w:val="0"/>
            <w:vAlign w:val="center"/>
          </w:tcPr>
          <w:p>
            <w:pPr>
              <w:pStyle w:val="19"/>
            </w:pPr>
          </w:p>
        </w:tc>
        <w:tc>
          <w:tcPr>
            <w:tcW w:w="840" w:type="pct"/>
            <w:noWrap w:val="0"/>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rPr>
                <w:lang w:eastAsia="zh-CN"/>
              </w:rPr>
            </w:pPr>
            <w:r>
              <w:rPr>
                <w:rFonts w:hint="eastAsia"/>
                <w:lang w:eastAsia="zh-CN"/>
              </w:rPr>
              <w:t>4</w:t>
            </w:r>
          </w:p>
        </w:tc>
        <w:tc>
          <w:tcPr>
            <w:tcW w:w="1340" w:type="pct"/>
            <w:noWrap w:val="0"/>
            <w:vAlign w:val="center"/>
          </w:tcPr>
          <w:p>
            <w:pPr>
              <w:pStyle w:val="20"/>
            </w:pPr>
            <w:r>
              <w:t xml:space="preserve">    其中：公务用车购置费</w:t>
            </w:r>
          </w:p>
        </w:tc>
        <w:tc>
          <w:tcPr>
            <w:tcW w:w="2414" w:type="dxa"/>
            <w:noWrap w:val="0"/>
            <w:vAlign w:val="top"/>
          </w:tcPr>
          <w:p>
            <w:pPr>
              <w:keepNext w:val="0"/>
              <w:keepLines w:val="0"/>
              <w:widowControl/>
              <w:suppressLineNumbers w:val="0"/>
              <w:jc w:val="left"/>
              <w:textAlignment w:val="top"/>
              <w:rPr>
                <w:rFonts w:hint="default" w:eastAsia="方正书宋_GBK"/>
                <w:b w:val="0"/>
                <w:bCs/>
                <w:lang w:val="en-US" w:eastAsia="zh-CN"/>
              </w:rPr>
            </w:pPr>
          </w:p>
        </w:tc>
        <w:tc>
          <w:tcPr>
            <w:tcW w:w="2847" w:type="dxa"/>
            <w:noWrap w:val="0"/>
            <w:vAlign w:val="top"/>
          </w:tcPr>
          <w:p>
            <w:pPr>
              <w:keepNext w:val="0"/>
              <w:keepLines w:val="0"/>
              <w:widowControl/>
              <w:suppressLineNumbers w:val="0"/>
              <w:jc w:val="left"/>
              <w:textAlignment w:val="top"/>
              <w:rPr>
                <w:rFonts w:hint="eastAsia" w:eastAsia="方正书宋_GBK"/>
                <w:b w:val="0"/>
                <w:bCs/>
                <w:lang w:val="en-US" w:eastAsia="zh-CN"/>
              </w:rPr>
            </w:pPr>
          </w:p>
        </w:tc>
        <w:tc>
          <w:tcPr>
            <w:tcW w:w="686" w:type="pct"/>
            <w:noWrap w:val="0"/>
            <w:vAlign w:val="center"/>
          </w:tcPr>
          <w:p>
            <w:pPr>
              <w:pStyle w:val="19"/>
            </w:pPr>
          </w:p>
        </w:tc>
        <w:tc>
          <w:tcPr>
            <w:tcW w:w="840" w:type="pct"/>
            <w:noWrap w:val="0"/>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rPr>
                <w:lang w:eastAsia="zh-CN"/>
              </w:rPr>
            </w:pPr>
            <w:r>
              <w:rPr>
                <w:rFonts w:hint="eastAsia"/>
                <w:lang w:eastAsia="zh-CN"/>
              </w:rPr>
              <w:t>5</w:t>
            </w:r>
          </w:p>
        </w:tc>
        <w:tc>
          <w:tcPr>
            <w:tcW w:w="1340" w:type="pct"/>
            <w:noWrap w:val="0"/>
            <w:vAlign w:val="center"/>
          </w:tcPr>
          <w:p>
            <w:pPr>
              <w:pStyle w:val="20"/>
            </w:pPr>
            <w:r>
              <w:t xml:space="preserve">     公务用车运行维护费</w:t>
            </w:r>
          </w:p>
        </w:tc>
        <w:tc>
          <w:tcPr>
            <w:tcW w:w="2414" w:type="dxa"/>
            <w:noWrap w:val="0"/>
            <w:vAlign w:val="top"/>
          </w:tcPr>
          <w:p>
            <w:pPr>
              <w:keepNext w:val="0"/>
              <w:keepLines w:val="0"/>
              <w:widowControl/>
              <w:suppressLineNumbers w:val="0"/>
              <w:jc w:val="left"/>
              <w:textAlignment w:val="top"/>
              <w:rPr>
                <w:rFonts w:hint="eastAsia" w:eastAsia="方正书宋_GBK"/>
                <w:b w:val="0"/>
                <w:bCs/>
                <w:lang w:val="en-US" w:eastAsia="zh-CN"/>
              </w:rPr>
            </w:pPr>
          </w:p>
        </w:tc>
        <w:tc>
          <w:tcPr>
            <w:tcW w:w="2847" w:type="dxa"/>
            <w:noWrap w:val="0"/>
            <w:vAlign w:val="top"/>
          </w:tcPr>
          <w:p>
            <w:pPr>
              <w:keepNext w:val="0"/>
              <w:keepLines w:val="0"/>
              <w:widowControl/>
              <w:suppressLineNumbers w:val="0"/>
              <w:jc w:val="left"/>
              <w:textAlignment w:val="top"/>
              <w:rPr>
                <w:rFonts w:hint="eastAsia" w:eastAsia="方正书宋_GBK"/>
                <w:b w:val="0"/>
                <w:bCs/>
                <w:lang w:val="en-US" w:eastAsia="zh-CN"/>
              </w:rPr>
            </w:pPr>
          </w:p>
        </w:tc>
        <w:tc>
          <w:tcPr>
            <w:tcW w:w="686" w:type="pct"/>
            <w:noWrap w:val="0"/>
            <w:vAlign w:val="center"/>
          </w:tcPr>
          <w:p>
            <w:pPr>
              <w:pStyle w:val="19"/>
            </w:pPr>
          </w:p>
        </w:tc>
        <w:tc>
          <w:tcPr>
            <w:tcW w:w="840" w:type="pct"/>
            <w:noWrap w:val="0"/>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noWrap w:val="0"/>
            <w:vAlign w:val="center"/>
          </w:tcPr>
          <w:p>
            <w:pPr>
              <w:pStyle w:val="21"/>
              <w:rPr>
                <w:lang w:eastAsia="zh-CN"/>
              </w:rPr>
            </w:pPr>
            <w:r>
              <w:rPr>
                <w:rFonts w:hint="eastAsia"/>
                <w:lang w:eastAsia="zh-CN"/>
              </w:rPr>
              <w:t>6</w:t>
            </w:r>
          </w:p>
        </w:tc>
        <w:tc>
          <w:tcPr>
            <w:tcW w:w="1340" w:type="pct"/>
            <w:noWrap w:val="0"/>
            <w:vAlign w:val="center"/>
          </w:tcPr>
          <w:p>
            <w:pPr>
              <w:pStyle w:val="20"/>
            </w:pPr>
            <w:r>
              <w:t>三、公务接待费</w:t>
            </w:r>
          </w:p>
        </w:tc>
        <w:tc>
          <w:tcPr>
            <w:tcW w:w="841" w:type="pct"/>
            <w:noWrap w:val="0"/>
            <w:vAlign w:val="center"/>
          </w:tcPr>
          <w:p>
            <w:pPr>
              <w:pStyle w:val="19"/>
              <w:jc w:val="center"/>
              <w:rPr>
                <w:rFonts w:hint="default" w:eastAsia="方正书宋_GBK"/>
                <w:lang w:val="en-US" w:eastAsia="zh-CN"/>
              </w:rPr>
            </w:pPr>
            <w:r>
              <w:rPr>
                <w:rFonts w:hint="eastAsia"/>
                <w:lang w:val="en-US" w:eastAsia="zh-CN"/>
              </w:rPr>
              <w:t>0.2</w:t>
            </w:r>
          </w:p>
        </w:tc>
        <w:tc>
          <w:tcPr>
            <w:tcW w:w="993" w:type="pct"/>
            <w:noWrap w:val="0"/>
            <w:vAlign w:val="center"/>
          </w:tcPr>
          <w:p>
            <w:pPr>
              <w:pStyle w:val="19"/>
              <w:ind w:firstLine="0" w:firstLineChars="0"/>
              <w:jc w:val="center"/>
              <w:rPr>
                <w:rFonts w:hint="default" w:eastAsia="方正书宋_GBK"/>
                <w:lang w:val="en-US" w:eastAsia="zh-CN"/>
              </w:rPr>
            </w:pPr>
            <w:r>
              <w:rPr>
                <w:rFonts w:hint="eastAsia"/>
                <w:lang w:val="en-US" w:eastAsia="zh-CN"/>
              </w:rPr>
              <w:t>0.2</w:t>
            </w:r>
          </w:p>
        </w:tc>
        <w:tc>
          <w:tcPr>
            <w:tcW w:w="686" w:type="pct"/>
            <w:noWrap w:val="0"/>
            <w:vAlign w:val="center"/>
          </w:tcPr>
          <w:p>
            <w:pPr>
              <w:pStyle w:val="19"/>
            </w:pPr>
          </w:p>
        </w:tc>
        <w:tc>
          <w:tcPr>
            <w:tcW w:w="840" w:type="pct"/>
            <w:noWrap w:val="0"/>
            <w:vAlign w:val="center"/>
          </w:tcPr>
          <w:p>
            <w:pPr>
              <w:pStyle w:val="19"/>
            </w:pPr>
          </w:p>
        </w:tc>
      </w:tr>
    </w:tbl>
    <w:p>
      <w:pPr>
        <w:ind w:firstLine="1800" w:firstLineChars="500"/>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中国共产主义青年团阜平县委员会</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年预算信息公开情况说明</w:t>
      </w:r>
    </w:p>
    <w:p>
      <w:pPr>
        <w:widowControl/>
        <w:spacing w:line="500" w:lineRule="exact"/>
        <w:ind w:firstLine="560"/>
        <w:jc w:val="left"/>
        <w:rPr>
          <w:rFonts w:hint="default" w:ascii="仿宋" w:hAnsi="仿宋" w:eastAsia="仿宋" w:cs="仿宋"/>
          <w:b w:val="0"/>
          <w:bCs w:val="0"/>
          <w:sz w:val="32"/>
          <w:szCs w:val="32"/>
          <w:lang w:val="en-US" w:eastAsia="zh-CN"/>
        </w:rPr>
      </w:pPr>
      <w:r>
        <w:rPr>
          <w:rFonts w:hint="eastAsia" w:ascii="Times New Roman" w:hAnsi="Times New Roman" w:eastAsia="方正仿宋_GBK"/>
          <w:color w:val="000000"/>
          <w:kern w:val="0"/>
          <w:sz w:val="28"/>
          <w:lang w:val="en-US" w:eastAsia="zh-CN"/>
        </w:rPr>
        <w:t>按照《</w:t>
      </w:r>
      <w:r>
        <w:rPr>
          <w:rFonts w:hint="eastAsia" w:eastAsia="方正仿宋_GBK"/>
          <w:color w:val="000000"/>
          <w:kern w:val="0"/>
          <w:sz w:val="28"/>
          <w:lang w:val="en-US" w:eastAsia="zh-CN"/>
        </w:rPr>
        <w:t>《中华人民共和国《中华人民共和国预算法》》</w:t>
      </w:r>
      <w:r>
        <w:rPr>
          <w:rFonts w:hint="eastAsia" w:ascii="Times New Roman" w:hAnsi="Times New Roman" w:eastAsia="方正仿宋_GBK"/>
          <w:color w:val="000000"/>
          <w:kern w:val="0"/>
          <w:sz w:val="28"/>
          <w:lang w:val="en-US" w:eastAsia="zh-CN"/>
        </w:rPr>
        <w:t>》、《地方决算公开操作规程》和《有关进一步推进预算公开工作的实施意见》规定，现将阜平县</w:t>
      </w:r>
      <w:r>
        <w:rPr>
          <w:rFonts w:hint="eastAsia" w:eastAsia="方正仿宋_GBK"/>
          <w:color w:val="000000"/>
          <w:kern w:val="0"/>
          <w:sz w:val="28"/>
          <w:lang w:val="en-US" w:eastAsia="zh-CN"/>
        </w:rPr>
        <w:t>中国共产主义青年团委员会</w:t>
      </w:r>
      <w:r>
        <w:rPr>
          <w:rFonts w:hint="eastAsia" w:ascii="Times New Roman" w:hAnsi="Times New Roman" w:eastAsia="方正仿宋_GBK"/>
          <w:color w:val="000000"/>
          <w:kern w:val="0"/>
          <w:sz w:val="28"/>
          <w:lang w:val="en-US" w:eastAsia="zh-CN"/>
        </w:rPr>
        <w:t>202</w:t>
      </w:r>
      <w:r>
        <w:rPr>
          <w:rFonts w:hint="eastAsia" w:eastAsia="方正仿宋_GBK"/>
          <w:color w:val="000000"/>
          <w:kern w:val="0"/>
          <w:sz w:val="28"/>
          <w:lang w:val="en-US" w:eastAsia="zh-CN"/>
        </w:rPr>
        <w:t>4</w:t>
      </w:r>
      <w:r>
        <w:rPr>
          <w:rFonts w:hint="eastAsia" w:ascii="Times New Roman" w:hAnsi="Times New Roman" w:eastAsia="方正仿宋_GBK"/>
          <w:color w:val="000000"/>
          <w:kern w:val="0"/>
          <w:sz w:val="28"/>
          <w:lang w:val="en-US" w:eastAsia="zh-CN"/>
        </w:rPr>
        <w:t>年</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预算公开如下：</w:t>
      </w:r>
    </w:p>
    <w:p>
      <w:pPr>
        <w:widowControl/>
        <w:spacing w:before="10" w:after="10" w:line="360" w:lineRule="auto"/>
        <w:ind w:firstLine="640"/>
        <w:jc w:val="left"/>
        <w:outlineLvl w:val="2"/>
        <w:rPr>
          <w:rFonts w:hint="eastAsia" w:ascii="黑体" w:hAnsi="黑体" w:eastAsia="黑体" w:cs="黑体"/>
          <w:color w:val="000000"/>
          <w:kern w:val="0"/>
          <w:sz w:val="32"/>
          <w:lang w:val="en-US" w:eastAsia="zh-CN"/>
        </w:rPr>
      </w:pPr>
      <w:r>
        <w:rPr>
          <w:rFonts w:hint="eastAsia" w:ascii="黑体" w:hAnsi="黑体" w:eastAsia="黑体" w:cs="黑体"/>
          <w:color w:val="000000"/>
          <w:kern w:val="0"/>
          <w:sz w:val="32"/>
          <w:lang w:val="en-US" w:eastAsia="zh-CN"/>
        </w:rPr>
        <w:t>一、单位职责及机构设置情况</w:t>
      </w:r>
    </w:p>
    <w:p>
      <w:pPr>
        <w:widowControl/>
        <w:ind w:firstLine="640"/>
        <w:jc w:val="left"/>
        <w:rPr>
          <w:rFonts w:hint="eastAsia" w:ascii="Times New Roman" w:hAnsi="Times New Roman" w:eastAsia="方正仿宋_GBK" w:cs="Times New Roman"/>
          <w:kern w:val="0"/>
          <w:sz w:val="28"/>
          <w:szCs w:val="24"/>
          <w:lang w:val="en-US" w:eastAsia="uk-UA" w:bidi="ar-SA"/>
        </w:rPr>
      </w:pPr>
      <w:r>
        <w:rPr>
          <w:rFonts w:hint="eastAsia" w:ascii="方正楷体_GBK" w:hAnsi="方正楷体_GBK" w:eastAsia="方正楷体_GBK" w:cs="方正楷体_GBK"/>
          <w:b/>
          <w:color w:val="000000"/>
          <w:kern w:val="0"/>
          <w:sz w:val="32"/>
          <w:lang w:val="en-US" w:eastAsia="zh-CN"/>
        </w:rPr>
        <w:t>单位职责：</w:t>
      </w:r>
    </w:p>
    <w:p>
      <w:pPr>
        <w:pStyle w:val="48"/>
        <w:widowControl/>
        <w:spacing w:line="520" w:lineRule="exact"/>
        <w:ind w:firstLine="560" w:firstLineChars="200"/>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(一)</w:t>
      </w:r>
      <w:r>
        <w:rPr>
          <w:rFonts w:hint="eastAsia" w:ascii="Times New Roman" w:eastAsia="方正仿宋_GBK" w:cs="Times New Roman"/>
          <w:kern w:val="0"/>
          <w:sz w:val="28"/>
          <w:szCs w:val="24"/>
          <w:lang w:val="en-US" w:eastAsia="zh-CN" w:bidi="ar-SA"/>
        </w:rPr>
        <w:t>对全县青年社会组织进行指导和管理。</w:t>
      </w:r>
    </w:p>
    <w:p>
      <w:pPr>
        <w:pStyle w:val="48"/>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w:t>
      </w:r>
      <w:r>
        <w:rPr>
          <w:rFonts w:hint="eastAsia" w:ascii="Times New Roman" w:eastAsia="方正仿宋_GBK" w:cs="Times New Roman"/>
          <w:kern w:val="0"/>
          <w:sz w:val="28"/>
          <w:szCs w:val="24"/>
          <w:lang w:val="en-US" w:eastAsia="zh-CN" w:bidi="ar-SA"/>
        </w:rPr>
        <w:t>协助县委、县政府处理协调与青少年利益相关的事务</w:t>
      </w:r>
      <w:r>
        <w:rPr>
          <w:rFonts w:hint="eastAsia" w:ascii="Times New Roman" w:hAnsi="Times New Roman" w:eastAsia="方正仿宋_GBK" w:cs="Times New Roman"/>
          <w:kern w:val="0"/>
          <w:sz w:val="28"/>
          <w:szCs w:val="24"/>
          <w:lang w:val="en-US" w:eastAsia="uk-UA" w:bidi="ar-SA"/>
        </w:rPr>
        <w:t>。</w:t>
      </w:r>
    </w:p>
    <w:p>
      <w:pPr>
        <w:pStyle w:val="48"/>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w:t>
      </w:r>
      <w:r>
        <w:rPr>
          <w:rFonts w:hint="eastAsia" w:ascii="Times New Roman" w:eastAsia="方正仿宋_GBK" w:cs="Times New Roman"/>
          <w:kern w:val="0"/>
          <w:sz w:val="28"/>
          <w:szCs w:val="24"/>
          <w:lang w:val="en-US" w:eastAsia="zh-CN" w:bidi="ar-SA"/>
        </w:rPr>
        <w:t>调查青年思想动态和青年工作情况，提出相应对策，开展各种活动</w:t>
      </w:r>
      <w:r>
        <w:rPr>
          <w:rFonts w:hint="eastAsia" w:ascii="Times New Roman" w:hAnsi="Times New Roman" w:eastAsia="方正仿宋_GBK" w:cs="Times New Roman"/>
          <w:kern w:val="0"/>
          <w:sz w:val="28"/>
          <w:szCs w:val="24"/>
          <w:lang w:val="en-US" w:eastAsia="uk-UA" w:bidi="ar-SA"/>
        </w:rPr>
        <w:t>。</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四</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协助县政府教育部门做好中、小学生的教育管理工作，维护学校和社会的稳定与团结</w:t>
      </w:r>
      <w:r>
        <w:rPr>
          <w:rFonts w:hint="eastAsia" w:ascii="Times New Roman" w:hAnsi="Times New Roman" w:eastAsia="方正仿宋_GBK" w:cs="Times New Roman"/>
          <w:kern w:val="0"/>
          <w:sz w:val="28"/>
          <w:szCs w:val="24"/>
          <w:lang w:val="en-US" w:eastAsia="uk-UA" w:bidi="ar-SA"/>
        </w:rPr>
        <w:t>。</w:t>
      </w:r>
    </w:p>
    <w:p>
      <w:pPr>
        <w:ind w:firstLine="640"/>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五</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在国家经济建设中，组织和带领青年发挥主力军和突击队作用。</w:t>
      </w:r>
    </w:p>
    <w:p>
      <w:pPr>
        <w:ind w:firstLine="640"/>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六</w:t>
      </w:r>
      <w:r>
        <w:rPr>
          <w:rFonts w:hint="eastAsia" w:ascii="Times New Roman" w:hAnsi="Times New Roman" w:eastAsia="方正仿宋_GBK" w:cs="Times New Roman"/>
          <w:kern w:val="0"/>
          <w:sz w:val="28"/>
          <w:szCs w:val="24"/>
          <w:lang w:val="en-US" w:eastAsia="uk-UA" w:bidi="ar-SA"/>
        </w:rPr>
        <w:t>)承办</w:t>
      </w:r>
      <w:r>
        <w:rPr>
          <w:rFonts w:hint="eastAsia" w:eastAsia="方正仿宋_GBK" w:cs="Times New Roman"/>
          <w:kern w:val="0"/>
          <w:sz w:val="28"/>
          <w:szCs w:val="24"/>
          <w:lang w:val="en-US" w:eastAsia="zh-CN" w:bidi="ar-SA"/>
        </w:rPr>
        <w:t>县委、</w:t>
      </w:r>
      <w:r>
        <w:rPr>
          <w:rFonts w:hint="eastAsia" w:ascii="Times New Roman" w:hAnsi="Times New Roman" w:eastAsia="方正仿宋_GBK" w:cs="Times New Roman"/>
          <w:kern w:val="0"/>
          <w:sz w:val="28"/>
          <w:szCs w:val="24"/>
          <w:lang w:val="en-US" w:eastAsia="uk-UA" w:bidi="ar-SA"/>
        </w:rPr>
        <w:t>县政府和</w:t>
      </w:r>
      <w:r>
        <w:rPr>
          <w:rFonts w:hint="eastAsia" w:eastAsia="方正仿宋_GBK" w:cs="Times New Roman"/>
          <w:kern w:val="0"/>
          <w:sz w:val="28"/>
          <w:szCs w:val="24"/>
          <w:lang w:val="en-US" w:eastAsia="zh-CN" w:bidi="ar-SA"/>
        </w:rPr>
        <w:t>共青团保定市委</w:t>
      </w:r>
      <w:r>
        <w:rPr>
          <w:rFonts w:hint="eastAsia" w:ascii="Times New Roman" w:hAnsi="Times New Roman" w:eastAsia="方正仿宋_GBK" w:cs="Times New Roman"/>
          <w:kern w:val="0"/>
          <w:sz w:val="28"/>
          <w:szCs w:val="24"/>
          <w:lang w:val="en-US" w:eastAsia="uk-UA" w:bidi="ar-SA"/>
        </w:rPr>
        <w:t>交办的其他事项</w:t>
      </w:r>
      <w:r>
        <w:rPr>
          <w:rFonts w:hint="eastAsia" w:eastAsia="方正仿宋_GBK" w:cs="Times New Roman"/>
          <w:kern w:val="0"/>
          <w:sz w:val="28"/>
          <w:szCs w:val="24"/>
          <w:lang w:val="en-US" w:eastAsia="zh-CN" w:bidi="ar-SA"/>
        </w:rPr>
        <w:t>。</w:t>
      </w:r>
    </w:p>
    <w:p>
      <w:pPr>
        <w:pStyle w:val="48"/>
        <w:widowControl/>
        <w:spacing w:line="520" w:lineRule="exact"/>
        <w:ind w:firstLine="560" w:firstLineChars="200"/>
        <w:rPr>
          <w:rFonts w:ascii="方正楷体_GBK" w:hAnsi="方正楷体_GBK" w:eastAsia="方正楷体_GBK" w:cs="方正楷体_GBK"/>
          <w:b/>
          <w:color w:val="000000"/>
          <w:sz w:val="32"/>
          <w:lang w:eastAsia="zh-CN"/>
        </w:rPr>
      </w:pPr>
      <w:r>
        <w:rPr>
          <w:rFonts w:hint="eastAsia" w:ascii="Times New Roman" w:hAnsi="Times New Roman" w:eastAsia="方正仿宋_GBK" w:cs="Times New Roman"/>
          <w:kern w:val="0"/>
          <w:sz w:val="28"/>
          <w:szCs w:val="24"/>
          <w:lang w:val="en-US" w:eastAsia="uk-UA" w:bidi="ar-SA"/>
        </w:rPr>
        <w:t>（八）承担县委、县政府交办的其他事项。</w:t>
      </w:r>
    </w:p>
    <w:p>
      <w:pPr>
        <w:ind w:firstLine="640"/>
      </w:pPr>
      <w:r>
        <w:rPr>
          <w:rFonts w:ascii="方正楷体_GBK" w:hAnsi="方正楷体_GBK" w:eastAsia="方正楷体_GBK" w:cs="方正楷体_GBK"/>
          <w:b/>
          <w:color w:val="000000"/>
          <w:sz w:val="32"/>
        </w:rPr>
        <w:t>机构设置：</w:t>
      </w:r>
    </w:p>
    <w:p>
      <w:pPr>
        <w:jc w:val="center"/>
        <w:rPr>
          <w:rFonts w:hint="eastAsia"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487"/>
        <w:gridCol w:w="2530"/>
        <w:gridCol w:w="1946"/>
        <w:gridCol w:w="39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8"/>
              <w:rPr>
                <w:rFonts w:hint="eastAsia" w:eastAsia="方正书宋_GBK"/>
                <w:b w:val="0"/>
                <w:lang w:eastAsia="zh-CN"/>
              </w:rPr>
            </w:pPr>
            <w:r>
              <w:rPr>
                <w:rFonts w:hint="eastAsia" w:ascii="方正书宋_GBK" w:hAnsi="方正书宋_GBK" w:eastAsia="方正书宋_GBK" w:cs="方正书宋_GBK"/>
                <w:b w:val="0"/>
                <w:kern w:val="0"/>
                <w:sz w:val="21"/>
                <w:szCs w:val="24"/>
                <w:lang w:val="en-US" w:eastAsia="zh-CN" w:bidi="ar-SA"/>
              </w:rPr>
              <w:t>中国共产主义青年团阜平县委员会</w:t>
            </w:r>
          </w:p>
        </w:tc>
        <w:tc>
          <w:tcPr>
            <w:tcW w:w="848"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财政拨款</w:t>
            </w:r>
          </w:p>
        </w:tc>
      </w:tr>
    </w:tbl>
    <w:p>
      <w:pPr>
        <w:pStyle w:val="18"/>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6"/>
      </w:pPr>
      <w:r>
        <w:t>1、收入说明</w:t>
      </w:r>
    </w:p>
    <w:p>
      <w:pPr>
        <w:pStyle w:val="26"/>
        <w:rPr>
          <w:color w:val="auto"/>
        </w:rPr>
      </w:pPr>
      <w:r>
        <w:rPr>
          <w:color w:val="auto"/>
        </w:rPr>
        <w:t>反映本</w:t>
      </w:r>
      <w:r>
        <w:rPr>
          <w:rFonts w:hint="eastAsia"/>
          <w:color w:val="auto"/>
          <w:lang w:eastAsia="zh-CN"/>
        </w:rPr>
        <w:t>单位</w:t>
      </w:r>
      <w:r>
        <w:rPr>
          <w:color w:val="auto"/>
        </w:rPr>
        <w:t>当年全部收入。202</w:t>
      </w:r>
      <w:r>
        <w:rPr>
          <w:rFonts w:hint="eastAsia"/>
          <w:color w:val="auto"/>
          <w:lang w:val="en-US" w:eastAsia="zh-CN"/>
        </w:rPr>
        <w:t>4</w:t>
      </w:r>
      <w:r>
        <w:rPr>
          <w:color w:val="auto"/>
        </w:rPr>
        <w:t>年预算收入</w:t>
      </w:r>
      <w:r>
        <w:rPr>
          <w:rFonts w:hint="eastAsia"/>
          <w:color w:val="auto"/>
          <w:lang w:val="en-US" w:eastAsia="zh-CN"/>
        </w:rPr>
        <w:t>33.72</w:t>
      </w:r>
      <w:r>
        <w:rPr>
          <w:color w:val="auto"/>
        </w:rPr>
        <w:t>万元，其中：一般公共预算收入</w:t>
      </w:r>
      <w:r>
        <w:rPr>
          <w:rFonts w:hint="eastAsia"/>
          <w:color w:val="auto"/>
          <w:lang w:val="en-US" w:eastAsia="zh-CN"/>
        </w:rPr>
        <w:t>33.72</w:t>
      </w:r>
      <w:r>
        <w:rPr>
          <w:color w:val="auto"/>
        </w:rPr>
        <w:t>万元，基金预算收入</w:t>
      </w:r>
      <w:r>
        <w:rPr>
          <w:rFonts w:hint="eastAsia"/>
          <w:color w:val="auto"/>
          <w:lang w:val="en-US" w:eastAsia="zh-CN"/>
        </w:rPr>
        <w:t>0</w:t>
      </w:r>
      <w:r>
        <w:rPr>
          <w:color w:val="auto"/>
        </w:rPr>
        <w:t>万元，国有资本经营预算收入0万元，财政专户核拨收入0万元，其他</w:t>
      </w:r>
      <w:r>
        <w:rPr>
          <w:rFonts w:hint="eastAsia"/>
          <w:color w:val="auto"/>
          <w:lang w:eastAsia="zh-CN"/>
        </w:rPr>
        <w:t>来源</w:t>
      </w:r>
      <w:r>
        <w:rPr>
          <w:color w:val="auto"/>
        </w:rPr>
        <w:t>收入</w:t>
      </w:r>
      <w:r>
        <w:rPr>
          <w:rFonts w:hint="eastAsia"/>
          <w:color w:val="auto"/>
          <w:lang w:val="en-US" w:eastAsia="zh-CN"/>
        </w:rPr>
        <w:t>0</w:t>
      </w:r>
      <w:r>
        <w:rPr>
          <w:color w:val="auto"/>
        </w:rPr>
        <w:t>万元，上年结转结余0万元。</w:t>
      </w:r>
    </w:p>
    <w:p>
      <w:pPr>
        <w:pStyle w:val="26"/>
        <w:rPr>
          <w:color w:val="auto"/>
        </w:rPr>
      </w:pPr>
      <w:r>
        <w:rPr>
          <w:color w:val="auto"/>
        </w:rPr>
        <w:t>2、支出说明</w:t>
      </w:r>
    </w:p>
    <w:p>
      <w:pPr>
        <w:pStyle w:val="26"/>
      </w:pPr>
      <w:r>
        <w:t>收支预算总表支出栏、基本支出表、项目支出表按经济分类和支出功能分类科目编制，反映</w:t>
      </w:r>
      <w:r>
        <w:rPr>
          <w:rFonts w:hint="eastAsia"/>
          <w:lang w:val="en-US" w:eastAsia="zh-CN"/>
        </w:rPr>
        <w:t>本单位</w:t>
      </w:r>
      <w:r>
        <w:rPr>
          <w:rFonts w:hint="eastAsia"/>
          <w:lang w:eastAsia="zh-CN"/>
        </w:rPr>
        <w:t>年度</w:t>
      </w:r>
      <w:r>
        <w:t>预算中支出预算的总体情况。202</w:t>
      </w:r>
      <w:r>
        <w:rPr>
          <w:rFonts w:hint="eastAsia"/>
          <w:lang w:val="en-US" w:eastAsia="zh-CN"/>
        </w:rPr>
        <w:t>4</w:t>
      </w:r>
      <w:r>
        <w:t>年支出预算</w:t>
      </w:r>
      <w:r>
        <w:rPr>
          <w:rFonts w:hint="eastAsia"/>
          <w:lang w:val="en-US" w:eastAsia="zh-CN"/>
        </w:rPr>
        <w:t>33.72</w:t>
      </w:r>
      <w:r>
        <w:t>万元，其中基本支出</w:t>
      </w:r>
      <w:r>
        <w:rPr>
          <w:rFonts w:hint="eastAsia"/>
          <w:lang w:val="en-US" w:eastAsia="zh-CN"/>
        </w:rPr>
        <w:t>30.72</w:t>
      </w:r>
      <w:r>
        <w:t>万元，包括人员经费</w:t>
      </w:r>
      <w:r>
        <w:rPr>
          <w:rFonts w:hint="eastAsia"/>
          <w:lang w:val="en-US" w:eastAsia="zh-CN"/>
        </w:rPr>
        <w:t>25.16</w:t>
      </w:r>
      <w:r>
        <w:t>万元和日常公用经费</w:t>
      </w:r>
      <w:r>
        <w:rPr>
          <w:rFonts w:hint="eastAsia"/>
          <w:lang w:val="en-US" w:eastAsia="zh-CN"/>
        </w:rPr>
        <w:t>5.56</w:t>
      </w:r>
      <w:r>
        <w:t>万元；项目支出</w:t>
      </w:r>
      <w:r>
        <w:rPr>
          <w:rFonts w:hint="eastAsia"/>
          <w:lang w:val="en-US" w:eastAsia="zh-CN"/>
        </w:rPr>
        <w:t>3.00</w:t>
      </w:r>
      <w:r>
        <w:t>万元。</w:t>
      </w:r>
    </w:p>
    <w:p>
      <w:pPr>
        <w:pStyle w:val="26"/>
      </w:pPr>
      <w:r>
        <w:t>3、比上年增减情况</w:t>
      </w:r>
    </w:p>
    <w:p>
      <w:pPr>
        <w:pStyle w:val="26"/>
        <w:rPr>
          <w:lang w:eastAsia="zh-CN"/>
        </w:rPr>
      </w:pPr>
      <w:r>
        <w:rPr>
          <w:color w:val="auto"/>
        </w:rPr>
        <w:t>202</w:t>
      </w:r>
      <w:r>
        <w:rPr>
          <w:rFonts w:hint="eastAsia"/>
          <w:color w:val="auto"/>
          <w:lang w:val="en-US" w:eastAsia="zh-CN"/>
        </w:rPr>
        <w:t>4</w:t>
      </w:r>
      <w:r>
        <w:rPr>
          <w:color w:val="auto"/>
        </w:rPr>
        <w:t>年预算收支安排</w:t>
      </w:r>
      <w:r>
        <w:rPr>
          <w:rFonts w:hint="eastAsia"/>
          <w:color w:val="auto"/>
          <w:lang w:val="en-US" w:eastAsia="zh-CN"/>
        </w:rPr>
        <w:t>33.72</w:t>
      </w:r>
      <w:r>
        <w:rPr>
          <w:color w:val="auto"/>
        </w:rPr>
        <w:t>万元，</w:t>
      </w:r>
      <w:r>
        <w:rPr>
          <w:color w:val="auto"/>
          <w:highlight w:val="none"/>
        </w:rPr>
        <w:t>较202</w:t>
      </w:r>
      <w:r>
        <w:rPr>
          <w:rFonts w:hint="eastAsia"/>
          <w:color w:val="auto"/>
          <w:highlight w:val="none"/>
          <w:lang w:val="en-US" w:eastAsia="zh-CN"/>
        </w:rPr>
        <w:t>3</w:t>
      </w:r>
      <w:r>
        <w:rPr>
          <w:color w:val="auto"/>
          <w:highlight w:val="none"/>
        </w:rPr>
        <w:t>年预算</w:t>
      </w:r>
      <w:r>
        <w:rPr>
          <w:rFonts w:hint="eastAsia"/>
          <w:color w:val="auto"/>
          <w:highlight w:val="none"/>
          <w:lang w:val="en-US" w:eastAsia="zh-CN"/>
        </w:rPr>
        <w:t>减少2.95</w:t>
      </w:r>
      <w:r>
        <w:rPr>
          <w:color w:val="auto"/>
          <w:highlight w:val="none"/>
        </w:rPr>
        <w:t>万元</w:t>
      </w:r>
      <w:r>
        <w:rPr>
          <w:rFonts w:hint="eastAsia"/>
          <w:color w:val="auto"/>
          <w:highlight w:val="none"/>
          <w:lang w:eastAsia="zh-CN"/>
        </w:rPr>
        <w:t>。</w:t>
      </w:r>
      <w:r>
        <w:t>其中：基本支出</w:t>
      </w:r>
      <w:r>
        <w:rPr>
          <w:rFonts w:hint="eastAsia"/>
          <w:lang w:eastAsia="zh-CN"/>
        </w:rPr>
        <w:t>减少</w:t>
      </w:r>
      <w:r>
        <w:rPr>
          <w:rFonts w:hint="eastAsia"/>
          <w:lang w:val="en-US" w:eastAsia="zh-CN"/>
        </w:rPr>
        <w:t>2.95</w:t>
      </w:r>
      <w:r>
        <w:t>万元，</w:t>
      </w:r>
      <w:r>
        <w:rPr>
          <w:rFonts w:hint="eastAsia"/>
          <w:lang w:eastAsia="zh-CN"/>
        </w:rPr>
        <w:t>主要原因是减少</w:t>
      </w:r>
      <w:r>
        <w:t>人员经费支出；项目支出</w:t>
      </w:r>
      <w:r>
        <w:rPr>
          <w:rFonts w:hint="eastAsia"/>
          <w:lang w:eastAsia="zh-CN"/>
        </w:rPr>
        <w:t>减少</w:t>
      </w:r>
      <w:r>
        <w:rPr>
          <w:rFonts w:hint="eastAsia"/>
          <w:lang w:val="en-US" w:eastAsia="zh-CN"/>
        </w:rPr>
        <w:t>2.51</w:t>
      </w:r>
      <w:r>
        <w:rPr>
          <w:rFonts w:hint="eastAsia"/>
          <w:lang w:eastAsia="zh-CN"/>
        </w:rPr>
        <w:t>万元，主要原因是根据本单位实际情况年初预算项目</w:t>
      </w:r>
      <w:r>
        <w:rPr>
          <w:rFonts w:hint="eastAsia"/>
          <w:lang w:val="en-US" w:eastAsia="zh-CN"/>
        </w:rPr>
        <w:t>减少</w:t>
      </w:r>
      <w:r>
        <w:rPr>
          <w:rFonts w:hint="eastAsia"/>
          <w:lang w:eastAsia="zh-CN"/>
        </w:rPr>
        <w:t>。</w:t>
      </w:r>
    </w:p>
    <w:p>
      <w:pPr>
        <w:pStyle w:val="26"/>
        <w:rPr>
          <w:rFonts w:hint="eastAsia" w:eastAsia="方正仿宋_GBK"/>
          <w:color w:val="auto"/>
          <w:highlight w:val="none"/>
          <w:lang w:val="en-US" w:eastAsia="zh-CN"/>
        </w:rPr>
      </w:pPr>
    </w:p>
    <w:p>
      <w:pPr>
        <w:spacing w:before="10" w:after="10" w:line="360" w:lineRule="auto"/>
        <w:ind w:firstLine="640"/>
        <w:outlineLvl w:val="2"/>
        <w:rPr>
          <w:color w:val="auto"/>
        </w:rPr>
      </w:pPr>
      <w:r>
        <w:rPr>
          <w:rFonts w:ascii="黑体" w:hAnsi="黑体" w:eastAsia="黑体" w:cs="黑体"/>
          <w:color w:val="auto"/>
          <w:sz w:val="32"/>
        </w:rPr>
        <w:t>三、机关运行经费安排情况</w:t>
      </w:r>
    </w:p>
    <w:p>
      <w:pPr>
        <w:pStyle w:val="27"/>
      </w:pPr>
      <w:r>
        <w:t>202</w:t>
      </w:r>
      <w:r>
        <w:rPr>
          <w:rFonts w:hint="eastAsia"/>
          <w:lang w:val="en-US" w:eastAsia="zh-CN"/>
        </w:rPr>
        <w:t>4</w:t>
      </w:r>
      <w:r>
        <w:t>年，我</w:t>
      </w:r>
      <w:r>
        <w:rPr>
          <w:rFonts w:hint="eastAsia"/>
          <w:lang w:eastAsia="zh-CN"/>
        </w:rPr>
        <w:t>单位</w:t>
      </w:r>
      <w:r>
        <w:t>运行经费共计安排</w:t>
      </w:r>
      <w:r>
        <w:rPr>
          <w:rFonts w:hint="eastAsia"/>
          <w:lang w:val="en-US" w:eastAsia="zh-CN"/>
        </w:rPr>
        <w:t>5.56</w:t>
      </w:r>
      <w:r>
        <w:t>万元，</w:t>
      </w:r>
      <w:r>
        <w:rPr>
          <w:rFonts w:hint="eastAsia"/>
          <w:lang w:eastAsia="zh-CN"/>
        </w:rPr>
        <w:t>其中办公费</w:t>
      </w:r>
      <w:r>
        <w:rPr>
          <w:rFonts w:hint="eastAsia"/>
          <w:lang w:val="en-US" w:eastAsia="zh-CN"/>
        </w:rPr>
        <w:t>0.77万元，邮电费1.47万元，差旅费0.2万元，交通补贴2.16万元，印刷费0.23万元，公务接待费0.2万元，培训费0.2万元，维修费0.13万元，党组活动经费0.2万元。</w:t>
      </w:r>
    </w:p>
    <w:p>
      <w:pPr>
        <w:pStyle w:val="27"/>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jc w:val="left"/>
        <w:textAlignment w:val="auto"/>
        <w:rPr>
          <w:rFonts w:hint="default" w:ascii="仿宋_GB2312" w:hAnsi="仿宋_GB2312" w:eastAsia="仿宋_GB2312" w:cs="仿宋_GB2312"/>
          <w:color w:val="auto"/>
          <w:sz w:val="32"/>
          <w:szCs w:val="32"/>
          <w:lang w:val="en-US" w:eastAsia="zh-CN"/>
        </w:rPr>
      </w:pPr>
      <w:r>
        <w:rPr>
          <w:rFonts w:ascii="黑体" w:hAnsi="黑体" w:eastAsia="黑体" w:cs="黑体"/>
          <w:color w:val="000000"/>
          <w:sz w:val="32"/>
        </w:rPr>
        <w:t>五、预算绩效信息</w:t>
      </w:r>
      <w:r>
        <w:rPr>
          <w:rFonts w:hint="eastAsia" w:ascii="Times New Roman" w:hAnsi="Times New Roman" w:eastAsia="方正仿宋_GBK"/>
          <w:color w:val="auto"/>
          <w:kern w:val="0"/>
          <w:sz w:val="28"/>
          <w:lang w:val="en-US" w:eastAsia="zh-CN"/>
        </w:rPr>
        <w:t>202</w:t>
      </w:r>
      <w:r>
        <w:rPr>
          <w:rFonts w:hint="eastAsia" w:eastAsia="方正仿宋_GBK"/>
          <w:color w:val="auto"/>
          <w:kern w:val="0"/>
          <w:sz w:val="28"/>
          <w:lang w:val="en-US" w:eastAsia="zh-CN"/>
        </w:rPr>
        <w:t>4</w:t>
      </w:r>
      <w:r>
        <w:rPr>
          <w:rFonts w:hint="eastAsia" w:ascii="Times New Roman" w:hAnsi="Times New Roman" w:eastAsia="方正仿宋_GBK"/>
          <w:color w:val="auto"/>
          <w:kern w:val="0"/>
          <w:sz w:val="28"/>
          <w:lang w:val="en-US" w:eastAsia="zh-CN"/>
        </w:rPr>
        <w:t>年，我</w:t>
      </w:r>
      <w:r>
        <w:rPr>
          <w:rFonts w:hint="eastAsia" w:eastAsia="方正仿宋_GBK"/>
          <w:color w:val="auto"/>
          <w:kern w:val="0"/>
          <w:sz w:val="28"/>
          <w:lang w:val="en-US" w:eastAsia="zh-CN"/>
        </w:rPr>
        <w:t>单位</w:t>
      </w:r>
      <w:r>
        <w:rPr>
          <w:rFonts w:hint="eastAsia" w:ascii="Times New Roman" w:hAnsi="Times New Roman" w:eastAsia="方正仿宋_GBK"/>
          <w:color w:val="auto"/>
          <w:kern w:val="0"/>
          <w:sz w:val="28"/>
          <w:lang w:val="en-US" w:eastAsia="zh-CN"/>
        </w:rPr>
        <w:t>财政拨款“三公”经费预算安排</w:t>
      </w:r>
      <w:r>
        <w:rPr>
          <w:rFonts w:hint="eastAsia" w:eastAsia="方正仿宋_GBK"/>
          <w:color w:val="auto"/>
          <w:kern w:val="0"/>
          <w:sz w:val="28"/>
          <w:lang w:val="en-US" w:eastAsia="zh-CN"/>
        </w:rPr>
        <w:t>0.2</w:t>
      </w:r>
      <w:r>
        <w:rPr>
          <w:rFonts w:hint="eastAsia" w:ascii="Times New Roman" w:hAnsi="Times New Roman" w:eastAsia="方正仿宋_GBK"/>
          <w:color w:val="auto"/>
          <w:kern w:val="0"/>
          <w:sz w:val="28"/>
          <w:lang w:val="en-US" w:eastAsia="zh-CN"/>
        </w:rPr>
        <w:t>万元，其中因公出国（境）费0万元；公务用车购置和公务用车运行维护费</w:t>
      </w:r>
      <w:r>
        <w:rPr>
          <w:rFonts w:hint="eastAsia" w:eastAsia="方正仿宋_GBK"/>
          <w:color w:val="auto"/>
          <w:kern w:val="0"/>
          <w:sz w:val="28"/>
          <w:lang w:val="en-US" w:eastAsia="zh-CN"/>
        </w:rPr>
        <w:t>0</w:t>
      </w:r>
      <w:r>
        <w:rPr>
          <w:rFonts w:hint="eastAsia" w:ascii="Times New Roman" w:hAnsi="Times New Roman" w:eastAsia="方正仿宋_GBK"/>
          <w:color w:val="auto"/>
          <w:kern w:val="0"/>
          <w:sz w:val="28"/>
          <w:lang w:val="en-US" w:eastAsia="zh-CN"/>
        </w:rPr>
        <w:t>万元</w:t>
      </w:r>
      <w:r>
        <w:rPr>
          <w:rFonts w:hint="eastAsia" w:eastAsia="方正仿宋_GBK"/>
          <w:color w:val="auto"/>
          <w:kern w:val="0"/>
          <w:sz w:val="28"/>
          <w:lang w:val="en-US" w:eastAsia="zh-CN"/>
        </w:rPr>
        <w:t>，公务接待0.2万元。</w:t>
      </w:r>
    </w:p>
    <w:p>
      <w:pPr>
        <w:spacing w:before="10" w:after="10" w:line="360" w:lineRule="auto"/>
        <w:ind w:firstLine="640"/>
        <w:outlineLvl w:val="2"/>
      </w:pPr>
    </w:p>
    <w:p>
      <w:pPr>
        <w:ind w:firstLine="640"/>
        <w:rPr>
          <w:highlight w:val="none"/>
        </w:rPr>
      </w:pPr>
      <w:r>
        <w:rPr>
          <w:rFonts w:ascii="方正楷体_GBK" w:hAnsi="方正楷体_GBK" w:eastAsia="方正楷体_GBK" w:cs="方正楷体_GBK"/>
          <w:b/>
          <w:color w:val="000000"/>
          <w:sz w:val="32"/>
          <w:highlight w:val="none"/>
        </w:rPr>
        <w:t xml:space="preserve">第一部分 </w:t>
      </w:r>
      <w:r>
        <w:rPr>
          <w:rFonts w:hint="eastAsia" w:ascii="方正楷体_GBK" w:hAnsi="方正楷体_GBK" w:eastAsia="方正楷体_GBK" w:cs="方正楷体_GBK"/>
          <w:b/>
          <w:color w:val="000000"/>
          <w:sz w:val="32"/>
          <w:highlight w:val="none"/>
          <w:lang w:eastAsia="zh-CN"/>
        </w:rPr>
        <w:t>单位</w:t>
      </w:r>
      <w:r>
        <w:rPr>
          <w:rFonts w:ascii="方正楷体_GBK" w:hAnsi="方正楷体_GBK" w:eastAsia="方正楷体_GBK" w:cs="方正楷体_GBK"/>
          <w:b/>
          <w:color w:val="000000"/>
          <w:sz w:val="32"/>
          <w:highlight w:val="none"/>
        </w:rPr>
        <w:t>整体绩效目标</w:t>
      </w:r>
    </w:p>
    <w:p>
      <w:pPr>
        <w:spacing w:line="500" w:lineRule="exact"/>
        <w:ind w:firstLine="560" w:firstLineChars="200"/>
        <w:rPr>
          <w:highlight w:val="none"/>
        </w:rPr>
      </w:pPr>
      <w:r>
        <w:rPr>
          <w:rFonts w:eastAsia="方正仿宋_GBK"/>
          <w:color w:val="000000"/>
          <w:sz w:val="28"/>
          <w:highlight w:val="none"/>
        </w:rPr>
        <w:t>（一）总体绩效目标</w:t>
      </w:r>
    </w:p>
    <w:p>
      <w:pPr>
        <w:spacing w:line="500" w:lineRule="exact"/>
        <w:ind w:firstLine="56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4</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重要讲话精神</w:t>
      </w:r>
      <w:r>
        <w:rPr>
          <w:rFonts w:hint="eastAsia" w:ascii="Times New Roman" w:hAnsi="Times New Roman" w:eastAsia="方正仿宋_GBK" w:cs="Times New Roman"/>
          <w:color w:val="000000"/>
          <w:kern w:val="0"/>
          <w:sz w:val="28"/>
          <w:szCs w:val="24"/>
          <w:lang w:val="en-US" w:eastAsia="zh-CN" w:bidi="ar-SA"/>
        </w:rPr>
        <w:t>为指导，充分发挥</w:t>
      </w:r>
      <w:r>
        <w:rPr>
          <w:rFonts w:hint="eastAsia" w:eastAsia="方正仿宋_GBK" w:cs="Times New Roman"/>
          <w:color w:val="000000"/>
          <w:kern w:val="0"/>
          <w:sz w:val="28"/>
          <w:szCs w:val="24"/>
          <w:lang w:val="en-US" w:eastAsia="zh-CN" w:bidi="ar-SA"/>
        </w:rPr>
        <w:t>、坚决</w:t>
      </w:r>
      <w:r>
        <w:rPr>
          <w:rFonts w:hint="eastAsia" w:ascii="Times New Roman" w:hAnsi="Times New Roman" w:eastAsia="方正仿宋_GBK" w:cs="Times New Roman"/>
          <w:color w:val="000000"/>
          <w:kern w:val="0"/>
          <w:sz w:val="28"/>
          <w:szCs w:val="24"/>
          <w:lang w:val="en-US" w:eastAsia="zh-CN" w:bidi="ar-SA"/>
        </w:rPr>
        <w:t>贯彻执行</w:t>
      </w:r>
      <w:r>
        <w:rPr>
          <w:rFonts w:hint="eastAsia" w:eastAsia="方正仿宋_GBK" w:cs="Times New Roman"/>
          <w:color w:val="000000"/>
          <w:kern w:val="0"/>
          <w:sz w:val="28"/>
          <w:szCs w:val="24"/>
          <w:lang w:val="en-US" w:eastAsia="zh-CN" w:bidi="ar-SA"/>
        </w:rPr>
        <w:t>县委、县政府下发的工作要求与决策部署</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4</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ind w:firstLine="840" w:firstLineChars="300"/>
        <w:rPr>
          <w:rFonts w:eastAsia="方正仿宋_GBK"/>
          <w:color w:val="000000"/>
          <w:sz w:val="28"/>
        </w:rPr>
      </w:pPr>
      <w:r>
        <w:rPr>
          <w:rFonts w:hint="eastAsia" w:eastAsia="方正仿宋_GBK"/>
          <w:color w:val="000000"/>
          <w:sz w:val="28"/>
        </w:rPr>
        <w:t>团委职责分类：对全县的青年社团组织进行指导和管理。协助县委和县政府处理、协调与青少年利益相关的事务。调查青年思想动态和青年工作状况，提出相应对策，开展各种活动；协助县教育部门做好中、小学生的教育管理工作，维护学校和社会的稳定与团结。在国家经济建设中，组织和带领青年发挥主力军和突击队作用。承担县委、县政府和共青团保定市委交办的其他事项。</w:t>
      </w:r>
    </w:p>
    <w:p>
      <w:pPr>
        <w:ind w:firstLine="0" w:firstLineChars="0"/>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团委绩效目标：增强青少年学法、遵法、守法、用法意识，推动青少年事务社会工作有效开展。高质量完成全县青少年发展规划和方针政策的制定，</w:t>
      </w:r>
    </w:p>
    <w:p>
      <w:pPr>
        <w:ind w:firstLine="0" w:firstLineChars="0"/>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完成年度贫困学生的救助及组织系列相关活动。</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（三）工作保障措施</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4</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重要讲话精神</w:t>
      </w:r>
      <w:r>
        <w:rPr>
          <w:rFonts w:hint="eastAsia" w:ascii="Times New Roman" w:hAnsi="Times New Roman" w:eastAsia="方正仿宋_GBK" w:cs="Times New Roman"/>
          <w:color w:val="000000"/>
          <w:kern w:val="0"/>
          <w:sz w:val="28"/>
          <w:szCs w:val="24"/>
          <w:lang w:val="en-US" w:eastAsia="zh-CN" w:bidi="ar-SA"/>
        </w:rPr>
        <w:t>为指导</w:t>
      </w:r>
      <w:r>
        <w:rPr>
          <w:rFonts w:hint="eastAsia" w:eastAsia="方正仿宋_GBK" w:cs="Times New Roman"/>
          <w:color w:val="000000"/>
          <w:kern w:val="0"/>
          <w:sz w:val="28"/>
          <w:szCs w:val="24"/>
          <w:lang w:val="en-US" w:eastAsia="zh-CN" w:bidi="ar-SA"/>
        </w:rPr>
        <w:t>，积极贯彻落实各项要求与决策部署</w:t>
      </w:r>
      <w:r>
        <w:rPr>
          <w:rFonts w:hint="eastAsia" w:ascii="Times New Roman" w:hAnsi="Times New Roman" w:eastAsia="方正仿宋_GBK" w:cs="Times New Roman"/>
          <w:color w:val="000000"/>
          <w:kern w:val="0"/>
          <w:sz w:val="28"/>
          <w:szCs w:val="24"/>
          <w:lang w:val="en-US" w:eastAsia="zh-CN" w:bidi="ar-SA"/>
        </w:rPr>
        <w:t>。现将202</w:t>
      </w:r>
      <w:r>
        <w:rPr>
          <w:rFonts w:hint="eastAsia" w:eastAsia="方正仿宋_GBK" w:cs="Times New Roman"/>
          <w:color w:val="000000"/>
          <w:kern w:val="0"/>
          <w:sz w:val="28"/>
          <w:szCs w:val="24"/>
          <w:lang w:val="en-US" w:eastAsia="zh-CN" w:bidi="ar-SA"/>
        </w:rPr>
        <w:t>4</w:t>
      </w:r>
      <w:r>
        <w:rPr>
          <w:rFonts w:hint="eastAsia" w:ascii="Times New Roman" w:hAnsi="Times New Roman" w:eastAsia="方正仿宋_GBK" w:cs="Times New Roman"/>
          <w:color w:val="000000"/>
          <w:kern w:val="0"/>
          <w:sz w:val="28"/>
          <w:szCs w:val="24"/>
          <w:lang w:val="en-US" w:eastAsia="zh-CN" w:bidi="ar-SA"/>
        </w:rPr>
        <w:t>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bidi w:val="0"/>
        <w:ind w:firstLine="840" w:firstLineChars="300"/>
        <w:jc w:val="left"/>
        <w:rPr>
          <w:rFonts w:hint="eastAsia" w:ascii="Times New Roman" w:hAnsi="Times New Roman" w:eastAsia="方正仿宋_GBK" w:cs="Times New Roman"/>
          <w:color w:val="000000"/>
          <w:kern w:val="0"/>
          <w:sz w:val="28"/>
          <w:szCs w:val="24"/>
          <w:lang w:val="en-US" w:eastAsia="zh-CN" w:bidi="ar-SA"/>
        </w:rPr>
      </w:pPr>
    </w:p>
    <w:p>
      <w:pPr>
        <w:bidi w:val="0"/>
        <w:ind w:firstLine="840" w:firstLineChars="3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中国共产主义青年团阜平县委员会</w:t>
      </w:r>
      <w:r>
        <w:rPr>
          <w:rFonts w:hint="eastAsia" w:ascii="Times New Roman" w:hAnsi="Times New Roman" w:eastAsia="方正仿宋_GBK" w:cs="Times New Roman"/>
          <w:color w:val="000000"/>
          <w:kern w:val="0"/>
          <w:sz w:val="28"/>
          <w:szCs w:val="24"/>
          <w:lang w:val="en-US" w:eastAsia="zh-CN" w:bidi="ar-SA"/>
        </w:rPr>
        <w:t>是县委领导下的全县性</w:t>
      </w:r>
      <w:r>
        <w:rPr>
          <w:rFonts w:hint="eastAsia" w:eastAsia="方正仿宋_GBK" w:cs="Times New Roman"/>
          <w:color w:val="000000"/>
          <w:kern w:val="0"/>
          <w:sz w:val="28"/>
          <w:szCs w:val="24"/>
          <w:lang w:val="en-US" w:eastAsia="zh-CN" w:bidi="ar-SA"/>
        </w:rPr>
        <w:t>先进青年</w:t>
      </w:r>
      <w:r>
        <w:rPr>
          <w:rFonts w:hint="eastAsia" w:ascii="Times New Roman" w:hAnsi="Times New Roman" w:eastAsia="方正仿宋_GBK" w:cs="Times New Roman"/>
          <w:color w:val="000000"/>
          <w:kern w:val="0"/>
          <w:sz w:val="28"/>
          <w:szCs w:val="24"/>
          <w:lang w:val="en-US" w:eastAsia="zh-CN" w:bidi="ar-SA"/>
        </w:rPr>
        <w:t>群众团体，是党和政府联系广大</w:t>
      </w:r>
      <w:r>
        <w:rPr>
          <w:rFonts w:hint="eastAsia" w:eastAsia="方正仿宋_GBK" w:cs="Times New Roman"/>
          <w:color w:val="000000"/>
          <w:kern w:val="0"/>
          <w:sz w:val="28"/>
          <w:szCs w:val="24"/>
          <w:lang w:val="en-US" w:eastAsia="zh-CN" w:bidi="ar-SA"/>
        </w:rPr>
        <w:t>青年</w:t>
      </w:r>
      <w:r>
        <w:rPr>
          <w:rFonts w:hint="eastAsia" w:ascii="Times New Roman" w:hAnsi="Times New Roman" w:eastAsia="方正仿宋_GBK" w:cs="Times New Roman"/>
          <w:color w:val="000000"/>
          <w:kern w:val="0"/>
          <w:sz w:val="28"/>
          <w:szCs w:val="24"/>
          <w:lang w:val="en-US" w:eastAsia="zh-CN" w:bidi="ar-SA"/>
        </w:rPr>
        <w:t>的桥梁和纽带。主要职责有:</w:t>
      </w:r>
    </w:p>
    <w:p>
      <w:pPr>
        <w:pStyle w:val="48"/>
        <w:keepNext w:val="0"/>
        <w:keepLines w:val="0"/>
        <w:pageBreakBefore w:val="0"/>
        <w:widowControl/>
        <w:kinsoku/>
        <w:wordWrap/>
        <w:overflowPunct/>
        <w:topLinePunct w:val="0"/>
        <w:bidi w:val="0"/>
        <w:snapToGrid/>
        <w:spacing w:line="520" w:lineRule="exact"/>
        <w:ind w:firstLine="560" w:firstLineChars="200"/>
        <w:textAlignment w:val="auto"/>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(一)</w:t>
      </w:r>
      <w:r>
        <w:rPr>
          <w:rFonts w:hint="eastAsia" w:ascii="Times New Roman" w:eastAsia="方正仿宋_GBK" w:cs="Times New Roman"/>
          <w:kern w:val="0"/>
          <w:sz w:val="28"/>
          <w:szCs w:val="24"/>
          <w:lang w:val="en-US" w:eastAsia="zh-CN" w:bidi="ar-SA"/>
        </w:rPr>
        <w:t>对全县青年社会组织进行指导和管理。</w:t>
      </w:r>
    </w:p>
    <w:p>
      <w:pPr>
        <w:pStyle w:val="48"/>
        <w:keepNext w:val="0"/>
        <w:keepLines w:val="0"/>
        <w:pageBreakBefore w:val="0"/>
        <w:widowControl/>
        <w:kinsoku/>
        <w:wordWrap/>
        <w:overflowPunct/>
        <w:topLinePunct w:val="0"/>
        <w:bidi w:val="0"/>
        <w:snapToGrid/>
        <w:spacing w:line="520" w:lineRule="exact"/>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w:t>
      </w:r>
      <w:r>
        <w:rPr>
          <w:rFonts w:hint="eastAsia" w:ascii="Times New Roman" w:eastAsia="方正仿宋_GBK" w:cs="Times New Roman"/>
          <w:kern w:val="0"/>
          <w:sz w:val="28"/>
          <w:szCs w:val="24"/>
          <w:lang w:val="en-US" w:eastAsia="zh-CN" w:bidi="ar-SA"/>
        </w:rPr>
        <w:t>协助县委、县政府处理协调与青少年利益相关的事务</w:t>
      </w:r>
      <w:r>
        <w:rPr>
          <w:rFonts w:hint="eastAsia" w:ascii="Times New Roman" w:hAnsi="Times New Roman" w:eastAsia="方正仿宋_GBK" w:cs="Times New Roman"/>
          <w:kern w:val="0"/>
          <w:sz w:val="28"/>
          <w:szCs w:val="24"/>
          <w:lang w:val="en-US" w:eastAsia="uk-UA" w:bidi="ar-SA"/>
        </w:rPr>
        <w:t>。</w:t>
      </w:r>
    </w:p>
    <w:p>
      <w:pPr>
        <w:pStyle w:val="48"/>
        <w:keepNext w:val="0"/>
        <w:keepLines w:val="0"/>
        <w:pageBreakBefore w:val="0"/>
        <w:widowControl/>
        <w:kinsoku/>
        <w:wordWrap/>
        <w:overflowPunct/>
        <w:topLinePunct w:val="0"/>
        <w:bidi w:val="0"/>
        <w:snapToGrid/>
        <w:spacing w:line="520" w:lineRule="exact"/>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w:t>
      </w:r>
      <w:r>
        <w:rPr>
          <w:rFonts w:hint="eastAsia" w:ascii="Times New Roman" w:eastAsia="方正仿宋_GBK" w:cs="Times New Roman"/>
          <w:kern w:val="0"/>
          <w:sz w:val="28"/>
          <w:szCs w:val="24"/>
          <w:lang w:val="en-US" w:eastAsia="zh-CN" w:bidi="ar-SA"/>
        </w:rPr>
        <w:t>调查青年思想动态和青年工作情况，提出相应对策，开展各种活动</w:t>
      </w:r>
      <w:r>
        <w:rPr>
          <w:rFonts w:hint="eastAsia" w:ascii="Times New Roman" w:hAnsi="Times New Roman" w:eastAsia="方正仿宋_GBK" w:cs="Times New Roman"/>
          <w:kern w:val="0"/>
          <w:sz w:val="28"/>
          <w:szCs w:val="24"/>
          <w:lang w:val="en-US" w:eastAsia="uk-UA" w:bidi="ar-SA"/>
        </w:rPr>
        <w:t>。</w:t>
      </w:r>
    </w:p>
    <w:p>
      <w:pPr>
        <w:keepNext w:val="0"/>
        <w:keepLines w:val="0"/>
        <w:pageBreakBefore w:val="0"/>
        <w:widowControl/>
        <w:kinsoku/>
        <w:wordWrap/>
        <w:overflowPunct/>
        <w:topLinePunct w:val="0"/>
        <w:bidi w:val="0"/>
        <w:snapToGrid/>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四</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协助县政府教育部门做好中、小学生的教育管理工作，维护学校和社会的稳定与团结</w:t>
      </w:r>
      <w:r>
        <w:rPr>
          <w:rFonts w:hint="eastAsia" w:ascii="Times New Roman" w:hAnsi="Times New Roman" w:eastAsia="方正仿宋_GBK" w:cs="Times New Roman"/>
          <w:kern w:val="0"/>
          <w:sz w:val="28"/>
          <w:szCs w:val="24"/>
          <w:lang w:val="en-US" w:eastAsia="uk-UA" w:bidi="ar-SA"/>
        </w:rPr>
        <w:t>。</w:t>
      </w:r>
    </w:p>
    <w:p>
      <w:pPr>
        <w:keepNext w:val="0"/>
        <w:keepLines w:val="0"/>
        <w:pageBreakBefore w:val="0"/>
        <w:widowControl/>
        <w:kinsoku/>
        <w:wordWrap/>
        <w:overflowPunct/>
        <w:topLinePunct w:val="0"/>
        <w:bidi w:val="0"/>
        <w:snapToGrid/>
        <w:ind w:firstLine="560" w:firstLineChars="200"/>
        <w:textAlignment w:val="auto"/>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五</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在国家经济建设中，组织和带领青年发挥主力军和突击队作用。</w:t>
      </w:r>
    </w:p>
    <w:p>
      <w:pPr>
        <w:keepNext w:val="0"/>
        <w:keepLines w:val="0"/>
        <w:pageBreakBefore w:val="0"/>
        <w:widowControl/>
        <w:kinsoku/>
        <w:wordWrap/>
        <w:overflowPunct/>
        <w:topLinePunct w:val="0"/>
        <w:bidi w:val="0"/>
        <w:snapToGrid/>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六</w:t>
      </w:r>
      <w:r>
        <w:rPr>
          <w:rFonts w:hint="eastAsia" w:ascii="Times New Roman" w:hAnsi="Times New Roman" w:eastAsia="方正仿宋_GBK" w:cs="Times New Roman"/>
          <w:kern w:val="0"/>
          <w:sz w:val="28"/>
          <w:szCs w:val="24"/>
          <w:lang w:val="en-US" w:eastAsia="uk-UA" w:bidi="ar-SA"/>
        </w:rPr>
        <w:t>)承办</w:t>
      </w:r>
      <w:r>
        <w:rPr>
          <w:rFonts w:hint="eastAsia" w:eastAsia="方正仿宋_GBK" w:cs="Times New Roman"/>
          <w:kern w:val="0"/>
          <w:sz w:val="28"/>
          <w:szCs w:val="24"/>
          <w:lang w:val="en-US" w:eastAsia="zh-CN" w:bidi="ar-SA"/>
        </w:rPr>
        <w:t>县委、</w:t>
      </w:r>
      <w:r>
        <w:rPr>
          <w:rFonts w:hint="eastAsia" w:ascii="Times New Roman" w:hAnsi="Times New Roman" w:eastAsia="方正仿宋_GBK" w:cs="Times New Roman"/>
          <w:kern w:val="0"/>
          <w:sz w:val="28"/>
          <w:szCs w:val="24"/>
          <w:lang w:val="en-US" w:eastAsia="uk-UA" w:bidi="ar-SA"/>
        </w:rPr>
        <w:t>县政府和</w:t>
      </w:r>
      <w:r>
        <w:rPr>
          <w:rFonts w:hint="eastAsia" w:eastAsia="方正仿宋_GBK" w:cs="Times New Roman"/>
          <w:kern w:val="0"/>
          <w:sz w:val="28"/>
          <w:szCs w:val="24"/>
          <w:lang w:val="en-US" w:eastAsia="zh-CN" w:bidi="ar-SA"/>
        </w:rPr>
        <w:t>共青团保定市委</w:t>
      </w:r>
      <w:r>
        <w:rPr>
          <w:rFonts w:hint="eastAsia" w:ascii="Times New Roman" w:hAnsi="Times New Roman" w:eastAsia="方正仿宋_GBK" w:cs="Times New Roman"/>
          <w:kern w:val="0"/>
          <w:sz w:val="28"/>
          <w:szCs w:val="24"/>
          <w:lang w:val="en-US" w:eastAsia="uk-UA" w:bidi="ar-SA"/>
        </w:rPr>
        <w:t>交办的其他事项</w:t>
      </w:r>
      <w:r>
        <w:rPr>
          <w:rFonts w:hint="eastAsia" w:eastAsia="方正仿宋_GBK" w:cs="Times New Roman"/>
          <w:kern w:val="0"/>
          <w:sz w:val="28"/>
          <w:szCs w:val="24"/>
          <w:lang w:val="en-US" w:eastAsia="zh-CN" w:bidi="ar-SA"/>
        </w:rPr>
        <w:t>。</w:t>
      </w: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spacing w:before="0" w:after="0"/>
        <w:ind w:firstLine="560"/>
        <w:jc w:val="left"/>
        <w:outlineLvl w:val="3"/>
      </w:pPr>
      <w:r>
        <w:rPr>
          <w:rFonts w:ascii="方正仿宋_GBK" w:hAnsi="方正仿宋_GBK" w:eastAsia="方正仿宋_GBK" w:cs="方正仿宋_GBK"/>
          <w:color w:val="000000"/>
          <w:sz w:val="28"/>
        </w:rPr>
        <w:t>专项公用经费绩效目标表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4"/>
        <w:gridCol w:w="2144"/>
        <w:gridCol w:w="2144"/>
        <w:gridCol w:w="2144"/>
        <w:gridCol w:w="2148"/>
        <w:gridCol w:w="21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201003中国共产主义青年团阜平县委员会</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13062424P00817210001P</w:t>
            </w:r>
          </w:p>
        </w:tc>
        <w:tc>
          <w:tcPr>
            <w:tcW w:w="714" w:type="pct"/>
            <w:noWrap w:val="0"/>
            <w:vAlign w:val="center"/>
          </w:tcPr>
          <w:p>
            <w:pPr>
              <w:pStyle w:val="18"/>
            </w:pPr>
            <w:r>
              <w:t>项目名称</w:t>
            </w:r>
          </w:p>
        </w:tc>
        <w:tc>
          <w:tcPr>
            <w:tcW w:w="2142" w:type="pct"/>
            <w:gridSpan w:val="3"/>
            <w:noWrap w:val="0"/>
            <w:vAlign w:val="center"/>
          </w:tcPr>
          <w:p>
            <w:pPr>
              <w:pStyle w:val="20"/>
            </w:pPr>
            <w:r>
              <w:t>专项公用经费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3.00</w:t>
            </w:r>
          </w:p>
        </w:tc>
        <w:tc>
          <w:tcPr>
            <w:tcW w:w="714" w:type="pct"/>
            <w:noWrap w:val="0"/>
            <w:vAlign w:val="center"/>
          </w:tcPr>
          <w:p>
            <w:pPr>
              <w:pStyle w:val="18"/>
            </w:pPr>
            <w:r>
              <w:t>其中：财政    资金</w:t>
            </w:r>
          </w:p>
        </w:tc>
        <w:tc>
          <w:tcPr>
            <w:tcW w:w="714" w:type="pct"/>
            <w:noWrap w:val="0"/>
            <w:vAlign w:val="center"/>
          </w:tcPr>
          <w:p>
            <w:pPr>
              <w:pStyle w:val="20"/>
            </w:pPr>
            <w:r>
              <w:t>3.00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保障2024年工作顺利开展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0.75</w:t>
            </w:r>
          </w:p>
        </w:tc>
        <w:tc>
          <w:tcPr>
            <w:tcW w:w="714" w:type="pct"/>
            <w:noWrap w:val="0"/>
            <w:vAlign w:val="center"/>
          </w:tcPr>
          <w:p>
            <w:pPr>
              <w:pStyle w:val="21"/>
            </w:pPr>
            <w:r>
              <w:t>0.75</w:t>
            </w:r>
          </w:p>
        </w:tc>
        <w:tc>
          <w:tcPr>
            <w:tcW w:w="714" w:type="pct"/>
            <w:noWrap w:val="0"/>
            <w:vAlign w:val="center"/>
          </w:tcPr>
          <w:p>
            <w:pPr>
              <w:pStyle w:val="21"/>
            </w:pPr>
            <w:r>
              <w:t>0.75</w:t>
            </w:r>
          </w:p>
        </w:tc>
        <w:tc>
          <w:tcPr>
            <w:tcW w:w="1428" w:type="pct"/>
            <w:gridSpan w:val="2"/>
            <w:noWrap w:val="0"/>
            <w:vAlign w:val="center"/>
          </w:tcPr>
          <w:p>
            <w:pPr>
              <w:pStyle w:val="21"/>
            </w:pPr>
            <w:r>
              <w:t>0.75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1.保障2024年工作顺利开展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5"/>
        <w:gridCol w:w="2145"/>
        <w:gridCol w:w="4289"/>
        <w:gridCol w:w="2145"/>
        <w:gridCol w:w="2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执行公开率(%)</w:t>
            </w:r>
          </w:p>
        </w:tc>
        <w:tc>
          <w:tcPr>
            <w:tcW w:w="1428" w:type="pct"/>
            <w:noWrap w:val="0"/>
            <w:vAlign w:val="center"/>
          </w:tcPr>
          <w:p>
            <w:pPr>
              <w:pStyle w:val="20"/>
            </w:pPr>
            <w:r>
              <w:t>执行公开率(%)</w:t>
            </w:r>
          </w:p>
        </w:tc>
        <w:tc>
          <w:tcPr>
            <w:tcW w:w="714" w:type="pct"/>
            <w:noWrap w:val="0"/>
            <w:vAlign w:val="center"/>
          </w:tcPr>
          <w:p>
            <w:pPr>
              <w:pStyle w:val="20"/>
            </w:pPr>
            <w:r>
              <w:t>≥90</w:t>
            </w:r>
          </w:p>
        </w:tc>
        <w:tc>
          <w:tcPr>
            <w:tcW w:w="714" w:type="pct"/>
            <w:noWrap w:val="0"/>
            <w:vAlign w:val="center"/>
          </w:tcPr>
          <w:p>
            <w:pPr>
              <w:pStyle w:val="20"/>
            </w:pPr>
            <w:r>
              <w:t>是否公开</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完成率</w:t>
            </w:r>
          </w:p>
        </w:tc>
        <w:tc>
          <w:tcPr>
            <w:tcW w:w="1428" w:type="pct"/>
            <w:noWrap w:val="0"/>
            <w:vAlign w:val="center"/>
          </w:tcPr>
          <w:p>
            <w:pPr>
              <w:pStyle w:val="20"/>
            </w:pPr>
            <w:r>
              <w:t>完成率</w:t>
            </w:r>
          </w:p>
        </w:tc>
        <w:tc>
          <w:tcPr>
            <w:tcW w:w="714" w:type="pct"/>
            <w:noWrap w:val="0"/>
            <w:vAlign w:val="center"/>
          </w:tcPr>
          <w:p>
            <w:pPr>
              <w:pStyle w:val="20"/>
            </w:pPr>
            <w:r>
              <w:t>≥90</w:t>
            </w:r>
          </w:p>
        </w:tc>
        <w:tc>
          <w:tcPr>
            <w:tcW w:w="714" w:type="pct"/>
            <w:noWrap w:val="0"/>
            <w:vAlign w:val="center"/>
          </w:tcPr>
          <w:p>
            <w:pPr>
              <w:pStyle w:val="20"/>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及时性</w:t>
            </w:r>
          </w:p>
        </w:tc>
        <w:tc>
          <w:tcPr>
            <w:tcW w:w="1428" w:type="pct"/>
            <w:noWrap w:val="0"/>
            <w:vAlign w:val="center"/>
          </w:tcPr>
          <w:p>
            <w:pPr>
              <w:pStyle w:val="20"/>
            </w:pPr>
            <w:r>
              <w:t>及时性</w:t>
            </w:r>
          </w:p>
        </w:tc>
        <w:tc>
          <w:tcPr>
            <w:tcW w:w="714" w:type="pct"/>
            <w:noWrap w:val="0"/>
            <w:vAlign w:val="center"/>
          </w:tcPr>
          <w:p>
            <w:pPr>
              <w:pStyle w:val="20"/>
            </w:pPr>
            <w:r>
              <w:t>≥90</w:t>
            </w:r>
          </w:p>
        </w:tc>
        <w:tc>
          <w:tcPr>
            <w:tcW w:w="714" w:type="pct"/>
            <w:noWrap w:val="0"/>
            <w:vAlign w:val="center"/>
          </w:tcPr>
          <w:p>
            <w:pPr>
              <w:pStyle w:val="20"/>
            </w:pPr>
            <w:r>
              <w:t>是否及时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预算</w:t>
            </w:r>
          </w:p>
        </w:tc>
        <w:tc>
          <w:tcPr>
            <w:tcW w:w="1428" w:type="pct"/>
            <w:noWrap w:val="0"/>
            <w:vAlign w:val="center"/>
          </w:tcPr>
          <w:p>
            <w:pPr>
              <w:pStyle w:val="20"/>
            </w:pPr>
            <w:r>
              <w:t>预算</w:t>
            </w:r>
          </w:p>
        </w:tc>
        <w:tc>
          <w:tcPr>
            <w:tcW w:w="714" w:type="pct"/>
            <w:noWrap w:val="0"/>
            <w:vAlign w:val="center"/>
          </w:tcPr>
          <w:p>
            <w:pPr>
              <w:pStyle w:val="20"/>
            </w:pPr>
            <w:r>
              <w:t>≥90</w:t>
            </w:r>
          </w:p>
        </w:tc>
        <w:tc>
          <w:tcPr>
            <w:tcW w:w="714" w:type="pct"/>
            <w:noWrap w:val="0"/>
            <w:vAlign w:val="center"/>
          </w:tcPr>
          <w:p>
            <w:pPr>
              <w:pStyle w:val="20"/>
            </w:pPr>
            <w:r>
              <w:t>是否完成预算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成本节约</w:t>
            </w:r>
          </w:p>
        </w:tc>
        <w:tc>
          <w:tcPr>
            <w:tcW w:w="1428" w:type="pct"/>
            <w:noWrap w:val="0"/>
            <w:vAlign w:val="center"/>
          </w:tcPr>
          <w:p>
            <w:pPr>
              <w:pStyle w:val="20"/>
            </w:pPr>
            <w:r>
              <w:t>成本节约</w:t>
            </w:r>
          </w:p>
        </w:tc>
        <w:tc>
          <w:tcPr>
            <w:tcW w:w="714" w:type="pct"/>
            <w:noWrap w:val="0"/>
            <w:vAlign w:val="center"/>
          </w:tcPr>
          <w:p>
            <w:pPr>
              <w:pStyle w:val="20"/>
            </w:pPr>
            <w:r>
              <w:t>≥90</w:t>
            </w:r>
          </w:p>
        </w:tc>
        <w:tc>
          <w:tcPr>
            <w:tcW w:w="714" w:type="pct"/>
            <w:noWrap w:val="0"/>
            <w:vAlign w:val="center"/>
          </w:tcPr>
          <w:p>
            <w:pPr>
              <w:pStyle w:val="20"/>
            </w:pPr>
            <w:r>
              <w:t>是否节约成本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社会氛围</w:t>
            </w:r>
          </w:p>
        </w:tc>
        <w:tc>
          <w:tcPr>
            <w:tcW w:w="1428" w:type="pct"/>
            <w:noWrap w:val="0"/>
            <w:vAlign w:val="center"/>
          </w:tcPr>
          <w:p>
            <w:pPr>
              <w:pStyle w:val="20"/>
            </w:pPr>
            <w:r>
              <w:t>社会氛围</w:t>
            </w:r>
          </w:p>
        </w:tc>
        <w:tc>
          <w:tcPr>
            <w:tcW w:w="714" w:type="pct"/>
            <w:noWrap w:val="0"/>
            <w:vAlign w:val="center"/>
          </w:tcPr>
          <w:p>
            <w:pPr>
              <w:pStyle w:val="20"/>
            </w:pPr>
            <w:r>
              <w:t>≥90</w:t>
            </w:r>
          </w:p>
        </w:tc>
        <w:tc>
          <w:tcPr>
            <w:tcW w:w="714" w:type="pct"/>
            <w:noWrap w:val="0"/>
            <w:vAlign w:val="center"/>
          </w:tcPr>
          <w:p>
            <w:pPr>
              <w:pStyle w:val="20"/>
            </w:pPr>
            <w:r>
              <w:t>是否提高社会氛围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环保节能</w:t>
            </w:r>
          </w:p>
        </w:tc>
        <w:tc>
          <w:tcPr>
            <w:tcW w:w="1428" w:type="pct"/>
            <w:noWrap w:val="0"/>
            <w:vAlign w:val="center"/>
          </w:tcPr>
          <w:p>
            <w:pPr>
              <w:pStyle w:val="20"/>
            </w:pPr>
            <w:r>
              <w:t>环保节能</w:t>
            </w:r>
          </w:p>
        </w:tc>
        <w:tc>
          <w:tcPr>
            <w:tcW w:w="714" w:type="pct"/>
            <w:noWrap w:val="0"/>
            <w:vAlign w:val="center"/>
          </w:tcPr>
          <w:p>
            <w:pPr>
              <w:pStyle w:val="20"/>
            </w:pPr>
            <w:r>
              <w:t>≥90</w:t>
            </w:r>
          </w:p>
        </w:tc>
        <w:tc>
          <w:tcPr>
            <w:tcW w:w="714" w:type="pct"/>
            <w:noWrap w:val="0"/>
            <w:vAlign w:val="center"/>
          </w:tcPr>
          <w:p>
            <w:pPr>
              <w:pStyle w:val="20"/>
            </w:pPr>
            <w:r>
              <w:t>是否环保节能</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维护社会稳定</w:t>
            </w:r>
          </w:p>
        </w:tc>
        <w:tc>
          <w:tcPr>
            <w:tcW w:w="1428" w:type="pct"/>
            <w:noWrap w:val="0"/>
            <w:vAlign w:val="center"/>
          </w:tcPr>
          <w:p>
            <w:pPr>
              <w:pStyle w:val="20"/>
            </w:pPr>
            <w:r>
              <w:t>维护社会稳定</w:t>
            </w:r>
          </w:p>
        </w:tc>
        <w:tc>
          <w:tcPr>
            <w:tcW w:w="714" w:type="pct"/>
            <w:noWrap w:val="0"/>
            <w:vAlign w:val="center"/>
          </w:tcPr>
          <w:p>
            <w:pPr>
              <w:pStyle w:val="20"/>
            </w:pPr>
            <w:r>
              <w:t>≥90</w:t>
            </w:r>
          </w:p>
        </w:tc>
        <w:tc>
          <w:tcPr>
            <w:tcW w:w="714" w:type="pct"/>
            <w:noWrap w:val="0"/>
            <w:vAlign w:val="center"/>
          </w:tcPr>
          <w:p>
            <w:pPr>
              <w:pStyle w:val="20"/>
            </w:pPr>
            <w:r>
              <w:t>是否维护社会稳定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满意率</w:t>
            </w:r>
          </w:p>
        </w:tc>
        <w:tc>
          <w:tcPr>
            <w:tcW w:w="1428" w:type="pct"/>
            <w:noWrap w:val="0"/>
            <w:vAlign w:val="center"/>
          </w:tcPr>
          <w:p>
            <w:pPr>
              <w:pStyle w:val="20"/>
            </w:pPr>
            <w:r>
              <w:t>满意率</w:t>
            </w:r>
          </w:p>
        </w:tc>
        <w:tc>
          <w:tcPr>
            <w:tcW w:w="714" w:type="pct"/>
            <w:noWrap w:val="0"/>
            <w:vAlign w:val="center"/>
          </w:tcPr>
          <w:p>
            <w:pPr>
              <w:pStyle w:val="20"/>
            </w:pPr>
            <w:r>
              <w:t>≥90</w:t>
            </w:r>
          </w:p>
        </w:tc>
        <w:tc>
          <w:tcPr>
            <w:tcW w:w="714" w:type="pct"/>
            <w:noWrap w:val="0"/>
            <w:vAlign w:val="center"/>
          </w:tcPr>
          <w:p>
            <w:pPr>
              <w:pStyle w:val="20"/>
            </w:pPr>
            <w:r>
              <w:t>是否满意</w:t>
            </w:r>
          </w:p>
        </w:tc>
      </w:tr>
    </w:tbl>
    <w:p>
      <w:pPr>
        <w:spacing w:before="0" w:after="0" w:line="240" w:lineRule="auto"/>
        <w:ind w:firstLine="0"/>
        <w:jc w:val="both"/>
        <w:outlineLvl w:val="9"/>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hint="eastAsia" w:ascii="方正小标宋_GBK" w:eastAsia="方正小标宋_GBK"/>
                <w:lang w:eastAsia="zh-CN"/>
              </w:rPr>
              <w:t>201</w:t>
            </w:r>
            <w:r>
              <w:rPr>
                <w:rFonts w:hint="eastAsia" w:ascii="方正小标宋_GBK" w:eastAsia="方正小标宋_GBK"/>
                <w:lang w:val="en-US" w:eastAsia="zh-CN"/>
              </w:rPr>
              <w:t>003</w:t>
            </w:r>
            <w:r>
              <w:rPr>
                <w:rFonts w:hint="eastAsia" w:ascii="方正小标宋_GBK" w:eastAsia="方正小标宋_GBK"/>
                <w:lang w:eastAsia="zh-CN"/>
              </w:rPr>
              <w:t xml:space="preserve"> 中国共产主义青年团阜平县委员会</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p>
    <w:p>
      <w:pPr>
        <w:spacing w:before="10" w:after="10"/>
        <w:ind w:firstLine="640"/>
        <w:outlineLvl w:val="2"/>
      </w:pPr>
      <w:r>
        <w:rPr>
          <w:rFonts w:ascii="黑体" w:hAnsi="黑体" w:eastAsia="黑体" w:cs="黑体"/>
          <w:color w:val="000000"/>
          <w:sz w:val="32"/>
        </w:rPr>
        <w:t>七、国有资产信息</w:t>
      </w:r>
    </w:p>
    <w:p>
      <w:pPr>
        <w:widowControl/>
        <w:spacing w:line="500" w:lineRule="exact"/>
        <w:ind w:firstLine="560" w:firstLineChars="200"/>
        <w:jc w:val="left"/>
        <w:rPr>
          <w:rFonts w:hint="eastAsia" w:eastAsia="方正仿宋_GBK"/>
          <w:color w:val="000000"/>
          <w:kern w:val="0"/>
          <w:sz w:val="28"/>
          <w:lang w:val="en-US" w:eastAsia="zh-CN"/>
        </w:rPr>
      </w:pPr>
      <w:r>
        <w:rPr>
          <w:rFonts w:hint="eastAsia" w:eastAsia="方正仿宋_GBK"/>
          <w:color w:val="000000"/>
          <w:kern w:val="0"/>
          <w:sz w:val="28"/>
          <w:lang w:val="en-US" w:eastAsia="zh-CN"/>
        </w:rPr>
        <w:t>中国共产主义青年团阜平县委员会本级年末固定资产（详见下表）。</w:t>
      </w:r>
    </w:p>
    <w:p>
      <w:pPr>
        <w:widowControl/>
        <w:ind w:firstLine="3960" w:firstLineChars="1100"/>
        <w:jc w:val="both"/>
        <w:rPr>
          <w:rFonts w:ascii="方正小标宋_GBK" w:hAnsi="方正小标宋_GBK" w:eastAsia="方正小标宋_GBK" w:cs="方正小标宋_GBK"/>
          <w:color w:val="000000"/>
          <w:kern w:val="0"/>
          <w:sz w:val="36"/>
          <w:highlight w:val="none"/>
          <w:lang w:eastAsia="uk-UA"/>
        </w:rPr>
      </w:pPr>
      <w:r>
        <w:rPr>
          <w:rFonts w:ascii="方正小标宋_GBK" w:hAnsi="方正小标宋_GBK" w:eastAsia="方正小标宋_GBK" w:cs="方正小标宋_GBK"/>
          <w:color w:val="000000"/>
          <w:kern w:val="0"/>
          <w:sz w:val="36"/>
          <w:highlight w:val="none"/>
          <w:lang w:eastAsia="uk-UA"/>
        </w:rPr>
        <w:t>部门固定资产占用情况表</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87"/>
        <w:gridCol w:w="3261"/>
        <w:gridCol w:w="32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5" w:hRule="atLeast"/>
          <w:tblHeader/>
          <w:jc w:val="center"/>
        </w:trPr>
        <w:tc>
          <w:tcPr>
            <w:tcW w:w="2826" w:type="pct"/>
            <w:tcBorders>
              <w:top w:val="single" w:color="FFFFFF" w:sz="6" w:space="0"/>
              <w:left w:val="single" w:color="FFFFFF" w:sz="6" w:space="0"/>
              <w:right w:val="single" w:color="FFFFFF" w:sz="6" w:space="0"/>
            </w:tcBorders>
            <w:noWrap w:val="0"/>
            <w:vAlign w:val="center"/>
          </w:tcPr>
          <w:p>
            <w:pPr>
              <w:pStyle w:val="17"/>
              <w:widowControl/>
              <w:jc w:val="left"/>
              <w:rPr>
                <w:rFonts w:hint="default"/>
                <w:kern w:val="0"/>
                <w:sz w:val="24"/>
                <w:lang w:val="en-US" w:eastAsia="zh-CN"/>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2173" w:type="pct"/>
            <w:gridSpan w:val="2"/>
            <w:tcBorders>
              <w:top w:val="single" w:color="FFFFFF" w:sz="6" w:space="0"/>
              <w:left w:val="single" w:color="FFFFFF" w:sz="6" w:space="0"/>
              <w:right w:val="single" w:color="FFFFFF" w:sz="6" w:space="0"/>
            </w:tcBorders>
            <w:noWrap w:val="0"/>
            <w:vAlign w:val="center"/>
          </w:tcPr>
          <w:p>
            <w:pPr>
              <w:pStyle w:val="17"/>
              <w:widowControl/>
              <w:jc w:val="left"/>
              <w:rPr>
                <w:rFonts w:hint="eastAsia"/>
                <w:kern w:val="0"/>
                <w:sz w:val="24"/>
                <w:lang w:eastAsia="zh-CN"/>
              </w:rPr>
            </w:pPr>
            <w:r>
              <w:rPr>
                <w:rFonts w:hint="eastAsia"/>
                <w:kern w:val="0"/>
                <w:sz w:val="24"/>
                <w:lang w:eastAsia="zh-CN"/>
              </w:rPr>
              <w:t>截止时间：202</w:t>
            </w:r>
            <w:r>
              <w:rPr>
                <w:rFonts w:hint="eastAsia"/>
                <w:kern w:val="0"/>
                <w:sz w:val="24"/>
                <w:lang w:val="en-US" w:eastAsia="zh-CN"/>
              </w:rPr>
              <w:t>3</w:t>
            </w:r>
            <w:r>
              <w:rPr>
                <w:rFonts w:hint="eastAsia"/>
                <w:kern w:val="0"/>
                <w:sz w:val="24"/>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noWrap w:val="0"/>
            <w:vAlign w:val="center"/>
          </w:tcPr>
          <w:p>
            <w:pPr>
              <w:pStyle w:val="18"/>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项   目</w:t>
            </w:r>
          </w:p>
        </w:tc>
        <w:tc>
          <w:tcPr>
            <w:tcW w:w="1086" w:type="pct"/>
            <w:noWrap w:val="0"/>
            <w:vAlign w:val="center"/>
          </w:tcPr>
          <w:p>
            <w:pPr>
              <w:pStyle w:val="18"/>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数量</w:t>
            </w:r>
          </w:p>
        </w:tc>
        <w:tc>
          <w:tcPr>
            <w:tcW w:w="1087" w:type="pct"/>
            <w:noWrap w:val="0"/>
            <w:vAlign w:val="center"/>
          </w:tcPr>
          <w:p>
            <w:pPr>
              <w:pStyle w:val="18"/>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20"/>
            </w:pPr>
            <w:r>
              <w:t>资产总额</w:t>
            </w:r>
          </w:p>
        </w:tc>
        <w:tc>
          <w:tcPr>
            <w:tcW w:w="1086" w:type="pct"/>
            <w:noWrap w:val="0"/>
            <w:vAlign w:val="center"/>
          </w:tcPr>
          <w:p>
            <w:pPr>
              <w:pStyle w:val="21"/>
            </w:pPr>
          </w:p>
        </w:tc>
        <w:tc>
          <w:tcPr>
            <w:tcW w:w="1087" w:type="pct"/>
            <w:noWrap w:val="0"/>
            <w:vAlign w:val="center"/>
          </w:tcPr>
          <w:p>
            <w:pPr>
              <w:pStyle w:val="19"/>
              <w:jc w:val="center"/>
              <w:rPr>
                <w:rFonts w:hint="default"/>
                <w:lang w:val="en-US" w:eastAsia="zh-CN"/>
              </w:rPr>
            </w:pPr>
            <w:r>
              <w:rPr>
                <w:rFonts w:hint="eastAsia"/>
                <w:lang w:val="en-US" w:eastAsia="zh-CN"/>
              </w:rPr>
              <w:t>10.68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20"/>
            </w:pPr>
            <w:r>
              <w:t>1、房屋（平方米）</w:t>
            </w:r>
          </w:p>
        </w:tc>
        <w:tc>
          <w:tcPr>
            <w:tcW w:w="1086" w:type="pct"/>
            <w:noWrap w:val="0"/>
            <w:vAlign w:val="center"/>
          </w:tcPr>
          <w:p>
            <w:pPr>
              <w:widowControl/>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widowControl/>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20"/>
            </w:pPr>
            <w:r>
              <w:t>　　其中：办公用房（平方米）</w:t>
            </w:r>
          </w:p>
        </w:tc>
        <w:tc>
          <w:tcPr>
            <w:tcW w:w="1086" w:type="pct"/>
            <w:noWrap w:val="0"/>
            <w:vAlign w:val="center"/>
          </w:tcPr>
          <w:p>
            <w:pPr>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jc w:val="center"/>
              <w:rPr>
                <w:rFonts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20"/>
            </w:pPr>
            <w:r>
              <w:t>2、车辆（台、辆）</w:t>
            </w:r>
          </w:p>
        </w:tc>
        <w:tc>
          <w:tcPr>
            <w:tcW w:w="1086" w:type="pct"/>
            <w:noWrap w:val="0"/>
            <w:vAlign w:val="center"/>
          </w:tcPr>
          <w:p>
            <w:pPr>
              <w:pStyle w:val="21"/>
              <w:jc w:val="both"/>
              <w:rPr>
                <w:rFonts w:hint="default" w:ascii="方正书宋_GBK" w:hAnsi="方正书宋_GBK" w:eastAsia="方正书宋_GBK" w:cs="方正书宋_GBK"/>
                <w:kern w:val="2"/>
                <w:sz w:val="21"/>
                <w:szCs w:val="24"/>
                <w:lang w:val="en-US" w:eastAsia="zh-CN" w:bidi="ar-SA"/>
              </w:rPr>
            </w:pPr>
          </w:p>
        </w:tc>
        <w:tc>
          <w:tcPr>
            <w:tcW w:w="1087" w:type="pct"/>
            <w:noWrap w:val="0"/>
            <w:vAlign w:val="center"/>
          </w:tcPr>
          <w:p>
            <w:pPr>
              <w:pStyle w:val="19"/>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20"/>
            </w:pPr>
            <w:r>
              <w:t>3、单价在20万元以上的设备</w:t>
            </w:r>
          </w:p>
        </w:tc>
        <w:tc>
          <w:tcPr>
            <w:tcW w:w="1086" w:type="pct"/>
            <w:noWrap w:val="0"/>
            <w:vAlign w:val="center"/>
          </w:tcPr>
          <w:p>
            <w:pPr>
              <w:pStyle w:val="21"/>
            </w:pPr>
          </w:p>
        </w:tc>
        <w:tc>
          <w:tcPr>
            <w:tcW w:w="1087" w:type="pct"/>
            <w:noWrap w:val="0"/>
            <w:vAlign w:val="center"/>
          </w:tcPr>
          <w:p>
            <w:pPr>
              <w:pStyle w:val="19"/>
              <w:jc w:val="center"/>
              <w:rPr>
                <w:rFonts w:hint="eastAsia" w:eastAsia="方正书宋_GBK"/>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noWrap w:val="0"/>
            <w:vAlign w:val="center"/>
          </w:tcPr>
          <w:p>
            <w:pPr>
              <w:pStyle w:val="20"/>
            </w:pPr>
            <w:r>
              <w:t>4、其他固定资产</w:t>
            </w:r>
          </w:p>
        </w:tc>
        <w:tc>
          <w:tcPr>
            <w:tcW w:w="1086" w:type="pct"/>
            <w:noWrap w:val="0"/>
            <w:vAlign w:val="center"/>
          </w:tcPr>
          <w:p>
            <w:pPr>
              <w:pStyle w:val="21"/>
            </w:pPr>
          </w:p>
        </w:tc>
        <w:tc>
          <w:tcPr>
            <w:tcW w:w="1087" w:type="pct"/>
            <w:noWrap w:val="0"/>
            <w:vAlign w:val="center"/>
          </w:tcPr>
          <w:p>
            <w:pPr>
              <w:pStyle w:val="19"/>
              <w:jc w:val="center"/>
              <w:rPr>
                <w:rFonts w:hint="default"/>
                <w:lang w:val="en-US" w:eastAsia="zh-CN"/>
              </w:rPr>
            </w:pPr>
          </w:p>
        </w:tc>
      </w:tr>
    </w:tbl>
    <w:p>
      <w:pPr>
        <w:ind w:firstLine="640"/>
      </w:pPr>
      <w:r>
        <w:rPr>
          <w:rFonts w:eastAsia="方正仿宋_GBK"/>
          <w:color w:val="000000"/>
          <w:sz w:val="32"/>
        </w:rPr>
        <w:t xml:space="preserve"> </w:t>
      </w:r>
    </w:p>
    <w:p>
      <w:pPr>
        <w:spacing w:before="10" w:after="10"/>
        <w:ind w:firstLine="640"/>
        <w:outlineLvl w:val="2"/>
        <w:rPr>
          <w:rFonts w:hint="eastAsia"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jc w:val="both"/>
        <w:rPr>
          <w:rFonts w:ascii="黑体" w:hAnsi="黑体" w:eastAsia="黑体" w:cs="黑体"/>
          <w:color w:val="000000"/>
          <w:sz w:val="32"/>
        </w:rPr>
      </w:pPr>
      <w:r>
        <w:rPr>
          <w:rFonts w:ascii="黑体" w:hAnsi="黑体" w:eastAsia="黑体" w:cs="黑体"/>
          <w:color w:val="000000"/>
          <w:sz w:val="32"/>
        </w:rPr>
        <w:t>九、其他需要说明的事项</w:t>
      </w:r>
    </w:p>
    <w:p>
      <w:pPr>
        <w:jc w:val="center"/>
        <w:rPr>
          <w:rFonts w:ascii="黑体" w:hAnsi="黑体" w:eastAsia="黑体" w:cs="黑体"/>
          <w:color w:val="000000"/>
          <w:sz w:val="32"/>
        </w:rPr>
      </w:pPr>
    </w:p>
    <w:p>
      <w:pPr>
        <w:jc w:val="center"/>
        <w:rPr>
          <w:rFonts w:ascii="黑体" w:hAnsi="黑体" w:eastAsia="黑体" w:cs="黑体"/>
          <w:color w:val="000000"/>
          <w:sz w:val="32"/>
        </w:rPr>
      </w:pPr>
    </w:p>
    <w:p>
      <w:pPr>
        <w:jc w:val="center"/>
        <w:rPr>
          <w:rFonts w:ascii="黑体" w:hAnsi="黑体" w:eastAsia="黑体" w:cs="黑体"/>
          <w:color w:val="000000"/>
          <w:sz w:val="32"/>
        </w:rPr>
      </w:pPr>
    </w:p>
    <w:p>
      <w:pPr>
        <w:jc w:val="center"/>
        <w:rPr>
          <w:rFonts w:ascii="黑体" w:hAnsi="黑体" w:eastAsia="黑体" w:cs="黑体"/>
          <w:color w:val="000000"/>
          <w:sz w:val="32"/>
        </w:rPr>
      </w:pPr>
    </w:p>
    <w:p>
      <w:pPr>
        <w:jc w:val="center"/>
        <w:rPr>
          <w:rFonts w:ascii="黑体" w:hAnsi="黑体" w:eastAsia="黑体" w:cs="黑体"/>
          <w:color w:val="000000"/>
          <w:sz w:val="32"/>
        </w:rPr>
      </w:pPr>
    </w:p>
    <w:p>
      <w:pPr>
        <w:jc w:val="center"/>
        <w:rPr>
          <w:rFonts w:ascii="黑体" w:hAnsi="黑体" w:eastAsia="黑体" w:cs="黑体"/>
          <w:color w:val="000000"/>
          <w:sz w:val="32"/>
        </w:rPr>
      </w:pPr>
    </w:p>
    <w:p>
      <w:pPr>
        <w:jc w:val="center"/>
        <w:rPr>
          <w:rFonts w:ascii="黑体" w:hAnsi="黑体" w:eastAsia="黑体" w:cs="黑体"/>
          <w:color w:val="000000"/>
          <w:sz w:val="32"/>
        </w:rPr>
      </w:pPr>
    </w:p>
    <w:p>
      <w:pPr>
        <w:jc w:val="center"/>
        <w:rPr>
          <w:rFonts w:ascii="黑体" w:hAnsi="黑体" w:eastAsia="黑体" w:cs="黑体"/>
          <w:color w:val="000000"/>
          <w:sz w:val="32"/>
        </w:rPr>
      </w:pPr>
    </w:p>
    <w:p>
      <w:pPr>
        <w:jc w:val="center"/>
        <w:rPr>
          <w:rFonts w:ascii="黑体" w:hAnsi="黑体" w:eastAsia="黑体" w:cs="黑体"/>
          <w:color w:val="000000"/>
          <w:sz w:val="32"/>
        </w:rPr>
      </w:pPr>
    </w:p>
    <w:p>
      <w:pPr>
        <w:jc w:val="center"/>
        <w:rPr>
          <w:rFonts w:ascii="黑体" w:hAnsi="黑体" w:eastAsia="黑体" w:cs="黑体"/>
          <w:color w:val="000000"/>
          <w:sz w:val="32"/>
        </w:rPr>
      </w:pPr>
    </w:p>
    <w:p>
      <w:pPr>
        <w:jc w:val="center"/>
        <w:rPr>
          <w:rFonts w:ascii="黑体" w:hAnsi="黑体" w:eastAsia="黑体" w:cs="黑体"/>
          <w:color w:val="000000"/>
          <w:sz w:val="32"/>
        </w:rPr>
      </w:pPr>
    </w:p>
    <w:p>
      <w:pPr>
        <w:jc w:val="center"/>
        <w:rPr>
          <w:rFonts w:ascii="黑体" w:hAnsi="黑体" w:eastAsia="黑体" w:cs="黑体"/>
          <w:color w:val="000000"/>
          <w:sz w:val="32"/>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三</w:t>
      </w:r>
      <w:r>
        <w:rPr>
          <w:rFonts w:ascii="方正小标宋_GBK" w:hAnsi="方正小标宋_GBK" w:eastAsia="方正小标宋_GBK" w:cs="方正小标宋_GBK"/>
          <w:color w:val="000000"/>
          <w:sz w:val="44"/>
        </w:rPr>
        <w:t>、</w:t>
      </w:r>
      <w:r>
        <w:rPr>
          <w:rFonts w:hint="eastAsia" w:ascii="方正小标宋_GBK" w:hAnsi="方正小标宋_GBK" w:eastAsia="方正小标宋_GBK" w:cs="方正小标宋_GBK"/>
          <w:color w:val="000000"/>
          <w:sz w:val="44"/>
          <w:lang w:eastAsia="zh-CN"/>
        </w:rPr>
        <w:t>阜平县文学艺术界联合会本级收支预算</w:t>
      </w:r>
    </w:p>
    <w:p>
      <w:pPr>
        <w:spacing w:line="500" w:lineRule="exact"/>
        <w:rPr>
          <w:lang w:val="uk-UA" w:eastAsia="zh-CN"/>
        </w:rPr>
      </w:pPr>
    </w:p>
    <w:p/>
    <w:tbl>
      <w:tblPr>
        <w:tblStyle w:val="10"/>
        <w:tblW w:w="14740" w:type="dxa"/>
        <w:tblInd w:w="93" w:type="dxa"/>
        <w:tblLayout w:type="autofit"/>
        <w:tblCellMar>
          <w:top w:w="0" w:type="dxa"/>
          <w:left w:w="108" w:type="dxa"/>
          <w:bottom w:w="0" w:type="dxa"/>
          <w:right w:w="108" w:type="dxa"/>
        </w:tblCellMar>
      </w:tblPr>
      <w:tblGrid>
        <w:gridCol w:w="1003"/>
        <w:gridCol w:w="5047"/>
        <w:gridCol w:w="2091"/>
        <w:gridCol w:w="4259"/>
        <w:gridCol w:w="2340"/>
      </w:tblGrid>
      <w:tr>
        <w:tblPrEx>
          <w:tblCellMar>
            <w:top w:w="0" w:type="dxa"/>
            <w:left w:w="108" w:type="dxa"/>
            <w:bottom w:w="0" w:type="dxa"/>
            <w:right w:w="108" w:type="dxa"/>
          </w:tblCellMar>
        </w:tblPrEx>
        <w:trPr>
          <w:trHeight w:val="292" w:hRule="atLeast"/>
        </w:trPr>
        <w:tc>
          <w:tcPr>
            <w:tcW w:w="14740" w:type="dxa"/>
            <w:gridSpan w:val="5"/>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w:t>
            </w:r>
            <w:r>
              <w:rPr>
                <w:rFonts w:hint="eastAsia" w:ascii="方正小标宋_GBK" w:hAnsi="方正小标宋_GBK" w:eastAsia="方正小标宋_GBK" w:cs="方正小标宋_GBK"/>
                <w:sz w:val="36"/>
                <w:lang w:eastAsia="zh-CN"/>
              </w:rPr>
              <w:t>位预算收支总</w:t>
            </w:r>
            <w:r>
              <w:rPr>
                <w:rFonts w:hint="eastAsia" w:ascii="方正小标宋_GBK" w:hAnsi="方正小标宋_GBK" w:eastAsia="方正小标宋_GBK" w:cs="方正小标宋_GBK"/>
                <w:color w:val="000000"/>
                <w:sz w:val="36"/>
                <w:lang w:eastAsia="zh-CN"/>
              </w:rPr>
              <w:t>表</w:t>
            </w:r>
          </w:p>
        </w:tc>
      </w:tr>
      <w:tr>
        <w:tblPrEx>
          <w:tblCellMar>
            <w:top w:w="0" w:type="dxa"/>
            <w:left w:w="108" w:type="dxa"/>
            <w:bottom w:w="0" w:type="dxa"/>
            <w:right w:w="108" w:type="dxa"/>
          </w:tblCellMar>
        </w:tblPrEx>
        <w:trPr>
          <w:trHeight w:val="292" w:hRule="atLeast"/>
        </w:trPr>
        <w:tc>
          <w:tcPr>
            <w:tcW w:w="8141" w:type="dxa"/>
            <w:gridSpan w:val="3"/>
            <w:tcBorders>
              <w:top w:val="nil"/>
              <w:left w:val="nil"/>
              <w:bottom w:val="single" w:color="auto" w:sz="4" w:space="0"/>
              <w:right w:val="nil"/>
            </w:tcBorders>
            <w:shd w:val="clear" w:color="auto" w:fill="auto"/>
            <w:noWrap/>
            <w:vAlign w:val="center"/>
          </w:tcPr>
          <w:p>
            <w:pP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highlight w:val="none"/>
                <w:lang w:eastAsia="zh-CN"/>
              </w:rPr>
              <w:t>201004</w:t>
            </w:r>
            <w:r>
              <w:rPr>
                <w:rFonts w:hint="eastAsia" w:ascii="方正小标宋_GBK" w:hAnsi="方正小标宋_GBK" w:eastAsia="方正小标宋_GBK" w:cs="方正小标宋_GBK"/>
                <w:lang w:eastAsia="zh-CN"/>
              </w:rPr>
              <w:t>河北省阜平县文学艺术界联合会</w:t>
            </w:r>
          </w:p>
        </w:tc>
        <w:tc>
          <w:tcPr>
            <w:tcW w:w="4259" w:type="dxa"/>
            <w:tcBorders>
              <w:top w:val="nil"/>
              <w:left w:val="nil"/>
              <w:bottom w:val="single" w:color="auto" w:sz="4" w:space="0"/>
              <w:right w:val="nil"/>
            </w:tcBorders>
            <w:shd w:val="clear" w:color="auto" w:fill="auto"/>
            <w:noWrap/>
            <w:vAlign w:val="center"/>
          </w:tcPr>
          <w:p>
            <w:pPr>
              <w:jc w:val="right"/>
              <w:textAlignment w:val="center"/>
              <w:rPr>
                <w:rFonts w:hint="default" w:ascii="宋体" w:hAnsi="宋体" w:eastAsia="宋体" w:cs="宋体"/>
                <w:color w:val="000000"/>
                <w:sz w:val="22"/>
                <w:szCs w:val="22"/>
                <w:lang w:val="en-US"/>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4</w:t>
            </w:r>
          </w:p>
        </w:tc>
        <w:tc>
          <w:tcPr>
            <w:tcW w:w="2340" w:type="dxa"/>
            <w:tcBorders>
              <w:top w:val="nil"/>
              <w:left w:val="nil"/>
              <w:bottom w:val="single" w:color="auto" w:sz="4" w:space="0"/>
              <w:right w:val="nil"/>
            </w:tcBorders>
            <w:shd w:val="clear" w:color="auto" w:fill="auto"/>
            <w:noWrap/>
            <w:vAlign w:val="center"/>
          </w:tcPr>
          <w:p>
            <w:pPr>
              <w:jc w:val="right"/>
              <w:textAlignment w:val="center"/>
              <w:rPr>
                <w:rFonts w:ascii="宋体" w:hAnsi="宋体" w:eastAsia="宋体" w:cs="宋体"/>
                <w:color w:val="000000"/>
                <w:sz w:val="22"/>
                <w:szCs w:val="22"/>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02" w:hRule="atLeast"/>
        </w:trPr>
        <w:tc>
          <w:tcPr>
            <w:tcW w:w="1003" w:type="dxa"/>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序号</w:t>
            </w:r>
          </w:p>
        </w:tc>
        <w:tc>
          <w:tcPr>
            <w:tcW w:w="7138"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收入</w:t>
            </w:r>
          </w:p>
        </w:tc>
        <w:tc>
          <w:tcPr>
            <w:tcW w:w="6599"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支出</w:t>
            </w:r>
          </w:p>
        </w:tc>
      </w:tr>
      <w:tr>
        <w:tblPrEx>
          <w:tblCellMar>
            <w:top w:w="0" w:type="dxa"/>
            <w:left w:w="108" w:type="dxa"/>
            <w:bottom w:w="0" w:type="dxa"/>
            <w:right w:w="108" w:type="dxa"/>
          </w:tblCellMar>
        </w:tblPrEx>
        <w:trPr>
          <w:trHeight w:val="302" w:hRule="atLeast"/>
        </w:trPr>
        <w:tc>
          <w:tcPr>
            <w:tcW w:w="1003" w:type="dxa"/>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rPr>
                <w:rFonts w:ascii="宋体" w:hAnsi="宋体" w:eastAsia="宋体" w:cs="宋体"/>
                <w:color w:val="000000"/>
                <w:sz w:val="22"/>
                <w:szCs w:val="22"/>
              </w:rPr>
            </w:pPr>
          </w:p>
        </w:tc>
        <w:tc>
          <w:tcPr>
            <w:tcW w:w="5047"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项目</w:t>
            </w:r>
          </w:p>
        </w:tc>
        <w:tc>
          <w:tcPr>
            <w:tcW w:w="209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预算数</w:t>
            </w:r>
          </w:p>
        </w:tc>
        <w:tc>
          <w:tcPr>
            <w:tcW w:w="425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项目</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预算数</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栏次</w:t>
            </w:r>
          </w:p>
        </w:tc>
        <w:tc>
          <w:tcPr>
            <w:tcW w:w="5047"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1</w:t>
            </w:r>
          </w:p>
        </w:tc>
        <w:tc>
          <w:tcPr>
            <w:tcW w:w="2091"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2</w:t>
            </w:r>
          </w:p>
        </w:tc>
        <w:tc>
          <w:tcPr>
            <w:tcW w:w="4259"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3</w:t>
            </w:r>
          </w:p>
        </w:tc>
        <w:tc>
          <w:tcPr>
            <w:tcW w:w="2340" w:type="dxa"/>
            <w:tcBorders>
              <w:top w:val="single" w:color="auto" w:sz="4" w:space="0"/>
              <w:left w:val="single" w:color="auto" w:sz="4" w:space="0"/>
              <w:bottom w:val="single" w:color="auto" w:sz="4" w:space="0"/>
              <w:right w:val="single" w:color="auto" w:sz="4" w:space="0"/>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书宋_GBK" w:hAnsi="方正书宋_GBK" w:eastAsia="方正书宋_GBK" w:cs="方正书宋_GBK"/>
                <w:b/>
                <w:sz w:val="21"/>
                <w:lang w:eastAsia="zh-CN"/>
              </w:rPr>
              <w:t>4</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一、一般公共预算拨款收入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rPr>
                <w:rFonts w:hint="default"/>
                <w:lang w:val="en-US" w:eastAsia="zh-CN"/>
              </w:rPr>
            </w:pPr>
            <w:r>
              <w:rPr>
                <w:rFonts w:hint="eastAsia"/>
                <w:lang w:val="en-US" w:eastAsia="zh-CN"/>
              </w:rPr>
              <w:t>36.77</w:t>
            </w: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一、一般公共服务支出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rPr>
                <w:rFonts w:hint="default"/>
                <w:lang w:val="en-US"/>
              </w:rPr>
            </w:pPr>
            <w:r>
              <w:rPr>
                <w:rFonts w:hint="eastAsia"/>
                <w:lang w:val="en-US" w:eastAsia="zh-CN"/>
              </w:rPr>
              <w:t>27.21</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二、政府性基金预算拨款收入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二、外交支出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三、国有资本经营预算拨款收入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三、国防支出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四、财政专户管理资金收入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四、公共安全支出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五、事业收入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五、教育支出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6</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六、事业单位经营收入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六、科学技术支出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7</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七、上级补助收入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七、文化旅游体育与传媒支出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8</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八、附属单位上缴收入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八、社会保障和就业支出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rPr>
                <w:rFonts w:hint="default"/>
                <w:lang w:val="en-US" w:eastAsia="zh-CN"/>
              </w:rPr>
            </w:pPr>
            <w:r>
              <w:rPr>
                <w:rFonts w:hint="eastAsia"/>
                <w:lang w:val="en-US" w:eastAsia="zh-CN"/>
              </w:rPr>
              <w:t>6.42</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9</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九、其他收入</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九、社会保险基金支出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10</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十、卫生健康支出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rPr>
                <w:rFonts w:hint="default"/>
                <w:lang w:val="en-US" w:eastAsia="zh-CN"/>
              </w:rPr>
            </w:pPr>
            <w:r>
              <w:rPr>
                <w:rFonts w:hint="eastAsia"/>
                <w:lang w:val="en-US" w:eastAsia="zh-CN"/>
              </w:rPr>
              <w:t>1.44</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十一、节能环保支出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十二、城乡社区支出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十三、农林水支出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十四、交通运输支出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十五、资源勘探工业信息等支出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16</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十六、商业服务业等支出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17</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十七、金融支出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18</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十八、援助其他地区支出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19</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十九、自然资源海洋气象等支出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20</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二十、住房保障支出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rPr>
                <w:rFonts w:hint="default"/>
                <w:lang w:val="en-US" w:eastAsia="zh-CN"/>
              </w:rPr>
            </w:pPr>
            <w:r>
              <w:rPr>
                <w:rFonts w:hint="eastAsia"/>
                <w:lang w:val="en-US" w:eastAsia="zh-CN"/>
              </w:rPr>
              <w:t>1.70</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二十一、粮油物资储备支出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二十二、国有资本经营预算支出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二十三、灾害防治及应急管理支出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二十四、预备费</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二十五、其他支出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26</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二十六、转移性支出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27</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二十七、债务还本支出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28</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二十八、债务付息支出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29</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二十九、债务发行费用支出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30</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三十、抗疫特别国债安排的支出</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31</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本年收入合计</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rPr>
                <w:rFonts w:hint="default"/>
                <w:lang w:val="en-US" w:eastAsia="zh-CN"/>
              </w:rPr>
            </w:pPr>
            <w:r>
              <w:rPr>
                <w:rFonts w:hint="eastAsia"/>
                <w:lang w:val="en-US" w:eastAsia="zh-CN"/>
              </w:rPr>
              <w:t>36.77</w:t>
            </w: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本年支出合计</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rPr>
                <w:rFonts w:hint="default"/>
                <w:lang w:val="en-US" w:eastAsia="zh-CN"/>
              </w:rPr>
            </w:pPr>
            <w:r>
              <w:rPr>
                <w:rFonts w:hint="eastAsia"/>
                <w:lang w:val="en-US" w:eastAsia="zh-CN"/>
              </w:rPr>
              <w:t>36.77</w:t>
            </w: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32</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上年结转结余</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年终结转结余</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33</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其中财政拨款结转结余</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0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34</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 xml:space="preserve">    非财政拨款结转结余</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pPr>
          </w:p>
        </w:tc>
      </w:tr>
      <w:tr>
        <w:tblPrEx>
          <w:tblCellMar>
            <w:top w:w="0" w:type="dxa"/>
            <w:left w:w="108" w:type="dxa"/>
            <w:bottom w:w="0" w:type="dxa"/>
            <w:right w:w="108" w:type="dxa"/>
          </w:tblCellMar>
        </w:tblPrEx>
        <w:trPr>
          <w:trHeight w:val="312" w:hRule="atLeast"/>
        </w:trPr>
        <w:tc>
          <w:tcPr>
            <w:tcW w:w="1003" w:type="dxa"/>
            <w:tcBorders>
              <w:top w:val="single" w:color="auto" w:sz="4" w:space="0"/>
              <w:left w:val="single" w:color="auto" w:sz="4" w:space="0"/>
              <w:bottom w:val="single" w:color="auto" w:sz="4" w:space="0"/>
              <w:right w:val="single" w:color="auto" w:sz="4" w:space="0"/>
            </w:tcBorders>
            <w:shd w:val="clear" w:color="auto" w:fill="auto"/>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sz w:val="21"/>
                <w:lang w:eastAsia="zh-CN"/>
              </w:rPr>
              <w:t>35</w:t>
            </w:r>
          </w:p>
        </w:tc>
        <w:tc>
          <w:tcPr>
            <w:tcW w:w="5047"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收入总计</w:t>
            </w:r>
          </w:p>
        </w:tc>
        <w:tc>
          <w:tcPr>
            <w:tcW w:w="2091" w:type="dxa"/>
            <w:tcBorders>
              <w:top w:val="single" w:color="auto" w:sz="4" w:space="0"/>
              <w:left w:val="single" w:color="auto" w:sz="4" w:space="0"/>
              <w:bottom w:val="single" w:color="auto" w:sz="4" w:space="0"/>
              <w:right w:val="single" w:color="auto" w:sz="4" w:space="0"/>
            </w:tcBorders>
            <w:shd w:val="clear" w:color="auto" w:fill="auto"/>
            <w:noWrap/>
          </w:tcPr>
          <w:p>
            <w:pPr>
              <w:pStyle w:val="20"/>
              <w:rPr>
                <w:rFonts w:hint="default"/>
                <w:lang w:val="en-US" w:eastAsia="zh-CN"/>
              </w:rPr>
            </w:pPr>
            <w:r>
              <w:rPr>
                <w:rFonts w:hint="eastAsia"/>
                <w:lang w:val="en-US" w:eastAsia="zh-CN"/>
              </w:rPr>
              <w:t>36.77</w:t>
            </w:r>
          </w:p>
        </w:tc>
        <w:tc>
          <w:tcPr>
            <w:tcW w:w="4259" w:type="dxa"/>
            <w:tcBorders>
              <w:top w:val="single" w:color="auto" w:sz="4" w:space="0"/>
              <w:left w:val="single" w:color="auto" w:sz="4" w:space="0"/>
              <w:bottom w:val="single" w:color="auto" w:sz="4" w:space="0"/>
              <w:right w:val="single" w:color="auto" w:sz="4" w:space="0"/>
            </w:tcBorders>
            <w:shd w:val="clear" w:color="auto" w:fill="auto"/>
            <w:noWrap/>
          </w:tcPr>
          <w:p>
            <w:pPr>
              <w:pStyle w:val="20"/>
            </w:pPr>
            <w:r>
              <w:rPr>
                <w:lang w:eastAsia="zh-CN"/>
              </w:rPr>
              <w:t>支出总计</w:t>
            </w:r>
          </w:p>
        </w:tc>
        <w:tc>
          <w:tcPr>
            <w:tcW w:w="2340" w:type="dxa"/>
            <w:tcBorders>
              <w:top w:val="single" w:color="auto" w:sz="4" w:space="0"/>
              <w:left w:val="single" w:color="auto" w:sz="4" w:space="0"/>
              <w:bottom w:val="single" w:color="auto" w:sz="4" w:space="0"/>
              <w:right w:val="single" w:color="auto" w:sz="4" w:space="0"/>
            </w:tcBorders>
            <w:shd w:val="clear" w:color="auto" w:fill="auto"/>
            <w:noWrap/>
          </w:tcPr>
          <w:p>
            <w:pPr>
              <w:pStyle w:val="20"/>
              <w:rPr>
                <w:rFonts w:hint="default"/>
                <w:lang w:val="en-US"/>
              </w:rPr>
            </w:pPr>
            <w:r>
              <w:rPr>
                <w:rFonts w:hint="eastAsia"/>
                <w:lang w:val="en-US" w:eastAsia="zh-CN"/>
              </w:rPr>
              <w:t>36.77</w:t>
            </w:r>
          </w:p>
        </w:tc>
      </w:tr>
    </w:tbl>
    <w:p>
      <w:pPr>
        <w:sectPr>
          <w:footerReference r:id="rId8" w:type="default"/>
          <w:footerReference r:id="rId9" w:type="even"/>
          <w:pgSz w:w="16840" w:h="11900" w:orient="landscape"/>
          <w:pgMar w:top="1361" w:right="1020" w:bottom="1134" w:left="1020" w:header="720" w:footer="720" w:gutter="0"/>
          <w:pgNumType w:fmt="decimalFullWidth" w:start="74"/>
          <w:cols w:space="720" w:num="1"/>
          <w:docGrid w:linePitch="326" w:charSpace="0"/>
        </w:sectPr>
      </w:pPr>
    </w:p>
    <w:p>
      <w:pPr>
        <w:jc w:val="center"/>
        <w:outlineLvl w:val="4"/>
        <w:rPr>
          <w:lang w:eastAsia="zh-CN"/>
        </w:rPr>
      </w:pPr>
      <w:r>
        <w:rPr>
          <w:rFonts w:ascii="方正小标宋_GBK" w:hAnsi="方正小标宋_GBK" w:eastAsia="方正小标宋_GBK" w:cs="方正小标宋_GBK"/>
          <w:sz w:val="36"/>
        </w:rPr>
        <w:t>单位预算收入总表</w:t>
      </w:r>
    </w:p>
    <w:p>
      <w:pPr>
        <w:tabs>
          <w:tab w:val="left" w:pos="643"/>
        </w:tabs>
        <w:outlineLvl w:val="4"/>
        <w:rPr>
          <w:rFonts w:ascii="方正小标宋_GBK" w:hAnsi="方正小标宋_GBK" w:eastAsia="方正小标宋_GBK" w:cs="方正小标宋_GBK"/>
          <w:color w:val="000000"/>
          <w:sz w:val="36"/>
          <w:lang w:eastAsia="zh-CN"/>
        </w:rPr>
      </w:pPr>
      <w:r>
        <w:rPr>
          <w:rFonts w:hint="eastAsia" w:ascii="方正小标宋_GBK" w:hAnsi="方正小标宋_GBK" w:eastAsia="方正小标宋_GBK" w:cs="方正小标宋_GBK"/>
          <w:color w:val="000000"/>
          <w:sz w:val="36"/>
          <w:lang w:eastAsia="zh-CN"/>
        </w:rPr>
        <w:tab/>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990"/>
        <w:gridCol w:w="50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7"/>
              <w:rPr>
                <w:lang w:eastAsia="zh-CN"/>
              </w:rPr>
            </w:pPr>
            <w:r>
              <w:rPr>
                <w:rFonts w:hint="eastAsia"/>
                <w:highlight w:val="none"/>
                <w:lang w:eastAsia="zh-CN"/>
              </w:rPr>
              <w:t>201004阜平县文学界艺术联合会</w:t>
            </w:r>
          </w:p>
        </w:tc>
        <w:tc>
          <w:tcPr>
            <w:tcW w:w="2627" w:type="dxa"/>
            <w:gridSpan w:val="3"/>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8"/>
            </w:pPr>
            <w:r>
              <w:t>序号</w:t>
            </w:r>
          </w:p>
        </w:tc>
        <w:tc>
          <w:tcPr>
            <w:tcW w:w="3419" w:type="dxa"/>
            <w:gridSpan w:val="2"/>
            <w:vAlign w:val="center"/>
          </w:tcPr>
          <w:p>
            <w:pPr>
              <w:pStyle w:val="18"/>
            </w:pPr>
            <w:r>
              <w:t>功能分类科目</w:t>
            </w:r>
          </w:p>
        </w:tc>
        <w:tc>
          <w:tcPr>
            <w:tcW w:w="1080" w:type="dxa"/>
            <w:vMerge w:val="restart"/>
            <w:vAlign w:val="center"/>
          </w:tcPr>
          <w:p>
            <w:pPr>
              <w:pStyle w:val="18"/>
            </w:pPr>
            <w:r>
              <w:t>合计</w:t>
            </w:r>
          </w:p>
        </w:tc>
        <w:tc>
          <w:tcPr>
            <w:tcW w:w="8258" w:type="dxa"/>
            <w:gridSpan w:val="8"/>
            <w:vAlign w:val="center"/>
          </w:tcPr>
          <w:p>
            <w:pPr>
              <w:pStyle w:val="18"/>
            </w:pPr>
            <w:r>
              <w:t>本年收入</w:t>
            </w:r>
          </w:p>
        </w:tc>
        <w:tc>
          <w:tcPr>
            <w:tcW w:w="1134" w:type="dxa"/>
            <w:vMerge w:val="restart"/>
            <w:vAlign w:val="center"/>
          </w:tcPr>
          <w:p>
            <w:pPr>
              <w:pStyle w:val="18"/>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8"/>
            </w:pPr>
            <w:r>
              <w:t>科目    编码</w:t>
            </w:r>
          </w:p>
        </w:tc>
        <w:tc>
          <w:tcPr>
            <w:tcW w:w="2100" w:type="dxa"/>
            <w:vAlign w:val="center"/>
          </w:tcPr>
          <w:p>
            <w:pPr>
              <w:pStyle w:val="18"/>
            </w:pPr>
            <w:r>
              <w:t>科目名称</w:t>
            </w:r>
          </w:p>
        </w:tc>
        <w:tc>
          <w:tcPr>
            <w:tcW w:w="1080" w:type="dxa"/>
            <w:vMerge w:val="continue"/>
          </w:tcPr>
          <w:p/>
        </w:tc>
        <w:tc>
          <w:tcPr>
            <w:tcW w:w="1095" w:type="dxa"/>
            <w:vAlign w:val="center"/>
          </w:tcPr>
          <w:p>
            <w:pPr>
              <w:pStyle w:val="18"/>
              <w:rPr>
                <w:rFonts w:hint="eastAsia" w:eastAsia="方正书宋_GBK"/>
                <w:lang w:val="en-US" w:eastAsia="zh-CN"/>
              </w:rPr>
            </w:pPr>
            <w:r>
              <w:rPr>
                <w:rFonts w:hint="eastAsia"/>
                <w:lang w:val="en-US" w:eastAsia="zh-CN"/>
              </w:rPr>
              <w:t>基本支出</w:t>
            </w:r>
          </w:p>
        </w:tc>
        <w:tc>
          <w:tcPr>
            <w:tcW w:w="990" w:type="dxa"/>
            <w:vAlign w:val="center"/>
          </w:tcPr>
          <w:p>
            <w:pPr>
              <w:pStyle w:val="18"/>
              <w:rPr>
                <w:rFonts w:hint="eastAsia" w:eastAsia="方正书宋_GBK"/>
                <w:lang w:eastAsia="zh-CN"/>
              </w:rPr>
            </w:pPr>
            <w:r>
              <w:rPr>
                <w:rFonts w:hint="eastAsia"/>
                <w:lang w:eastAsia="zh-CN"/>
              </w:rPr>
              <w:t>项目支出</w:t>
            </w:r>
          </w:p>
        </w:tc>
        <w:tc>
          <w:tcPr>
            <w:tcW w:w="503" w:type="dxa"/>
            <w:vAlign w:val="center"/>
          </w:tcPr>
          <w:p>
            <w:pPr>
              <w:pStyle w:val="18"/>
            </w:pPr>
            <w:r>
              <w:t>财政专户 收入</w:t>
            </w:r>
          </w:p>
        </w:tc>
        <w:tc>
          <w:tcPr>
            <w:tcW w:w="1134" w:type="dxa"/>
            <w:vAlign w:val="center"/>
          </w:tcPr>
          <w:p>
            <w:pPr>
              <w:pStyle w:val="18"/>
            </w:pPr>
            <w:r>
              <w:t>事业收入</w:t>
            </w:r>
          </w:p>
        </w:tc>
        <w:tc>
          <w:tcPr>
            <w:tcW w:w="1134" w:type="dxa"/>
            <w:vAlign w:val="center"/>
          </w:tcPr>
          <w:p>
            <w:pPr>
              <w:pStyle w:val="18"/>
            </w:pPr>
            <w:r>
              <w:t>经营收入</w:t>
            </w:r>
          </w:p>
        </w:tc>
        <w:tc>
          <w:tcPr>
            <w:tcW w:w="1134" w:type="dxa"/>
            <w:vAlign w:val="center"/>
          </w:tcPr>
          <w:p>
            <w:pPr>
              <w:pStyle w:val="18"/>
            </w:pPr>
            <w:r>
              <w:t>上级补助收入</w:t>
            </w:r>
          </w:p>
        </w:tc>
        <w:tc>
          <w:tcPr>
            <w:tcW w:w="1134" w:type="dxa"/>
            <w:vAlign w:val="center"/>
          </w:tcPr>
          <w:p>
            <w:pPr>
              <w:pStyle w:val="18"/>
            </w:pPr>
            <w:r>
              <w:t>附属单位上缴收入</w:t>
            </w:r>
          </w:p>
        </w:tc>
        <w:tc>
          <w:tcPr>
            <w:tcW w:w="1134" w:type="dxa"/>
            <w:vAlign w:val="center"/>
          </w:tcPr>
          <w:p>
            <w:pPr>
              <w:pStyle w:val="18"/>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8"/>
            </w:pPr>
            <w:r>
              <w:t>栏次</w:t>
            </w:r>
          </w:p>
        </w:tc>
        <w:tc>
          <w:tcPr>
            <w:tcW w:w="1319" w:type="dxa"/>
            <w:vAlign w:val="center"/>
          </w:tcPr>
          <w:p>
            <w:pPr>
              <w:pStyle w:val="18"/>
            </w:pPr>
            <w:r>
              <w:t>1</w:t>
            </w:r>
          </w:p>
        </w:tc>
        <w:tc>
          <w:tcPr>
            <w:tcW w:w="2100" w:type="dxa"/>
            <w:vAlign w:val="center"/>
          </w:tcPr>
          <w:p>
            <w:pPr>
              <w:pStyle w:val="18"/>
            </w:pPr>
            <w:r>
              <w:t>2</w:t>
            </w:r>
          </w:p>
        </w:tc>
        <w:tc>
          <w:tcPr>
            <w:tcW w:w="1080" w:type="dxa"/>
            <w:vAlign w:val="center"/>
          </w:tcPr>
          <w:p>
            <w:pPr>
              <w:pStyle w:val="18"/>
            </w:pPr>
            <w:r>
              <w:t>3</w:t>
            </w:r>
          </w:p>
        </w:tc>
        <w:tc>
          <w:tcPr>
            <w:tcW w:w="1095" w:type="dxa"/>
            <w:vAlign w:val="center"/>
          </w:tcPr>
          <w:p>
            <w:pPr>
              <w:pStyle w:val="18"/>
            </w:pPr>
            <w:r>
              <w:t>4</w:t>
            </w:r>
          </w:p>
        </w:tc>
        <w:tc>
          <w:tcPr>
            <w:tcW w:w="990" w:type="dxa"/>
            <w:vAlign w:val="center"/>
          </w:tcPr>
          <w:p>
            <w:pPr>
              <w:pStyle w:val="18"/>
            </w:pPr>
            <w:r>
              <w:t>5</w:t>
            </w:r>
          </w:p>
        </w:tc>
        <w:tc>
          <w:tcPr>
            <w:tcW w:w="503" w:type="dxa"/>
            <w:vAlign w:val="center"/>
          </w:tcPr>
          <w:p>
            <w:pPr>
              <w:pStyle w:val="18"/>
            </w:pPr>
            <w:r>
              <w:t>6</w:t>
            </w:r>
          </w:p>
        </w:tc>
        <w:tc>
          <w:tcPr>
            <w:tcW w:w="1134" w:type="dxa"/>
            <w:vAlign w:val="center"/>
          </w:tcPr>
          <w:p>
            <w:pPr>
              <w:pStyle w:val="18"/>
            </w:pPr>
            <w:r>
              <w:t>7</w:t>
            </w:r>
          </w:p>
        </w:tc>
        <w:tc>
          <w:tcPr>
            <w:tcW w:w="1134" w:type="dxa"/>
            <w:vAlign w:val="center"/>
          </w:tcPr>
          <w:p>
            <w:pPr>
              <w:pStyle w:val="18"/>
            </w:pPr>
            <w:r>
              <w:t>8</w:t>
            </w:r>
          </w:p>
        </w:tc>
        <w:tc>
          <w:tcPr>
            <w:tcW w:w="1134" w:type="dxa"/>
            <w:vAlign w:val="center"/>
          </w:tcPr>
          <w:p>
            <w:pPr>
              <w:pStyle w:val="18"/>
            </w:pPr>
            <w:r>
              <w:t>9</w:t>
            </w:r>
          </w:p>
        </w:tc>
        <w:tc>
          <w:tcPr>
            <w:tcW w:w="1134" w:type="dxa"/>
            <w:vAlign w:val="center"/>
          </w:tcPr>
          <w:p>
            <w:pPr>
              <w:pStyle w:val="18"/>
            </w:pPr>
            <w:r>
              <w:t>10</w:t>
            </w:r>
          </w:p>
        </w:tc>
        <w:tc>
          <w:tcPr>
            <w:tcW w:w="1134" w:type="dxa"/>
            <w:vAlign w:val="center"/>
          </w:tcPr>
          <w:p>
            <w:pPr>
              <w:pStyle w:val="18"/>
            </w:pPr>
            <w:r>
              <w:t>11</w:t>
            </w:r>
          </w:p>
        </w:tc>
        <w:tc>
          <w:tcPr>
            <w:tcW w:w="1134" w:type="dxa"/>
            <w:vAlign w:val="center"/>
          </w:tcPr>
          <w:p>
            <w:pPr>
              <w:pStyle w:val="1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1</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一般公共服务支出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27.21</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20.00</w:t>
            </w:r>
          </w:p>
        </w:tc>
        <w:tc>
          <w:tcPr>
            <w:tcW w:w="99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7.20</w:t>
            </w: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3</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2010101</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行政运行</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20.00</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20.00</w:t>
            </w:r>
          </w:p>
        </w:tc>
        <w:tc>
          <w:tcPr>
            <w:tcW w:w="990" w:type="dxa"/>
          </w:tcPr>
          <w:p>
            <w:pPr>
              <w:textAlignment w:val="center"/>
              <w:rPr>
                <w:rFonts w:hint="default" w:ascii="方正小标宋_GBK" w:hAnsi="方正小标宋_GBK" w:eastAsia="方正小标宋_GBK" w:cs="方正小标宋_GBK"/>
                <w:sz w:val="21"/>
                <w:szCs w:val="21"/>
                <w:lang w:val="en-US" w:eastAsia="zh-CN"/>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4</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20129</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群众团体事务</w:t>
            </w:r>
          </w:p>
        </w:tc>
        <w:tc>
          <w:tcPr>
            <w:tcW w:w="1080"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27.21</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20.00</w:t>
            </w:r>
          </w:p>
        </w:tc>
        <w:tc>
          <w:tcPr>
            <w:tcW w:w="99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7.20</w:t>
            </w: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6</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2012902</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一般行政管理事务</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7.20</w:t>
            </w:r>
          </w:p>
        </w:tc>
        <w:tc>
          <w:tcPr>
            <w:tcW w:w="1095" w:type="dxa"/>
          </w:tcPr>
          <w:p>
            <w:pPr>
              <w:textAlignment w:val="center"/>
              <w:rPr>
                <w:rFonts w:hint="default" w:ascii="方正小标宋_GBK" w:hAnsi="方正小标宋_GBK" w:eastAsia="方正小标宋_GBK" w:cs="方正小标宋_GBK"/>
                <w:sz w:val="21"/>
                <w:szCs w:val="21"/>
                <w:lang w:val="en-US" w:eastAsia="zh-CN"/>
              </w:rPr>
            </w:pPr>
          </w:p>
        </w:tc>
        <w:tc>
          <w:tcPr>
            <w:tcW w:w="99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7.20</w:t>
            </w: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7</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208</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社会保障和就业支出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6.42</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6.42</w:t>
            </w:r>
          </w:p>
        </w:tc>
        <w:tc>
          <w:tcPr>
            <w:tcW w:w="990" w:type="dxa"/>
          </w:tcPr>
          <w:p>
            <w:pPr>
              <w:textAlignment w:val="center"/>
              <w:rPr>
                <w:rFonts w:hint="default" w:ascii="方正小标宋_GBK" w:hAnsi="方正小标宋_GBK" w:eastAsia="方正小标宋_GBK" w:cs="方正小标宋_GBK"/>
                <w:sz w:val="21"/>
                <w:szCs w:val="21"/>
                <w:lang w:val="en-US" w:eastAsia="zh-CN"/>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8</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20805</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行政事业单位养老支出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6.42</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6.42</w:t>
            </w:r>
          </w:p>
        </w:tc>
        <w:tc>
          <w:tcPr>
            <w:tcW w:w="990" w:type="dxa"/>
          </w:tcPr>
          <w:p>
            <w:pPr>
              <w:pStyle w:val="20"/>
              <w:rPr>
                <w:rFonts w:hint="default"/>
                <w:lang w:val="en-US"/>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p>
        </w:tc>
        <w:tc>
          <w:tcPr>
            <w:tcW w:w="1319"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2080501</w:t>
            </w:r>
          </w:p>
        </w:tc>
        <w:tc>
          <w:tcPr>
            <w:tcW w:w="2100" w:type="dxa"/>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行政单位离退休</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4.04</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4.04</w:t>
            </w:r>
          </w:p>
        </w:tc>
        <w:tc>
          <w:tcPr>
            <w:tcW w:w="990" w:type="dxa"/>
          </w:tcPr>
          <w:p>
            <w:pPr>
              <w:pStyle w:val="20"/>
              <w:rPr>
                <w:rFonts w:hint="default"/>
                <w:lang w:val="en-US"/>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9</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2080505</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机关事业单位基本养老保险缴费支出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2.38</w:t>
            </w:r>
          </w:p>
        </w:tc>
        <w:tc>
          <w:tcPr>
            <w:tcW w:w="1095"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2.38</w:t>
            </w:r>
          </w:p>
        </w:tc>
        <w:tc>
          <w:tcPr>
            <w:tcW w:w="990" w:type="dxa"/>
          </w:tcPr>
          <w:p>
            <w:pPr>
              <w:pStyle w:val="20"/>
              <w:rPr>
                <w:rFonts w:hint="default"/>
                <w:lang w:val="en-US" w:eastAsia="zh-CN"/>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10</w:t>
            </w:r>
          </w:p>
        </w:tc>
        <w:tc>
          <w:tcPr>
            <w:tcW w:w="1319"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210</w:t>
            </w:r>
          </w:p>
        </w:tc>
        <w:tc>
          <w:tcPr>
            <w:tcW w:w="210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卫生健康支出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1.44</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1.44</w:t>
            </w:r>
          </w:p>
        </w:tc>
        <w:tc>
          <w:tcPr>
            <w:tcW w:w="990" w:type="dxa"/>
          </w:tcPr>
          <w:p>
            <w:pPr>
              <w:pStyle w:val="20"/>
              <w:rPr>
                <w:lang w:eastAsia="zh-CN"/>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11</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21011</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行政事业单位医疗</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1.44</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1.44</w:t>
            </w:r>
          </w:p>
        </w:tc>
        <w:tc>
          <w:tcPr>
            <w:tcW w:w="990" w:type="dxa"/>
          </w:tcPr>
          <w:p>
            <w:pPr>
              <w:textAlignment w:val="center"/>
              <w:rPr>
                <w:rFonts w:hint="default" w:ascii="方正小标宋_GBK" w:hAnsi="方正小标宋_GBK" w:eastAsia="方正小标宋_GBK" w:cs="方正小标宋_GBK"/>
                <w:sz w:val="21"/>
                <w:szCs w:val="21"/>
                <w:lang w:val="en-US" w:eastAsia="zh-CN"/>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12</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2101101</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行政单位医疗</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1.10</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1.10</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13</w:t>
            </w:r>
          </w:p>
        </w:tc>
        <w:tc>
          <w:tcPr>
            <w:tcW w:w="1319" w:type="dxa"/>
            <w:vAlign w:val="center"/>
          </w:tcPr>
          <w:p>
            <w:pPr>
              <w:textAlignment w:val="center"/>
              <w:rPr>
                <w:rFonts w:ascii="方正小标宋_GBK" w:hAnsi="方正小标宋_GBK" w:eastAsia="方正小标宋_GBK" w:cs="方正小标宋_GBK"/>
                <w:sz w:val="21"/>
                <w:szCs w:val="21"/>
                <w:lang w:eastAsia="zh-CN"/>
              </w:rPr>
            </w:pPr>
            <w:r>
              <w:rPr>
                <w:rFonts w:hint="default" w:ascii="方正小标宋_GBK" w:hAnsi="方正小标宋_GBK" w:eastAsia="方正小标宋_GBK" w:cs="方正小标宋_GBK"/>
                <w:sz w:val="21"/>
                <w:szCs w:val="21"/>
                <w:lang w:val="en-US" w:eastAsia="zh-CN"/>
              </w:rPr>
              <w:t>2101103</w:t>
            </w:r>
          </w:p>
        </w:tc>
        <w:tc>
          <w:tcPr>
            <w:tcW w:w="2100" w:type="dxa"/>
            <w:vAlign w:val="center"/>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公务员医疗补助</w:t>
            </w:r>
          </w:p>
        </w:tc>
        <w:tc>
          <w:tcPr>
            <w:tcW w:w="1080"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0.34</w:t>
            </w:r>
          </w:p>
        </w:tc>
        <w:tc>
          <w:tcPr>
            <w:tcW w:w="1095"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0.34</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4</w:t>
            </w:r>
          </w:p>
        </w:tc>
        <w:tc>
          <w:tcPr>
            <w:tcW w:w="1319" w:type="dxa"/>
            <w:vAlign w:val="top"/>
          </w:tcPr>
          <w:p>
            <w:pPr>
              <w:textAlignment w:val="center"/>
              <w:rPr>
                <w:rFonts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221</w:t>
            </w:r>
          </w:p>
        </w:tc>
        <w:tc>
          <w:tcPr>
            <w:tcW w:w="2100" w:type="dxa"/>
            <w:vAlign w:val="top"/>
          </w:tcPr>
          <w:p>
            <w:pPr>
              <w:textAlignment w:val="center"/>
              <w:rPr>
                <w:rFonts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住房保障支出</w:t>
            </w:r>
          </w:p>
        </w:tc>
        <w:tc>
          <w:tcPr>
            <w:tcW w:w="1080" w:type="dxa"/>
            <w:vAlign w:val="top"/>
          </w:tcPr>
          <w:p>
            <w:pPr>
              <w:textAlignment w:val="center"/>
              <w:rPr>
                <w:rFonts w:hint="eastAsia"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1095" w:type="dxa"/>
            <w:vAlign w:val="top"/>
          </w:tcPr>
          <w:p>
            <w:pPr>
              <w:textAlignment w:val="center"/>
              <w:rPr>
                <w:rFonts w:hint="eastAsia"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tcPr>
          <w:p>
            <w:pPr>
              <w:textAlignment w:val="center"/>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5</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22102</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住房改革支出</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textAlignment w:val="center"/>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6</w:t>
            </w:r>
          </w:p>
        </w:tc>
        <w:tc>
          <w:tcPr>
            <w:tcW w:w="1319"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2210201</w:t>
            </w: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住房公积金</w:t>
            </w:r>
          </w:p>
        </w:tc>
        <w:tc>
          <w:tcPr>
            <w:tcW w:w="108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109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990" w:type="dxa"/>
          </w:tcPr>
          <w:p>
            <w:pPr>
              <w:textAlignment w:val="center"/>
              <w:rPr>
                <w:rFonts w:ascii="方正小标宋_GBK" w:hAnsi="方正小标宋_GBK" w:eastAsia="方正小标宋_GBK" w:cs="方正小标宋_GBK"/>
                <w:sz w:val="21"/>
                <w:szCs w:val="21"/>
                <w:lang w:eastAsia="zh-CN"/>
              </w:rPr>
            </w:pPr>
          </w:p>
        </w:tc>
        <w:tc>
          <w:tcPr>
            <w:tcW w:w="503" w:type="dxa"/>
            <w:vAlign w:val="center"/>
          </w:tcPr>
          <w:p>
            <w:pPr>
              <w:pStyle w:val="20"/>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pPr>
          </w:p>
        </w:tc>
        <w:tc>
          <w:tcPr>
            <w:tcW w:w="1134" w:type="dxa"/>
            <w:vAlign w:val="center"/>
          </w:tcPr>
          <w:p>
            <w:pPr>
              <w:pStyle w:val="19"/>
              <w:rPr>
                <w:lang w:eastAsia="zh-CN"/>
              </w:rPr>
            </w:pPr>
          </w:p>
        </w:tc>
        <w:tc>
          <w:tcPr>
            <w:tcW w:w="1134"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jc w:val="center"/>
        </w:trPr>
        <w:tc>
          <w:tcPr>
            <w:tcW w:w="680" w:type="dxa"/>
            <w:vAlign w:val="center"/>
          </w:tcPr>
          <w:p>
            <w:pPr>
              <w:pStyle w:val="21"/>
              <w:jc w:val="both"/>
              <w:rPr>
                <w:rFonts w:hint="eastAsia" w:eastAsia="方正书宋_GBK"/>
                <w:lang w:val="en-US" w:eastAsia="zh-CN"/>
              </w:rPr>
            </w:pPr>
            <w:r>
              <w:t>1</w:t>
            </w:r>
            <w:r>
              <w:rPr>
                <w:rFonts w:hint="eastAsia"/>
                <w:lang w:val="en-US" w:eastAsia="zh-CN"/>
              </w:rPr>
              <w:t>7</w:t>
            </w:r>
          </w:p>
        </w:tc>
        <w:tc>
          <w:tcPr>
            <w:tcW w:w="1319" w:type="dxa"/>
            <w:vAlign w:val="center"/>
          </w:tcPr>
          <w:p>
            <w:pPr>
              <w:textAlignment w:val="center"/>
              <w:rPr>
                <w:rFonts w:ascii="方正小标宋_GBK" w:hAnsi="方正小标宋_GBK" w:eastAsia="方正小标宋_GBK" w:cs="方正小标宋_GBK"/>
                <w:sz w:val="21"/>
                <w:szCs w:val="21"/>
                <w:lang w:eastAsia="zh-CN"/>
              </w:rPr>
            </w:pPr>
          </w:p>
        </w:tc>
        <w:tc>
          <w:tcPr>
            <w:tcW w:w="2100"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合计</w:t>
            </w:r>
          </w:p>
        </w:tc>
        <w:tc>
          <w:tcPr>
            <w:tcW w:w="1080"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36.77</w:t>
            </w:r>
          </w:p>
        </w:tc>
        <w:tc>
          <w:tcPr>
            <w:tcW w:w="1095"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29.57</w:t>
            </w:r>
          </w:p>
        </w:tc>
        <w:tc>
          <w:tcPr>
            <w:tcW w:w="99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7.20</w:t>
            </w:r>
          </w:p>
        </w:tc>
        <w:tc>
          <w:tcPr>
            <w:tcW w:w="503" w:type="dxa"/>
            <w:vAlign w:val="center"/>
          </w:tcPr>
          <w:p>
            <w:pPr>
              <w:pStyle w:val="20"/>
            </w:pPr>
          </w:p>
        </w:tc>
        <w:tc>
          <w:tcPr>
            <w:tcW w:w="1134" w:type="dxa"/>
            <w:vAlign w:val="center"/>
          </w:tcPr>
          <w:p>
            <w:pPr>
              <w:pStyle w:val="23"/>
            </w:pPr>
          </w:p>
        </w:tc>
        <w:tc>
          <w:tcPr>
            <w:tcW w:w="1134" w:type="dxa"/>
            <w:vAlign w:val="center"/>
          </w:tcPr>
          <w:p>
            <w:pPr>
              <w:pStyle w:val="23"/>
            </w:pPr>
          </w:p>
        </w:tc>
        <w:tc>
          <w:tcPr>
            <w:tcW w:w="1134" w:type="dxa"/>
            <w:vAlign w:val="center"/>
          </w:tcPr>
          <w:p>
            <w:pPr>
              <w:pStyle w:val="23"/>
            </w:pPr>
          </w:p>
        </w:tc>
        <w:tc>
          <w:tcPr>
            <w:tcW w:w="1134" w:type="dxa"/>
            <w:vAlign w:val="center"/>
          </w:tcPr>
          <w:p>
            <w:pPr>
              <w:pStyle w:val="23"/>
            </w:pPr>
          </w:p>
        </w:tc>
        <w:tc>
          <w:tcPr>
            <w:tcW w:w="1134" w:type="dxa"/>
            <w:vAlign w:val="center"/>
          </w:tcPr>
          <w:p>
            <w:pPr>
              <w:pStyle w:val="23"/>
              <w:rPr>
                <w:lang w:eastAsia="zh-CN"/>
              </w:rPr>
            </w:pPr>
          </w:p>
        </w:tc>
        <w:tc>
          <w:tcPr>
            <w:tcW w:w="1134" w:type="dxa"/>
            <w:vAlign w:val="center"/>
          </w:tcPr>
          <w:p>
            <w:pPr>
              <w:pStyle w:val="23"/>
            </w:pPr>
          </w:p>
        </w:tc>
      </w:tr>
    </w:tbl>
    <w:p>
      <w:pPr>
        <w:sectPr>
          <w:footerReference r:id="rId10" w:type="default"/>
          <w:footerReference r:id="rId11" w:type="even"/>
          <w:pgSz w:w="16840" w:h="11900" w:orient="landscape"/>
          <w:pgMar w:top="1361" w:right="1020" w:bottom="1134" w:left="1020" w:header="720" w:footer="720" w:gutter="0"/>
          <w:pgNumType w:fmt="decimalFullWidth"/>
          <w:cols w:space="720" w:num="1"/>
        </w:sectPr>
      </w:pPr>
    </w:p>
    <w:p>
      <w:pPr>
        <w:jc w:val="center"/>
        <w:outlineLvl w:val="4"/>
      </w:pPr>
      <w:r>
        <w:rPr>
          <w:rFonts w:ascii="方正小标宋_GBK" w:hAnsi="方正小标宋_GBK" w:eastAsia="方正小标宋_GBK" w:cs="方正小标宋_GBK"/>
          <w:sz w:val="36"/>
        </w:rPr>
        <w:t>单位预算支出总表</w:t>
      </w:r>
    </w:p>
    <w:p/>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7"/>
              <w:rPr>
                <w:lang w:eastAsia="zh-CN"/>
              </w:rPr>
            </w:pPr>
            <w:r>
              <w:rPr>
                <w:rFonts w:hint="eastAsia"/>
                <w:highlight w:val="none"/>
                <w:lang w:eastAsia="zh-CN"/>
              </w:rPr>
              <w:t>201004阜平县文学艺术界联合会</w:t>
            </w:r>
          </w:p>
        </w:tc>
        <w:tc>
          <w:tcPr>
            <w:tcW w:w="2722" w:type="dxa"/>
            <w:gridSpan w:val="2"/>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5528" w:type="dxa"/>
            <w:gridSpan w:val="2"/>
            <w:vAlign w:val="center"/>
          </w:tcPr>
          <w:p>
            <w:pPr>
              <w:pStyle w:val="18"/>
            </w:pPr>
            <w:r>
              <w:t>功能分类科目</w:t>
            </w:r>
          </w:p>
        </w:tc>
        <w:tc>
          <w:tcPr>
            <w:tcW w:w="1361" w:type="dxa"/>
            <w:vMerge w:val="restart"/>
            <w:vAlign w:val="center"/>
          </w:tcPr>
          <w:p>
            <w:pPr>
              <w:pStyle w:val="18"/>
            </w:pPr>
            <w:r>
              <w:t>合计</w:t>
            </w:r>
          </w:p>
        </w:tc>
        <w:tc>
          <w:tcPr>
            <w:tcW w:w="1361" w:type="dxa"/>
            <w:vMerge w:val="restart"/>
            <w:vAlign w:val="center"/>
          </w:tcPr>
          <w:p>
            <w:pPr>
              <w:pStyle w:val="18"/>
            </w:pPr>
            <w:r>
              <w:t>基本支出</w:t>
            </w:r>
          </w:p>
        </w:tc>
        <w:tc>
          <w:tcPr>
            <w:tcW w:w="1361" w:type="dxa"/>
            <w:vMerge w:val="restart"/>
            <w:vAlign w:val="center"/>
          </w:tcPr>
          <w:p>
            <w:pPr>
              <w:pStyle w:val="18"/>
            </w:pPr>
            <w:r>
              <w:t>项目支出</w:t>
            </w:r>
          </w:p>
        </w:tc>
        <w:tc>
          <w:tcPr>
            <w:tcW w:w="1361" w:type="dxa"/>
            <w:vMerge w:val="restart"/>
            <w:vAlign w:val="center"/>
          </w:tcPr>
          <w:p>
            <w:pPr>
              <w:pStyle w:val="18"/>
            </w:pPr>
            <w:r>
              <w:t>经营支出</w:t>
            </w:r>
          </w:p>
        </w:tc>
        <w:tc>
          <w:tcPr>
            <w:tcW w:w="1361" w:type="dxa"/>
            <w:vMerge w:val="restart"/>
            <w:vAlign w:val="center"/>
          </w:tcPr>
          <w:p>
            <w:pPr>
              <w:pStyle w:val="18"/>
            </w:pPr>
            <w:r>
              <w:t>上解上级     支出</w:t>
            </w:r>
          </w:p>
        </w:tc>
        <w:tc>
          <w:tcPr>
            <w:tcW w:w="1361" w:type="dxa"/>
            <w:vMerge w:val="restart"/>
            <w:vAlign w:val="center"/>
          </w:tcPr>
          <w:p>
            <w:pPr>
              <w:pStyle w:val="18"/>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8"/>
            </w:pPr>
            <w:r>
              <w:t>科目    编码</w:t>
            </w:r>
          </w:p>
        </w:tc>
        <w:tc>
          <w:tcPr>
            <w:tcW w:w="4183" w:type="dxa"/>
            <w:vAlign w:val="center"/>
          </w:tcPr>
          <w:p>
            <w:pPr>
              <w:pStyle w:val="18"/>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1345" w:type="dxa"/>
            <w:vAlign w:val="center"/>
          </w:tcPr>
          <w:p>
            <w:pPr>
              <w:pStyle w:val="18"/>
            </w:pPr>
            <w:r>
              <w:t>1</w:t>
            </w:r>
          </w:p>
        </w:tc>
        <w:tc>
          <w:tcPr>
            <w:tcW w:w="4183" w:type="dxa"/>
            <w:vAlign w:val="center"/>
          </w:tcPr>
          <w:p>
            <w:pPr>
              <w:pStyle w:val="18"/>
            </w:pPr>
            <w:r>
              <w:t>2</w:t>
            </w:r>
          </w:p>
        </w:tc>
        <w:tc>
          <w:tcPr>
            <w:tcW w:w="1361" w:type="dxa"/>
            <w:vAlign w:val="center"/>
          </w:tcPr>
          <w:p>
            <w:pPr>
              <w:pStyle w:val="18"/>
            </w:pPr>
            <w:r>
              <w:t>3</w:t>
            </w:r>
          </w:p>
        </w:tc>
        <w:tc>
          <w:tcPr>
            <w:tcW w:w="1361" w:type="dxa"/>
            <w:vAlign w:val="center"/>
          </w:tcPr>
          <w:p>
            <w:pPr>
              <w:pStyle w:val="18"/>
            </w:pPr>
            <w:r>
              <w:t>4</w:t>
            </w:r>
          </w:p>
        </w:tc>
        <w:tc>
          <w:tcPr>
            <w:tcW w:w="1361" w:type="dxa"/>
            <w:vAlign w:val="center"/>
          </w:tcPr>
          <w:p>
            <w:pPr>
              <w:pStyle w:val="18"/>
            </w:pPr>
            <w:r>
              <w:t>5</w:t>
            </w:r>
          </w:p>
        </w:tc>
        <w:tc>
          <w:tcPr>
            <w:tcW w:w="1361" w:type="dxa"/>
            <w:vAlign w:val="center"/>
          </w:tcPr>
          <w:p>
            <w:pPr>
              <w:pStyle w:val="18"/>
            </w:pPr>
            <w:r>
              <w:t>6</w:t>
            </w:r>
          </w:p>
        </w:tc>
        <w:tc>
          <w:tcPr>
            <w:tcW w:w="1361" w:type="dxa"/>
            <w:vAlign w:val="center"/>
          </w:tcPr>
          <w:p>
            <w:pPr>
              <w:pStyle w:val="18"/>
            </w:pPr>
            <w:r>
              <w:t>7</w:t>
            </w:r>
          </w:p>
        </w:tc>
        <w:tc>
          <w:tcPr>
            <w:tcW w:w="1361" w:type="dxa"/>
            <w:vAlign w:val="center"/>
          </w:tcPr>
          <w:p>
            <w:pPr>
              <w:pStyle w:val="1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ascii="方正小标宋_GBK" w:hAnsi="方正小标宋_GBK" w:eastAsia="方正小标宋_GBK" w:cs="方正小标宋_GBK"/>
                <w:sz w:val="21"/>
                <w:szCs w:val="21"/>
              </w:rPr>
            </w:pPr>
            <w:r>
              <w:rPr>
                <w:rFonts w:ascii="方正小标宋_GBK" w:hAnsi="方正小标宋_GBK" w:eastAsia="方正小标宋_GBK" w:cs="方正小标宋_GBK"/>
                <w:sz w:val="21"/>
                <w:szCs w:val="21"/>
                <w:lang w:eastAsia="zh-CN"/>
              </w:rPr>
              <w:t>1</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一般公共服务支出</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27.20</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20.00</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7.20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eastAsia"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2010101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行政运行</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20.00</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20.00</w:t>
            </w:r>
          </w:p>
        </w:tc>
        <w:tc>
          <w:tcPr>
            <w:tcW w:w="1361" w:type="dxa"/>
            <w:vAlign w:val="top"/>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3</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20129</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群众团体事务</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27.20</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20.00</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7.20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2012902</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一般行政管理事务</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7.20</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bidi="ar-SA"/>
              </w:rPr>
            </w:pPr>
            <w:r>
              <w:rPr>
                <w:rFonts w:hint="eastAsia" w:ascii="方正小标宋_GBK" w:hAnsi="方正小标宋_GBK" w:eastAsia="方正小标宋_GBK" w:cs="方正小标宋_GBK"/>
                <w:sz w:val="21"/>
                <w:szCs w:val="21"/>
                <w:lang w:val="en-US" w:eastAsia="zh-CN" w:bidi="ar-SA"/>
              </w:rPr>
              <w:t>7.20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5</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208</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社会保障和就业支出</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6.42</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6.42</w:t>
            </w:r>
          </w:p>
        </w:tc>
        <w:tc>
          <w:tcPr>
            <w:tcW w:w="1361" w:type="dxa"/>
            <w:vAlign w:val="top"/>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6</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20805</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行政事业单位养老支出</w:t>
            </w:r>
          </w:p>
        </w:tc>
        <w:tc>
          <w:tcPr>
            <w:tcW w:w="1361"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6.42</w:t>
            </w:r>
          </w:p>
        </w:tc>
        <w:tc>
          <w:tcPr>
            <w:tcW w:w="1361"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6.42</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7</w:t>
            </w:r>
          </w:p>
        </w:tc>
        <w:tc>
          <w:tcPr>
            <w:tcW w:w="1345"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2080501</w:t>
            </w:r>
          </w:p>
        </w:tc>
        <w:tc>
          <w:tcPr>
            <w:tcW w:w="4183" w:type="dxa"/>
          </w:tcPr>
          <w:p>
            <w:pPr>
              <w:textAlignment w:val="center"/>
              <w:rPr>
                <w:rFonts w:ascii="方正小标宋_GBK" w:hAnsi="方正小标宋_GBK" w:eastAsia="方正小标宋_GBK" w:cs="方正小标宋_GBK"/>
                <w:sz w:val="21"/>
                <w:szCs w:val="21"/>
                <w:lang w:eastAsia="zh-CN"/>
              </w:rPr>
            </w:pPr>
            <w:r>
              <w:rPr>
                <w:rFonts w:hint="eastAsia" w:ascii="方正小标宋_GBK" w:hAnsi="方正小标宋_GBK" w:eastAsia="方正小标宋_GBK" w:cs="方正小标宋_GBK"/>
                <w:sz w:val="21"/>
                <w:szCs w:val="21"/>
                <w:lang w:eastAsia="zh-CN"/>
              </w:rPr>
              <w:t>行政单位离退休</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4.04</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4.04</w:t>
            </w:r>
          </w:p>
        </w:tc>
        <w:tc>
          <w:tcPr>
            <w:tcW w:w="1361" w:type="dxa"/>
            <w:vAlign w:val="top"/>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8</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2080505</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机关事业单位基本养老保险缴费支出</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2.38</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2.38</w:t>
            </w:r>
          </w:p>
        </w:tc>
        <w:tc>
          <w:tcPr>
            <w:tcW w:w="1361" w:type="dxa"/>
            <w:vAlign w:val="top"/>
          </w:tcPr>
          <w:p>
            <w:pPr>
              <w:pStyle w:val="20"/>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9</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卫生健康支出</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1.44</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1.44</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10</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21011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行政事业单位医疗</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1.44</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1.44</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1</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2101101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行政单位医疗</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1.10</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1.10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12</w:t>
            </w:r>
          </w:p>
        </w:tc>
        <w:tc>
          <w:tcPr>
            <w:tcW w:w="1345" w:type="dxa"/>
            <w:vAlign w:val="center"/>
          </w:tcPr>
          <w:p>
            <w:pPr>
              <w:jc w:val="left"/>
              <w:textAlignment w:val="top"/>
              <w:rPr>
                <w:rFonts w:ascii="方正小标宋_GBK" w:hAnsi="方正小标宋_GBK" w:eastAsia="方正小标宋_GBK" w:cs="方正小标宋_GBK"/>
                <w:sz w:val="21"/>
                <w:szCs w:val="21"/>
                <w:lang w:eastAsia="zh-CN"/>
              </w:rPr>
            </w:pPr>
            <w:r>
              <w:rPr>
                <w:rFonts w:hint="default" w:ascii="方正书宋_GBK" w:hAnsi="方正书宋_GBK" w:eastAsia="方正书宋_GBK" w:cs="方正书宋_GBK"/>
                <w:kern w:val="2"/>
                <w:sz w:val="21"/>
                <w:szCs w:val="24"/>
                <w:lang w:val="en-US" w:eastAsia="zh-CN" w:bidi="ar-SA"/>
              </w:rPr>
              <w:t>2101103</w:t>
            </w:r>
          </w:p>
        </w:tc>
        <w:tc>
          <w:tcPr>
            <w:tcW w:w="4183" w:type="dxa"/>
            <w:vAlign w:val="center"/>
          </w:tcPr>
          <w:p>
            <w:pPr>
              <w:jc w:val="left"/>
              <w:textAlignment w:val="top"/>
              <w:rPr>
                <w:rFonts w:ascii="方正小标宋_GBK" w:hAnsi="方正小标宋_GBK" w:eastAsia="方正小标宋_GBK" w:cs="方正小标宋_GBK"/>
                <w:sz w:val="21"/>
                <w:szCs w:val="21"/>
                <w:lang w:eastAsia="zh-CN"/>
              </w:rPr>
            </w:pPr>
            <w:r>
              <w:rPr>
                <w:rFonts w:hint="eastAsia" w:ascii="方正书宋_GBK" w:hAnsi="方正书宋_GBK" w:eastAsia="方正书宋_GBK" w:cs="方正书宋_GBK"/>
                <w:sz w:val="21"/>
                <w:lang w:eastAsia="zh-CN"/>
              </w:rPr>
              <w:t>公务员医疗补助</w:t>
            </w:r>
          </w:p>
        </w:tc>
        <w:tc>
          <w:tcPr>
            <w:tcW w:w="1361" w:type="dxa"/>
            <w:vAlign w:val="top"/>
          </w:tcPr>
          <w:p>
            <w:pPr>
              <w:jc w:val="left"/>
              <w:textAlignment w:val="top"/>
              <w:rPr>
                <w:rFonts w:hint="eastAsia" w:ascii="方正小标宋_GBK" w:hAnsi="方正小标宋_GBK" w:eastAsia="方正小标宋_GBK" w:cs="方正小标宋_GBK"/>
                <w:sz w:val="21"/>
                <w:szCs w:val="21"/>
                <w:lang w:val="en-US" w:eastAsia="zh-CN"/>
              </w:rPr>
            </w:pPr>
            <w:r>
              <w:rPr>
                <w:rFonts w:hint="eastAsia" w:ascii="方正书宋_GBK" w:hAnsi="方正书宋_GBK" w:eastAsia="方正书宋_GBK" w:cs="方正书宋_GBK"/>
                <w:sz w:val="21"/>
                <w:lang w:val="en-US" w:eastAsia="zh-CN"/>
              </w:rPr>
              <w:t>0.34</w:t>
            </w:r>
          </w:p>
        </w:tc>
        <w:tc>
          <w:tcPr>
            <w:tcW w:w="1361" w:type="dxa"/>
            <w:vAlign w:val="top"/>
          </w:tcPr>
          <w:p>
            <w:pPr>
              <w:jc w:val="left"/>
              <w:textAlignment w:val="top"/>
              <w:rPr>
                <w:rFonts w:hint="eastAsia" w:ascii="方正小标宋_GBK" w:hAnsi="方正小标宋_GBK" w:eastAsia="方正小标宋_GBK" w:cs="方正小标宋_GBK"/>
                <w:sz w:val="21"/>
                <w:szCs w:val="21"/>
                <w:lang w:val="en-US" w:eastAsia="zh-CN"/>
              </w:rPr>
            </w:pPr>
            <w:r>
              <w:rPr>
                <w:rFonts w:hint="eastAsia" w:ascii="方正书宋_GBK" w:hAnsi="方正书宋_GBK" w:eastAsia="方正书宋_GBK" w:cs="方正书宋_GBK"/>
                <w:sz w:val="21"/>
                <w:lang w:val="en-US" w:eastAsia="zh-CN"/>
              </w:rPr>
              <w:t>0.34</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3</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住房保障支出</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4</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22102</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住房改革支出</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center"/>
              <w:rPr>
                <w:rFonts w:hint="default" w:ascii="方正小标宋_GBK" w:hAnsi="方正小标宋_GBK" w:eastAsia="方正小标宋_GBK" w:cs="方正小标宋_GBK"/>
                <w:sz w:val="21"/>
                <w:szCs w:val="21"/>
                <w:lang w:val="en-US" w:eastAsia="zh-CN"/>
              </w:rPr>
            </w:pPr>
            <w:r>
              <w:rPr>
                <w:rFonts w:ascii="方正小标宋_GBK" w:hAnsi="方正小标宋_GBK" w:eastAsia="方正小标宋_GBK" w:cs="方正小标宋_GBK"/>
                <w:sz w:val="21"/>
                <w:szCs w:val="21"/>
                <w:lang w:eastAsia="zh-CN"/>
              </w:rPr>
              <w:t>1</w:t>
            </w:r>
            <w:r>
              <w:rPr>
                <w:rFonts w:hint="eastAsia" w:ascii="方正小标宋_GBK" w:hAnsi="方正小标宋_GBK" w:eastAsia="方正小标宋_GBK" w:cs="方正小标宋_GBK"/>
                <w:sz w:val="21"/>
                <w:szCs w:val="21"/>
                <w:lang w:val="en-US" w:eastAsia="zh-CN"/>
              </w:rPr>
              <w:t>5</w:t>
            </w:r>
          </w:p>
        </w:tc>
        <w:tc>
          <w:tcPr>
            <w:tcW w:w="1345"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2210201</w:t>
            </w:r>
          </w:p>
        </w:tc>
        <w:tc>
          <w:tcPr>
            <w:tcW w:w="4183" w:type="dxa"/>
          </w:tcPr>
          <w:p>
            <w:pPr>
              <w:textAlignment w:val="center"/>
              <w:rPr>
                <w:rFonts w:ascii="方正小标宋_GBK" w:hAnsi="方正小标宋_GBK" w:eastAsia="方正小标宋_GBK" w:cs="方正小标宋_GBK"/>
                <w:sz w:val="21"/>
                <w:szCs w:val="21"/>
                <w:lang w:eastAsia="zh-CN"/>
              </w:rPr>
            </w:pPr>
            <w:r>
              <w:rPr>
                <w:rFonts w:ascii="方正小标宋_GBK" w:hAnsi="方正小标宋_GBK" w:eastAsia="方正小标宋_GBK" w:cs="方正小标宋_GBK"/>
                <w:sz w:val="21"/>
                <w:szCs w:val="21"/>
                <w:lang w:eastAsia="zh-CN"/>
              </w:rPr>
              <w:t>住房公积金</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1.70</w:t>
            </w:r>
          </w:p>
        </w:tc>
        <w:tc>
          <w:tcPr>
            <w:tcW w:w="1361" w:type="dxa"/>
          </w:tcPr>
          <w:p>
            <w:pPr>
              <w:textAlignment w:val="center"/>
              <w:rPr>
                <w:rFonts w:ascii="方正小标宋_GBK" w:hAnsi="方正小标宋_GBK" w:eastAsia="方正小标宋_GBK" w:cs="方正小标宋_GBK"/>
                <w:sz w:val="21"/>
                <w:szCs w:val="21"/>
                <w:lang w:eastAsia="zh-CN"/>
              </w:rPr>
            </w:pPr>
          </w:p>
        </w:tc>
        <w:tc>
          <w:tcPr>
            <w:tcW w:w="1361" w:type="dxa"/>
            <w:vAlign w:val="center"/>
          </w:tcPr>
          <w:p>
            <w:pPr>
              <w:pStyle w:val="20"/>
              <w:rPr>
                <w:lang w:eastAsia="zh-CN"/>
              </w:rPr>
            </w:pPr>
          </w:p>
        </w:tc>
        <w:tc>
          <w:tcPr>
            <w:tcW w:w="1361" w:type="dxa"/>
            <w:vAlign w:val="center"/>
          </w:tcPr>
          <w:p>
            <w:pPr>
              <w:pStyle w:val="19"/>
            </w:pPr>
          </w:p>
        </w:tc>
        <w:tc>
          <w:tcPr>
            <w:tcW w:w="1361" w:type="dxa"/>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jc w:val="both"/>
              <w:rPr>
                <w:rFonts w:hint="eastAsia" w:ascii="方正书宋_GBK" w:hAnsi="方正书宋_GBK" w:eastAsia="方正书宋_GBK" w:cs="方正书宋_GBK"/>
                <w:sz w:val="21"/>
                <w:szCs w:val="24"/>
                <w:lang w:val="en-US" w:eastAsia="zh-CN" w:bidi="ar-SA"/>
              </w:rPr>
            </w:pPr>
            <w:r>
              <w:t>1</w:t>
            </w:r>
            <w:r>
              <w:rPr>
                <w:rFonts w:hint="eastAsia"/>
                <w:lang w:val="en-US" w:eastAsia="zh-CN"/>
              </w:rPr>
              <w:t>6</w:t>
            </w:r>
          </w:p>
        </w:tc>
        <w:tc>
          <w:tcPr>
            <w:tcW w:w="1345" w:type="dxa"/>
            <w:vAlign w:val="center"/>
          </w:tcPr>
          <w:p>
            <w:pPr>
              <w:pStyle w:val="20"/>
              <w:rPr>
                <w:rFonts w:ascii="方正书宋_GBK" w:hAnsi="方正书宋_GBK" w:eastAsia="方正书宋_GBK" w:cs="方正书宋_GBK"/>
                <w:sz w:val="21"/>
                <w:szCs w:val="24"/>
                <w:lang w:val="en-US" w:eastAsia="uk-UA" w:bidi="ar-SA"/>
              </w:rPr>
            </w:pPr>
          </w:p>
        </w:tc>
        <w:tc>
          <w:tcPr>
            <w:tcW w:w="4183" w:type="dxa"/>
            <w:vAlign w:val="top"/>
          </w:tcPr>
          <w:p>
            <w:pPr>
              <w:textAlignment w:val="center"/>
              <w:rPr>
                <w:rFonts w:ascii="Times New Roman" w:hAnsi="Times New Roman" w:eastAsia="Times New Roman" w:cs="Times New Roman"/>
                <w:sz w:val="24"/>
                <w:szCs w:val="24"/>
                <w:lang w:val="en-US" w:eastAsia="uk-UA" w:bidi="ar-SA"/>
              </w:rPr>
            </w:pPr>
            <w:r>
              <w:rPr>
                <w:rFonts w:ascii="方正小标宋_GBK" w:hAnsi="方正小标宋_GBK" w:eastAsia="方正小标宋_GBK" w:cs="方正小标宋_GBK"/>
                <w:sz w:val="21"/>
                <w:szCs w:val="21"/>
                <w:lang w:eastAsia="zh-CN"/>
              </w:rPr>
              <w:t>合计</w:t>
            </w:r>
          </w:p>
        </w:tc>
        <w:tc>
          <w:tcPr>
            <w:tcW w:w="1361" w:type="dxa"/>
            <w:vAlign w:val="top"/>
          </w:tcPr>
          <w:p>
            <w:pPr>
              <w:textAlignment w:val="center"/>
              <w:rPr>
                <w:rFonts w:hint="default" w:ascii="Times New Roman" w:hAnsi="Times New Roman" w:eastAsia="方正书宋_GBK" w:cs="Times New Roman"/>
                <w:sz w:val="24"/>
                <w:szCs w:val="24"/>
                <w:lang w:val="en-US" w:eastAsia="zh-CN" w:bidi="ar-SA"/>
              </w:rPr>
            </w:pPr>
            <w:r>
              <w:rPr>
                <w:rFonts w:hint="eastAsia" w:eastAsia="方正书宋_GBK" w:cs="Times New Roman"/>
                <w:sz w:val="24"/>
                <w:szCs w:val="24"/>
                <w:lang w:val="en-US" w:eastAsia="zh-CN" w:bidi="ar-SA"/>
              </w:rPr>
              <w:t>36.77</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29.57</w:t>
            </w:r>
          </w:p>
        </w:tc>
        <w:tc>
          <w:tcPr>
            <w:tcW w:w="1361" w:type="dxa"/>
            <w:vAlign w:val="top"/>
          </w:tcPr>
          <w:p>
            <w:pPr>
              <w:textAlignment w:val="center"/>
              <w:rPr>
                <w:rFonts w:hint="default" w:ascii="方正小标宋_GBK" w:hAnsi="方正小标宋_GBK" w:eastAsia="方正小标宋_GBK" w:cs="方正小标宋_GBK"/>
                <w:sz w:val="21"/>
                <w:szCs w:val="21"/>
                <w:lang w:val="en-US" w:eastAsia="zh-CN"/>
              </w:rPr>
            </w:pPr>
            <w:r>
              <w:rPr>
                <w:rFonts w:hint="eastAsia" w:ascii="方正小标宋_GBK" w:hAnsi="方正小标宋_GBK" w:eastAsia="方正小标宋_GBK" w:cs="方正小标宋_GBK"/>
                <w:sz w:val="21"/>
                <w:szCs w:val="21"/>
                <w:lang w:val="en-US" w:eastAsia="zh-CN"/>
              </w:rPr>
              <w:t>7.20</w:t>
            </w:r>
          </w:p>
        </w:tc>
        <w:tc>
          <w:tcPr>
            <w:tcW w:w="1361" w:type="dxa"/>
            <w:vAlign w:val="center"/>
          </w:tcPr>
          <w:p>
            <w:pPr>
              <w:pStyle w:val="19"/>
            </w:pPr>
          </w:p>
        </w:tc>
        <w:tc>
          <w:tcPr>
            <w:tcW w:w="1361" w:type="dxa"/>
            <w:vAlign w:val="center"/>
          </w:tcPr>
          <w:p>
            <w:pPr>
              <w:pStyle w:val="19"/>
            </w:pPr>
          </w:p>
        </w:tc>
        <w:tc>
          <w:tcPr>
            <w:tcW w:w="1361" w:type="dxa"/>
            <w:vAlign w:val="center"/>
          </w:tcPr>
          <w:p>
            <w:pPr>
              <w:pStyle w:val="19"/>
            </w:pPr>
          </w:p>
        </w:tc>
      </w:tr>
    </w:tbl>
    <w:p>
      <w:pPr>
        <w:sectPr>
          <w:pgSz w:w="16840" w:h="11900" w:orient="landscape"/>
          <w:pgMar w:top="1361" w:right="1020" w:bottom="1134" w:left="1020" w:header="720" w:footer="720" w:gutter="0"/>
          <w:pgNumType w:fmt="decimalFullWidth"/>
          <w:cols w:space="720" w:num="1"/>
        </w:sectPr>
      </w:pPr>
    </w:p>
    <w:p>
      <w:pPr>
        <w:jc w:val="center"/>
        <w:outlineLvl w:val="1"/>
        <w:rPr>
          <w:color w:val="auto"/>
          <w:highlight w:val="none"/>
        </w:rPr>
      </w:pPr>
      <w:r>
        <w:rPr>
          <w:rFonts w:hint="eastAsia" w:ascii="方正小标宋_GBK" w:hAnsi="方正小标宋_GBK" w:eastAsia="方正小标宋_GBK" w:cs="方正小标宋_GBK"/>
          <w:color w:val="auto"/>
          <w:sz w:val="36"/>
          <w:highlight w:val="none"/>
          <w:lang w:val="en-US" w:eastAsia="zh-CN"/>
        </w:rPr>
        <w:t>单位</w:t>
      </w:r>
      <w:r>
        <w:rPr>
          <w:rFonts w:ascii="方正小标宋_GBK" w:hAnsi="方正小标宋_GBK" w:eastAsia="方正小标宋_GBK" w:cs="方正小标宋_GBK"/>
          <w:color w:val="auto"/>
          <w:sz w:val="36"/>
          <w:highlight w:val="none"/>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val="en-US"/>
              </w:rPr>
            </w:pPr>
            <w:r>
              <w:rPr>
                <w:rFonts w:hint="eastAsia"/>
                <w:highlight w:val="none"/>
                <w:lang w:eastAsia="zh-CN"/>
              </w:rPr>
              <w:t>201004阜平县文学艺术界联合会</w:t>
            </w:r>
          </w:p>
        </w:tc>
        <w:tc>
          <w:tcPr>
            <w:tcW w:w="3402" w:type="dxa"/>
            <w:tcBorders>
              <w:top w:val="single" w:color="FFFFFF" w:sz="6" w:space="0"/>
              <w:left w:val="single" w:color="FFFFFF" w:sz="6" w:space="0"/>
              <w:right w:val="single" w:color="FFFFFF" w:sz="6" w:space="0"/>
            </w:tcBorders>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4876" w:type="dxa"/>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收入</w:t>
            </w:r>
          </w:p>
        </w:tc>
        <w:tc>
          <w:tcPr>
            <w:tcW w:w="9298" w:type="dxa"/>
            <w:gridSpan w:val="5"/>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金额</w:t>
            </w: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一般公共预算财政拨款</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政府性基金预算财政    拨款</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一、一般公共预算拨款收入</w:t>
            </w:r>
          </w:p>
        </w:tc>
        <w:tc>
          <w:tcPr>
            <w:tcW w:w="147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36.77</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一、一般公共服务支出</w:t>
            </w:r>
          </w:p>
        </w:tc>
        <w:tc>
          <w:tcPr>
            <w:tcW w:w="147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27.20</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二、政府性基金预算拨款收入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二、外交支出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三、国有资本经营预算拨款收入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三、国防支出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4</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四、财政专户管理资金收入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四、公共安全支出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5</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五、事业收入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五、教育支出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六、事业单位经营收入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六、科学技术支出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7</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七、上级补助收入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七、文化旅游体育与传媒支出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8</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八、附属单位上缴收入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八、社会保障和就业支出</w:t>
            </w:r>
          </w:p>
        </w:tc>
        <w:tc>
          <w:tcPr>
            <w:tcW w:w="1474" w:type="dxa"/>
            <w:vAlign w:val="center"/>
          </w:tcPr>
          <w:p>
            <w:pPr>
              <w:keepNext w:val="0"/>
              <w:keepLines w:val="0"/>
              <w:widowControl/>
              <w:suppressLineNumbers w:val="0"/>
              <w:jc w:val="center"/>
              <w:textAlignment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6.42</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9</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九、其他收入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九、社会保险基金支出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十、卫生健康支出</w:t>
            </w:r>
          </w:p>
        </w:tc>
        <w:tc>
          <w:tcPr>
            <w:tcW w:w="1474" w:type="dxa"/>
            <w:vAlign w:val="center"/>
          </w:tcPr>
          <w:p>
            <w:pPr>
              <w:keepNext w:val="0"/>
              <w:keepLines w:val="0"/>
              <w:widowControl/>
              <w:suppressLineNumbers w:val="0"/>
              <w:jc w:val="center"/>
              <w:textAlignment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1.44</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十一、节能环保支出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十二、城乡社区支出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十三、农林水支出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14</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十四、交通运输支出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15</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十五、资源勘探工业信息等支出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十六、商业服务业等支出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17</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十七、金融支出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18</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十八、援助其他地区支出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19</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十九、自然资源海洋气象等支出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二十、住房保障支出</w:t>
            </w:r>
          </w:p>
        </w:tc>
        <w:tc>
          <w:tcPr>
            <w:tcW w:w="1474" w:type="dxa"/>
            <w:vAlign w:val="center"/>
          </w:tcPr>
          <w:p>
            <w:pPr>
              <w:keepNext w:val="0"/>
              <w:keepLines w:val="0"/>
              <w:widowControl/>
              <w:suppressLineNumbers w:val="0"/>
              <w:jc w:val="center"/>
              <w:textAlignment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1.70</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二十一、粮油物资储备支出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二十二、国有资本经营预算支出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二十三、灾害防治及应急管理支出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24</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二十四、预备费</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25</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二十五、其他支出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二十六、转移性支出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27</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二十七、债务还本支出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28</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二十八、债务付息支出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29</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二十九、债务发行费用支出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三十、抗疫特别国债安排的支出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三十一、人行科目</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本年收入合计</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36.77</w:t>
            </w:r>
          </w:p>
        </w:tc>
        <w:tc>
          <w:tcPr>
            <w:tcW w:w="3402"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本年支出合计</w:t>
            </w:r>
          </w:p>
        </w:tc>
        <w:tc>
          <w:tcPr>
            <w:tcW w:w="1474" w:type="dxa"/>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36.77</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上年结转结余</w:t>
            </w: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年终结转结余</w:t>
            </w:r>
          </w:p>
        </w:tc>
        <w:tc>
          <w:tcPr>
            <w:tcW w:w="147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4</w:t>
            </w:r>
          </w:p>
        </w:tc>
        <w:tc>
          <w:tcPr>
            <w:tcW w:w="3402"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其中财政拨款结转结余</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35</w:t>
            </w:r>
          </w:p>
        </w:tc>
        <w:tc>
          <w:tcPr>
            <w:tcW w:w="3402"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lang w:val="en-US" w:eastAsia="zh-CN"/>
              </w:rPr>
              <w:t xml:space="preserve"> 非财政拨款结转结余</w:t>
            </w:r>
          </w:p>
        </w:tc>
        <w:tc>
          <w:tcPr>
            <w:tcW w:w="1474" w:type="dxa"/>
            <w:vAlign w:val="center"/>
          </w:tcPr>
          <w:p>
            <w:pPr>
              <w:jc w:val="center"/>
              <w:rPr>
                <w:rFonts w:hint="eastAsia" w:ascii="方正书宋_GBK" w:hAnsi="方正书宋_GBK" w:eastAsia="方正书宋_GBK" w:cs="方正书宋_GBK"/>
                <w:kern w:val="2"/>
                <w:sz w:val="21"/>
                <w:szCs w:val="24"/>
                <w:lang w:val="en-US" w:eastAsia="zh-CN" w:bidi="ar-SA"/>
              </w:rPr>
            </w:pPr>
          </w:p>
        </w:tc>
        <w:tc>
          <w:tcPr>
            <w:tcW w:w="3402" w:type="dxa"/>
            <w:vAlign w:val="top"/>
          </w:tcPr>
          <w:p>
            <w:pPr>
              <w:jc w:val="left"/>
              <w:rPr>
                <w:rFonts w:hint="eastAsia" w:ascii="方正书宋_GBK" w:hAnsi="方正书宋_GBK" w:eastAsia="方正书宋_GBK" w:cs="方正书宋_GBK"/>
                <w:kern w:val="2"/>
                <w:sz w:val="21"/>
                <w:szCs w:val="24"/>
                <w:lang w:val="en-US" w:eastAsia="zh-CN" w:bidi="ar-SA"/>
              </w:rPr>
            </w:pPr>
          </w:p>
        </w:tc>
        <w:tc>
          <w:tcPr>
            <w:tcW w:w="1474" w:type="dxa"/>
            <w:vAlign w:val="center"/>
          </w:tcPr>
          <w:p>
            <w:pPr>
              <w:jc w:val="center"/>
              <w:rPr>
                <w:rFonts w:hint="eastAsia"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8"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收入总计</w:t>
            </w:r>
          </w:p>
        </w:tc>
        <w:tc>
          <w:tcPr>
            <w:tcW w:w="147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36.77</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支出总计</w:t>
            </w:r>
          </w:p>
        </w:tc>
        <w:tc>
          <w:tcPr>
            <w:tcW w:w="147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36.77</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bl>
    <w:p>
      <w:pPr>
        <w:sectPr>
          <w:pgSz w:w="16840" w:h="11900" w:orient="landscape"/>
          <w:pgMar w:top="1361" w:right="1020" w:bottom="1134" w:left="1020" w:header="720" w:footer="720" w:gutter="0"/>
          <w:pgNumType w:fmt="decimalFullWidth"/>
          <w:cols w:space="720" w:num="1"/>
        </w:sectPr>
      </w:pPr>
    </w:p>
    <w:p>
      <w:pPr>
        <w:jc w:val="center"/>
        <w:outlineLvl w:val="1"/>
        <w:rPr>
          <w:color w:val="FF0000"/>
          <w:highlight w:val="none"/>
        </w:rPr>
      </w:pP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预算一般公共预算财政拨款支出表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rFonts w:hint="eastAsia"/>
                <w:highlight w:val="none"/>
                <w:lang w:eastAsia="zh-CN"/>
              </w:rPr>
              <w:t>201004阜平县文学艺术界联合会</w:t>
            </w:r>
          </w:p>
        </w:tc>
        <w:tc>
          <w:tcPr>
            <w:tcW w:w="2497" w:type="dxa"/>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5156" w:type="dxa"/>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5726" w:type="dxa"/>
            <w:gridSpan w:val="2"/>
            <w:vAlign w:val="center"/>
          </w:tcPr>
          <w:p>
            <w:pPr>
              <w:pStyle w:val="18"/>
            </w:pPr>
            <w:r>
              <w:t>功能分类科目</w:t>
            </w:r>
          </w:p>
        </w:tc>
        <w:tc>
          <w:tcPr>
            <w:tcW w:w="2497" w:type="dxa"/>
            <w:vMerge w:val="restart"/>
            <w:vAlign w:val="center"/>
          </w:tcPr>
          <w:p>
            <w:pPr>
              <w:pStyle w:val="18"/>
            </w:pPr>
            <w:r>
              <w:t>合计</w:t>
            </w:r>
          </w:p>
        </w:tc>
        <w:tc>
          <w:tcPr>
            <w:tcW w:w="2605" w:type="dxa"/>
            <w:vMerge w:val="restart"/>
            <w:vAlign w:val="center"/>
          </w:tcPr>
          <w:p>
            <w:pPr>
              <w:pStyle w:val="18"/>
            </w:pPr>
            <w:r>
              <w:t>基本支出</w:t>
            </w:r>
          </w:p>
        </w:tc>
        <w:tc>
          <w:tcPr>
            <w:tcW w:w="2551" w:type="dxa"/>
            <w:vMerge w:val="restart"/>
            <w:vAlign w:val="center"/>
          </w:tcPr>
          <w:p>
            <w:pPr>
              <w:pStyle w:val="1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t>科目编码</w:t>
            </w:r>
          </w:p>
        </w:tc>
        <w:tc>
          <w:tcPr>
            <w:tcW w:w="4535" w:type="dxa"/>
            <w:vAlign w:val="center"/>
          </w:tcPr>
          <w:p>
            <w:pPr>
              <w:pStyle w:val="18"/>
            </w:pPr>
            <w:r>
              <w:t>科目名称</w:t>
            </w:r>
          </w:p>
        </w:tc>
        <w:tc>
          <w:tcPr>
            <w:tcW w:w="2497" w:type="dxa"/>
            <w:vMerge w:val="continue"/>
          </w:tcPr>
          <w:p/>
        </w:tc>
        <w:tc>
          <w:tcPr>
            <w:tcW w:w="2605"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1191" w:type="dxa"/>
            <w:vAlign w:val="center"/>
          </w:tcPr>
          <w:p>
            <w:pPr>
              <w:pStyle w:val="18"/>
            </w:pPr>
            <w:r>
              <w:t>1</w:t>
            </w:r>
          </w:p>
        </w:tc>
        <w:tc>
          <w:tcPr>
            <w:tcW w:w="4535" w:type="dxa"/>
            <w:vAlign w:val="center"/>
          </w:tcPr>
          <w:p>
            <w:pPr>
              <w:pStyle w:val="18"/>
            </w:pPr>
            <w:r>
              <w:t>2</w:t>
            </w:r>
          </w:p>
        </w:tc>
        <w:tc>
          <w:tcPr>
            <w:tcW w:w="2497" w:type="dxa"/>
            <w:vAlign w:val="center"/>
          </w:tcPr>
          <w:p>
            <w:pPr>
              <w:pStyle w:val="18"/>
            </w:pPr>
            <w:r>
              <w:t>3</w:t>
            </w:r>
          </w:p>
        </w:tc>
        <w:tc>
          <w:tcPr>
            <w:tcW w:w="2605"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p>
        </w:tc>
        <w:tc>
          <w:tcPr>
            <w:tcW w:w="4535" w:type="dxa"/>
            <w:vAlign w:val="top"/>
          </w:tcPr>
          <w:p>
            <w:pPr>
              <w:jc w:val="center"/>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b/>
                <w:sz w:val="21"/>
                <w:lang w:eastAsia="zh-CN"/>
              </w:rPr>
              <w:t>合计</w:t>
            </w:r>
          </w:p>
        </w:tc>
        <w:tc>
          <w:tcPr>
            <w:tcW w:w="2497" w:type="dxa"/>
            <w:vAlign w:val="top"/>
          </w:tcPr>
          <w:p>
            <w:pPr>
              <w:jc w:val="right"/>
              <w:textAlignment w:val="center"/>
              <w:rPr>
                <w:rFonts w:hint="default"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36.77</w:t>
            </w:r>
          </w:p>
        </w:tc>
        <w:tc>
          <w:tcPr>
            <w:tcW w:w="2605" w:type="dxa"/>
            <w:vAlign w:val="top"/>
          </w:tcPr>
          <w:p>
            <w:pPr>
              <w:jc w:val="right"/>
              <w:textAlignment w:val="center"/>
              <w:rPr>
                <w:rFonts w:hint="default"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29.57</w:t>
            </w:r>
          </w:p>
        </w:tc>
        <w:tc>
          <w:tcPr>
            <w:tcW w:w="2551" w:type="dxa"/>
            <w:vAlign w:val="top"/>
          </w:tcPr>
          <w:p>
            <w:pPr>
              <w:jc w:val="right"/>
              <w:textAlignment w:val="center"/>
              <w:rPr>
                <w:rFonts w:hint="default"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7.20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201</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一般公共服务支出</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27.21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20.01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7.20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20129</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群众团体事务</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27.21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20.01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7.20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2012901</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行政运行</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20.01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20.01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2012902</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一般行政管理事务</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7.20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7.20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208</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社会保障和就业支出</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6.42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6.42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20805</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行政事业单位养老支出</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6.42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6.42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2080501</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行政单位离退休</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4.04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4.04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2080505</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机关事业单位基本养老保险缴费支出</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2.38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2.38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210</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卫生健康支出</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1.44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1.44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21011</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行政事业单位医疗</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1.44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1.44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2101101</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行政单位医疗</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1.10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1.10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2101103</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公务员医疗补助</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0.34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0.34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221</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住房保障支出</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1.70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1.70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22102</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住房改革支出</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1.70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1.70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19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2210201</w:t>
            </w:r>
          </w:p>
        </w:tc>
        <w:tc>
          <w:tcPr>
            <w:tcW w:w="453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住房公积金</w:t>
            </w:r>
          </w:p>
        </w:tc>
        <w:tc>
          <w:tcPr>
            <w:tcW w:w="2497"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1.70 </w:t>
            </w:r>
          </w:p>
        </w:tc>
        <w:tc>
          <w:tcPr>
            <w:tcW w:w="2605"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kern w:val="2"/>
                <w:sz w:val="21"/>
                <w:szCs w:val="24"/>
                <w:lang w:val="en-US" w:eastAsia="zh-CN" w:bidi="ar-SA"/>
              </w:rPr>
              <w:t xml:space="preserve">1.70 </w:t>
            </w:r>
          </w:p>
        </w:tc>
        <w:tc>
          <w:tcPr>
            <w:tcW w:w="2551"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szCs w:val="24"/>
                <w:lang w:val="en-US" w:eastAsia="zh-CN" w:bidi="ar-SA"/>
              </w:rPr>
            </w:pPr>
          </w:p>
        </w:tc>
      </w:tr>
    </w:tbl>
    <w:p>
      <w:pPr>
        <w:tabs>
          <w:tab w:val="left" w:pos="206"/>
        </w:tabs>
        <w:rPr>
          <w:rFonts w:eastAsia="宋体"/>
          <w:lang w:eastAsia="zh-CN"/>
        </w:rPr>
        <w:sectPr>
          <w:pgSz w:w="16840" w:h="11900" w:orient="landscape"/>
          <w:pgMar w:top="1020" w:right="1361" w:bottom="1020" w:left="1361" w:header="720" w:footer="720" w:gutter="0"/>
          <w:pgNumType w:fmt="decimalFullWidth"/>
          <w:cols w:space="720" w:num="1"/>
        </w:sectPr>
      </w:pPr>
    </w:p>
    <w:p/>
    <w:p>
      <w:pPr>
        <w:pStyle w:val="20"/>
        <w:jc w:val="center"/>
        <w:rPr>
          <w:rFonts w:ascii="方正小标宋_GBK" w:hAnsi="方正小标宋_GBK" w:eastAsia="方正小标宋_GBK" w:cs="方正小标宋_GBK"/>
          <w:color w:val="FF0000"/>
          <w:sz w:val="36"/>
          <w:lang w:eastAsia="zh-CN"/>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lang w:eastAsia="zh-CN"/>
        </w:rPr>
        <w:t>预算一般公共预算财政拨款基本支出表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rPr>
                <w:lang w:eastAsia="zh-CN"/>
              </w:rPr>
            </w:pPr>
            <w:r>
              <w:rPr>
                <w:rFonts w:hint="eastAsia" w:ascii="方正小标宋_GBK" w:hAnsi="方正小标宋_GBK" w:eastAsia="方正小标宋_GBK" w:cs="方正小标宋_GBK"/>
                <w:lang w:eastAsia="zh-CN"/>
              </w:rPr>
              <w:t>201004  阜平县文学艺术界联合会</w:t>
            </w:r>
          </w:p>
        </w:tc>
        <w:tc>
          <w:tcPr>
            <w:tcW w:w="2551" w:type="dxa"/>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5103" w:type="dxa"/>
            <w:gridSpan w:val="2"/>
            <w:tcBorders>
              <w:top w:val="single" w:color="FFFFFF" w:sz="6" w:space="0"/>
              <w:left w:val="single" w:color="FFFFFF" w:sz="6" w:space="0"/>
              <w:right w:val="single" w:color="FFFFFF" w:sz="6" w:space="0"/>
            </w:tcBorders>
            <w:vAlign w:val="center"/>
          </w:tcPr>
          <w:p>
            <w:pPr>
              <w:pStyle w:val="15"/>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rPr>
                <w:lang w:eastAsia="zh-CN"/>
              </w:rPr>
            </w:pPr>
            <w:r>
              <w:rPr>
                <w:lang w:eastAsia="zh-CN"/>
              </w:rPr>
              <w:t>序号</w:t>
            </w:r>
          </w:p>
        </w:tc>
        <w:tc>
          <w:tcPr>
            <w:tcW w:w="5726" w:type="dxa"/>
            <w:gridSpan w:val="2"/>
            <w:vAlign w:val="center"/>
          </w:tcPr>
          <w:p>
            <w:pPr>
              <w:pStyle w:val="18"/>
              <w:rPr>
                <w:lang w:eastAsia="zh-CN"/>
              </w:rPr>
            </w:pPr>
            <w:r>
              <w:rPr>
                <w:lang w:eastAsia="zh-CN"/>
              </w:rPr>
              <w:t>支出部门经济分类科目</w:t>
            </w:r>
          </w:p>
        </w:tc>
        <w:tc>
          <w:tcPr>
            <w:tcW w:w="7654" w:type="dxa"/>
            <w:gridSpan w:val="3"/>
            <w:vAlign w:val="center"/>
          </w:tcPr>
          <w:p>
            <w:pPr>
              <w:pStyle w:val="18"/>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8"/>
              <w:rPr>
                <w:lang w:eastAsia="zh-CN"/>
              </w:rPr>
            </w:pPr>
          </w:p>
        </w:tc>
        <w:tc>
          <w:tcPr>
            <w:tcW w:w="1191" w:type="dxa"/>
            <w:vAlign w:val="center"/>
          </w:tcPr>
          <w:p>
            <w:pPr>
              <w:pStyle w:val="18"/>
              <w:rPr>
                <w:lang w:eastAsia="zh-CN"/>
              </w:rPr>
            </w:pPr>
            <w:r>
              <w:rPr>
                <w:lang w:eastAsia="zh-CN"/>
              </w:rPr>
              <w:t>科目编码</w:t>
            </w:r>
          </w:p>
        </w:tc>
        <w:tc>
          <w:tcPr>
            <w:tcW w:w="4535" w:type="dxa"/>
            <w:vAlign w:val="center"/>
          </w:tcPr>
          <w:p>
            <w:pPr>
              <w:pStyle w:val="18"/>
              <w:rPr>
                <w:lang w:eastAsia="zh-CN"/>
              </w:rPr>
            </w:pPr>
            <w:r>
              <w:rPr>
                <w:lang w:eastAsia="zh-CN"/>
              </w:rPr>
              <w:t>科目名称</w:t>
            </w:r>
          </w:p>
        </w:tc>
        <w:tc>
          <w:tcPr>
            <w:tcW w:w="2551" w:type="dxa"/>
            <w:vAlign w:val="center"/>
          </w:tcPr>
          <w:p>
            <w:pPr>
              <w:pStyle w:val="18"/>
              <w:rPr>
                <w:lang w:eastAsia="zh-CN"/>
              </w:rPr>
            </w:pPr>
            <w:r>
              <w:rPr>
                <w:lang w:eastAsia="zh-CN"/>
              </w:rPr>
              <w:t>合计</w:t>
            </w:r>
          </w:p>
        </w:tc>
        <w:tc>
          <w:tcPr>
            <w:tcW w:w="2551" w:type="dxa"/>
            <w:vAlign w:val="center"/>
          </w:tcPr>
          <w:p>
            <w:pPr>
              <w:pStyle w:val="18"/>
              <w:rPr>
                <w:lang w:eastAsia="zh-CN"/>
              </w:rPr>
            </w:pPr>
            <w:r>
              <w:rPr>
                <w:lang w:eastAsia="zh-CN"/>
              </w:rPr>
              <w:t>人员经费</w:t>
            </w:r>
          </w:p>
        </w:tc>
        <w:tc>
          <w:tcPr>
            <w:tcW w:w="2552" w:type="dxa"/>
            <w:vAlign w:val="center"/>
          </w:tcPr>
          <w:p>
            <w:pPr>
              <w:pStyle w:val="18"/>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rPr>
                <w:lang w:eastAsia="zh-CN"/>
              </w:rPr>
            </w:pPr>
            <w:r>
              <w:rPr>
                <w:lang w:eastAsia="zh-CN"/>
              </w:rPr>
              <w:t>栏次</w:t>
            </w:r>
          </w:p>
        </w:tc>
        <w:tc>
          <w:tcPr>
            <w:tcW w:w="1191" w:type="dxa"/>
            <w:vAlign w:val="center"/>
          </w:tcPr>
          <w:p>
            <w:pPr>
              <w:pStyle w:val="18"/>
              <w:rPr>
                <w:lang w:eastAsia="zh-CN"/>
              </w:rPr>
            </w:pPr>
            <w:r>
              <w:rPr>
                <w:lang w:eastAsia="zh-CN"/>
              </w:rPr>
              <w:t>1</w:t>
            </w:r>
          </w:p>
        </w:tc>
        <w:tc>
          <w:tcPr>
            <w:tcW w:w="4535" w:type="dxa"/>
            <w:vAlign w:val="center"/>
          </w:tcPr>
          <w:p>
            <w:pPr>
              <w:pStyle w:val="18"/>
              <w:rPr>
                <w:lang w:eastAsia="zh-CN"/>
              </w:rPr>
            </w:pPr>
            <w:r>
              <w:rPr>
                <w:lang w:eastAsia="zh-CN"/>
              </w:rPr>
              <w:t>2</w:t>
            </w:r>
          </w:p>
        </w:tc>
        <w:tc>
          <w:tcPr>
            <w:tcW w:w="2551" w:type="dxa"/>
            <w:vAlign w:val="center"/>
          </w:tcPr>
          <w:p>
            <w:pPr>
              <w:pStyle w:val="18"/>
              <w:rPr>
                <w:lang w:eastAsia="zh-CN"/>
              </w:rPr>
            </w:pPr>
            <w:r>
              <w:rPr>
                <w:lang w:eastAsia="zh-CN"/>
              </w:rPr>
              <w:t>3</w:t>
            </w:r>
          </w:p>
        </w:tc>
        <w:tc>
          <w:tcPr>
            <w:tcW w:w="2551" w:type="dxa"/>
            <w:vAlign w:val="center"/>
          </w:tcPr>
          <w:p>
            <w:pPr>
              <w:pStyle w:val="18"/>
              <w:rPr>
                <w:lang w:eastAsia="zh-CN"/>
              </w:rPr>
            </w:pPr>
            <w:r>
              <w:rPr>
                <w:lang w:eastAsia="zh-CN"/>
              </w:rPr>
              <w:t>4</w:t>
            </w:r>
          </w:p>
        </w:tc>
        <w:tc>
          <w:tcPr>
            <w:tcW w:w="2552" w:type="dxa"/>
            <w:vAlign w:val="center"/>
          </w:tcPr>
          <w:p>
            <w:pPr>
              <w:pStyle w:val="18"/>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p>
        </w:tc>
        <w:tc>
          <w:tcPr>
            <w:tcW w:w="4535" w:type="dxa"/>
            <w:vAlign w:val="center"/>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合计</w:t>
            </w:r>
          </w:p>
        </w:tc>
        <w:tc>
          <w:tcPr>
            <w:tcW w:w="2551" w:type="dxa"/>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29.57</w:t>
            </w:r>
          </w:p>
        </w:tc>
        <w:tc>
          <w:tcPr>
            <w:tcW w:w="2551" w:type="dxa"/>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25.10</w:t>
            </w:r>
          </w:p>
        </w:tc>
        <w:tc>
          <w:tcPr>
            <w:tcW w:w="2552" w:type="dxa"/>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52"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pPr>
              <w:spacing w:line="600" w:lineRule="auto"/>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25.10</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25.10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10.09</w:t>
            </w:r>
          </w:p>
        </w:tc>
        <w:tc>
          <w:tcPr>
            <w:tcW w:w="2551"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10.09</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3.30</w:t>
            </w:r>
          </w:p>
        </w:tc>
        <w:tc>
          <w:tcPr>
            <w:tcW w:w="2551"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3.30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30102</w:t>
            </w:r>
          </w:p>
        </w:tc>
        <w:tc>
          <w:tcPr>
            <w:tcW w:w="4535" w:type="dxa"/>
            <w:vAlign w:val="center"/>
          </w:tcPr>
          <w:p>
            <w:pPr>
              <w:jc w:val="center"/>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在职人员住宅取暖补贴</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0.10</w:t>
            </w:r>
          </w:p>
        </w:tc>
        <w:tc>
          <w:tcPr>
            <w:tcW w:w="2551"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w:t>
            </w:r>
          </w:p>
        </w:tc>
        <w:tc>
          <w:tcPr>
            <w:tcW w:w="1191" w:type="dxa"/>
            <w:vAlign w:val="center"/>
          </w:tcPr>
          <w:p>
            <w:pPr>
              <w:tabs>
                <w:tab w:val="left" w:pos="263"/>
              </w:tabs>
              <w:ind w:firstLine="210" w:firstLineChars="100"/>
              <w:jc w:val="both"/>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30102</w:t>
            </w:r>
          </w:p>
        </w:tc>
        <w:tc>
          <w:tcPr>
            <w:tcW w:w="4535" w:type="dxa"/>
            <w:vAlign w:val="center"/>
          </w:tcPr>
          <w:p>
            <w:pPr>
              <w:jc w:val="center"/>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在职人员物业服务补贴</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0.48</w:t>
            </w:r>
          </w:p>
        </w:tc>
        <w:tc>
          <w:tcPr>
            <w:tcW w:w="2551"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0.48</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0.82</w:t>
            </w:r>
          </w:p>
        </w:tc>
        <w:tc>
          <w:tcPr>
            <w:tcW w:w="2551"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0.82</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30103</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绩效奖金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0.66</w:t>
            </w:r>
          </w:p>
        </w:tc>
        <w:tc>
          <w:tcPr>
            <w:tcW w:w="2551"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0.66</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2.38</w:t>
            </w:r>
          </w:p>
        </w:tc>
        <w:tc>
          <w:tcPr>
            <w:tcW w:w="2551"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2.38</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w:t>
            </w:r>
          </w:p>
        </w:tc>
        <w:tc>
          <w:tcPr>
            <w:tcW w:w="2551"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30111</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0.34</w:t>
            </w:r>
          </w:p>
        </w:tc>
        <w:tc>
          <w:tcPr>
            <w:tcW w:w="2551"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0.34</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0.09</w:t>
            </w:r>
          </w:p>
        </w:tc>
        <w:tc>
          <w:tcPr>
            <w:tcW w:w="2551" w:type="dxa"/>
            <w:vAlign w:val="top"/>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0.09</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1.70</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1.70</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13</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pPr>
              <w:jc w:val="center"/>
              <w:textAlignment w:val="top"/>
              <w:rPr>
                <w:rFonts w:hint="default" w:ascii="方正书宋_GBK" w:hAnsi="方正书宋_GBK" w:eastAsia="方正书宋_GBK" w:cs="方正书宋_GBK"/>
                <w:sz w:val="21"/>
                <w:highlight w:val="red"/>
                <w:lang w:val="en-US" w:eastAsia="zh-CN"/>
              </w:rPr>
            </w:pPr>
            <w:r>
              <w:rPr>
                <w:rFonts w:hint="eastAsia" w:ascii="方正书宋_GBK" w:hAnsi="方正书宋_GBK" w:eastAsia="方正书宋_GBK" w:cs="方正书宋_GBK"/>
                <w:sz w:val="21"/>
                <w:highlight w:val="none"/>
                <w:lang w:val="en-US" w:eastAsia="zh-CN"/>
              </w:rPr>
              <w:t>4.47</w:t>
            </w:r>
          </w:p>
        </w:tc>
        <w:tc>
          <w:tcPr>
            <w:tcW w:w="2551" w:type="dxa"/>
          </w:tcPr>
          <w:p>
            <w:pPr>
              <w:jc w:val="center"/>
              <w:textAlignment w:val="top"/>
              <w:rPr>
                <w:rFonts w:ascii="方正书宋_GBK" w:hAnsi="方正书宋_GBK" w:eastAsia="方正书宋_GBK" w:cs="方正书宋_GBK"/>
                <w:sz w:val="21"/>
                <w:highlight w:val="red"/>
                <w:lang w:eastAsia="zh-CN"/>
              </w:rPr>
            </w:pPr>
          </w:p>
        </w:tc>
        <w:tc>
          <w:tcPr>
            <w:tcW w:w="2552"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4.47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0.15</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0.20</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1.44</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7</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30239</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2.46</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p>
        </w:tc>
        <w:tc>
          <w:tcPr>
            <w:tcW w:w="1191"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0.10</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9</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30301</w:t>
            </w: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pPr>
              <w:jc w:val="center"/>
              <w:textAlignment w:val="top"/>
              <w:rPr>
                <w:rFonts w:hint="default" w:ascii="方正书宋_GBK" w:hAnsi="方正书宋_GBK" w:eastAsia="方正书宋_GBK" w:cs="方正书宋_GBK"/>
                <w:sz w:val="21"/>
                <w:lang w:val="en-US" w:eastAsia="zh-CN"/>
              </w:rPr>
            </w:pPr>
          </w:p>
        </w:tc>
        <w:tc>
          <w:tcPr>
            <w:tcW w:w="2551" w:type="dxa"/>
          </w:tcPr>
          <w:p>
            <w:pPr>
              <w:jc w:val="center"/>
              <w:textAlignment w:val="top"/>
              <w:rPr>
                <w:rFonts w:hint="default" w:ascii="方正书宋_GBK" w:hAnsi="方正书宋_GBK" w:eastAsia="方正书宋_GBK" w:cs="方正书宋_GBK"/>
                <w:sz w:val="21"/>
                <w:lang w:val="en-US"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30302</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4.05</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4.05</w:t>
            </w:r>
          </w:p>
        </w:tc>
        <w:tc>
          <w:tcPr>
            <w:tcW w:w="2552" w:type="dxa"/>
          </w:tcPr>
          <w:p>
            <w:pPr>
              <w:jc w:val="center"/>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30217</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0.02</w:t>
            </w:r>
          </w:p>
        </w:tc>
        <w:tc>
          <w:tcPr>
            <w:tcW w:w="2551" w:type="dxa"/>
          </w:tcPr>
          <w:p>
            <w:pPr>
              <w:jc w:val="center"/>
              <w:textAlignment w:val="top"/>
              <w:rPr>
                <w:rFonts w:hint="eastAsia" w:ascii="方正书宋_GBK" w:hAnsi="方正书宋_GBK" w:eastAsia="方正书宋_GBK" w:cs="方正书宋_GBK"/>
                <w:sz w:val="21"/>
                <w:lang w:val="en-US"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0.02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22</w:t>
            </w:r>
          </w:p>
        </w:tc>
        <w:tc>
          <w:tcPr>
            <w:tcW w:w="1191" w:type="dxa"/>
            <w:vAlign w:val="center"/>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30299</w:t>
            </w:r>
          </w:p>
        </w:tc>
        <w:tc>
          <w:tcPr>
            <w:tcW w:w="4535" w:type="dxa"/>
            <w:vAlign w:val="center"/>
          </w:tcPr>
          <w:p>
            <w:pPr>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0.10</w:t>
            </w:r>
          </w:p>
        </w:tc>
        <w:tc>
          <w:tcPr>
            <w:tcW w:w="2551" w:type="dxa"/>
          </w:tcPr>
          <w:p>
            <w:pPr>
              <w:jc w:val="center"/>
              <w:textAlignment w:val="top"/>
              <w:rPr>
                <w:rFonts w:hint="eastAsia" w:ascii="方正书宋_GBK" w:hAnsi="方正书宋_GBK" w:eastAsia="方正书宋_GBK" w:cs="方正书宋_GBK"/>
                <w:sz w:val="21"/>
                <w:lang w:val="en-US" w:eastAsia="zh-CN"/>
              </w:rPr>
            </w:pPr>
          </w:p>
        </w:tc>
        <w:tc>
          <w:tcPr>
            <w:tcW w:w="2552"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0.10</w:t>
            </w:r>
          </w:p>
        </w:tc>
      </w:tr>
    </w:tbl>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pPr>
      <w:r>
        <w:rPr>
          <w:rFonts w:ascii="方正小标宋_GBK" w:hAnsi="方正小标宋_GBK" w:eastAsia="方正小标宋_GBK" w:cs="方正小标宋_GBK"/>
          <w:color w:val="000000"/>
          <w:sz w:val="36"/>
        </w:rPr>
        <w:t>单位预算政府基金预算财政拨款支出表</w:t>
      </w:r>
    </w:p>
    <w:p/>
    <w:p/>
    <w:p/>
    <w:tbl>
      <w:tblPr>
        <w:tblStyle w:val="10"/>
        <w:tblpPr w:leftFromText="180" w:rightFromText="180" w:vertAnchor="text" w:horzAnchor="margin" w:tblpXSpec="center" w:tblpY="-54"/>
        <w:tblOverlap w:val="never"/>
        <w:tblW w:w="4520" w:type="pct"/>
        <w:tblInd w:w="0" w:type="dxa"/>
        <w:tblLayout w:type="fixed"/>
        <w:tblCellMar>
          <w:top w:w="0" w:type="dxa"/>
          <w:left w:w="108" w:type="dxa"/>
          <w:bottom w:w="0" w:type="dxa"/>
          <w:right w:w="108" w:type="dxa"/>
        </w:tblCellMar>
      </w:tblPr>
      <w:tblGrid>
        <w:gridCol w:w="1979"/>
        <w:gridCol w:w="2096"/>
        <w:gridCol w:w="1846"/>
        <w:gridCol w:w="2126"/>
        <w:gridCol w:w="1699"/>
        <w:gridCol w:w="3828"/>
      </w:tblGrid>
      <w:tr>
        <w:tblPrEx>
          <w:tblCellMar>
            <w:top w:w="0" w:type="dxa"/>
            <w:left w:w="108" w:type="dxa"/>
            <w:bottom w:w="0" w:type="dxa"/>
            <w:right w:w="108" w:type="dxa"/>
          </w:tblCellMar>
        </w:tblPrEx>
        <w:trPr>
          <w:trHeight w:val="380" w:hRule="atLeast"/>
        </w:trPr>
        <w:tc>
          <w:tcPr>
            <w:tcW w:w="5000" w:type="pct"/>
            <w:gridSpan w:val="6"/>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w:t>
            </w:r>
            <w:r>
              <w:rPr>
                <w:rFonts w:hint="eastAsia" w:ascii="方正小标宋_GBK" w:hAnsi="方正小标宋_GBK" w:eastAsia="方正小标宋_GBK" w:cs="方正小标宋_GBK"/>
                <w:highlight w:val="none"/>
                <w:lang w:eastAsia="zh-CN"/>
              </w:rPr>
              <w:t>0100</w:t>
            </w:r>
            <w:r>
              <w:rPr>
                <w:rFonts w:hint="eastAsia" w:ascii="方正小标宋_GBK" w:hAnsi="方正小标宋_GBK" w:eastAsia="方正小标宋_GBK" w:cs="方正小标宋_GBK"/>
                <w:lang w:eastAsia="zh-CN"/>
              </w:rPr>
              <w:t xml:space="preserve">4河北省阜平县文学艺术界联合会本级                </w:t>
            </w: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4</w:t>
            </w:r>
            <w:r>
              <w:rPr>
                <w:rFonts w:hint="eastAsia" w:ascii="方正小标宋_GBK" w:hAnsi="方正小标宋_GBK" w:eastAsia="方正小标宋_GBK" w:cs="方正小标宋_GBK"/>
                <w:kern w:val="2"/>
                <w:lang w:eastAsia="zh-CN"/>
              </w:rPr>
              <w:t xml:space="preserve">                       金额单位：万元</w:t>
            </w:r>
          </w:p>
        </w:tc>
      </w:tr>
      <w:tr>
        <w:tblPrEx>
          <w:tblCellMar>
            <w:top w:w="0" w:type="dxa"/>
            <w:left w:w="108" w:type="dxa"/>
            <w:bottom w:w="0" w:type="dxa"/>
            <w:right w:w="108" w:type="dxa"/>
          </w:tblCellMar>
        </w:tblPrEx>
        <w:trPr>
          <w:trHeight w:val="392" w:hRule="atLeast"/>
        </w:trPr>
        <w:tc>
          <w:tcPr>
            <w:tcW w:w="729"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772"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680"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819" w:type="pct"/>
            <w:gridSpan w:val="3"/>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729"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772"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680"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783"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626"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1410"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729"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772"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680"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783"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626"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1410"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729"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772"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680"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78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626"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1410"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60" w:hRule="atLeast"/>
        </w:trPr>
        <w:tc>
          <w:tcPr>
            <w:tcW w:w="729"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p>
          <w:p>
            <w:pPr>
              <w:jc w:val="center"/>
              <w:textAlignment w:val="top"/>
              <w:rPr>
                <w:rFonts w:ascii="方正书宋_GBK" w:hAnsi="方正书宋_GBK" w:eastAsia="方正书宋_GBK" w:cs="方正书宋_GBK"/>
                <w:kern w:val="2"/>
                <w:sz w:val="21"/>
                <w:lang w:eastAsia="zh-CN"/>
              </w:rPr>
            </w:pPr>
          </w:p>
        </w:tc>
        <w:tc>
          <w:tcPr>
            <w:tcW w:w="772"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680"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78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626"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1410"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3590" w:type="pct"/>
            <w:gridSpan w:val="5"/>
            <w:tcBorders>
              <w:top w:val="nil"/>
              <w:left w:val="nil"/>
              <w:bottom w:val="nil"/>
              <w:right w:val="nil"/>
            </w:tcBorders>
            <w:noWrap/>
          </w:tcPr>
          <w:p>
            <w:pPr>
              <w:rPr>
                <w:rFonts w:ascii="Calibri" w:hAnsi="Calibri" w:eastAsia="宋体" w:cs="Calibri"/>
                <w:color w:val="000000"/>
                <w:sz w:val="22"/>
                <w:szCs w:val="22"/>
              </w:rPr>
            </w:pPr>
            <w:r>
              <w:rPr>
                <w:rFonts w:hint="eastAsia" w:ascii="方正书宋_GBK" w:hAnsi="方正书宋_GBK" w:eastAsia="方正书宋_GBK" w:cs="方正书宋_GBK"/>
                <w:kern w:val="2"/>
                <w:sz w:val="21"/>
                <w:lang w:eastAsia="zh-CN"/>
              </w:rPr>
              <w:t>注：无国有资本经营预算财政拨款预算，空表列示。</w:t>
            </w:r>
          </w:p>
        </w:tc>
        <w:tc>
          <w:tcPr>
            <w:tcW w:w="1410" w:type="pct"/>
            <w:tcBorders>
              <w:top w:val="nil"/>
              <w:left w:val="nil"/>
              <w:bottom w:val="nil"/>
              <w:right w:val="nil"/>
            </w:tcBorders>
            <w:noWrap/>
          </w:tcPr>
          <w:p>
            <w:pPr>
              <w:jc w:val="right"/>
              <w:rPr>
                <w:rFonts w:ascii="Calibri" w:hAnsi="Calibri" w:eastAsia="宋体" w:cs="Calibri"/>
                <w:color w:val="000000"/>
                <w:sz w:val="22"/>
                <w:szCs w:val="22"/>
              </w:rPr>
            </w:pPr>
          </w:p>
        </w:tc>
      </w:tr>
    </w:tbl>
    <w:p/>
    <w:p/>
    <w:p/>
    <w:p/>
    <w:p/>
    <w:p>
      <w:pPr>
        <w:tabs>
          <w:tab w:val="left" w:pos="1230"/>
        </w:tabs>
        <w:rPr>
          <w:rFonts w:eastAsia="宋体"/>
          <w:lang w:eastAsia="zh-CN"/>
        </w:rPr>
        <w:sectPr>
          <w:pgSz w:w="16840" w:h="11900" w:orient="landscape"/>
          <w:pgMar w:top="1361" w:right="1020" w:bottom="1134" w:left="1020" w:header="720" w:footer="720" w:gutter="0"/>
          <w:pgNumType w:fmt="decimalFullWidth"/>
          <w:cols w:space="720" w:num="1"/>
        </w:sectPr>
      </w:pPr>
      <w:r>
        <w:rPr>
          <w:rFonts w:hint="eastAsia" w:eastAsia="宋体"/>
          <w:lang w:eastAsia="zh-CN"/>
        </w:rPr>
        <w:tab/>
      </w:r>
    </w:p>
    <w:p>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6576" w:type="dxa"/>
            <w:gridSpan w:val="3"/>
            <w:tcBorders>
              <w:top w:val="nil"/>
              <w:left w:val="nil"/>
              <w:bottom w:val="single" w:color="auto" w:sz="4" w:space="0"/>
              <w:right w:val="nil"/>
            </w:tcBorders>
            <w:vAlign w:val="center"/>
          </w:tcPr>
          <w:p>
            <w:pPr>
              <w:pStyle w:val="17"/>
              <w:rPr>
                <w:lang w:eastAsia="zh-CN"/>
              </w:rPr>
            </w:pPr>
            <w:r>
              <w:rPr>
                <w:rFonts w:hint="eastAsia"/>
                <w:lang w:eastAsia="zh-CN"/>
              </w:rPr>
              <w:t>2</w:t>
            </w:r>
            <w:r>
              <w:rPr>
                <w:rFonts w:hint="eastAsia"/>
                <w:highlight w:val="none"/>
                <w:lang w:eastAsia="zh-CN"/>
              </w:rPr>
              <w:t>0100</w:t>
            </w:r>
            <w:r>
              <w:rPr>
                <w:rFonts w:hint="eastAsia"/>
                <w:lang w:eastAsia="zh-CN"/>
              </w:rPr>
              <w:t>4 阜平县文学艺术界联合会</w:t>
            </w:r>
          </w:p>
        </w:tc>
        <w:tc>
          <w:tcPr>
            <w:tcW w:w="2551" w:type="dxa"/>
            <w:tcBorders>
              <w:top w:val="nil"/>
              <w:left w:val="nil"/>
              <w:bottom w:val="single" w:color="auto" w:sz="4" w:space="0"/>
              <w:right w:val="nil"/>
            </w:tcBorders>
            <w:vAlign w:val="center"/>
          </w:tcPr>
          <w:p>
            <w:pPr>
              <w:pStyle w:val="16"/>
              <w:rPr>
                <w:rFonts w:hint="default"/>
                <w:lang w:val="en-US" w:eastAsia="zh-CN"/>
              </w:rPr>
            </w:pPr>
            <w:r>
              <w:rPr>
                <w:rFonts w:hint="eastAsia"/>
                <w:lang w:eastAsia="zh-CN"/>
              </w:rPr>
              <w:t>预算年度：202</w:t>
            </w:r>
            <w:r>
              <w:rPr>
                <w:rFonts w:hint="eastAsia"/>
                <w:lang w:val="en-US" w:eastAsia="zh-CN"/>
              </w:rPr>
              <w:t>4</w:t>
            </w:r>
          </w:p>
        </w:tc>
        <w:tc>
          <w:tcPr>
            <w:tcW w:w="5102" w:type="dxa"/>
            <w:gridSpan w:val="2"/>
            <w:tcBorders>
              <w:top w:val="nil"/>
              <w:left w:val="nil"/>
              <w:bottom w:val="single" w:color="auto" w:sz="4" w:space="0"/>
              <w:right w:val="nil"/>
            </w:tcBorders>
            <w:vAlign w:val="center"/>
          </w:tcPr>
          <w:p>
            <w:pPr>
              <w:pStyle w:val="15"/>
              <w:rPr>
                <w:lang w:eastAsia="zh-CN"/>
              </w:rPr>
            </w:pPr>
            <w:r>
              <w:rPr>
                <w:rFonts w:hint="eastAsia"/>
                <w:lang w:eastAsia="zh-CN"/>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4" w:space="0"/>
            </w:tcBorders>
            <w:vAlign w:val="center"/>
          </w:tcPr>
          <w:p>
            <w:pPr>
              <w:pStyle w:val="18"/>
            </w:pPr>
            <w:r>
              <w:t>序号</w:t>
            </w:r>
          </w:p>
        </w:tc>
        <w:tc>
          <w:tcPr>
            <w:tcW w:w="5726" w:type="dxa"/>
            <w:gridSpan w:val="2"/>
            <w:tcBorders>
              <w:top w:val="single" w:color="auto" w:sz="4" w:space="0"/>
            </w:tcBorders>
            <w:vAlign w:val="center"/>
          </w:tcPr>
          <w:p>
            <w:pPr>
              <w:pStyle w:val="18"/>
            </w:pPr>
            <w:r>
              <w:t>功能分类科目</w:t>
            </w:r>
          </w:p>
        </w:tc>
        <w:tc>
          <w:tcPr>
            <w:tcW w:w="2551" w:type="dxa"/>
            <w:vMerge w:val="restart"/>
            <w:tcBorders>
              <w:top w:val="single" w:color="auto" w:sz="4" w:space="0"/>
            </w:tcBorders>
            <w:vAlign w:val="center"/>
          </w:tcPr>
          <w:p>
            <w:pPr>
              <w:pStyle w:val="18"/>
            </w:pPr>
            <w:r>
              <w:t>合计</w:t>
            </w:r>
          </w:p>
        </w:tc>
        <w:tc>
          <w:tcPr>
            <w:tcW w:w="2551" w:type="dxa"/>
            <w:vMerge w:val="restart"/>
            <w:tcBorders>
              <w:top w:val="single" w:color="auto" w:sz="4" w:space="0"/>
            </w:tcBorders>
            <w:vAlign w:val="center"/>
          </w:tcPr>
          <w:p>
            <w:pPr>
              <w:pStyle w:val="18"/>
            </w:pPr>
            <w:r>
              <w:t>基本支出</w:t>
            </w:r>
          </w:p>
        </w:tc>
        <w:tc>
          <w:tcPr>
            <w:tcW w:w="2551" w:type="dxa"/>
            <w:vMerge w:val="restart"/>
            <w:tcBorders>
              <w:top w:val="single" w:color="auto" w:sz="4" w:space="0"/>
            </w:tcBorders>
            <w:vAlign w:val="center"/>
          </w:tcPr>
          <w:p>
            <w:pPr>
              <w:pStyle w:val="18"/>
            </w:pPr>
            <w: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t>科目编码</w:t>
            </w:r>
          </w:p>
        </w:tc>
        <w:tc>
          <w:tcPr>
            <w:tcW w:w="4535" w:type="dxa"/>
            <w:vAlign w:val="center"/>
          </w:tcPr>
          <w:p>
            <w:pPr>
              <w:pStyle w:val="1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50" w:type="dxa"/>
            <w:vAlign w:val="center"/>
          </w:tcPr>
          <w:p>
            <w:pPr>
              <w:pStyle w:val="21"/>
            </w:pPr>
          </w:p>
        </w:tc>
        <w:tc>
          <w:tcPr>
            <w:tcW w:w="1191" w:type="dxa"/>
            <w:vAlign w:val="center"/>
          </w:tcPr>
          <w:p>
            <w:pPr>
              <w:pStyle w:val="20"/>
            </w:pPr>
          </w:p>
        </w:tc>
        <w:tc>
          <w:tcPr>
            <w:tcW w:w="4535" w:type="dxa"/>
            <w:vAlign w:val="center"/>
          </w:tcPr>
          <w:p>
            <w:pPr>
              <w:pStyle w:val="20"/>
            </w:pPr>
          </w:p>
        </w:tc>
        <w:tc>
          <w:tcPr>
            <w:tcW w:w="2551" w:type="dxa"/>
            <w:vAlign w:val="center"/>
          </w:tcPr>
          <w:p>
            <w:pPr>
              <w:pStyle w:val="19"/>
            </w:pPr>
          </w:p>
        </w:tc>
        <w:tc>
          <w:tcPr>
            <w:tcW w:w="2551" w:type="dxa"/>
            <w:vAlign w:val="center"/>
          </w:tcPr>
          <w:p>
            <w:pPr>
              <w:pStyle w:val="19"/>
            </w:pPr>
          </w:p>
        </w:tc>
        <w:tc>
          <w:tcPr>
            <w:tcW w:w="2551" w:type="dxa"/>
            <w:vAlign w:val="center"/>
          </w:tcPr>
          <w:p>
            <w:pPr>
              <w:pStyle w:val="19"/>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pPr>
      <w:r>
        <w:rPr>
          <w:rFonts w:ascii="方正小标宋_GBK" w:hAnsi="方正小标宋_GBK" w:eastAsia="方正小标宋_GBK" w:cs="方正小标宋_GBK"/>
          <w:color w:val="000000"/>
          <w:sz w:val="36"/>
        </w:rPr>
        <w:t>单位预算财政拨款“三公”经费支出表</w:t>
      </w:r>
    </w:p>
    <w:p/>
    <w:tbl>
      <w:tblPr>
        <w:tblStyle w:val="1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0"/>
        <w:gridCol w:w="4023"/>
        <w:gridCol w:w="2524"/>
        <w:gridCol w:w="2523"/>
        <w:gridCol w:w="2523"/>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7030" w:type="dxa"/>
            <w:gridSpan w:val="3"/>
            <w:tcBorders>
              <w:top w:val="nil"/>
              <w:left w:val="nil"/>
              <w:bottom w:val="single" w:color="auto" w:sz="4" w:space="0"/>
              <w:right w:val="nil"/>
            </w:tcBorders>
            <w:vAlign w:val="center"/>
          </w:tcPr>
          <w:p>
            <w:pPr>
              <w:pStyle w:val="17"/>
            </w:pPr>
            <w:r>
              <w:rPr>
                <w:highlight w:val="none"/>
              </w:rPr>
              <w:t>20</w:t>
            </w:r>
            <w:r>
              <w:t>1004阜平县文学艺术界联合会</w:t>
            </w:r>
          </w:p>
        </w:tc>
        <w:tc>
          <w:tcPr>
            <w:tcW w:w="2381" w:type="dxa"/>
            <w:tcBorders>
              <w:top w:val="nil"/>
              <w:left w:val="nil"/>
              <w:bottom w:val="single" w:color="auto" w:sz="4" w:space="0"/>
              <w:right w:val="nil"/>
            </w:tcBorders>
            <w:vAlign w:val="center"/>
          </w:tcPr>
          <w:p>
            <w:pPr>
              <w:pStyle w:val="16"/>
              <w:rPr>
                <w:rFonts w:hint="eastAsia" w:eastAsia="方正小标宋_GBK"/>
                <w:lang w:val="en-US" w:eastAsia="zh-CN"/>
              </w:rPr>
            </w:pPr>
            <w:r>
              <w:t>预算年度：202</w:t>
            </w:r>
            <w:r>
              <w:rPr>
                <w:rFonts w:hint="eastAsia"/>
                <w:lang w:val="en-US" w:eastAsia="zh-CN"/>
              </w:rPr>
              <w:t>4</w:t>
            </w:r>
          </w:p>
        </w:tc>
        <w:tc>
          <w:tcPr>
            <w:tcW w:w="4762" w:type="dxa"/>
            <w:gridSpan w:val="2"/>
            <w:tcBorders>
              <w:top w:val="nil"/>
              <w:left w:val="nil"/>
              <w:bottom w:val="single" w:color="auto" w:sz="4" w:space="0"/>
              <w:right w:val="nil"/>
            </w:tcBorders>
            <w:vAlign w:val="center"/>
          </w:tcPr>
          <w:p>
            <w:pPr>
              <w:pStyle w:val="15"/>
            </w:pPr>
            <w: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4" w:space="0"/>
            </w:tcBorders>
            <w:vAlign w:val="center"/>
          </w:tcPr>
          <w:p>
            <w:pPr>
              <w:pStyle w:val="18"/>
            </w:pPr>
            <w:r>
              <w:t>序号</w:t>
            </w:r>
          </w:p>
        </w:tc>
        <w:tc>
          <w:tcPr>
            <w:tcW w:w="3798" w:type="dxa"/>
            <w:vMerge w:val="restart"/>
            <w:tcBorders>
              <w:top w:val="single" w:color="auto" w:sz="4" w:space="0"/>
            </w:tcBorders>
            <w:vAlign w:val="center"/>
          </w:tcPr>
          <w:p>
            <w:pPr>
              <w:pStyle w:val="18"/>
            </w:pPr>
            <w:r>
              <w:t>项  目</w:t>
            </w:r>
          </w:p>
        </w:tc>
        <w:tc>
          <w:tcPr>
            <w:tcW w:w="9525" w:type="dxa"/>
            <w:gridSpan w:val="4"/>
            <w:tcBorders>
              <w:top w:val="single" w:color="auto" w:sz="4" w:space="0"/>
            </w:tcBorders>
            <w:vAlign w:val="center"/>
          </w:tcPr>
          <w:p>
            <w:pPr>
              <w:pStyle w:val="18"/>
            </w:pPr>
            <w:r>
              <w:t>资 金 性 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2" w:type="dxa"/>
            <w:vAlign w:val="center"/>
          </w:tcPr>
          <w:p>
            <w:pPr>
              <w:pStyle w:val="18"/>
            </w:pPr>
            <w:r>
              <w:t>合计</w:t>
            </w:r>
          </w:p>
        </w:tc>
        <w:tc>
          <w:tcPr>
            <w:tcW w:w="2381" w:type="dxa"/>
            <w:vAlign w:val="center"/>
          </w:tcPr>
          <w:p>
            <w:pPr>
              <w:pStyle w:val="18"/>
            </w:pPr>
            <w:r>
              <w:t>一般公共预算              财政拨款</w:t>
            </w:r>
          </w:p>
        </w:tc>
        <w:tc>
          <w:tcPr>
            <w:tcW w:w="2381" w:type="dxa"/>
            <w:vAlign w:val="center"/>
          </w:tcPr>
          <w:p>
            <w:pPr>
              <w:pStyle w:val="18"/>
            </w:pPr>
            <w:r>
              <w:t>政府性基金                  预算拨款</w:t>
            </w:r>
          </w:p>
        </w:tc>
        <w:tc>
          <w:tcPr>
            <w:tcW w:w="2381" w:type="dxa"/>
            <w:vAlign w:val="center"/>
          </w:tcPr>
          <w:p>
            <w:pPr>
              <w:pStyle w:val="18"/>
            </w:pPr>
            <w:r>
              <w:t>国有资本经营              预算财政拨款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blHeader/>
          <w:jc w:val="center"/>
        </w:trPr>
        <w:tc>
          <w:tcPr>
            <w:tcW w:w="850" w:type="dxa"/>
            <w:vAlign w:val="center"/>
          </w:tcPr>
          <w:p>
            <w:pPr>
              <w:pStyle w:val="18"/>
            </w:pPr>
            <w:r>
              <w:t>栏次</w:t>
            </w:r>
          </w:p>
        </w:tc>
        <w:tc>
          <w:tcPr>
            <w:tcW w:w="3798" w:type="dxa"/>
            <w:vAlign w:val="center"/>
          </w:tcPr>
          <w:p>
            <w:pPr>
              <w:pStyle w:val="18"/>
            </w:pPr>
            <w:r>
              <w:t>1</w:t>
            </w:r>
          </w:p>
        </w:tc>
        <w:tc>
          <w:tcPr>
            <w:tcW w:w="2382" w:type="dxa"/>
            <w:vAlign w:val="center"/>
          </w:tcPr>
          <w:p>
            <w:pPr>
              <w:pStyle w:val="18"/>
            </w:pPr>
            <w:r>
              <w:t>2</w:t>
            </w:r>
          </w:p>
        </w:tc>
        <w:tc>
          <w:tcPr>
            <w:tcW w:w="2381" w:type="dxa"/>
            <w:vAlign w:val="center"/>
          </w:tcPr>
          <w:p>
            <w:pPr>
              <w:pStyle w:val="18"/>
            </w:pPr>
            <w:r>
              <w:t>3</w:t>
            </w:r>
          </w:p>
        </w:tc>
        <w:tc>
          <w:tcPr>
            <w:tcW w:w="2381" w:type="dxa"/>
            <w:vAlign w:val="center"/>
          </w:tcPr>
          <w:p>
            <w:pPr>
              <w:pStyle w:val="18"/>
            </w:pPr>
            <w:r>
              <w:t>4</w:t>
            </w:r>
          </w:p>
        </w:tc>
        <w:tc>
          <w:tcPr>
            <w:tcW w:w="2381" w:type="dxa"/>
            <w:vAlign w:val="center"/>
          </w:tcPr>
          <w:p>
            <w:pPr>
              <w:pStyle w:val="18"/>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21"/>
            </w:pPr>
            <w:r>
              <w:t>1</w:t>
            </w:r>
          </w:p>
        </w:tc>
        <w:tc>
          <w:tcPr>
            <w:tcW w:w="3798" w:type="dxa"/>
            <w:vAlign w:val="center"/>
          </w:tcPr>
          <w:p>
            <w:pPr>
              <w:pStyle w:val="22"/>
            </w:pPr>
            <w:r>
              <w:t>合计</w:t>
            </w:r>
          </w:p>
        </w:tc>
        <w:tc>
          <w:tcPr>
            <w:tcW w:w="2382" w:type="dxa"/>
            <w:vAlign w:val="center"/>
          </w:tcPr>
          <w:p>
            <w:pPr>
              <w:pStyle w:val="23"/>
              <w:jc w:val="center"/>
              <w:rPr>
                <w:lang w:eastAsia="zh-CN"/>
              </w:rPr>
            </w:pPr>
            <w:r>
              <w:rPr>
                <w:rFonts w:hint="eastAsia"/>
                <w:lang w:eastAsia="zh-CN"/>
              </w:rPr>
              <w:t>0.02</w:t>
            </w:r>
          </w:p>
        </w:tc>
        <w:tc>
          <w:tcPr>
            <w:tcW w:w="2381" w:type="dxa"/>
            <w:vAlign w:val="center"/>
          </w:tcPr>
          <w:p>
            <w:pPr>
              <w:pStyle w:val="23"/>
              <w:jc w:val="center"/>
              <w:rPr>
                <w:lang w:eastAsia="zh-CN"/>
              </w:rPr>
            </w:pPr>
            <w:r>
              <w:rPr>
                <w:rFonts w:hint="eastAsia"/>
                <w:lang w:eastAsia="zh-CN"/>
              </w:rPr>
              <w:t>0.02</w:t>
            </w:r>
          </w:p>
        </w:tc>
        <w:tc>
          <w:tcPr>
            <w:tcW w:w="2381" w:type="dxa"/>
            <w:vAlign w:val="center"/>
          </w:tcPr>
          <w:p>
            <w:pPr>
              <w:pStyle w:val="23"/>
            </w:pPr>
          </w:p>
        </w:tc>
        <w:tc>
          <w:tcPr>
            <w:tcW w:w="2381" w:type="dxa"/>
            <w:vAlign w:val="center"/>
          </w:tcPr>
          <w:p>
            <w:pPr>
              <w:pStyle w:val="23"/>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21"/>
            </w:pPr>
            <w:r>
              <w:t>2</w:t>
            </w:r>
          </w:p>
        </w:tc>
        <w:tc>
          <w:tcPr>
            <w:tcW w:w="3798" w:type="dxa"/>
            <w:vAlign w:val="center"/>
          </w:tcPr>
          <w:p>
            <w:pPr>
              <w:pStyle w:val="20"/>
            </w:pPr>
            <w:r>
              <w:t>一、因公出国（境）费</w:t>
            </w:r>
          </w:p>
        </w:tc>
        <w:tc>
          <w:tcPr>
            <w:tcW w:w="2382"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rFonts w:hint="eastAsia"/>
                <w:lang w:eastAsia="zh-CN"/>
              </w:rPr>
              <w:t>3</w:t>
            </w:r>
          </w:p>
        </w:tc>
        <w:tc>
          <w:tcPr>
            <w:tcW w:w="3798" w:type="dxa"/>
            <w:vAlign w:val="center"/>
          </w:tcPr>
          <w:p>
            <w:pPr>
              <w:pStyle w:val="20"/>
            </w:pPr>
            <w:r>
              <w:t>二、公务用车购置及运维费</w:t>
            </w:r>
          </w:p>
        </w:tc>
        <w:tc>
          <w:tcPr>
            <w:tcW w:w="2382" w:type="dxa"/>
            <w:vAlign w:val="center"/>
          </w:tcPr>
          <w:p>
            <w:pPr>
              <w:pStyle w:val="19"/>
              <w:rPr>
                <w:lang w:eastAsia="zh-CN"/>
              </w:rPr>
            </w:pPr>
          </w:p>
        </w:tc>
        <w:tc>
          <w:tcPr>
            <w:tcW w:w="2381" w:type="dxa"/>
            <w:vAlign w:val="center"/>
          </w:tcPr>
          <w:p>
            <w:pPr>
              <w:pStyle w:val="19"/>
              <w:jc w:val="center"/>
              <w:rPr>
                <w:lang w:eastAsia="zh-CN"/>
              </w:rPr>
            </w:pPr>
          </w:p>
        </w:tc>
        <w:tc>
          <w:tcPr>
            <w:tcW w:w="2381" w:type="dxa"/>
            <w:vAlign w:val="center"/>
          </w:tcPr>
          <w:p>
            <w:pPr>
              <w:pStyle w:val="19"/>
            </w:pPr>
          </w:p>
        </w:tc>
        <w:tc>
          <w:tcPr>
            <w:tcW w:w="2381" w:type="dxa"/>
            <w:vAlign w:val="center"/>
          </w:tcPr>
          <w:p>
            <w:pPr>
              <w:pStyle w:val="19"/>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rFonts w:hint="eastAsia"/>
                <w:lang w:eastAsia="zh-CN"/>
              </w:rPr>
              <w:t>4</w:t>
            </w:r>
          </w:p>
        </w:tc>
        <w:tc>
          <w:tcPr>
            <w:tcW w:w="3798" w:type="dxa"/>
            <w:vAlign w:val="center"/>
          </w:tcPr>
          <w:p>
            <w:pPr>
              <w:pStyle w:val="20"/>
            </w:pPr>
            <w:r>
              <w:t xml:space="preserve">    其中：公务用车购置费</w:t>
            </w:r>
          </w:p>
        </w:tc>
        <w:tc>
          <w:tcPr>
            <w:tcW w:w="2382" w:type="dxa"/>
            <w:vAlign w:val="center"/>
          </w:tcPr>
          <w:p>
            <w:pPr>
              <w:pStyle w:val="19"/>
            </w:pPr>
          </w:p>
        </w:tc>
        <w:tc>
          <w:tcPr>
            <w:tcW w:w="2381" w:type="dxa"/>
            <w:vAlign w:val="center"/>
          </w:tcPr>
          <w:p>
            <w:pPr>
              <w:pStyle w:val="19"/>
            </w:pPr>
          </w:p>
        </w:tc>
        <w:tc>
          <w:tcPr>
            <w:tcW w:w="2381" w:type="dxa"/>
            <w:vAlign w:val="center"/>
          </w:tcPr>
          <w:p>
            <w:pPr>
              <w:pStyle w:val="19"/>
            </w:pPr>
          </w:p>
        </w:tc>
        <w:tc>
          <w:tcPr>
            <w:tcW w:w="2381" w:type="dxa"/>
            <w:vAlign w:val="center"/>
          </w:tcPr>
          <w:p>
            <w:pPr>
              <w:pStyle w:val="19"/>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rFonts w:hint="eastAsia"/>
                <w:lang w:eastAsia="zh-CN"/>
              </w:rPr>
              <w:t>5</w:t>
            </w:r>
          </w:p>
        </w:tc>
        <w:tc>
          <w:tcPr>
            <w:tcW w:w="3798" w:type="dxa"/>
            <w:vAlign w:val="center"/>
          </w:tcPr>
          <w:p>
            <w:pPr>
              <w:pStyle w:val="20"/>
            </w:pPr>
            <w:r>
              <w:t xml:space="preserve">          公务用车运行维护费</w:t>
            </w:r>
          </w:p>
        </w:tc>
        <w:tc>
          <w:tcPr>
            <w:tcW w:w="2382" w:type="dxa"/>
            <w:vAlign w:val="center"/>
          </w:tcPr>
          <w:p>
            <w:pPr>
              <w:pStyle w:val="19"/>
              <w:rPr>
                <w:lang w:eastAsia="zh-CN"/>
              </w:rPr>
            </w:pPr>
          </w:p>
        </w:tc>
        <w:tc>
          <w:tcPr>
            <w:tcW w:w="2381" w:type="dxa"/>
            <w:vAlign w:val="center"/>
          </w:tcPr>
          <w:p>
            <w:pPr>
              <w:pStyle w:val="19"/>
              <w:jc w:val="center"/>
              <w:rPr>
                <w:lang w:eastAsia="zh-CN"/>
              </w:rPr>
            </w:pPr>
          </w:p>
        </w:tc>
        <w:tc>
          <w:tcPr>
            <w:tcW w:w="2381" w:type="dxa"/>
            <w:vAlign w:val="center"/>
          </w:tcPr>
          <w:p>
            <w:pPr>
              <w:pStyle w:val="19"/>
            </w:pPr>
          </w:p>
        </w:tc>
        <w:tc>
          <w:tcPr>
            <w:tcW w:w="2381" w:type="dxa"/>
            <w:vAlign w:val="center"/>
          </w:tcPr>
          <w:p>
            <w:pPr>
              <w:pStyle w:val="19"/>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0" w:type="dxa"/>
            <w:vAlign w:val="center"/>
          </w:tcPr>
          <w:p>
            <w:pPr>
              <w:pStyle w:val="21"/>
              <w:rPr>
                <w:lang w:eastAsia="zh-CN"/>
              </w:rPr>
            </w:pPr>
            <w:r>
              <w:rPr>
                <w:rFonts w:hint="eastAsia"/>
                <w:lang w:eastAsia="zh-CN"/>
              </w:rPr>
              <w:t>6</w:t>
            </w:r>
          </w:p>
        </w:tc>
        <w:tc>
          <w:tcPr>
            <w:tcW w:w="3798" w:type="dxa"/>
            <w:vAlign w:val="center"/>
          </w:tcPr>
          <w:p>
            <w:pPr>
              <w:pStyle w:val="20"/>
            </w:pPr>
            <w:r>
              <w:t>三、公务接待费</w:t>
            </w:r>
          </w:p>
        </w:tc>
        <w:tc>
          <w:tcPr>
            <w:tcW w:w="2382" w:type="dxa"/>
            <w:vAlign w:val="center"/>
          </w:tcPr>
          <w:p>
            <w:pPr>
              <w:pStyle w:val="19"/>
              <w:jc w:val="center"/>
              <w:rPr>
                <w:lang w:eastAsia="zh-CN"/>
              </w:rPr>
            </w:pPr>
            <w:r>
              <w:rPr>
                <w:rFonts w:hint="eastAsia"/>
                <w:lang w:eastAsia="zh-CN"/>
              </w:rPr>
              <w:t>0.02</w:t>
            </w:r>
          </w:p>
        </w:tc>
        <w:tc>
          <w:tcPr>
            <w:tcW w:w="2381" w:type="dxa"/>
            <w:vAlign w:val="center"/>
          </w:tcPr>
          <w:p>
            <w:pPr>
              <w:pStyle w:val="19"/>
              <w:jc w:val="center"/>
              <w:rPr>
                <w:lang w:eastAsia="zh-CN"/>
              </w:rPr>
            </w:pPr>
            <w:r>
              <w:rPr>
                <w:rFonts w:hint="eastAsia"/>
                <w:lang w:eastAsia="zh-CN"/>
              </w:rPr>
              <w:t>0.02</w:t>
            </w:r>
          </w:p>
        </w:tc>
        <w:tc>
          <w:tcPr>
            <w:tcW w:w="2381" w:type="dxa"/>
            <w:vAlign w:val="center"/>
          </w:tcPr>
          <w:p>
            <w:pPr>
              <w:pStyle w:val="19"/>
            </w:pPr>
          </w:p>
        </w:tc>
        <w:tc>
          <w:tcPr>
            <w:tcW w:w="2381" w:type="dxa"/>
            <w:vAlign w:val="center"/>
          </w:tcPr>
          <w:p>
            <w:pPr>
              <w:pStyle w:val="19"/>
            </w:pPr>
          </w:p>
        </w:tc>
      </w:tr>
    </w:tbl>
    <w:p/>
    <w:p>
      <w:pPr>
        <w:tabs>
          <w:tab w:val="left" w:pos="889"/>
        </w:tabs>
        <w:rPr>
          <w:rFonts w:eastAsia="宋体"/>
          <w:lang w:eastAsia="zh-CN"/>
        </w:rPr>
        <w:sectPr>
          <w:pgSz w:w="16840" w:h="11900" w:orient="landscape"/>
          <w:pgMar w:top="1361" w:right="1020" w:bottom="1361" w:left="1020" w:header="720" w:footer="720" w:gutter="0"/>
          <w:pgNumType w:fmt="decimalFullWidth"/>
          <w:cols w:space="720" w:num="1"/>
        </w:sectPr>
      </w:pPr>
      <w:r>
        <w:rPr>
          <w:rFonts w:hint="eastAsia" w:eastAsia="宋体"/>
          <w:lang w:eastAsia="zh-CN"/>
        </w:rPr>
        <w:tab/>
      </w: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阜平县文学艺术界联合会</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按照《《中华人民共和国《中华人民共和国预算法》》》、《地方决算公开操作规程》和《有关进一步推进预算公开工作的实施意见》规定，现将阜平县文学艺术界联合会202</w:t>
      </w:r>
      <w:r>
        <w:rPr>
          <w:rFonts w:hint="eastAsia" w:eastAsia="方正仿宋_GBK"/>
          <w:color w:val="000000"/>
          <w:sz w:val="28"/>
          <w:lang w:val="en-US" w:eastAsia="zh-CN"/>
        </w:rPr>
        <w:t>4</w:t>
      </w:r>
      <w:r>
        <w:rPr>
          <w:rFonts w:hint="eastAsia" w:eastAsia="方正仿宋_GBK"/>
          <w:color w:val="000000"/>
          <w:sz w:val="28"/>
          <w:lang w:eastAsia="zh-CN"/>
        </w:rPr>
        <w:t>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eastAsia="方正仿宋_GBK"/>
          <w:sz w:val="28"/>
        </w:rPr>
      </w:pPr>
      <w:r>
        <w:rPr>
          <w:rFonts w:hint="eastAsia" w:ascii="方正楷体_GBK" w:hAnsi="方正楷体_GBK" w:eastAsia="方正楷体_GBK" w:cs="方正楷体_GBK"/>
          <w:b/>
          <w:color w:val="000000"/>
          <w:sz w:val="32"/>
          <w:lang w:eastAsia="zh-CN"/>
        </w:rPr>
        <w:t>单位职责：</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文联是县委领导下的全县性文艺界群众团体，是党和政府联系广大文艺工作者的桥梁和纽带。主要职责有:</w:t>
      </w:r>
    </w:p>
    <w:p>
      <w:pPr>
        <w:ind w:firstLine="840" w:firstLineChars="300"/>
        <w:rPr>
          <w:rFonts w:eastAsia="方正仿宋_GBK"/>
          <w:color w:val="000000"/>
          <w:sz w:val="28"/>
          <w:lang w:eastAsia="zh-CN"/>
        </w:rPr>
      </w:pPr>
      <w:r>
        <w:rPr>
          <w:rFonts w:hint="eastAsia" w:eastAsia="方正仿宋_GBK"/>
          <w:color w:val="000000"/>
          <w:sz w:val="28"/>
          <w:lang w:eastAsia="zh-CN"/>
        </w:rPr>
        <w:t>1、贯彻党的文艺工作方针和政策，组织和推动文艺工作者学习马列主义、毛泽东思想、邓小平理论和江泽民“三个代表”重要思想，开展各种文艺创作和理论学术活动，</w:t>
      </w:r>
    </w:p>
    <w:p>
      <w:pPr>
        <w:ind w:firstLine="840" w:firstLineChars="300"/>
        <w:rPr>
          <w:rFonts w:eastAsia="方正仿宋_GBK"/>
          <w:color w:val="000000"/>
          <w:sz w:val="28"/>
          <w:lang w:eastAsia="zh-CN"/>
        </w:rPr>
      </w:pPr>
      <w:r>
        <w:rPr>
          <w:rFonts w:hint="eastAsia" w:eastAsia="方正仿宋_GBK"/>
          <w:color w:val="000000"/>
          <w:sz w:val="28"/>
          <w:lang w:eastAsia="zh-CN"/>
        </w:rPr>
        <w:t>不断提高作者和作品的思想艺术水平，促进文艺的健康发</w:t>
      </w:r>
    </w:p>
    <w:p>
      <w:pPr>
        <w:ind w:firstLine="840" w:firstLineChars="300"/>
        <w:rPr>
          <w:rFonts w:eastAsia="方正仿宋_GBK"/>
          <w:color w:val="000000"/>
          <w:sz w:val="28"/>
          <w:lang w:eastAsia="zh-CN"/>
        </w:rPr>
      </w:pPr>
      <w:r>
        <w:rPr>
          <w:rFonts w:hint="eastAsia" w:eastAsia="方正仿宋_GBK"/>
          <w:color w:val="000000"/>
          <w:sz w:val="28"/>
          <w:lang w:eastAsia="zh-CN"/>
        </w:rPr>
        <w:t>展。</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2、负责各团体会员和文艺工作者的联络、协调、服务</w:t>
      </w:r>
    </w:p>
    <w:p>
      <w:pPr>
        <w:ind w:firstLine="840" w:firstLineChars="300"/>
        <w:rPr>
          <w:rFonts w:eastAsia="方正仿宋_GBK"/>
          <w:color w:val="000000"/>
          <w:sz w:val="28"/>
          <w:lang w:eastAsia="zh-CN"/>
        </w:rPr>
      </w:pPr>
      <w:r>
        <w:rPr>
          <w:rFonts w:hint="eastAsia" w:eastAsia="方正仿宋_GBK"/>
          <w:color w:val="000000"/>
          <w:sz w:val="28"/>
          <w:lang w:eastAsia="zh-CN"/>
        </w:rPr>
        <w:t>和指导工作，确保党和政府同文艺界民主协商渠道的畅通;负责对所属协(学)会的管理。</w:t>
      </w:r>
    </w:p>
    <w:p>
      <w:pPr>
        <w:ind w:firstLine="840" w:firstLineChars="300"/>
        <w:rPr>
          <w:rFonts w:eastAsia="方正仿宋_GBK"/>
          <w:color w:val="000000"/>
          <w:sz w:val="28"/>
          <w:lang w:eastAsia="zh-CN"/>
        </w:rPr>
      </w:pPr>
      <w:r>
        <w:rPr>
          <w:rFonts w:hint="eastAsia" w:eastAsia="方正仿宋_GBK"/>
          <w:color w:val="000000"/>
          <w:sz w:val="28"/>
          <w:lang w:eastAsia="zh-CN"/>
        </w:rPr>
        <w:t>3、按照文艺规律，开展丰富多彩的活动，推出各门类的优秀作品和人才，繁荣文艺创作;发掘研究乡土文化，推动文艺反映时代生活，服务人民，为改革开放和两个文明服务。</w:t>
      </w:r>
    </w:p>
    <w:p>
      <w:pPr>
        <w:ind w:firstLine="840" w:firstLineChars="300"/>
        <w:rPr>
          <w:rFonts w:eastAsia="方正仿宋_GBK"/>
          <w:color w:val="000000"/>
          <w:sz w:val="28"/>
          <w:lang w:eastAsia="zh-CN"/>
        </w:rPr>
      </w:pPr>
      <w:r>
        <w:rPr>
          <w:rFonts w:hint="eastAsia" w:eastAsia="方正仿宋_GBK"/>
          <w:color w:val="000000"/>
          <w:sz w:val="28"/>
          <w:lang w:eastAsia="zh-CN"/>
        </w:rPr>
        <w:t>4、开展对外文艺交流，拓展本县的文艺视野，并通过文艺形式，提高本县在国内外的知名度。</w:t>
      </w:r>
    </w:p>
    <w:p>
      <w:pPr>
        <w:ind w:firstLine="840" w:firstLineChars="300"/>
        <w:rPr>
          <w:rFonts w:eastAsia="方正仿宋_GBK"/>
          <w:color w:val="000000"/>
          <w:sz w:val="28"/>
          <w:lang w:eastAsia="zh-CN"/>
        </w:rPr>
      </w:pPr>
      <w:r>
        <w:rPr>
          <w:rFonts w:hint="eastAsia" w:eastAsia="方正仿宋_GBK"/>
          <w:color w:val="000000"/>
          <w:sz w:val="28"/>
          <w:lang w:eastAsia="zh-CN"/>
        </w:rPr>
        <w:t>5、承担县委、县政府奖励和表彰优秀文学艺术成果和人才的有关工作。</w:t>
      </w:r>
    </w:p>
    <w:p>
      <w:pPr>
        <w:ind w:firstLine="840" w:firstLineChars="300"/>
        <w:rPr>
          <w:rFonts w:eastAsia="方正仿宋_GBK"/>
          <w:color w:val="000000"/>
          <w:sz w:val="28"/>
          <w:lang w:eastAsia="zh-CN"/>
        </w:rPr>
      </w:pPr>
      <w:r>
        <w:rPr>
          <w:rFonts w:hint="eastAsia" w:eastAsia="方正仿宋_GBK"/>
          <w:color w:val="000000"/>
          <w:sz w:val="28"/>
          <w:lang w:eastAsia="zh-CN"/>
        </w:rPr>
        <w:t>6、开展以文补文活动，联络和争取各界对文艺事业的关心和支持，为本县文艺的繁荣和发展创造良好的环境。</w:t>
      </w:r>
    </w:p>
    <w:p>
      <w:pPr>
        <w:ind w:firstLine="840" w:firstLineChars="300"/>
        <w:rPr>
          <w:rFonts w:eastAsia="方正仿宋_GBK"/>
          <w:color w:val="000000"/>
          <w:sz w:val="28"/>
          <w:lang w:eastAsia="zh-CN"/>
        </w:rPr>
      </w:pPr>
      <w:r>
        <w:rPr>
          <w:rFonts w:hint="eastAsia" w:eastAsia="方正仿宋_GBK"/>
          <w:color w:val="000000"/>
          <w:sz w:val="28"/>
          <w:lang w:eastAsia="zh-CN"/>
        </w:rPr>
        <w:t>7、维护宪法和法律赋予文艺工作者的权益;维护文艺知识产权不受侵犯。</w:t>
      </w:r>
    </w:p>
    <w:p>
      <w:pPr>
        <w:ind w:firstLine="840" w:firstLineChars="300"/>
        <w:rPr>
          <w:rFonts w:eastAsia="方正仿宋_GBK"/>
          <w:color w:val="000000"/>
          <w:sz w:val="28"/>
          <w:lang w:eastAsia="zh-CN"/>
        </w:rPr>
      </w:pPr>
      <w:r>
        <w:rPr>
          <w:rFonts w:hint="eastAsia" w:eastAsia="方正仿宋_GBK"/>
          <w:color w:val="000000"/>
          <w:sz w:val="28"/>
          <w:lang w:eastAsia="zh-CN"/>
        </w:rPr>
        <w:t>8、负责文联章程规定的各项程序性工作。</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9、承办县委、县政府交办的其他事项。</w:t>
      </w: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7"/>
        <w:gridCol w:w="2347"/>
        <w:gridCol w:w="1804"/>
        <w:gridCol w:w="366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8"/>
              <w:rPr>
                <w:b w:val="0"/>
                <w:lang w:eastAsia="zh-CN"/>
              </w:rPr>
            </w:pPr>
            <w:r>
              <w:rPr>
                <w:rFonts w:hint="eastAsia"/>
                <w:b w:val="0"/>
                <w:lang w:eastAsia="zh-CN"/>
              </w:rPr>
              <w:t>阜平县文学艺术界联合会</w:t>
            </w:r>
          </w:p>
        </w:tc>
        <w:tc>
          <w:tcPr>
            <w:tcW w:w="848"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pStyle w:val="18"/>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6"/>
      </w:pPr>
      <w:r>
        <w:t>1、收入说明</w:t>
      </w:r>
    </w:p>
    <w:p>
      <w:pPr>
        <w:pStyle w:val="26"/>
      </w:pPr>
      <w:r>
        <w:t>反映本</w:t>
      </w:r>
      <w:r>
        <w:rPr>
          <w:rFonts w:hint="eastAsia"/>
          <w:lang w:eastAsia="zh-CN"/>
        </w:rPr>
        <w:t>单位</w:t>
      </w:r>
      <w:r>
        <w:t>当年全部收入。202</w:t>
      </w:r>
      <w:r>
        <w:rPr>
          <w:rFonts w:hint="eastAsia"/>
          <w:lang w:val="en-US" w:eastAsia="zh-CN"/>
        </w:rPr>
        <w:t>4</w:t>
      </w:r>
      <w:r>
        <w:t>年预算收入</w:t>
      </w:r>
      <w:r>
        <w:rPr>
          <w:rFonts w:hint="eastAsia"/>
          <w:lang w:val="en-US" w:eastAsia="zh-CN"/>
        </w:rPr>
        <w:t>36.77</w:t>
      </w:r>
      <w:r>
        <w:t>万元，其中：一般公共预算收入</w:t>
      </w:r>
      <w:r>
        <w:rPr>
          <w:rFonts w:hint="eastAsia"/>
          <w:lang w:val="en-US" w:eastAsia="zh-CN"/>
        </w:rPr>
        <w:t>36.77</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6"/>
      </w:pPr>
      <w:r>
        <w:t>2、支出说明</w:t>
      </w:r>
    </w:p>
    <w:p>
      <w:pPr>
        <w:pStyle w:val="26"/>
      </w:pPr>
      <w:r>
        <w:t>收支预算总表支出栏、基本支出表、项目支出表按经济分类和支出功能分类科目编制，反映</w:t>
      </w:r>
      <w:r>
        <w:rPr>
          <w:rFonts w:hint="eastAsia"/>
          <w:lang w:eastAsia="zh-CN"/>
        </w:rPr>
        <w:t>本单位年度</w:t>
      </w:r>
      <w:r>
        <w:t>预算中支出预算的总体情况。202</w:t>
      </w:r>
      <w:r>
        <w:rPr>
          <w:rFonts w:hint="eastAsia"/>
          <w:lang w:val="en-US" w:eastAsia="zh-CN"/>
        </w:rPr>
        <w:t>4</w:t>
      </w:r>
      <w:r>
        <w:t>年支出预算</w:t>
      </w:r>
      <w:r>
        <w:rPr>
          <w:rFonts w:hint="eastAsia"/>
          <w:lang w:val="en-US" w:eastAsia="zh-CN"/>
        </w:rPr>
        <w:t>36.77</w:t>
      </w:r>
      <w:r>
        <w:t>万元，其中基本支出</w:t>
      </w:r>
      <w:r>
        <w:rPr>
          <w:rFonts w:hint="eastAsia"/>
          <w:lang w:val="en-US" w:eastAsia="zh-CN"/>
        </w:rPr>
        <w:t>29.57</w:t>
      </w:r>
      <w:r>
        <w:t>万元，包括人员经费</w:t>
      </w:r>
      <w:r>
        <w:rPr>
          <w:rFonts w:hint="eastAsia"/>
          <w:lang w:val="en-US" w:eastAsia="zh-CN"/>
        </w:rPr>
        <w:t>25.10</w:t>
      </w:r>
      <w:r>
        <w:t>万元和日常公用经费</w:t>
      </w:r>
      <w:r>
        <w:rPr>
          <w:rFonts w:hint="eastAsia"/>
          <w:lang w:eastAsia="zh-CN"/>
        </w:rPr>
        <w:t>4.47</w:t>
      </w:r>
      <w:r>
        <w:t>万元；项目支出</w:t>
      </w:r>
      <w:r>
        <w:rPr>
          <w:rFonts w:hint="eastAsia"/>
          <w:lang w:val="en-US" w:eastAsia="zh-CN"/>
        </w:rPr>
        <w:t>7.20</w:t>
      </w:r>
      <w:r>
        <w:t>万元。</w:t>
      </w:r>
    </w:p>
    <w:p>
      <w:pPr>
        <w:pStyle w:val="26"/>
      </w:pPr>
      <w:r>
        <w:t>3、比上年增减情况</w:t>
      </w:r>
    </w:p>
    <w:p>
      <w:pPr>
        <w:pStyle w:val="26"/>
        <w:rPr>
          <w:lang w:eastAsia="zh-CN"/>
        </w:rPr>
      </w:pPr>
      <w:r>
        <w:t>202</w:t>
      </w:r>
      <w:r>
        <w:rPr>
          <w:rFonts w:hint="eastAsia"/>
          <w:lang w:val="en-US" w:eastAsia="zh-CN"/>
        </w:rPr>
        <w:t>4</w:t>
      </w:r>
      <w:r>
        <w:t>年预算收支安排</w:t>
      </w:r>
      <w:r>
        <w:rPr>
          <w:rFonts w:hint="eastAsia"/>
          <w:lang w:val="en-US" w:eastAsia="zh-CN"/>
        </w:rPr>
        <w:t>36.77</w:t>
      </w:r>
      <w:r>
        <w:t>万元，较202</w:t>
      </w:r>
      <w:r>
        <w:rPr>
          <w:rFonts w:hint="eastAsia"/>
          <w:lang w:val="en-US" w:eastAsia="zh-CN"/>
        </w:rPr>
        <w:t>3</w:t>
      </w:r>
      <w:r>
        <w:t>年预算</w:t>
      </w:r>
      <w:r>
        <w:rPr>
          <w:rFonts w:hint="eastAsia"/>
          <w:lang w:eastAsia="zh-CN"/>
        </w:rPr>
        <w:t>增加</w:t>
      </w:r>
      <w:r>
        <w:rPr>
          <w:rFonts w:hint="eastAsia"/>
          <w:lang w:val="en-US" w:eastAsia="zh-CN"/>
        </w:rPr>
        <w:t>14.81</w:t>
      </w:r>
      <w:r>
        <w:t>万元，其中：基本支出</w:t>
      </w:r>
      <w:r>
        <w:rPr>
          <w:rFonts w:hint="eastAsia"/>
          <w:lang w:eastAsia="zh-CN"/>
        </w:rPr>
        <w:t>增加</w:t>
      </w:r>
      <w:r>
        <w:rPr>
          <w:rFonts w:hint="eastAsia"/>
          <w:lang w:val="en-US" w:eastAsia="zh-CN"/>
        </w:rPr>
        <w:t>26.92</w:t>
      </w:r>
      <w:r>
        <w:t>万元，</w:t>
      </w:r>
      <w:r>
        <w:rPr>
          <w:rFonts w:hint="eastAsia"/>
          <w:lang w:eastAsia="zh-CN"/>
        </w:rPr>
        <w:t>主要原因是增加</w:t>
      </w:r>
      <w:r>
        <w:t>人员经费</w:t>
      </w:r>
      <w:r>
        <w:rPr>
          <w:rFonts w:hint="eastAsia"/>
          <w:lang w:eastAsia="zh-CN"/>
        </w:rPr>
        <w:t>支出</w:t>
      </w:r>
      <w:r>
        <w:t>；项目支</w:t>
      </w:r>
      <w:r>
        <w:rPr>
          <w:rFonts w:hint="eastAsia"/>
          <w:lang w:eastAsia="zh-CN"/>
        </w:rPr>
        <w:t>出减少</w:t>
      </w:r>
      <w:r>
        <w:rPr>
          <w:rFonts w:hint="eastAsia"/>
          <w:lang w:val="en-US" w:eastAsia="zh-CN"/>
        </w:rPr>
        <w:t>3.4</w:t>
      </w:r>
      <w:r>
        <w:rPr>
          <w:rFonts w:hint="eastAsia"/>
          <w:lang w:eastAsia="zh-CN"/>
        </w:rPr>
        <w:t>万元，主要原因是根据本单位实际情况年初预算项目</w:t>
      </w:r>
      <w:r>
        <w:rPr>
          <w:rFonts w:hint="eastAsia"/>
          <w:highlight w:val="none"/>
          <w:lang w:val="en-US" w:eastAsia="zh-CN"/>
        </w:rPr>
        <w:t>减少。</w:t>
      </w:r>
    </w:p>
    <w:p>
      <w:pPr>
        <w:spacing w:before="10" w:after="10" w:line="360" w:lineRule="auto"/>
        <w:ind w:firstLine="640"/>
        <w:outlineLvl w:val="2"/>
      </w:pPr>
      <w:r>
        <w:rPr>
          <w:rFonts w:ascii="黑体" w:hAnsi="黑体" w:eastAsia="黑体" w:cs="黑体"/>
          <w:color w:val="000000"/>
          <w:sz w:val="32"/>
        </w:rPr>
        <w:t>三、机关运行经费安排情况</w:t>
      </w:r>
    </w:p>
    <w:p>
      <w:pPr>
        <w:pStyle w:val="27"/>
      </w:pPr>
      <w:r>
        <w:t>202</w:t>
      </w:r>
      <w:r>
        <w:rPr>
          <w:rFonts w:hint="eastAsia"/>
          <w:lang w:val="en-US" w:eastAsia="zh-CN"/>
        </w:rPr>
        <w:t>4</w:t>
      </w:r>
      <w:r>
        <w:t>年，我</w:t>
      </w:r>
      <w:r>
        <w:rPr>
          <w:rFonts w:hint="eastAsia"/>
          <w:lang w:eastAsia="zh-CN"/>
        </w:rPr>
        <w:t>单位</w:t>
      </w:r>
      <w:r>
        <w:t>运行经费共计安排</w:t>
      </w:r>
      <w:r>
        <w:rPr>
          <w:rFonts w:hint="eastAsia"/>
          <w:lang w:val="en-US" w:eastAsia="zh-CN"/>
        </w:rPr>
        <w:t>4.47</w:t>
      </w:r>
      <w:r>
        <w:t>万元，</w:t>
      </w:r>
      <w:r>
        <w:rPr>
          <w:rFonts w:hint="eastAsia"/>
          <w:lang w:eastAsia="zh-CN"/>
        </w:rPr>
        <w:t>其中办公费</w:t>
      </w:r>
      <w:r>
        <w:rPr>
          <w:rFonts w:hint="eastAsia"/>
          <w:lang w:val="en-US" w:eastAsia="zh-CN"/>
        </w:rPr>
        <w:t>0.15万元，邮电费1.26万元，交通补贴2.46万元，印刷费0.2万元，公务接待费0.2万元，维修费0.1万元，党组活动经费0.1万元。</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hint="default" w:ascii="仿宋_GB2312" w:hAnsi="仿宋_GB2312" w:eastAsia="仿宋_GB2312" w:cs="仿宋_GB2312"/>
          <w:sz w:val="32"/>
          <w:szCs w:val="32"/>
          <w:lang w:val="en-US"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年，我单位财政拨款“三公”经费预算安排0.02万元，其中因公出国（境）费0万元；公务用车购置和公务用车运行维护费0万元；公务接待费0.02万元；会议费0万元，与</w:t>
      </w:r>
      <w:r>
        <w:rPr>
          <w:rFonts w:hint="eastAsia" w:eastAsia="方正仿宋_GBK"/>
          <w:color w:val="000000"/>
          <w:sz w:val="28"/>
          <w:lang w:val="en-US" w:eastAsia="zh-CN"/>
        </w:rPr>
        <w:t>2023年相比无变化。</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年，我单位将在县委、县政府的正确领导下，以中央、省、市、县系列会议精神和习近平总书记系列重要讲话精神为指导，充分发挥文联联的作用，坚决贯彻执行县委、县政府下发的工作要求与决策部署。</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4</w:t>
      </w:r>
      <w:r>
        <w:rPr>
          <w:rFonts w:hint="eastAsia" w:eastAsia="方正仿宋_GBK"/>
          <w:color w:val="000000"/>
          <w:sz w:val="28"/>
          <w:lang w:eastAsia="zh-CN"/>
        </w:rPr>
        <w:t>年度绩效目标具体情况说明如下：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1.职责名称：《公用》专项 </w:t>
      </w:r>
    </w:p>
    <w:p>
      <w:pPr>
        <w:ind w:firstLine="840" w:firstLineChars="300"/>
        <w:rPr>
          <w:rFonts w:eastAsia="方正仿宋_GBK"/>
          <w:color w:val="000000"/>
          <w:sz w:val="28"/>
          <w:lang w:eastAsia="zh-CN"/>
        </w:rPr>
      </w:pPr>
      <w:r>
        <w:rPr>
          <w:rFonts w:hint="eastAsia" w:eastAsia="方正仿宋_GBK"/>
          <w:color w:val="000000"/>
          <w:sz w:val="28"/>
          <w:lang w:eastAsia="zh-CN"/>
        </w:rPr>
        <w:t>职责目标：举行文化交流活动</w:t>
      </w:r>
    </w:p>
    <w:p>
      <w:pPr>
        <w:ind w:firstLine="840" w:firstLineChars="300"/>
        <w:rPr>
          <w:rFonts w:eastAsia="方正仿宋_GBK"/>
          <w:color w:val="000000"/>
          <w:sz w:val="28"/>
          <w:lang w:eastAsia="zh-CN"/>
        </w:rPr>
      </w:pPr>
      <w:r>
        <w:rPr>
          <w:rFonts w:hint="eastAsia" w:eastAsia="方正仿宋_GBK"/>
          <w:color w:val="000000"/>
          <w:sz w:val="28"/>
          <w:lang w:eastAsia="zh-CN"/>
        </w:rPr>
        <w:t>绩效目标：一年内举办三场及以上文化活动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年，我单位将在县委、县政府的正确领导下，以中央、省、市、县系列会议精神和习近平总书记系列重要讲话精神为指导，积极贯彻落实各项要求与决策部署。现将202</w:t>
      </w:r>
      <w:r>
        <w:rPr>
          <w:rFonts w:hint="eastAsia" w:eastAsia="方正仿宋_GBK"/>
          <w:color w:val="000000"/>
          <w:sz w:val="28"/>
          <w:lang w:val="en-US" w:eastAsia="zh-CN"/>
        </w:rPr>
        <w:t>4</w:t>
      </w:r>
      <w:r>
        <w:rPr>
          <w:rFonts w:hint="eastAsia" w:eastAsia="方正仿宋_GBK"/>
          <w:color w:val="000000"/>
          <w:sz w:val="28"/>
          <w:lang w:eastAsia="zh-CN"/>
        </w:rPr>
        <w:t>年度我单位实现年度发展规划目标的保障措施陈述如下：</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文联是县委领导下的全县性文艺界群众团体，是党和政府联系广大文艺工作者的桥梁和纽带。主要职责有:</w:t>
      </w:r>
    </w:p>
    <w:p>
      <w:pPr>
        <w:ind w:firstLine="840" w:firstLineChars="300"/>
        <w:rPr>
          <w:rFonts w:eastAsia="方正仿宋_GBK"/>
          <w:color w:val="000000"/>
          <w:sz w:val="28"/>
          <w:lang w:eastAsia="zh-CN"/>
        </w:rPr>
      </w:pPr>
      <w:r>
        <w:rPr>
          <w:rFonts w:hint="eastAsia" w:eastAsia="方正仿宋_GBK"/>
          <w:color w:val="000000"/>
          <w:sz w:val="28"/>
          <w:lang w:eastAsia="zh-CN"/>
        </w:rPr>
        <w:t>1、贯彻党的文艺工作方针和政策，组织和推动文艺工作者学习马列主义、毛泽东思想、邓小平理论和江泽民“三个代表”重要思想，开展各种文艺创作和理论学术活动，</w:t>
      </w:r>
    </w:p>
    <w:p>
      <w:pPr>
        <w:ind w:firstLine="840" w:firstLineChars="300"/>
        <w:rPr>
          <w:rFonts w:eastAsia="方正仿宋_GBK"/>
          <w:color w:val="000000"/>
          <w:sz w:val="28"/>
          <w:lang w:eastAsia="zh-CN"/>
        </w:rPr>
      </w:pPr>
      <w:r>
        <w:rPr>
          <w:rFonts w:hint="eastAsia" w:eastAsia="方正仿宋_GBK"/>
          <w:color w:val="000000"/>
          <w:sz w:val="28"/>
          <w:lang w:eastAsia="zh-CN"/>
        </w:rPr>
        <w:t>不断提高作者和作品的思想艺术水平，促进文艺的健康发</w:t>
      </w:r>
    </w:p>
    <w:p>
      <w:pPr>
        <w:ind w:firstLine="840" w:firstLineChars="300"/>
        <w:rPr>
          <w:rFonts w:eastAsia="方正仿宋_GBK"/>
          <w:color w:val="000000"/>
          <w:sz w:val="28"/>
          <w:lang w:eastAsia="zh-CN"/>
        </w:rPr>
      </w:pPr>
      <w:r>
        <w:rPr>
          <w:rFonts w:hint="eastAsia" w:eastAsia="方正仿宋_GBK"/>
          <w:color w:val="000000"/>
          <w:sz w:val="28"/>
          <w:lang w:eastAsia="zh-CN"/>
        </w:rPr>
        <w:t>展。</w:t>
      </w:r>
    </w:p>
    <w:p>
      <w:pPr>
        <w:ind w:firstLine="840" w:firstLineChars="300"/>
        <w:rPr>
          <w:rFonts w:eastAsia="方正仿宋_GBK"/>
          <w:color w:val="000000"/>
          <w:sz w:val="28"/>
          <w:lang w:eastAsia="zh-CN"/>
        </w:rPr>
      </w:pPr>
    </w:p>
    <w:p>
      <w:pPr>
        <w:ind w:firstLine="840" w:firstLineChars="300"/>
        <w:rPr>
          <w:rFonts w:eastAsia="方正仿宋_GBK"/>
          <w:color w:val="000000"/>
          <w:sz w:val="28"/>
          <w:lang w:eastAsia="zh-CN"/>
        </w:rPr>
      </w:pPr>
      <w:r>
        <w:rPr>
          <w:rFonts w:hint="eastAsia" w:eastAsia="方正仿宋_GBK"/>
          <w:color w:val="000000"/>
          <w:sz w:val="28"/>
          <w:lang w:eastAsia="zh-CN"/>
        </w:rPr>
        <w:t>2、负责各团体会员和文艺工作者的联络、协调、服务</w:t>
      </w:r>
    </w:p>
    <w:p>
      <w:pPr>
        <w:ind w:firstLine="840" w:firstLineChars="300"/>
        <w:rPr>
          <w:rFonts w:eastAsia="方正仿宋_GBK"/>
          <w:color w:val="000000"/>
          <w:sz w:val="28"/>
          <w:lang w:eastAsia="zh-CN"/>
        </w:rPr>
      </w:pPr>
      <w:r>
        <w:rPr>
          <w:rFonts w:hint="eastAsia" w:eastAsia="方正仿宋_GBK"/>
          <w:color w:val="000000"/>
          <w:sz w:val="28"/>
          <w:lang w:eastAsia="zh-CN"/>
        </w:rPr>
        <w:t>和指导工作，确保党和政府同文艺界民主协商渠道的畅通;负责对所属协(学)会的管理。</w:t>
      </w:r>
    </w:p>
    <w:p>
      <w:pPr>
        <w:ind w:firstLine="840" w:firstLineChars="300"/>
        <w:rPr>
          <w:rFonts w:eastAsia="方正仿宋_GBK"/>
          <w:color w:val="000000"/>
          <w:sz w:val="28"/>
          <w:lang w:eastAsia="zh-CN"/>
        </w:rPr>
      </w:pPr>
      <w:r>
        <w:rPr>
          <w:rFonts w:hint="eastAsia" w:eastAsia="方正仿宋_GBK"/>
          <w:color w:val="000000"/>
          <w:sz w:val="28"/>
          <w:lang w:eastAsia="zh-CN"/>
        </w:rPr>
        <w:t>3、按照文艺规律，开展丰富多彩的活动，推出各门类的优秀作品和人才，繁荣文艺创作;发掘研究乡土文化，推动文艺反映时代生活，服务人民，为改革开放和两个文明服务。</w:t>
      </w:r>
    </w:p>
    <w:p>
      <w:pPr>
        <w:ind w:firstLine="840" w:firstLineChars="300"/>
        <w:rPr>
          <w:rFonts w:eastAsia="方正仿宋_GBK"/>
          <w:color w:val="000000"/>
          <w:sz w:val="28"/>
          <w:lang w:eastAsia="zh-CN"/>
        </w:rPr>
      </w:pPr>
      <w:r>
        <w:rPr>
          <w:rFonts w:hint="eastAsia" w:eastAsia="方正仿宋_GBK"/>
          <w:color w:val="000000"/>
          <w:sz w:val="28"/>
          <w:lang w:eastAsia="zh-CN"/>
        </w:rPr>
        <w:t>4、开展对外文艺交流，拓展本县的文艺视野，并通过文艺形式，提高本县在国内外的知名度。</w:t>
      </w:r>
    </w:p>
    <w:p>
      <w:pPr>
        <w:ind w:firstLine="840" w:firstLineChars="300"/>
        <w:rPr>
          <w:rFonts w:eastAsia="方正仿宋_GBK"/>
          <w:color w:val="000000"/>
          <w:sz w:val="28"/>
          <w:lang w:eastAsia="zh-CN"/>
        </w:rPr>
      </w:pPr>
      <w:r>
        <w:rPr>
          <w:rFonts w:hint="eastAsia" w:eastAsia="方正仿宋_GBK"/>
          <w:color w:val="000000"/>
          <w:sz w:val="28"/>
          <w:lang w:eastAsia="zh-CN"/>
        </w:rPr>
        <w:t>5、承担县委、县政府奖励和表彰优秀文学艺术成果和人才的有关工作。</w:t>
      </w:r>
    </w:p>
    <w:p>
      <w:pPr>
        <w:ind w:firstLine="840" w:firstLineChars="300"/>
        <w:rPr>
          <w:rFonts w:eastAsia="方正仿宋_GBK"/>
          <w:color w:val="000000"/>
          <w:sz w:val="28"/>
          <w:lang w:eastAsia="zh-CN"/>
        </w:rPr>
      </w:pPr>
      <w:r>
        <w:rPr>
          <w:rFonts w:hint="eastAsia" w:eastAsia="方正仿宋_GBK"/>
          <w:color w:val="000000"/>
          <w:sz w:val="28"/>
          <w:lang w:eastAsia="zh-CN"/>
        </w:rPr>
        <w:t>6、开展以文补文活动，联络和争取各界对文艺事业的关心和支持，为本县文艺的繁荣和发展创造良好的环境。</w:t>
      </w:r>
    </w:p>
    <w:p>
      <w:pPr>
        <w:ind w:firstLine="840" w:firstLineChars="300"/>
        <w:rPr>
          <w:rFonts w:eastAsia="方正仿宋_GBK"/>
          <w:color w:val="000000"/>
          <w:sz w:val="28"/>
          <w:lang w:eastAsia="zh-CN"/>
        </w:rPr>
      </w:pPr>
      <w:r>
        <w:rPr>
          <w:rFonts w:hint="eastAsia" w:eastAsia="方正仿宋_GBK"/>
          <w:color w:val="000000"/>
          <w:sz w:val="28"/>
          <w:lang w:eastAsia="zh-CN"/>
        </w:rPr>
        <w:t>7、维护宪法和法律赋予文艺工作者的权益;维护文艺知识产权不受侵犯。</w:t>
      </w:r>
    </w:p>
    <w:p>
      <w:pPr>
        <w:ind w:firstLine="840" w:firstLineChars="300"/>
        <w:rPr>
          <w:rFonts w:eastAsia="方正仿宋_GBK"/>
          <w:color w:val="000000"/>
          <w:sz w:val="28"/>
          <w:lang w:eastAsia="zh-CN"/>
        </w:rPr>
      </w:pPr>
      <w:r>
        <w:rPr>
          <w:rFonts w:hint="eastAsia" w:eastAsia="方正仿宋_GBK"/>
          <w:color w:val="000000"/>
          <w:sz w:val="28"/>
          <w:lang w:eastAsia="zh-CN"/>
        </w:rPr>
        <w:t>8、负责文联章程规定的各项程序性工作。</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9、承办县委、县政府交办的其他事项。</w:t>
      </w: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ind w:firstLine="560"/>
        <w:outlineLvl w:val="3"/>
        <w:rPr>
          <w:rFonts w:ascii="方正仿宋_GBK" w:hAnsi="方正仿宋_GBK" w:eastAsia="方正仿宋_GBK" w:cs="方正仿宋_GBK"/>
          <w:color w:val="000000"/>
          <w:sz w:val="28"/>
        </w:rPr>
      </w:pPr>
    </w:p>
    <w:p>
      <w:pPr>
        <w:sectPr>
          <w:pgSz w:w="16840" w:h="11900" w:orient="landscape"/>
          <w:pgMar w:top="1304" w:right="1984" w:bottom="1304" w:left="1134" w:header="720" w:footer="720" w:gutter="0"/>
          <w:pgNumType w:fmt="decimalFullWidth"/>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0" w:name="_Toc_4_4_0000000033"/>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.劳务派遣专项人员经费绩效目标表</w:t>
      </w:r>
      <w:bookmarkEnd w:id="30"/>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201004阜平县文学艺术界联合会</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w:t>
            </w:r>
            <w:r>
              <w:rPr>
                <w:rFonts w:hint="eastAsia"/>
                <w:lang w:val="en-US" w:eastAsia="zh-CN"/>
              </w:rPr>
              <w:t>4</w:t>
            </w:r>
            <w:r>
              <w:t>P00778710001Q</w:t>
            </w:r>
          </w:p>
        </w:tc>
        <w:tc>
          <w:tcPr>
            <w:tcW w:w="714" w:type="pct"/>
            <w:vAlign w:val="center"/>
          </w:tcPr>
          <w:p>
            <w:pPr>
              <w:pStyle w:val="18"/>
            </w:pPr>
            <w:r>
              <w:t>项目名称</w:t>
            </w:r>
          </w:p>
        </w:tc>
        <w:tc>
          <w:tcPr>
            <w:tcW w:w="2142" w:type="pct"/>
            <w:gridSpan w:val="3"/>
            <w:vAlign w:val="center"/>
          </w:tcPr>
          <w:p>
            <w:pPr>
              <w:pStyle w:val="20"/>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4.20</w:t>
            </w:r>
          </w:p>
        </w:tc>
        <w:tc>
          <w:tcPr>
            <w:tcW w:w="714" w:type="pct"/>
            <w:vAlign w:val="center"/>
          </w:tcPr>
          <w:p>
            <w:pPr>
              <w:pStyle w:val="18"/>
            </w:pPr>
            <w:r>
              <w:t>其中：财政    资金</w:t>
            </w:r>
          </w:p>
        </w:tc>
        <w:tc>
          <w:tcPr>
            <w:tcW w:w="714" w:type="pct"/>
            <w:vAlign w:val="center"/>
          </w:tcPr>
          <w:p>
            <w:pPr>
              <w:pStyle w:val="20"/>
            </w:pPr>
            <w:r>
              <w:t>4.20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用于2024年劳务派遣人员经费支出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1.05</w:t>
            </w:r>
          </w:p>
        </w:tc>
        <w:tc>
          <w:tcPr>
            <w:tcW w:w="714" w:type="pct"/>
            <w:vAlign w:val="center"/>
          </w:tcPr>
          <w:p>
            <w:pPr>
              <w:pStyle w:val="21"/>
            </w:pPr>
            <w:r>
              <w:t>2.10</w:t>
            </w:r>
          </w:p>
        </w:tc>
        <w:tc>
          <w:tcPr>
            <w:tcW w:w="714" w:type="pct"/>
            <w:vAlign w:val="center"/>
          </w:tcPr>
          <w:p>
            <w:pPr>
              <w:pStyle w:val="21"/>
            </w:pPr>
            <w:r>
              <w:t>3.15</w:t>
            </w:r>
          </w:p>
        </w:tc>
        <w:tc>
          <w:tcPr>
            <w:tcW w:w="1428" w:type="pct"/>
            <w:gridSpan w:val="2"/>
            <w:vAlign w:val="center"/>
          </w:tcPr>
          <w:p>
            <w:pPr>
              <w:pStyle w:val="21"/>
            </w:pPr>
            <w:r>
              <w:t>4.20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1.保障劳务派遣人员经费发放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工资发放次数</w:t>
            </w:r>
          </w:p>
        </w:tc>
        <w:tc>
          <w:tcPr>
            <w:tcW w:w="1428" w:type="pct"/>
            <w:vAlign w:val="center"/>
          </w:tcPr>
          <w:p>
            <w:pPr>
              <w:pStyle w:val="20"/>
            </w:pPr>
            <w:r>
              <w:t>工资发放次数</w:t>
            </w:r>
          </w:p>
        </w:tc>
        <w:tc>
          <w:tcPr>
            <w:tcW w:w="714" w:type="pct"/>
            <w:vAlign w:val="center"/>
          </w:tcPr>
          <w:p>
            <w:pPr>
              <w:pStyle w:val="20"/>
            </w:pPr>
            <w:r>
              <w:t>12百分比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及时性</w:t>
            </w:r>
          </w:p>
        </w:tc>
        <w:tc>
          <w:tcPr>
            <w:tcW w:w="1428" w:type="pct"/>
            <w:vAlign w:val="center"/>
          </w:tcPr>
          <w:p>
            <w:pPr>
              <w:pStyle w:val="20"/>
            </w:pPr>
            <w:r>
              <w:t>及时性</w:t>
            </w:r>
          </w:p>
        </w:tc>
        <w:tc>
          <w:tcPr>
            <w:tcW w:w="714" w:type="pct"/>
            <w:vAlign w:val="center"/>
          </w:tcPr>
          <w:p>
            <w:pPr>
              <w:pStyle w:val="20"/>
            </w:pPr>
            <w:r>
              <w:t>≥95百分比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及时性</w:t>
            </w:r>
          </w:p>
        </w:tc>
        <w:tc>
          <w:tcPr>
            <w:tcW w:w="1428" w:type="pct"/>
            <w:vAlign w:val="center"/>
          </w:tcPr>
          <w:p>
            <w:pPr>
              <w:pStyle w:val="20"/>
            </w:pPr>
            <w:r>
              <w:t>及时性</w:t>
            </w:r>
          </w:p>
        </w:tc>
        <w:tc>
          <w:tcPr>
            <w:tcW w:w="714" w:type="pct"/>
            <w:vAlign w:val="center"/>
          </w:tcPr>
          <w:p>
            <w:pPr>
              <w:pStyle w:val="20"/>
            </w:pPr>
            <w:r>
              <w:t>≥95百分比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预算内</w:t>
            </w:r>
          </w:p>
        </w:tc>
        <w:tc>
          <w:tcPr>
            <w:tcW w:w="1428" w:type="pct"/>
            <w:vAlign w:val="center"/>
          </w:tcPr>
          <w:p>
            <w:pPr>
              <w:pStyle w:val="20"/>
            </w:pPr>
            <w:r>
              <w:t>预算内</w:t>
            </w:r>
          </w:p>
        </w:tc>
        <w:tc>
          <w:tcPr>
            <w:tcW w:w="714" w:type="pct"/>
            <w:vAlign w:val="center"/>
          </w:tcPr>
          <w:p>
            <w:pPr>
              <w:pStyle w:val="20"/>
            </w:pPr>
            <w:r>
              <w:t>100百分比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提高效率</w:t>
            </w:r>
          </w:p>
        </w:tc>
        <w:tc>
          <w:tcPr>
            <w:tcW w:w="1428" w:type="pct"/>
            <w:vAlign w:val="center"/>
          </w:tcPr>
          <w:p>
            <w:pPr>
              <w:pStyle w:val="20"/>
            </w:pPr>
            <w:r>
              <w:t>提高效率</w:t>
            </w:r>
          </w:p>
        </w:tc>
        <w:tc>
          <w:tcPr>
            <w:tcW w:w="714" w:type="pct"/>
            <w:vAlign w:val="center"/>
          </w:tcPr>
          <w:p>
            <w:pPr>
              <w:pStyle w:val="20"/>
            </w:pPr>
            <w:r>
              <w:t>≥95百分比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促进就业</w:t>
            </w:r>
          </w:p>
        </w:tc>
        <w:tc>
          <w:tcPr>
            <w:tcW w:w="1428" w:type="pct"/>
            <w:vAlign w:val="center"/>
          </w:tcPr>
          <w:p>
            <w:pPr>
              <w:pStyle w:val="20"/>
            </w:pPr>
            <w:r>
              <w:t>促进就业</w:t>
            </w:r>
          </w:p>
        </w:tc>
        <w:tc>
          <w:tcPr>
            <w:tcW w:w="714" w:type="pct"/>
            <w:vAlign w:val="center"/>
          </w:tcPr>
          <w:p>
            <w:pPr>
              <w:pStyle w:val="20"/>
            </w:pPr>
            <w:r>
              <w:t>≥95百分比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资源消耗</w:t>
            </w:r>
          </w:p>
        </w:tc>
        <w:tc>
          <w:tcPr>
            <w:tcW w:w="1428" w:type="pct"/>
            <w:vAlign w:val="center"/>
          </w:tcPr>
          <w:p>
            <w:pPr>
              <w:pStyle w:val="20"/>
            </w:pPr>
            <w:r>
              <w:t>资源消耗</w:t>
            </w:r>
          </w:p>
        </w:tc>
        <w:tc>
          <w:tcPr>
            <w:tcW w:w="714" w:type="pct"/>
            <w:vAlign w:val="center"/>
          </w:tcPr>
          <w:p>
            <w:pPr>
              <w:pStyle w:val="20"/>
            </w:pPr>
            <w:r>
              <w:t>≤5百分比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长期实用性</w:t>
            </w:r>
          </w:p>
        </w:tc>
        <w:tc>
          <w:tcPr>
            <w:tcW w:w="1428" w:type="pct"/>
            <w:vAlign w:val="center"/>
          </w:tcPr>
          <w:p>
            <w:pPr>
              <w:pStyle w:val="20"/>
            </w:pPr>
            <w:r>
              <w:t>长期实用性</w:t>
            </w:r>
          </w:p>
        </w:tc>
        <w:tc>
          <w:tcPr>
            <w:tcW w:w="714" w:type="pct"/>
            <w:vAlign w:val="center"/>
          </w:tcPr>
          <w:p>
            <w:pPr>
              <w:pStyle w:val="20"/>
            </w:pPr>
            <w:r>
              <w:t>≥95百分比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满意率</w:t>
            </w:r>
          </w:p>
        </w:tc>
        <w:tc>
          <w:tcPr>
            <w:tcW w:w="1428" w:type="pct"/>
            <w:vAlign w:val="center"/>
          </w:tcPr>
          <w:p>
            <w:pPr>
              <w:pStyle w:val="20"/>
            </w:pPr>
            <w:r>
              <w:t>满意率</w:t>
            </w:r>
          </w:p>
        </w:tc>
        <w:tc>
          <w:tcPr>
            <w:tcW w:w="714" w:type="pct"/>
            <w:vAlign w:val="center"/>
          </w:tcPr>
          <w:p>
            <w:pPr>
              <w:pStyle w:val="20"/>
            </w:pPr>
            <w:r>
              <w:t>≥95百分比</w:t>
            </w:r>
          </w:p>
        </w:tc>
        <w:tc>
          <w:tcPr>
            <w:tcW w:w="714" w:type="pct"/>
            <w:vAlign w:val="center"/>
          </w:tcPr>
          <w:p>
            <w:pPr>
              <w:pStyle w:val="20"/>
            </w:pPr>
            <w:r>
              <w:t>单位计划</w:t>
            </w:r>
          </w:p>
        </w:tc>
      </w:tr>
    </w:tbl>
    <w:p>
      <w:pPr>
        <w:sectPr>
          <w:pgSz w:w="16840" w:h="11900" w:orient="landscape"/>
          <w:pgMar w:top="1304" w:right="1984" w:bottom="1304" w:left="1134" w:header="720" w:footer="720" w:gutter="0"/>
          <w:pgNumType w:fmt="decimalFullWidth"/>
          <w:cols w:space="720" w:num="1"/>
        </w:sectPr>
      </w:pPr>
    </w:p>
    <w:p>
      <w:pPr>
        <w:spacing w:before="0" w:after="0" w:line="240" w:lineRule="auto"/>
        <w:ind w:firstLine="0"/>
        <w:jc w:val="both"/>
        <w:outlineLvl w:val="9"/>
      </w:pPr>
    </w:p>
    <w:p/>
    <w:p/>
    <w:p/>
    <w:p/>
    <w:p>
      <w:pPr>
        <w:ind w:firstLine="560" w:firstLineChars="200"/>
      </w:pP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专项公用经费绩效目标表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201004阜平县文学艺术界联合会</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13062424P008171100012</w:t>
            </w:r>
          </w:p>
        </w:tc>
        <w:tc>
          <w:tcPr>
            <w:tcW w:w="714" w:type="pct"/>
            <w:vAlign w:val="center"/>
          </w:tcPr>
          <w:p>
            <w:pPr>
              <w:pStyle w:val="18"/>
            </w:pPr>
            <w:r>
              <w:t>项目名称</w:t>
            </w:r>
          </w:p>
        </w:tc>
        <w:tc>
          <w:tcPr>
            <w:tcW w:w="2142" w:type="pct"/>
            <w:gridSpan w:val="3"/>
            <w:vAlign w:val="center"/>
          </w:tcPr>
          <w:p>
            <w:pPr>
              <w:pStyle w:val="20"/>
            </w:pPr>
            <w:r>
              <w:t>专项公用经费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3.00</w:t>
            </w:r>
          </w:p>
        </w:tc>
        <w:tc>
          <w:tcPr>
            <w:tcW w:w="714" w:type="pct"/>
            <w:vAlign w:val="center"/>
          </w:tcPr>
          <w:p>
            <w:pPr>
              <w:pStyle w:val="18"/>
            </w:pPr>
            <w:r>
              <w:t>其中：财政    资金</w:t>
            </w:r>
          </w:p>
        </w:tc>
        <w:tc>
          <w:tcPr>
            <w:tcW w:w="714" w:type="pct"/>
            <w:vAlign w:val="center"/>
          </w:tcPr>
          <w:p>
            <w:pPr>
              <w:pStyle w:val="20"/>
            </w:pPr>
            <w:r>
              <w:t>3.00</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保障2024年工作顺利开展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0.75</w:t>
            </w:r>
          </w:p>
        </w:tc>
        <w:tc>
          <w:tcPr>
            <w:tcW w:w="714" w:type="pct"/>
            <w:vAlign w:val="center"/>
          </w:tcPr>
          <w:p>
            <w:pPr>
              <w:pStyle w:val="21"/>
            </w:pPr>
            <w:r>
              <w:t>0.75</w:t>
            </w:r>
          </w:p>
        </w:tc>
        <w:tc>
          <w:tcPr>
            <w:tcW w:w="714" w:type="pct"/>
            <w:vAlign w:val="center"/>
          </w:tcPr>
          <w:p>
            <w:pPr>
              <w:pStyle w:val="21"/>
            </w:pPr>
            <w:r>
              <w:t>0.75</w:t>
            </w:r>
          </w:p>
        </w:tc>
        <w:tc>
          <w:tcPr>
            <w:tcW w:w="1428" w:type="pct"/>
            <w:gridSpan w:val="2"/>
            <w:vAlign w:val="center"/>
          </w:tcPr>
          <w:p>
            <w:pPr>
              <w:pStyle w:val="21"/>
            </w:pPr>
            <w:r>
              <w:t>0.75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1.保障2024年工作顺利开展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举办活动</w:t>
            </w:r>
          </w:p>
        </w:tc>
        <w:tc>
          <w:tcPr>
            <w:tcW w:w="1428" w:type="pct"/>
            <w:vAlign w:val="center"/>
          </w:tcPr>
          <w:p>
            <w:pPr>
              <w:pStyle w:val="20"/>
            </w:pPr>
            <w:r>
              <w:t>一年四场活动</w:t>
            </w:r>
          </w:p>
        </w:tc>
        <w:tc>
          <w:tcPr>
            <w:tcW w:w="714" w:type="pct"/>
            <w:vAlign w:val="center"/>
          </w:tcPr>
          <w:p>
            <w:pPr>
              <w:pStyle w:val="20"/>
            </w:pPr>
            <w:r>
              <w:t>≥3一年四场</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高质量完成</w:t>
            </w:r>
          </w:p>
        </w:tc>
        <w:tc>
          <w:tcPr>
            <w:tcW w:w="1428" w:type="pct"/>
            <w:vAlign w:val="center"/>
          </w:tcPr>
          <w:p>
            <w:pPr>
              <w:pStyle w:val="20"/>
            </w:pPr>
            <w:r>
              <w:t>高质量完成</w:t>
            </w:r>
          </w:p>
        </w:tc>
        <w:tc>
          <w:tcPr>
            <w:tcW w:w="714" w:type="pct"/>
            <w:vAlign w:val="center"/>
          </w:tcPr>
          <w:p>
            <w:pPr>
              <w:pStyle w:val="20"/>
            </w:pPr>
            <w:r>
              <w:t>≥95百分比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完工及时率</w:t>
            </w:r>
          </w:p>
        </w:tc>
        <w:tc>
          <w:tcPr>
            <w:tcW w:w="1428" w:type="pct"/>
            <w:vAlign w:val="center"/>
          </w:tcPr>
          <w:p>
            <w:pPr>
              <w:pStyle w:val="20"/>
            </w:pPr>
            <w:r>
              <w:t>完工及时率</w:t>
            </w:r>
          </w:p>
        </w:tc>
        <w:tc>
          <w:tcPr>
            <w:tcW w:w="714" w:type="pct"/>
            <w:vAlign w:val="center"/>
          </w:tcPr>
          <w:p>
            <w:pPr>
              <w:pStyle w:val="20"/>
            </w:pPr>
            <w:r>
              <w:t>≥95百分比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预算内</w:t>
            </w:r>
          </w:p>
        </w:tc>
        <w:tc>
          <w:tcPr>
            <w:tcW w:w="1428" w:type="pct"/>
            <w:vAlign w:val="center"/>
          </w:tcPr>
          <w:p>
            <w:pPr>
              <w:pStyle w:val="20"/>
            </w:pPr>
            <w:r>
              <w:t>预算内</w:t>
            </w:r>
          </w:p>
        </w:tc>
        <w:tc>
          <w:tcPr>
            <w:tcW w:w="714" w:type="pct"/>
            <w:vAlign w:val="center"/>
          </w:tcPr>
          <w:p>
            <w:pPr>
              <w:pStyle w:val="20"/>
            </w:pPr>
            <w:r>
              <w:t>预算内</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综合利用率</w:t>
            </w:r>
          </w:p>
        </w:tc>
        <w:tc>
          <w:tcPr>
            <w:tcW w:w="1428" w:type="pct"/>
            <w:vAlign w:val="center"/>
          </w:tcPr>
          <w:p>
            <w:pPr>
              <w:pStyle w:val="20"/>
            </w:pPr>
            <w:r>
              <w:t>基础设施建成后的利用、使用情况</w:t>
            </w:r>
          </w:p>
        </w:tc>
        <w:tc>
          <w:tcPr>
            <w:tcW w:w="714" w:type="pct"/>
            <w:vAlign w:val="center"/>
          </w:tcPr>
          <w:p>
            <w:pPr>
              <w:pStyle w:val="20"/>
            </w:pPr>
            <w:r>
              <w:t>利用率</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社会氛围</w:t>
            </w:r>
          </w:p>
        </w:tc>
        <w:tc>
          <w:tcPr>
            <w:tcW w:w="1428" w:type="pct"/>
            <w:vAlign w:val="center"/>
          </w:tcPr>
          <w:p>
            <w:pPr>
              <w:pStyle w:val="20"/>
            </w:pPr>
            <w:r>
              <w:t>社会氛围</w:t>
            </w:r>
          </w:p>
        </w:tc>
        <w:tc>
          <w:tcPr>
            <w:tcW w:w="714" w:type="pct"/>
            <w:vAlign w:val="center"/>
          </w:tcPr>
          <w:p>
            <w:pPr>
              <w:pStyle w:val="20"/>
            </w:pPr>
            <w:r>
              <w:t>社会氛围良好</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环保节能</w:t>
            </w:r>
          </w:p>
        </w:tc>
        <w:tc>
          <w:tcPr>
            <w:tcW w:w="1428" w:type="pct"/>
            <w:vAlign w:val="center"/>
          </w:tcPr>
          <w:p>
            <w:pPr>
              <w:pStyle w:val="20"/>
            </w:pPr>
            <w:r>
              <w:t>环保节能</w:t>
            </w:r>
          </w:p>
        </w:tc>
        <w:tc>
          <w:tcPr>
            <w:tcW w:w="714" w:type="pct"/>
            <w:vAlign w:val="center"/>
          </w:tcPr>
          <w:p>
            <w:pPr>
              <w:pStyle w:val="20"/>
            </w:pPr>
            <w:r>
              <w:t>≥95百分比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可持续性</w:t>
            </w:r>
          </w:p>
        </w:tc>
        <w:tc>
          <w:tcPr>
            <w:tcW w:w="1428" w:type="pct"/>
            <w:vAlign w:val="center"/>
          </w:tcPr>
          <w:p>
            <w:pPr>
              <w:pStyle w:val="20"/>
            </w:pPr>
            <w:r>
              <w:t>可持续性</w:t>
            </w:r>
          </w:p>
        </w:tc>
        <w:tc>
          <w:tcPr>
            <w:tcW w:w="714" w:type="pct"/>
            <w:vAlign w:val="center"/>
          </w:tcPr>
          <w:p>
            <w:pPr>
              <w:pStyle w:val="20"/>
            </w:pPr>
            <w:r>
              <w:t>≥95百分比</w:t>
            </w:r>
          </w:p>
        </w:tc>
        <w:tc>
          <w:tcPr>
            <w:tcW w:w="714" w:type="pct"/>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满意率</w:t>
            </w:r>
          </w:p>
        </w:tc>
        <w:tc>
          <w:tcPr>
            <w:tcW w:w="1428" w:type="pct"/>
            <w:vAlign w:val="center"/>
          </w:tcPr>
          <w:p>
            <w:pPr>
              <w:pStyle w:val="20"/>
            </w:pPr>
            <w:r>
              <w:t>满意率</w:t>
            </w:r>
          </w:p>
        </w:tc>
        <w:tc>
          <w:tcPr>
            <w:tcW w:w="714" w:type="pct"/>
            <w:vAlign w:val="center"/>
          </w:tcPr>
          <w:p>
            <w:pPr>
              <w:pStyle w:val="20"/>
            </w:pPr>
            <w:r>
              <w:t>≥95百分比</w:t>
            </w:r>
          </w:p>
        </w:tc>
        <w:tc>
          <w:tcPr>
            <w:tcW w:w="714" w:type="pct"/>
            <w:vAlign w:val="center"/>
          </w:tcPr>
          <w:p>
            <w:pPr>
              <w:pStyle w:val="20"/>
            </w:pPr>
            <w:r>
              <w:t>单位计划</w:t>
            </w:r>
          </w:p>
        </w:tc>
      </w:tr>
    </w:tbl>
    <w:p>
      <w:pPr>
        <w:sectPr>
          <w:pgSz w:w="16840" w:h="11900" w:orient="landscape"/>
          <w:pgMar w:top="1304" w:right="1984" w:bottom="1304" w:left="1134" w:header="720" w:footer="720" w:gutter="0"/>
          <w:pgNumType w:fmt="decimalFullWidth"/>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tabs>
          <w:tab w:val="left" w:pos="732"/>
        </w:tabs>
        <w:rPr>
          <w:lang w:eastAsia="zh-CN"/>
        </w:rPr>
      </w:pPr>
    </w:p>
    <w:p>
      <w:pPr>
        <w:tabs>
          <w:tab w:val="left" w:pos="732"/>
        </w:tabs>
        <w:rPr>
          <w:lang w:eastAsia="zh-CN"/>
        </w:rPr>
      </w:pP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rPr>
          <w:rFonts w:ascii="黑体" w:hAnsi="黑体" w:eastAsia="黑体" w:cs="黑体"/>
          <w:color w:val="000000"/>
          <w:sz w:val="32"/>
        </w:rPr>
      </w:pPr>
    </w:p>
    <w:p>
      <w:pPr>
        <w:spacing w:before="10" w:after="1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六、政府采购预算情况</w:t>
      </w:r>
    </w:p>
    <w:p>
      <w:pPr>
        <w:spacing w:line="300" w:lineRule="exact"/>
        <w:jc w:val="left"/>
        <w:rPr>
          <w:rFonts w:hint="default" w:ascii="方正书宋_GBK" w:eastAsia="方正书宋_GBK"/>
          <w:sz w:val="21"/>
          <w:szCs w:val="21"/>
          <w:lang w:val="en-US" w:eastAsia="zh-CN"/>
        </w:rPr>
      </w:pPr>
      <w:r>
        <w:rPr>
          <w:rFonts w:hint="eastAsia" w:ascii="方正书宋_GBK" w:eastAsia="方正书宋_GBK"/>
          <w:sz w:val="21"/>
          <w:szCs w:val="21"/>
          <w:lang w:val="en-US" w:eastAsia="zh-CN"/>
        </w:rPr>
        <w:t>2024年，我部门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int="eastAsia" w:ascii="方正小标宋_GBK" w:eastAsia="方正小标宋_GBK"/>
          <w:sz w:val="32"/>
          <w:lang w:eastAsia="zh-CN"/>
        </w:rPr>
      </w:pPr>
    </w:p>
    <w:p>
      <w:pPr>
        <w:jc w:val="center"/>
        <w:outlineLvl w:val="1"/>
        <w:rPr>
          <w:rFonts w:hint="eastAsia" w:ascii="方正小标宋_GBK" w:eastAsia="方正小标宋_GBK"/>
          <w:sz w:val="32"/>
          <w:lang w:eastAsia="zh-CN"/>
        </w:rPr>
      </w:pPr>
    </w:p>
    <w:p>
      <w:pPr>
        <w:jc w:val="center"/>
        <w:outlineLvl w:val="1"/>
        <w:rPr>
          <w:rFonts w:hint="eastAsia" w:ascii="方正小标宋_GBK" w:eastAsia="方正小标宋_GBK"/>
          <w:sz w:val="32"/>
          <w:lang w:eastAsia="zh-CN"/>
        </w:rPr>
      </w:pP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319" w:hRule="atLeas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rPr>
                <w:rFonts w:hint="eastAsia" w:ascii="方正小标宋_GBK" w:eastAsia="方正小标宋_GBK"/>
                <w:lang w:eastAsia="zh-CN"/>
              </w:rPr>
            </w:pPr>
            <w:r>
              <w:t>201004阜平县文学艺术界联合会</w:t>
            </w: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noWrap w:val="0"/>
            <w:vAlign w:val="center"/>
          </w:tcPr>
          <w:p>
            <w:pPr>
              <w:spacing w:line="300" w:lineRule="exact"/>
              <w:outlineLvl w:val="1"/>
              <w:rPr>
                <w:rFonts w:eastAsia="方正仿宋_GBK"/>
                <w:sz w:val="28"/>
              </w:rPr>
            </w:pPr>
          </w:p>
        </w:tc>
        <w:tc>
          <w:tcPr>
            <w:tcW w:w="1531" w:type="dxa"/>
            <w:vMerge w:val="continue"/>
            <w:noWrap w:val="0"/>
            <w:vAlign w:val="center"/>
          </w:tcPr>
          <w:p>
            <w:pPr>
              <w:spacing w:line="300" w:lineRule="exact"/>
              <w:outlineLvl w:val="1"/>
              <w:rPr>
                <w:rFonts w:eastAsia="方正仿宋_GBK"/>
                <w:sz w:val="28"/>
              </w:rPr>
            </w:pPr>
          </w:p>
        </w:tc>
        <w:tc>
          <w:tcPr>
            <w:tcW w:w="709"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eastAsia="方正书宋_GBK"/>
                <w:b/>
                <w:lang w:eastAsia="zh-CN"/>
              </w:rPr>
            </w:pP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ind w:firstLine="640" w:firstLineChars="200"/>
        <w:outlineLvl w:val="2"/>
        <w:rPr>
          <w:rFonts w:ascii="黑体" w:hAnsi="黑体" w:eastAsia="黑体" w:cs="黑体"/>
          <w:color w:val="000000"/>
          <w:sz w:val="32"/>
        </w:rPr>
      </w:pPr>
    </w:p>
    <w:p>
      <w:pPr>
        <w:spacing w:before="10" w:after="10"/>
        <w:ind w:firstLine="640" w:firstLineChars="20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阜平县文学艺术界联合会本级年末固定资产（详见下表）。</w:t>
      </w:r>
    </w:p>
    <w:p>
      <w:pPr>
        <w:ind w:firstLine="4680" w:firstLineChars="13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102"/>
        <w:gridCol w:w="3113"/>
        <w:gridCol w:w="311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201004阜平县文学艺术界联合会</w:t>
            </w:r>
          </w:p>
        </w:tc>
        <w:tc>
          <w:tcPr>
            <w:tcW w:w="2173" w:type="pct"/>
            <w:gridSpan w:val="2"/>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截止时间：202</w:t>
            </w:r>
            <w:r>
              <w:rPr>
                <w:rFonts w:hint="eastAsia"/>
                <w:lang w:val="en-US" w:eastAsia="zh-CN"/>
              </w:rPr>
              <w:t>3</w:t>
            </w:r>
            <w:r>
              <w:rPr>
                <w:rFonts w:hint="eastAsia"/>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vAlign w:val="center"/>
          </w:tcPr>
          <w:p>
            <w:pPr>
              <w:pStyle w:val="18"/>
            </w:pPr>
            <w:r>
              <w:rPr>
                <w:rFonts w:hint="eastAsia"/>
                <w:lang w:eastAsia="zh-CN"/>
              </w:rPr>
              <w:t xml:space="preserve"> </w:t>
            </w:r>
            <w:r>
              <w:t>项   目</w:t>
            </w:r>
          </w:p>
        </w:tc>
        <w:tc>
          <w:tcPr>
            <w:tcW w:w="1086" w:type="pct"/>
            <w:vAlign w:val="center"/>
          </w:tcPr>
          <w:p>
            <w:pPr>
              <w:pStyle w:val="18"/>
            </w:pPr>
            <w:r>
              <w:t>数量</w:t>
            </w:r>
          </w:p>
        </w:tc>
        <w:tc>
          <w:tcPr>
            <w:tcW w:w="1087" w:type="pct"/>
            <w:vAlign w:val="center"/>
          </w:tcPr>
          <w:p>
            <w:pPr>
              <w:pStyle w:val="1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pPr>
            <w:r>
              <w:t>资产总额</w:t>
            </w:r>
          </w:p>
        </w:tc>
        <w:tc>
          <w:tcPr>
            <w:tcW w:w="1086" w:type="pct"/>
            <w:vAlign w:val="center"/>
          </w:tcPr>
          <w:p>
            <w:pPr>
              <w:pStyle w:val="21"/>
              <w:rPr>
                <w:lang w:eastAsia="zh-CN"/>
              </w:rPr>
            </w:pPr>
          </w:p>
        </w:tc>
        <w:tc>
          <w:tcPr>
            <w:tcW w:w="1087" w:type="pct"/>
            <w:vAlign w:val="center"/>
          </w:tcPr>
          <w:p>
            <w:pPr>
              <w:pStyle w:val="19"/>
              <w:jc w:val="both"/>
              <w:rPr>
                <w:rFonts w:hint="default"/>
                <w:lang w:val="en-US" w:eastAsia="zh-CN"/>
              </w:rPr>
            </w:pPr>
            <w:r>
              <w:rPr>
                <w:rFonts w:hint="eastAsia"/>
                <w:lang w:val="en-US" w:eastAsia="zh-CN"/>
              </w:rPr>
              <w:t>3.334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pPr>
            <w:r>
              <w:t>1、房屋（平方米）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pPr>
            <w:r>
              <w:t>　　其中：办公用房（平方米）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pPr>
            <w:r>
              <w:t>2、车辆（台、辆）</w:t>
            </w:r>
          </w:p>
        </w:tc>
        <w:tc>
          <w:tcPr>
            <w:tcW w:w="1086" w:type="pct"/>
            <w:vAlign w:val="center"/>
          </w:tcPr>
          <w:p>
            <w:pPr>
              <w:pStyle w:val="21"/>
              <w:rPr>
                <w:kern w:val="2"/>
                <w:lang w:eastAsia="zh-CN"/>
              </w:rPr>
            </w:pPr>
          </w:p>
        </w:tc>
        <w:tc>
          <w:tcPr>
            <w:tcW w:w="1087" w:type="pct"/>
            <w:vAlign w:val="center"/>
          </w:tcPr>
          <w:p>
            <w:pPr>
              <w:pStyle w:val="19"/>
              <w:jc w:val="center"/>
              <w:rPr>
                <w:kern w:val="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pPr>
            <w:r>
              <w:t>3、单价在20万元以上的设备</w:t>
            </w:r>
          </w:p>
        </w:tc>
        <w:tc>
          <w:tcPr>
            <w:tcW w:w="1086" w:type="pct"/>
            <w:vAlign w:val="center"/>
          </w:tcPr>
          <w:p>
            <w:pPr>
              <w:pStyle w:val="21"/>
            </w:pPr>
          </w:p>
        </w:tc>
        <w:tc>
          <w:tcPr>
            <w:tcW w:w="1087" w:type="pct"/>
            <w:vAlign w:val="center"/>
          </w:tcPr>
          <w:p>
            <w:pPr>
              <w:pStyle w:val="19"/>
              <w:jc w:val="center"/>
              <w:rPr>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vAlign w:val="center"/>
          </w:tcPr>
          <w:p>
            <w:pPr>
              <w:pStyle w:val="20"/>
            </w:pPr>
            <w:r>
              <w:t>4、其他固定资产</w:t>
            </w:r>
          </w:p>
        </w:tc>
        <w:tc>
          <w:tcPr>
            <w:tcW w:w="1086" w:type="pct"/>
            <w:vAlign w:val="center"/>
          </w:tcPr>
          <w:p>
            <w:pPr>
              <w:pStyle w:val="21"/>
            </w:pPr>
          </w:p>
        </w:tc>
        <w:tc>
          <w:tcPr>
            <w:tcW w:w="1087" w:type="pct"/>
            <w:vAlign w:val="center"/>
          </w:tcPr>
          <w:p>
            <w:pPr>
              <w:pStyle w:val="19"/>
              <w:jc w:val="both"/>
              <w:rPr>
                <w:rFonts w:hint="default"/>
                <w:lang w:val="en-US" w:eastAsia="zh-CN"/>
              </w:rPr>
            </w:pPr>
            <w:r>
              <w:rPr>
                <w:rFonts w:hint="eastAsia"/>
                <w:lang w:val="en-US" w:eastAsia="zh-CN"/>
              </w:rPr>
              <w:t>3.334</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
    <w:p/>
    <w:p/>
    <w:p/>
    <w:p/>
    <w:p>
      <w:pPr>
        <w:jc w:val="center"/>
        <w:outlineLvl w:val="4"/>
        <w:rPr>
          <w:rFonts w:hint="eastAsia" w:ascii="方正小标宋_GBK" w:hAnsi="方正小标宋_GBK" w:eastAsia="方正小标宋_GBK" w:cs="方正小标宋_GBK"/>
          <w:b/>
          <w:color w:val="000000"/>
          <w:sz w:val="44"/>
          <w:szCs w:val="44"/>
          <w:highlight w:val="none"/>
          <w:lang w:eastAsia="zh-CN"/>
        </w:rPr>
      </w:pPr>
    </w:p>
    <w:p>
      <w:pPr>
        <w:jc w:val="center"/>
        <w:outlineLvl w:val="4"/>
        <w:rPr>
          <w:rFonts w:hint="eastAsia" w:ascii="方正小标宋_GBK" w:hAnsi="方正小标宋_GBK" w:eastAsia="方正小标宋_GBK" w:cs="方正小标宋_GBK"/>
          <w:b/>
          <w:color w:val="000000"/>
          <w:sz w:val="44"/>
          <w:szCs w:val="44"/>
          <w:highlight w:val="none"/>
          <w:lang w:eastAsia="zh-CN"/>
        </w:rPr>
      </w:pPr>
    </w:p>
    <w:p>
      <w:pPr>
        <w:jc w:val="center"/>
        <w:outlineLvl w:val="4"/>
        <w:rPr>
          <w:rFonts w:hint="eastAsia" w:ascii="方正小标宋_GBK" w:hAnsi="方正小标宋_GBK" w:eastAsia="方正小标宋_GBK" w:cs="方正小标宋_GBK"/>
          <w:b/>
          <w:color w:val="000000"/>
          <w:sz w:val="44"/>
          <w:szCs w:val="44"/>
          <w:highlight w:val="none"/>
          <w:lang w:eastAsia="zh-CN"/>
        </w:rPr>
      </w:pPr>
      <w:r>
        <w:rPr>
          <w:rFonts w:hint="eastAsia" w:ascii="方正小标宋_GBK" w:hAnsi="方正小标宋_GBK" w:eastAsia="方正小标宋_GBK" w:cs="方正小标宋_GBK"/>
          <w:b/>
          <w:color w:val="000000"/>
          <w:sz w:val="44"/>
          <w:szCs w:val="44"/>
          <w:highlight w:val="none"/>
          <w:lang w:eastAsia="zh-CN"/>
        </w:rPr>
        <w:t>四、中共阜平县委县直机关工作委员会收支预算</w:t>
      </w:r>
    </w:p>
    <w:p>
      <w:pPr>
        <w:numPr>
          <w:ilvl w:val="0"/>
          <w:numId w:val="0"/>
        </w:numPr>
        <w:tabs>
          <w:tab w:val="left" w:pos="2642"/>
        </w:tabs>
        <w:jc w:val="both"/>
        <w:rPr>
          <w:rFonts w:hint="default" w:ascii="方正小标宋_GBK" w:hAnsi="方正小标宋_GBK" w:eastAsia="方正小标宋_GBK" w:cs="方正小标宋_GBK"/>
          <w:color w:val="000000"/>
          <w:sz w:val="44"/>
          <w:highlight w:val="none"/>
          <w:lang w:val="en-US" w:eastAsia="zh-CN"/>
        </w:rPr>
      </w:pPr>
      <w:r>
        <w:rPr>
          <w:rFonts w:hint="eastAsia" w:ascii="方正小标宋_GBK" w:hAnsi="方正小标宋_GBK" w:eastAsia="方正小标宋_GBK" w:cs="方正小标宋_GBK"/>
          <w:color w:val="000000"/>
          <w:sz w:val="44"/>
          <w:highlight w:val="none"/>
          <w:lang w:eastAsia="zh-CN"/>
        </w:rPr>
        <w:tab/>
      </w:r>
      <w:r>
        <w:rPr>
          <w:rFonts w:hint="eastAsia" w:ascii="方正小标宋_GBK" w:hAnsi="方正小标宋_GBK" w:eastAsia="方正小标宋_GBK" w:cs="方正小标宋_GBK"/>
          <w:color w:val="000000"/>
          <w:sz w:val="44"/>
          <w:highlight w:val="none"/>
          <w:lang w:val="en-US" w:eastAsia="zh-CN"/>
        </w:rPr>
        <w:t xml:space="preserve">  </w:t>
      </w:r>
    </w:p>
    <w:tbl>
      <w:tblPr>
        <w:tblStyle w:val="10"/>
        <w:tblpPr w:leftFromText="180" w:rightFromText="180" w:vertAnchor="text" w:horzAnchor="page" w:tblpX="1751" w:tblpY="198"/>
        <w:tblOverlap w:val="never"/>
        <w:tblW w:w="5000" w:type="pct"/>
        <w:tblInd w:w="0" w:type="dxa"/>
        <w:tblLayout w:type="autofit"/>
        <w:tblCellMar>
          <w:top w:w="0" w:type="dxa"/>
          <w:left w:w="108" w:type="dxa"/>
          <w:bottom w:w="0" w:type="dxa"/>
          <w:right w:w="108" w:type="dxa"/>
        </w:tblCellMar>
      </w:tblPr>
      <w:tblGrid>
        <w:gridCol w:w="949"/>
        <w:gridCol w:w="4879"/>
        <w:gridCol w:w="2012"/>
        <w:gridCol w:w="4114"/>
        <w:gridCol w:w="2380"/>
      </w:tblGrid>
      <w:tr>
        <w:tblPrEx>
          <w:tblCellMar>
            <w:top w:w="0" w:type="dxa"/>
            <w:left w:w="108" w:type="dxa"/>
            <w:bottom w:w="0" w:type="dxa"/>
            <w:right w:w="108" w:type="dxa"/>
          </w:tblCellMar>
        </w:tblPrEx>
        <w:trPr>
          <w:trHeight w:val="360" w:hRule="atLeast"/>
        </w:trPr>
        <w:tc>
          <w:tcPr>
            <w:tcW w:w="5000" w:type="pct"/>
            <w:gridSpan w:val="5"/>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单位预算收支总表</w:t>
            </w:r>
          </w:p>
        </w:tc>
      </w:tr>
      <w:tr>
        <w:tblPrEx>
          <w:tblCellMar>
            <w:top w:w="0" w:type="dxa"/>
            <w:left w:w="108" w:type="dxa"/>
            <w:bottom w:w="0" w:type="dxa"/>
            <w:right w:w="108" w:type="dxa"/>
          </w:tblCellMar>
        </w:tblPrEx>
        <w:trPr>
          <w:trHeight w:val="360" w:hRule="atLeast"/>
        </w:trPr>
        <w:tc>
          <w:tcPr>
            <w:tcW w:w="2735" w:type="pct"/>
            <w:gridSpan w:val="3"/>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rPr>
            </w:pPr>
            <w:r>
              <w:rPr>
                <w:rFonts w:hint="eastAsia" w:ascii="方正小标宋_GBK" w:hAnsi="方正小标宋_GBK" w:eastAsia="方正小标宋_GBK" w:cs="方正小标宋_GBK"/>
                <w:lang w:eastAsia="zh-CN"/>
              </w:rPr>
              <w:t>201005 中共阜平县委县直机关工作委员会本级</w:t>
            </w:r>
          </w:p>
        </w:tc>
        <w:tc>
          <w:tcPr>
            <w:tcW w:w="1435" w:type="pct"/>
            <w:tcBorders>
              <w:top w:val="nil"/>
              <w:left w:val="nil"/>
              <w:bottom w:val="nil"/>
              <w:right w:val="nil"/>
            </w:tcBorders>
            <w:shd w:val="clear" w:color="auto" w:fill="auto"/>
            <w:noWrap/>
            <w:vAlign w:val="center"/>
          </w:tcPr>
          <w:p>
            <w:pPr>
              <w:jc w:val="right"/>
              <w:textAlignment w:val="center"/>
              <w:rPr>
                <w:rFonts w:hint="default" w:ascii="方正小标宋_GBK" w:hAnsi="方正小标宋_GBK" w:eastAsia="方正小标宋_GBK" w:cs="方正小标宋_GBK"/>
                <w:lang w:val="en-US"/>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4</w:t>
            </w:r>
          </w:p>
        </w:tc>
        <w:tc>
          <w:tcPr>
            <w:tcW w:w="829" w:type="pct"/>
            <w:tcBorders>
              <w:top w:val="nil"/>
              <w:left w:val="nil"/>
              <w:bottom w:val="nil"/>
              <w:right w:val="nil"/>
            </w:tcBorders>
            <w:shd w:val="clear" w:color="auto" w:fill="auto"/>
            <w:noWrap/>
            <w:vAlign w:val="center"/>
          </w:tcPr>
          <w:p>
            <w:pPr>
              <w:ind w:right="480"/>
              <w:jc w:val="right"/>
              <w:textAlignment w:val="center"/>
              <w:rPr>
                <w:rFonts w:ascii="方正小标宋_GBK" w:hAnsi="方正小标宋_GBK" w:eastAsia="方正小标宋_GBK" w:cs="方正小标宋_GBK"/>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3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序号</w:t>
            </w:r>
          </w:p>
        </w:tc>
        <w:tc>
          <w:tcPr>
            <w:tcW w:w="240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收入</w:t>
            </w:r>
          </w:p>
        </w:tc>
        <w:tc>
          <w:tcPr>
            <w:tcW w:w="226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支出</w:t>
            </w:r>
          </w:p>
        </w:tc>
      </w:tr>
      <w:tr>
        <w:tblPrEx>
          <w:tblCellMar>
            <w:top w:w="0" w:type="dxa"/>
            <w:left w:w="108" w:type="dxa"/>
            <w:bottom w:w="0" w:type="dxa"/>
            <w:right w:w="108" w:type="dxa"/>
          </w:tblCellMar>
        </w:tblPrEx>
        <w:trPr>
          <w:trHeight w:val="360" w:hRule="atLeast"/>
        </w:trPr>
        <w:tc>
          <w:tcPr>
            <w:tcW w:w="3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rPr>
            </w:pP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项目</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预算数</w:t>
            </w: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项目</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预算数</w:t>
            </w:r>
          </w:p>
        </w:tc>
      </w:tr>
      <w:tr>
        <w:tblPrEx>
          <w:tblCellMar>
            <w:top w:w="0" w:type="dxa"/>
            <w:left w:w="108" w:type="dxa"/>
            <w:bottom w:w="0" w:type="dxa"/>
            <w:right w:w="108" w:type="dxa"/>
          </w:tblCellMar>
        </w:tblPrEx>
        <w:trPr>
          <w:trHeight w:val="36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栏次</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1</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2</w:t>
            </w: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3</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rPr>
            </w:pPr>
            <w:r>
              <w:rPr>
                <w:rFonts w:hint="eastAsia" w:ascii="方正书宋_GBK" w:hAnsi="方正书宋_GBK" w:eastAsia="方正书宋_GBK" w:cs="方正书宋_GBK"/>
                <w:b/>
                <w:sz w:val="21"/>
                <w:lang w:eastAsia="zh-CN"/>
              </w:rPr>
              <w:t>4</w:t>
            </w: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103.62</w:t>
            </w: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5"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103.62</w:t>
            </w: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103.62</w:t>
            </w: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非财政拨款结转结余</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1702"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701"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103.62</w:t>
            </w:r>
          </w:p>
        </w:tc>
        <w:tc>
          <w:tcPr>
            <w:tcW w:w="1435"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829"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103.62</w:t>
            </w:r>
          </w:p>
        </w:tc>
      </w:tr>
    </w:tbl>
    <w:p>
      <w:pPr>
        <w:rPr>
          <w:rFonts w:eastAsiaTheme="minorEastAsia"/>
          <w:lang w:eastAsia="zh-CN"/>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tbl>
      <w:tblPr>
        <w:tblStyle w:val="10"/>
        <w:tblW w:w="14027" w:type="dxa"/>
        <w:tblInd w:w="93" w:type="dxa"/>
        <w:tblLayout w:type="fixed"/>
        <w:tblCellMar>
          <w:top w:w="0" w:type="dxa"/>
          <w:left w:w="108" w:type="dxa"/>
          <w:bottom w:w="0" w:type="dxa"/>
          <w:right w:w="108" w:type="dxa"/>
        </w:tblCellMar>
      </w:tblPr>
      <w:tblGrid>
        <w:gridCol w:w="639"/>
        <w:gridCol w:w="1589"/>
        <w:gridCol w:w="3595"/>
        <w:gridCol w:w="944"/>
        <w:gridCol w:w="1239"/>
        <w:gridCol w:w="1231"/>
        <w:gridCol w:w="642"/>
        <w:gridCol w:w="441"/>
        <w:gridCol w:w="442"/>
        <w:gridCol w:w="799"/>
        <w:gridCol w:w="900"/>
        <w:gridCol w:w="482"/>
        <w:gridCol w:w="1084"/>
      </w:tblGrid>
      <w:tr>
        <w:tblPrEx>
          <w:tblCellMar>
            <w:top w:w="0" w:type="dxa"/>
            <w:left w:w="108" w:type="dxa"/>
            <w:bottom w:w="0" w:type="dxa"/>
            <w:right w:w="108" w:type="dxa"/>
          </w:tblCellMar>
        </w:tblPrEx>
        <w:trPr>
          <w:trHeight w:val="285" w:hRule="atLeast"/>
        </w:trPr>
        <w:tc>
          <w:tcPr>
            <w:tcW w:w="14027" w:type="dxa"/>
            <w:gridSpan w:val="13"/>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             </w:t>
            </w:r>
            <w:r>
              <w:rPr>
                <w:rFonts w:hint="eastAsia" w:ascii="方正小标宋_GBK" w:hAnsi="方正小标宋_GBK" w:eastAsia="方正小标宋_GBK" w:cs="方正小标宋_GBK"/>
                <w:color w:val="000000"/>
                <w:sz w:val="36"/>
                <w:lang w:eastAsia="zh-CN"/>
              </w:rPr>
              <w:t xml:space="preserve"> 单位预算收入总表</w:t>
            </w:r>
          </w:p>
        </w:tc>
      </w:tr>
      <w:tr>
        <w:tblPrEx>
          <w:tblCellMar>
            <w:top w:w="0" w:type="dxa"/>
            <w:left w:w="108" w:type="dxa"/>
            <w:bottom w:w="0" w:type="dxa"/>
            <w:right w:w="108" w:type="dxa"/>
          </w:tblCellMar>
        </w:tblPrEx>
        <w:trPr>
          <w:trHeight w:val="315" w:hRule="atLeast"/>
        </w:trPr>
        <w:tc>
          <w:tcPr>
            <w:tcW w:w="8006" w:type="dxa"/>
            <w:gridSpan w:val="5"/>
            <w:tcBorders>
              <w:top w:val="nil"/>
              <w:left w:val="nil"/>
              <w:bottom w:val="nil"/>
              <w:right w:val="nil"/>
            </w:tcBorders>
            <w:shd w:val="clear" w:color="auto" w:fill="auto"/>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2314" w:type="dxa"/>
            <w:gridSpan w:val="3"/>
            <w:tcBorders>
              <w:top w:val="nil"/>
              <w:left w:val="nil"/>
              <w:bottom w:val="nil"/>
              <w:right w:val="nil"/>
            </w:tcBorders>
            <w:shd w:val="clear" w:color="auto" w:fill="auto"/>
            <w:vAlign w:val="center"/>
          </w:tcPr>
          <w:p>
            <w:pPr>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4</w:t>
            </w:r>
          </w:p>
        </w:tc>
        <w:tc>
          <w:tcPr>
            <w:tcW w:w="3707" w:type="dxa"/>
            <w:gridSpan w:val="5"/>
            <w:tcBorders>
              <w:top w:val="nil"/>
              <w:left w:val="nil"/>
              <w:bottom w:val="nil"/>
              <w:right w:val="nil"/>
            </w:tcBorders>
            <w:shd w:val="clear" w:color="auto" w:fill="auto"/>
            <w:vAlign w:val="center"/>
          </w:tcPr>
          <w:p>
            <w:pPr>
              <w:ind w:firstLine="1680" w:firstLineChars="700"/>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1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 功能分类科目</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6176"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               本年收入</w:t>
            </w:r>
          </w:p>
        </w:tc>
        <w:tc>
          <w:tcPr>
            <w:tcW w:w="108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上年结转</w:t>
            </w:r>
          </w:p>
        </w:tc>
      </w:tr>
      <w:tr>
        <w:tblPrEx>
          <w:tblCellMar>
            <w:top w:w="0" w:type="dxa"/>
            <w:left w:w="108" w:type="dxa"/>
            <w:bottom w:w="0" w:type="dxa"/>
            <w:right w:w="108" w:type="dxa"/>
          </w:tblCellMar>
        </w:tblPrEx>
        <w:trPr>
          <w:trHeight w:val="64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w:t>
            </w:r>
            <w:r>
              <w:rPr>
                <w:rFonts w:ascii="方正书宋_GBK" w:hAnsi="方正书宋_GBK" w:eastAsia="方正书宋_GBK" w:cs="方正书宋_GBK"/>
                <w:b/>
                <w:sz w:val="21"/>
                <w:lang w:eastAsia="zh-CN"/>
              </w:rPr>
              <w:t xml:space="preserve">    </w:t>
            </w:r>
            <w:r>
              <w:rPr>
                <w:rFonts w:hint="eastAsia" w:ascii="方正书宋_GBK" w:hAnsi="方正书宋_GBK" w:eastAsia="方正书宋_GBK" w:cs="方正书宋_GBK"/>
                <w:b/>
                <w:sz w:val="21"/>
                <w:lang w:eastAsia="zh-CN"/>
              </w:rPr>
              <w:t>编码</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小计</w:t>
            </w:r>
          </w:p>
        </w:tc>
        <w:tc>
          <w:tcPr>
            <w:tcW w:w="123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财政拨</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款 收入</w:t>
            </w:r>
          </w:p>
        </w:tc>
        <w:tc>
          <w:tcPr>
            <w:tcW w:w="6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财政专</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户 收入</w:t>
            </w:r>
          </w:p>
        </w:tc>
        <w:tc>
          <w:tcPr>
            <w:tcW w:w="4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事业</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收入</w:t>
            </w:r>
          </w:p>
        </w:tc>
        <w:tc>
          <w:tcPr>
            <w:tcW w:w="4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经营</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收入</w:t>
            </w:r>
          </w:p>
        </w:tc>
        <w:tc>
          <w:tcPr>
            <w:tcW w:w="7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上级补</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助收入</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附属单位上缴收入</w:t>
            </w:r>
          </w:p>
        </w:tc>
        <w:tc>
          <w:tcPr>
            <w:tcW w:w="48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其他</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收入</w:t>
            </w:r>
          </w:p>
        </w:tc>
        <w:tc>
          <w:tcPr>
            <w:tcW w:w="108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r>
      <w:tr>
        <w:tblPrEx>
          <w:tblCellMar>
            <w:top w:w="0" w:type="dxa"/>
            <w:left w:w="108" w:type="dxa"/>
            <w:bottom w:w="0" w:type="dxa"/>
            <w:right w:w="108" w:type="dxa"/>
          </w:tblCellMar>
        </w:tblPrEx>
        <w:trPr>
          <w:trHeight w:val="300"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栏次</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2</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4</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5</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6</w:t>
            </w: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7</w:t>
            </w: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8</w:t>
            </w: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9</w:t>
            </w: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10</w:t>
            </w: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12</w:t>
            </w: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103.62</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103.62</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103.62</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一般公共服务收入</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201</w:t>
            </w:r>
            <w:r>
              <w:rPr>
                <w:rFonts w:hint="eastAsia" w:ascii="方正书宋_GBK" w:hAnsi="方正书宋_GBK" w:eastAsia="方正书宋_GBK" w:cs="方正书宋_GBK"/>
                <w:sz w:val="21"/>
                <w:lang w:val="en-US" w:eastAsia="zh-CN"/>
              </w:rPr>
              <w:t>31</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党委</w:t>
            </w:r>
            <w:r>
              <w:rPr>
                <w:rFonts w:ascii="方正书宋_GBK" w:hAnsi="方正书宋_GBK" w:eastAsia="方正书宋_GBK" w:cs="方正书宋_GBK"/>
                <w:sz w:val="21"/>
                <w:lang w:eastAsia="zh-CN"/>
              </w:rPr>
              <w:t>办公厅（室）及相关机构事务</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2013101</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53.78</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53.78</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53.78</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013102</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30.00</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30.00</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30.00</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社会保障和就业收入</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行政事业单位养老收入</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4.19</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4.19</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4.19</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9</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机关事业单位基本养老保险缴费收入</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6.74</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6.74</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6.74</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0</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卫生健康收入</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3.11</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3.11</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3.11</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13</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2101103</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0.97</w:t>
            </w:r>
          </w:p>
          <w:p>
            <w:pPr>
              <w:textAlignment w:val="top"/>
              <w:rPr>
                <w:rFonts w:hint="default" w:ascii="方正书宋_GBK" w:hAnsi="方正书宋_GBK" w:eastAsia="方正书宋_GBK" w:cs="方正书宋_GBK"/>
                <w:sz w:val="21"/>
                <w:lang w:val="en-US" w:eastAsia="zh-CN"/>
              </w:rPr>
            </w:pP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0.97</w:t>
            </w:r>
          </w:p>
          <w:p>
            <w:pPr>
              <w:textAlignment w:val="top"/>
              <w:rPr>
                <w:rFonts w:hint="default" w:ascii="方正书宋_GBK" w:hAnsi="方正书宋_GBK" w:eastAsia="方正书宋_GBK" w:cs="方正书宋_GBK"/>
                <w:sz w:val="21"/>
                <w:lang w:val="en-US" w:eastAsia="zh-CN"/>
              </w:rPr>
            </w:pP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0.97</w:t>
            </w:r>
          </w:p>
          <w:p>
            <w:pPr>
              <w:textAlignment w:val="top"/>
              <w:rPr>
                <w:rFonts w:hint="default" w:ascii="方正书宋_GBK" w:hAnsi="方正书宋_GBK" w:eastAsia="方正书宋_GBK" w:cs="方正书宋_GBK"/>
                <w:sz w:val="21"/>
                <w:lang w:val="en-US" w:eastAsia="zh-CN"/>
              </w:rPr>
            </w:pP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33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住房保障收入</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住房改革收入</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r>
        <w:tblPrEx>
          <w:tblCellMar>
            <w:top w:w="0" w:type="dxa"/>
            <w:left w:w="108" w:type="dxa"/>
            <w:bottom w:w="0" w:type="dxa"/>
            <w:right w:w="108" w:type="dxa"/>
          </w:tblCellMar>
        </w:tblPrEx>
        <w:trPr>
          <w:trHeight w:val="285" w:hRule="atLeast"/>
        </w:trPr>
        <w:tc>
          <w:tcPr>
            <w:tcW w:w="639"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158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3595"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944"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23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23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6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7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9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4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宋体" w:hAnsi="宋体" w:eastAsia="宋体" w:cs="宋体"/>
                <w:color w:val="000000"/>
              </w:rPr>
            </w:pPr>
          </w:p>
        </w:tc>
      </w:tr>
    </w:tbl>
    <w:p>
      <w:pPr>
        <w:tabs>
          <w:tab w:val="left" w:pos="2662"/>
        </w:tabs>
        <w:jc w:val="both"/>
        <w:outlineLvl w:val="1"/>
        <w:rPr>
          <w:rFonts w:ascii="方正小标宋_GBK" w:hAnsi="方正小标宋_GBK" w:eastAsia="方正小标宋_GBK" w:cs="方正小标宋_GBK"/>
          <w:color w:val="000000"/>
          <w:sz w:val="36"/>
          <w:lang w:eastAsia="zh-CN"/>
        </w:rPr>
      </w:pPr>
    </w:p>
    <w:tbl>
      <w:tblPr>
        <w:tblStyle w:val="10"/>
        <w:tblW w:w="13635" w:type="dxa"/>
        <w:tblInd w:w="93" w:type="dxa"/>
        <w:tblLayout w:type="autofit"/>
        <w:tblCellMar>
          <w:top w:w="0" w:type="dxa"/>
          <w:left w:w="108" w:type="dxa"/>
          <w:bottom w:w="0" w:type="dxa"/>
          <w:right w:w="108" w:type="dxa"/>
        </w:tblCellMar>
      </w:tblPr>
      <w:tblGrid>
        <w:gridCol w:w="639"/>
        <w:gridCol w:w="1085"/>
        <w:gridCol w:w="3586"/>
        <w:gridCol w:w="815"/>
        <w:gridCol w:w="1423"/>
        <w:gridCol w:w="1259"/>
        <w:gridCol w:w="431"/>
        <w:gridCol w:w="2243"/>
        <w:gridCol w:w="2154"/>
      </w:tblGrid>
      <w:tr>
        <w:tblPrEx>
          <w:tblCellMar>
            <w:top w:w="0" w:type="dxa"/>
            <w:left w:w="108" w:type="dxa"/>
            <w:bottom w:w="0" w:type="dxa"/>
            <w:right w:w="108" w:type="dxa"/>
          </w:tblCellMar>
        </w:tblPrEx>
        <w:trPr>
          <w:trHeight w:val="360" w:hRule="atLeast"/>
        </w:trPr>
        <w:tc>
          <w:tcPr>
            <w:tcW w:w="13635" w:type="dxa"/>
            <w:gridSpan w:val="9"/>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单位预算支出总表</w:t>
            </w:r>
          </w:p>
        </w:tc>
      </w:tr>
      <w:tr>
        <w:tblPrEx>
          <w:tblCellMar>
            <w:top w:w="0" w:type="dxa"/>
            <w:left w:w="108" w:type="dxa"/>
            <w:bottom w:w="0" w:type="dxa"/>
            <w:right w:w="108" w:type="dxa"/>
          </w:tblCellMar>
        </w:tblPrEx>
        <w:trPr>
          <w:trHeight w:val="360" w:hRule="atLeast"/>
        </w:trPr>
        <w:tc>
          <w:tcPr>
            <w:tcW w:w="0" w:type="auto"/>
            <w:gridSpan w:val="7"/>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2241" w:type="dxa"/>
            <w:tcBorders>
              <w:top w:val="nil"/>
              <w:left w:val="nil"/>
              <w:bottom w:val="nil"/>
              <w:right w:val="nil"/>
            </w:tcBorders>
            <w:shd w:val="clear" w:color="auto" w:fill="auto"/>
            <w:noWrap/>
            <w:vAlign w:val="center"/>
          </w:tcPr>
          <w:p>
            <w:pPr>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4</w:t>
            </w:r>
          </w:p>
        </w:tc>
        <w:tc>
          <w:tcPr>
            <w:tcW w:w="2151" w:type="dxa"/>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5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c>
          <w:tcPr>
            <w:tcW w:w="43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事业单位</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经营支出</w:t>
            </w:r>
          </w:p>
        </w:tc>
        <w:tc>
          <w:tcPr>
            <w:tcW w:w="224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上缴上级</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支出</w:t>
            </w:r>
          </w:p>
        </w:tc>
        <w:tc>
          <w:tcPr>
            <w:tcW w:w="215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对附属单位</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补助支出</w:t>
            </w:r>
          </w:p>
        </w:tc>
      </w:tr>
      <w:tr>
        <w:tblPrEx>
          <w:tblCellMar>
            <w:top w:w="0" w:type="dxa"/>
            <w:left w:w="108" w:type="dxa"/>
            <w:bottom w:w="0" w:type="dxa"/>
            <w:right w:w="108" w:type="dxa"/>
          </w:tblCellMar>
        </w:tblPrEx>
        <w:trPr>
          <w:trHeight w:val="48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w:t>
            </w: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w:t>
            </w: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w:t>
            </w:r>
          </w:p>
        </w:tc>
      </w:tr>
      <w:tr>
        <w:tblPrEx>
          <w:tblCellMar>
            <w:top w:w="0" w:type="dxa"/>
            <w:left w:w="108" w:type="dxa"/>
            <w:bottom w:w="0" w:type="dxa"/>
            <w:right w:w="108" w:type="dxa"/>
          </w:tblCellMar>
        </w:tblPrEx>
        <w:trPr>
          <w:trHeight w:val="3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sz w:val="21"/>
                <w:lang w:eastAsia="zh-CN"/>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合计</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val="en-US" w:eastAsia="zh-CN"/>
              </w:rPr>
              <w:t>83.79</w:t>
            </w:r>
            <w:r>
              <w:rPr>
                <w:rFonts w:ascii="方正书宋_GBK" w:hAnsi="方正书宋_GBK" w:eastAsia="方正书宋_GBK" w:cs="方正书宋_GBK"/>
                <w:b/>
                <w:sz w:val="21"/>
                <w:lang w:eastAsia="zh-CN"/>
              </w:rPr>
              <w:t xml:space="preserve"> </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53.79</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一般公共服务收入</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83.79</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53.78</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r>
              <w:rPr>
                <w:rFonts w:hint="eastAsia" w:ascii="方正书宋_GBK" w:hAnsi="方正书宋_GBK" w:eastAsia="方正书宋_GBK" w:cs="方正书宋_GBK"/>
                <w:sz w:val="21"/>
                <w:lang w:val="en-US" w:eastAsia="zh-CN"/>
              </w:rPr>
              <w:t>31</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党委</w:t>
            </w:r>
            <w:r>
              <w:rPr>
                <w:rFonts w:ascii="方正书宋_GBK" w:hAnsi="方正书宋_GBK" w:eastAsia="方正书宋_GBK" w:cs="方正书宋_GBK"/>
                <w:sz w:val="21"/>
                <w:lang w:eastAsia="zh-CN"/>
              </w:rPr>
              <w:t>办公厅（室）及相关机构事务</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53.78</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2013101</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53.79</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abs>
                <w:tab w:val="center" w:pos="554"/>
              </w:tabs>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53.78</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013102</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社会保障和就业收入</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10.94</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行政事业单位养老收入</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0.94</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4.19</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4.19</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机关事业单位基本养老保险缴费收入</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6.74</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6.74</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卫生健康收入</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3.11</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3.11</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val="en-US" w:eastAsia="zh-CN"/>
              </w:rPr>
              <w:t>2101103</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0.97</w:t>
            </w:r>
          </w:p>
          <w:p>
            <w:pPr>
              <w:textAlignment w:val="top"/>
              <w:rPr>
                <w:rFonts w:hint="default" w:ascii="方正书宋_GBK" w:hAnsi="方正书宋_GBK" w:eastAsia="方正书宋_GBK" w:cs="方正书宋_GBK"/>
                <w:sz w:val="21"/>
                <w:lang w:val="en-US" w:eastAsia="zh-CN"/>
              </w:rPr>
            </w:pP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0.97</w:t>
            </w:r>
          </w:p>
          <w:p>
            <w:pPr>
              <w:textAlignment w:val="top"/>
              <w:rPr>
                <w:rFonts w:hint="default" w:ascii="方正书宋_GBK" w:hAnsi="方正书宋_GBK" w:eastAsia="方正书宋_GBK" w:cs="方正书宋_GBK"/>
                <w:sz w:val="21"/>
                <w:lang w:val="en-US" w:eastAsia="zh-CN"/>
              </w:rPr>
            </w:pP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住房保障收入</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住房改革收入</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08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35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421"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258"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24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c>
          <w:tcPr>
            <w:tcW w:w="2151" w:type="dxa"/>
            <w:tcBorders>
              <w:top w:val="single" w:color="000000" w:sz="4" w:space="0"/>
              <w:left w:val="single" w:color="000000" w:sz="4" w:space="0"/>
              <w:bottom w:val="single" w:color="000000" w:sz="4" w:space="0"/>
              <w:right w:val="single" w:color="000000" w:sz="4" w:space="0"/>
            </w:tcBorders>
            <w:shd w:val="clear" w:color="auto" w:fill="auto"/>
            <w:noWrap/>
          </w:tcPr>
          <w:p>
            <w:pPr>
              <w:jc w:val="right"/>
              <w:rPr>
                <w:rFonts w:ascii="Calibri" w:hAnsi="Calibri" w:eastAsia="宋体" w:cs="Calibri"/>
                <w:color w:val="000000"/>
                <w:sz w:val="22"/>
                <w:szCs w:val="22"/>
              </w:rPr>
            </w:pPr>
          </w:p>
        </w:tc>
      </w:tr>
    </w:tbl>
    <w:p>
      <w:pPr>
        <w:jc w:val="center"/>
        <w:outlineLvl w:val="1"/>
        <w:rPr>
          <w:rFonts w:ascii="方正小标宋_GBK" w:hAnsi="方正小标宋_GBK" w:eastAsia="方正小标宋_GBK" w:cs="方正小标宋_GBK"/>
          <w:color w:val="000000"/>
          <w:sz w:val="36"/>
        </w:rPr>
        <w:sectPr>
          <w:footerReference r:id="rId12" w:type="default"/>
          <w:pgSz w:w="16840" w:h="11900" w:orient="landscape"/>
          <w:pgMar w:top="1020" w:right="1361" w:bottom="1020" w:left="1361" w:header="720" w:footer="720" w:gutter="0"/>
          <w:pgNumType w:fmt="decimalFullWidth"/>
          <w:cols w:space="720" w:num="1"/>
        </w:sectPr>
      </w:pPr>
    </w:p>
    <w:tbl>
      <w:tblPr>
        <w:tblStyle w:val="10"/>
        <w:tblW w:w="14241" w:type="dxa"/>
        <w:tblInd w:w="93" w:type="dxa"/>
        <w:tblLayout w:type="fixed"/>
        <w:tblCellMar>
          <w:top w:w="0" w:type="dxa"/>
          <w:left w:w="108" w:type="dxa"/>
          <w:bottom w:w="0" w:type="dxa"/>
          <w:right w:w="108" w:type="dxa"/>
        </w:tblCellMar>
      </w:tblPr>
      <w:tblGrid>
        <w:gridCol w:w="622"/>
        <w:gridCol w:w="2853"/>
        <w:gridCol w:w="3046"/>
        <w:gridCol w:w="3347"/>
        <w:gridCol w:w="1096"/>
        <w:gridCol w:w="1069"/>
        <w:gridCol w:w="994"/>
        <w:gridCol w:w="974"/>
        <w:gridCol w:w="240"/>
      </w:tblGrid>
      <w:tr>
        <w:tblPrEx>
          <w:tblCellMar>
            <w:top w:w="0" w:type="dxa"/>
            <w:left w:w="108" w:type="dxa"/>
            <w:bottom w:w="0" w:type="dxa"/>
            <w:right w:w="108" w:type="dxa"/>
          </w:tblCellMar>
        </w:tblPrEx>
        <w:trPr>
          <w:trHeight w:val="360" w:hRule="atLeast"/>
        </w:trPr>
        <w:tc>
          <w:tcPr>
            <w:tcW w:w="10964" w:type="dxa"/>
            <w:gridSpan w:val="5"/>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宋体" w:hAnsi="宋体" w:eastAsia="宋体" w:cs="宋体"/>
                <w:color w:val="000000"/>
                <w:sz w:val="22"/>
                <w:szCs w:val="22"/>
                <w:lang w:eastAsia="zh-CN"/>
              </w:rPr>
              <w:t xml:space="preserve">                </w:t>
            </w:r>
            <w:r>
              <w:rPr>
                <w:rFonts w:hint="eastAsia" w:ascii="方正小标宋_GBK" w:hAnsi="方正小标宋_GBK" w:eastAsia="方正小标宋_GBK" w:cs="方正小标宋_GBK"/>
                <w:color w:val="000000"/>
                <w:sz w:val="36"/>
                <w:lang w:eastAsia="zh-CN"/>
              </w:rPr>
              <w:t xml:space="preserve">    单位预算财政拨款收支总表</w:t>
            </w:r>
          </w:p>
        </w:tc>
        <w:tc>
          <w:tcPr>
            <w:tcW w:w="1069"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c>
          <w:tcPr>
            <w:tcW w:w="994"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c>
          <w:tcPr>
            <w:tcW w:w="974"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60" w:hRule="atLeast"/>
        </w:trPr>
        <w:tc>
          <w:tcPr>
            <w:tcW w:w="6521" w:type="dxa"/>
            <w:gridSpan w:val="3"/>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3347" w:type="dxa"/>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p>
        </w:tc>
        <w:tc>
          <w:tcPr>
            <w:tcW w:w="2165" w:type="dxa"/>
            <w:gridSpan w:val="2"/>
            <w:tcBorders>
              <w:top w:val="nil"/>
              <w:left w:val="nil"/>
              <w:bottom w:val="nil"/>
              <w:right w:val="nil"/>
            </w:tcBorders>
            <w:shd w:val="clear" w:color="auto" w:fill="auto"/>
            <w:noWrap/>
            <w:vAlign w:val="center"/>
          </w:tcPr>
          <w:p>
            <w:pPr>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4</w:t>
            </w:r>
          </w:p>
        </w:tc>
        <w:tc>
          <w:tcPr>
            <w:tcW w:w="2208" w:type="dxa"/>
            <w:gridSpan w:val="3"/>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8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收入</w:t>
            </w:r>
          </w:p>
        </w:tc>
        <w:tc>
          <w:tcPr>
            <w:tcW w:w="3347" w:type="dxa"/>
            <w:tcBorders>
              <w:top w:val="single" w:color="000000" w:sz="4" w:space="0"/>
              <w:left w:val="single" w:color="000000" w:sz="4" w:space="0"/>
              <w:bottom w:val="single" w:color="000000" w:sz="4" w:space="0"/>
              <w:right w:val="nil"/>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 xml:space="preserve">                                                                                支出</w:t>
            </w:r>
          </w:p>
        </w:tc>
        <w:tc>
          <w:tcPr>
            <w:tcW w:w="1096" w:type="dxa"/>
            <w:tcBorders>
              <w:top w:val="single" w:color="000000" w:sz="4" w:space="0"/>
              <w:left w:val="nil"/>
              <w:bottom w:val="single" w:color="000000" w:sz="4" w:space="0"/>
              <w:right w:val="nil"/>
            </w:tcBorders>
            <w:shd w:val="clear" w:color="auto" w:fill="auto"/>
            <w:noWrap/>
            <w:vAlign w:val="center"/>
          </w:tcPr>
          <w:p>
            <w:pPr>
              <w:rPr>
                <w:rFonts w:ascii="方正书宋_GBK" w:hAnsi="方正书宋_GBK" w:eastAsia="方正书宋_GBK" w:cs="方正书宋_GBK"/>
                <w:b/>
                <w:sz w:val="21"/>
                <w:lang w:eastAsia="zh-CN"/>
              </w:rPr>
            </w:pPr>
          </w:p>
        </w:tc>
        <w:tc>
          <w:tcPr>
            <w:tcW w:w="1069" w:type="dxa"/>
            <w:tcBorders>
              <w:top w:val="single" w:color="000000" w:sz="4" w:space="0"/>
              <w:left w:val="nil"/>
              <w:bottom w:val="single" w:color="000000" w:sz="4" w:space="0"/>
              <w:right w:val="nil"/>
            </w:tcBorders>
            <w:shd w:val="clear" w:color="auto" w:fill="auto"/>
            <w:noWrap/>
            <w:vAlign w:val="center"/>
          </w:tcPr>
          <w:p>
            <w:pPr>
              <w:rPr>
                <w:rFonts w:ascii="方正书宋_GBK" w:hAnsi="方正书宋_GBK" w:eastAsia="方正书宋_GBK" w:cs="方正书宋_GBK"/>
                <w:b/>
                <w:sz w:val="21"/>
                <w:lang w:eastAsia="zh-CN"/>
              </w:rPr>
            </w:pPr>
          </w:p>
        </w:tc>
        <w:tc>
          <w:tcPr>
            <w:tcW w:w="994" w:type="dxa"/>
            <w:tcBorders>
              <w:top w:val="single" w:color="000000" w:sz="4" w:space="0"/>
              <w:left w:val="nil"/>
              <w:bottom w:val="single" w:color="000000" w:sz="4" w:space="0"/>
              <w:right w:val="nil"/>
            </w:tcBorders>
            <w:shd w:val="clear" w:color="auto" w:fill="auto"/>
            <w:noWrap/>
            <w:vAlign w:val="center"/>
          </w:tcPr>
          <w:p>
            <w:pPr>
              <w:rPr>
                <w:rFonts w:ascii="方正书宋_GBK" w:hAnsi="方正书宋_GBK" w:eastAsia="方正书宋_GBK" w:cs="方正书宋_GBK"/>
                <w:b/>
                <w:sz w:val="21"/>
                <w:lang w:eastAsia="zh-CN"/>
              </w:rPr>
            </w:pPr>
          </w:p>
        </w:tc>
        <w:tc>
          <w:tcPr>
            <w:tcW w:w="974" w:type="dxa"/>
            <w:tcBorders>
              <w:top w:val="single" w:color="000000" w:sz="4" w:space="0"/>
              <w:left w:val="nil"/>
              <w:bottom w:val="single" w:color="000000" w:sz="4" w:space="0"/>
              <w:right w:val="single" w:color="000000" w:sz="4" w:space="0"/>
            </w:tcBorders>
            <w:shd w:val="clear" w:color="auto" w:fill="auto"/>
            <w:noWrap/>
            <w:vAlign w:val="center"/>
          </w:tcPr>
          <w:p>
            <w:pPr>
              <w:rPr>
                <w:rFonts w:ascii="方正书宋_GBK" w:hAnsi="方正书宋_GBK" w:eastAsia="方正书宋_GBK" w:cs="方正书宋_GBK"/>
                <w:b/>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9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预算数</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一般公共预</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算财政拨款</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政府性基金</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预算财政</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拨款</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国有资本经</w:t>
            </w:r>
          </w:p>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营预算财政拨款</w:t>
            </w: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abs>
                <w:tab w:val="left" w:pos="2066"/>
              </w:tabs>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103.62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r>
        <w:tblPrEx>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103.62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103.62</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103.62</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240" w:type="dxa"/>
            <w:tcBorders>
              <w:top w:val="nil"/>
              <w:left w:val="nil"/>
              <w:bottom w:val="nil"/>
              <w:right w:val="nil"/>
            </w:tcBorders>
            <w:shd w:val="clear" w:color="auto" w:fill="auto"/>
            <w:noWrap/>
            <w:vAlign w:val="center"/>
          </w:tcPr>
          <w:p>
            <w:pPr>
              <w:rPr>
                <w:rFonts w:ascii="宋体" w:hAnsi="宋体" w:eastAsia="宋体" w:cs="宋体"/>
                <w:color w:val="000000"/>
                <w:sz w:val="22"/>
                <w:szCs w:val="22"/>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10"/>
        <w:tblW w:w="5000" w:type="pct"/>
        <w:tblInd w:w="0" w:type="dxa"/>
        <w:tblLayout w:type="autofit"/>
        <w:tblCellMar>
          <w:top w:w="0" w:type="dxa"/>
          <w:left w:w="108" w:type="dxa"/>
          <w:bottom w:w="0" w:type="dxa"/>
          <w:right w:w="108" w:type="dxa"/>
        </w:tblCellMar>
      </w:tblPr>
      <w:tblGrid>
        <w:gridCol w:w="988"/>
        <w:gridCol w:w="1686"/>
        <w:gridCol w:w="5596"/>
        <w:gridCol w:w="1445"/>
        <w:gridCol w:w="1660"/>
        <w:gridCol w:w="2959"/>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单位预算一般公共预算财政拨款支出表</w:t>
            </w:r>
          </w:p>
        </w:tc>
      </w:tr>
      <w:tr>
        <w:tblPrEx>
          <w:tblCellMar>
            <w:top w:w="0" w:type="dxa"/>
            <w:left w:w="108" w:type="dxa"/>
            <w:bottom w:w="0" w:type="dxa"/>
            <w:right w:w="108" w:type="dxa"/>
          </w:tblCellMar>
        </w:tblPrEx>
        <w:trPr>
          <w:trHeight w:val="360" w:hRule="atLeast"/>
        </w:trPr>
        <w:tc>
          <w:tcPr>
            <w:tcW w:w="3968" w:type="pct"/>
            <w:gridSpan w:val="5"/>
            <w:tcBorders>
              <w:top w:val="nil"/>
              <w:left w:val="nil"/>
              <w:bottom w:val="nil"/>
              <w:right w:val="nil"/>
            </w:tcBorders>
            <w:shd w:val="clear" w:color="auto" w:fill="auto"/>
            <w:noWrap/>
            <w:vAlign w:val="center"/>
          </w:tcPr>
          <w:p>
            <w:pPr>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201005 中共阜平县委县直机关工作委员会本级        预算年度：202</w:t>
            </w:r>
            <w:r>
              <w:rPr>
                <w:rFonts w:hint="eastAsia" w:ascii="方正小标宋_GBK" w:hAnsi="方正小标宋_GBK" w:eastAsia="方正小标宋_GBK" w:cs="方正小标宋_GBK"/>
                <w:lang w:val="en-US" w:eastAsia="zh-CN"/>
              </w:rPr>
              <w:t>4</w:t>
            </w:r>
          </w:p>
        </w:tc>
        <w:tc>
          <w:tcPr>
            <w:tcW w:w="1031" w:type="pct"/>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34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58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195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50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5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1031"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r>
      <w:tr>
        <w:tblPrEx>
          <w:tblCellMar>
            <w:top w:w="0" w:type="dxa"/>
            <w:left w:w="108" w:type="dxa"/>
            <w:bottom w:w="0" w:type="dxa"/>
            <w:right w:w="108" w:type="dxa"/>
          </w:tblCellMar>
        </w:tblPrEx>
        <w:trPr>
          <w:trHeight w:val="360" w:hRule="atLeast"/>
        </w:trPr>
        <w:tc>
          <w:tcPr>
            <w:tcW w:w="34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8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195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0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1031"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r>
      <w:tr>
        <w:tblPrEx>
          <w:tblCellMar>
            <w:top w:w="0" w:type="dxa"/>
            <w:left w:w="108" w:type="dxa"/>
            <w:bottom w:w="0" w:type="dxa"/>
            <w:right w:w="108" w:type="dxa"/>
          </w:tblCellMar>
        </w:tblPrEx>
        <w:trPr>
          <w:trHeight w:val="36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6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sz w:val="21"/>
                <w:lang w:eastAsia="zh-CN"/>
              </w:rPr>
              <w:t>1</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83.78</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53.78</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30.00</w:t>
            </w:r>
          </w:p>
        </w:tc>
      </w:tr>
      <w:tr>
        <w:tblPrEx>
          <w:tblCellMar>
            <w:top w:w="0" w:type="dxa"/>
            <w:left w:w="108" w:type="dxa"/>
            <w:bottom w:w="0" w:type="dxa"/>
            <w:right w:w="108" w:type="dxa"/>
          </w:tblCellMar>
        </w:tblPrEx>
        <w:trPr>
          <w:trHeight w:val="181"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一般公共服务支出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53.78</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r>
      <w:tr>
        <w:tblPrEx>
          <w:tblCellMar>
            <w:top w:w="0" w:type="dxa"/>
            <w:left w:w="108" w:type="dxa"/>
            <w:bottom w:w="0" w:type="dxa"/>
            <w:right w:w="108" w:type="dxa"/>
          </w:tblCellMar>
        </w:tblPrEx>
        <w:trPr>
          <w:trHeight w:val="335"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政府办公厅（室）及相关机构事务</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83.78</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53.78</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r>
      <w:tr>
        <w:tblPrEx>
          <w:tblCellMar>
            <w:top w:w="0" w:type="dxa"/>
            <w:left w:w="108" w:type="dxa"/>
            <w:bottom w:w="0" w:type="dxa"/>
            <w:right w:w="108" w:type="dxa"/>
          </w:tblCellMar>
        </w:tblPrEx>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53.78</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53.78</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2010302</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30.00</w:t>
            </w:r>
          </w:p>
        </w:tc>
      </w:tr>
      <w:tr>
        <w:tblPrEx>
          <w:tblCellMar>
            <w:top w:w="0" w:type="dxa"/>
            <w:left w:w="108" w:type="dxa"/>
            <w:bottom w:w="0" w:type="dxa"/>
            <w:right w:w="108" w:type="dxa"/>
          </w:tblCellMar>
        </w:tblPrEx>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2010305</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专项业务及机关事务管理</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10.94</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4.19</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4</w:t>
            </w:r>
            <w:r>
              <w:rPr>
                <w:rFonts w:hint="eastAsia" w:ascii="方正书宋_GBK" w:hAnsi="方正书宋_GBK" w:eastAsia="方正书宋_GBK" w:cs="方正书宋_GBK"/>
                <w:sz w:val="21"/>
                <w:lang w:val="en-US" w:eastAsia="zh-CN"/>
              </w:rPr>
              <w:t>.19</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6.74</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6.74</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4.08</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3.11</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3.11</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45"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5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195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5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031"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10"/>
        <w:tblW w:w="5000" w:type="pct"/>
        <w:tblInd w:w="0" w:type="dxa"/>
        <w:tblLayout w:type="autofit"/>
        <w:tblCellMar>
          <w:top w:w="0" w:type="dxa"/>
          <w:left w:w="108" w:type="dxa"/>
          <w:bottom w:w="0" w:type="dxa"/>
          <w:right w:w="108" w:type="dxa"/>
        </w:tblCellMar>
      </w:tblPr>
      <w:tblGrid>
        <w:gridCol w:w="934"/>
        <w:gridCol w:w="1560"/>
        <w:gridCol w:w="4679"/>
        <w:gridCol w:w="1393"/>
        <w:gridCol w:w="2959"/>
        <w:gridCol w:w="2809"/>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单位预算一般公共预算财政拨款基本支出表</w:t>
            </w:r>
          </w:p>
        </w:tc>
      </w:tr>
      <w:tr>
        <w:tblPrEx>
          <w:tblCellMar>
            <w:top w:w="0" w:type="dxa"/>
            <w:left w:w="108" w:type="dxa"/>
            <w:bottom w:w="0" w:type="dxa"/>
            <w:right w:w="108" w:type="dxa"/>
          </w:tblCellMar>
        </w:tblPrEx>
        <w:trPr>
          <w:trHeight w:val="360" w:hRule="atLeast"/>
        </w:trPr>
        <w:tc>
          <w:tcPr>
            <w:tcW w:w="2988" w:type="pct"/>
            <w:gridSpan w:val="4"/>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1032" w:type="pct"/>
            <w:tcBorders>
              <w:top w:val="nil"/>
              <w:left w:val="nil"/>
              <w:bottom w:val="nil"/>
              <w:right w:val="nil"/>
            </w:tcBorders>
            <w:shd w:val="clear" w:color="auto" w:fill="auto"/>
            <w:noWrap/>
            <w:vAlign w:val="center"/>
          </w:tcPr>
          <w:p>
            <w:pPr>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3</w:t>
            </w:r>
          </w:p>
        </w:tc>
        <w:tc>
          <w:tcPr>
            <w:tcW w:w="979" w:type="pct"/>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32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2176"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部门预算支出经济分类科目</w:t>
            </w:r>
          </w:p>
        </w:tc>
        <w:tc>
          <w:tcPr>
            <w:tcW w:w="2496"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本年一般公共预算基本支出</w:t>
            </w:r>
          </w:p>
        </w:tc>
      </w:tr>
      <w:tr>
        <w:tblPrEx>
          <w:tblCellMar>
            <w:top w:w="0" w:type="dxa"/>
            <w:left w:w="108" w:type="dxa"/>
            <w:bottom w:w="0" w:type="dxa"/>
            <w:right w:w="108" w:type="dxa"/>
          </w:tblCellMar>
        </w:tblPrEx>
        <w:trPr>
          <w:trHeight w:val="360" w:hRule="atLeast"/>
        </w:trPr>
        <w:tc>
          <w:tcPr>
            <w:tcW w:w="32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r>
      <w:tr>
        <w:tblPrEx>
          <w:tblCellMar>
            <w:top w:w="0" w:type="dxa"/>
            <w:left w:w="108" w:type="dxa"/>
            <w:bottom w:w="0" w:type="dxa"/>
            <w:right w:w="108" w:type="dxa"/>
          </w:tblCellMar>
        </w:tblPrEx>
        <w:trPr>
          <w:trHeight w:val="36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73.62</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63.36</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10.26</w:t>
            </w: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63.36</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63.36</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26.23</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26.23</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9.55</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9.55</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7.49</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7.49</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6.74</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6.74</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3.11</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3.11</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3011</w:t>
            </w:r>
            <w:r>
              <w:rPr>
                <w:rFonts w:hint="eastAsia" w:ascii="方正书宋_GBK" w:hAnsi="方正书宋_GBK" w:eastAsia="方正书宋_GBK" w:cs="方正书宋_GBK"/>
                <w:sz w:val="21"/>
                <w:lang w:val="en-US" w:eastAsia="zh-CN"/>
              </w:rPr>
              <w:t>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公务员医疗补助</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0.97</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0.97</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30112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其他社会保障缴费</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0.25</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0.25</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4.82</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0.25</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0.25</w:t>
            </w: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2.45</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2.45</w:t>
            </w: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7</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9</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30214</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租赁费</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1</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w:t>
            </w: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2</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30226</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both"/>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3</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0.20</w:t>
            </w: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4</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3.00</w:t>
            </w: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5</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3.96</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3.96</w:t>
            </w: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6</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13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0.10</w:t>
            </w: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7</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8</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4.2</w:t>
            </w: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4.2</w:t>
            </w: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2</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26" w:type="pct"/>
            <w:tcBorders>
              <w:top w:val="single" w:color="000000" w:sz="4" w:space="0"/>
              <w:left w:val="single" w:color="000000" w:sz="4" w:space="0"/>
              <w:bottom w:val="single" w:color="000000" w:sz="4" w:space="0"/>
              <w:right w:val="single" w:color="000000" w:sz="4" w:space="0"/>
            </w:tcBorders>
            <w:shd w:val="clear" w:color="auto" w:fill="auto"/>
            <w:noWrap/>
          </w:tcPr>
          <w:p>
            <w:pP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3</w:t>
            </w:r>
          </w:p>
        </w:tc>
        <w:tc>
          <w:tcPr>
            <w:tcW w:w="5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484"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103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79"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10"/>
        <w:tblpPr w:leftFromText="180" w:rightFromText="180" w:vertAnchor="text" w:horzAnchor="page" w:tblpX="1338" w:tblpY="51"/>
        <w:tblOverlap w:val="never"/>
        <w:tblW w:w="5000" w:type="pct"/>
        <w:tblInd w:w="0" w:type="dxa"/>
        <w:tblLayout w:type="autofit"/>
        <w:tblCellMar>
          <w:top w:w="0" w:type="dxa"/>
          <w:left w:w="108" w:type="dxa"/>
          <w:bottom w:w="0" w:type="dxa"/>
          <w:right w:w="108" w:type="dxa"/>
        </w:tblCellMar>
      </w:tblPr>
      <w:tblGrid>
        <w:gridCol w:w="794"/>
        <w:gridCol w:w="5862"/>
        <w:gridCol w:w="1327"/>
        <w:gridCol w:w="800"/>
        <w:gridCol w:w="2629"/>
        <w:gridCol w:w="2526"/>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单位预算政府性基金预算财政拨款支出表</w:t>
            </w:r>
          </w:p>
        </w:tc>
      </w:tr>
      <w:tr>
        <w:tblPrEx>
          <w:tblCellMar>
            <w:top w:w="0" w:type="dxa"/>
            <w:left w:w="108" w:type="dxa"/>
            <w:bottom w:w="0" w:type="dxa"/>
            <w:right w:w="108" w:type="dxa"/>
          </w:tblCellMar>
        </w:tblPrEx>
        <w:trPr>
          <w:trHeight w:val="360" w:hRule="atLeast"/>
        </w:trPr>
        <w:tc>
          <w:tcPr>
            <w:tcW w:w="3151" w:type="pct"/>
            <w:gridSpan w:val="4"/>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4</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序号</w:t>
            </w:r>
          </w:p>
        </w:tc>
        <w:tc>
          <w:tcPr>
            <w:tcW w:w="210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科目编码</w:t>
            </w:r>
          </w:p>
        </w:tc>
        <w:tc>
          <w:tcPr>
            <w:tcW w:w="476"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科目名称</w:t>
            </w:r>
          </w:p>
        </w:tc>
        <w:tc>
          <w:tcPr>
            <w:tcW w:w="2134" w:type="pct"/>
            <w:gridSpan w:val="3"/>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pPr>
          </w:p>
        </w:tc>
        <w:tc>
          <w:tcPr>
            <w:tcW w:w="210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pPr>
          </w:p>
        </w:tc>
        <w:tc>
          <w:tcPr>
            <w:tcW w:w="476"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pP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合计</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基本支出</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栏次</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2</w:t>
            </w: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3</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4</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8"/>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8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0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jc w:val="center"/>
              <w:rPr>
                <w:rFonts w:ascii="Calibri" w:hAnsi="Calibri" w:eastAsia="宋体" w:cs="Calibri"/>
                <w:color w:val="000000"/>
                <w:sz w:val="22"/>
                <w:szCs w:val="22"/>
              </w:rPr>
            </w:pPr>
          </w:p>
        </w:tc>
        <w:tc>
          <w:tcPr>
            <w:tcW w:w="2103" w:type="pct"/>
            <w:tcBorders>
              <w:top w:val="nil"/>
              <w:left w:val="nil"/>
              <w:bottom w:val="nil"/>
              <w:right w:val="nil"/>
            </w:tcBorders>
            <w:noWrap/>
            <w:vAlign w:val="center"/>
          </w:tcPr>
          <w:p>
            <w:pPr>
              <w:textAlignment w:val="center"/>
              <w:rPr>
                <w:rFonts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476" w:type="pct"/>
            <w:tcBorders>
              <w:top w:val="nil"/>
              <w:left w:val="nil"/>
              <w:bottom w:val="nil"/>
              <w:right w:val="nil"/>
            </w:tcBorders>
            <w:noWrap/>
            <w:vAlign w:val="center"/>
          </w:tcPr>
          <w:p>
            <w:pPr>
              <w:rPr>
                <w:rFonts w:ascii="宋体" w:hAnsi="宋体" w:eastAsia="宋体" w:cs="宋体"/>
                <w:color w:val="000000"/>
                <w:sz w:val="22"/>
                <w:szCs w:val="22"/>
              </w:rPr>
            </w:pPr>
          </w:p>
        </w:tc>
        <w:tc>
          <w:tcPr>
            <w:tcW w:w="285" w:type="pct"/>
            <w:tcBorders>
              <w:top w:val="nil"/>
              <w:left w:val="nil"/>
              <w:bottom w:val="nil"/>
              <w:right w:val="nil"/>
            </w:tcBorders>
            <w:noWrap/>
          </w:tcPr>
          <w:p>
            <w:pPr>
              <w:jc w:val="right"/>
              <w:rPr>
                <w:rFonts w:ascii="Calibri" w:hAnsi="Calibri" w:eastAsia="宋体" w:cs="Calibri"/>
                <w:color w:val="000000"/>
                <w:sz w:val="22"/>
                <w:szCs w:val="22"/>
              </w:rPr>
            </w:pPr>
          </w:p>
        </w:tc>
        <w:tc>
          <w:tcPr>
            <w:tcW w:w="943" w:type="pct"/>
            <w:tcBorders>
              <w:top w:val="nil"/>
              <w:left w:val="nil"/>
              <w:bottom w:val="nil"/>
              <w:right w:val="nil"/>
            </w:tcBorders>
            <w:noWrap/>
          </w:tcPr>
          <w:p>
            <w:pPr>
              <w:jc w:val="right"/>
              <w:rPr>
                <w:rFonts w:ascii="Calibri" w:hAnsi="Calibri" w:eastAsia="宋体" w:cs="Calibri"/>
                <w:color w:val="000000"/>
                <w:sz w:val="22"/>
                <w:szCs w:val="22"/>
              </w:rPr>
            </w:pPr>
          </w:p>
        </w:tc>
        <w:tc>
          <w:tcPr>
            <w:tcW w:w="905"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10"/>
        <w:tblW w:w="5000" w:type="pct"/>
        <w:tblInd w:w="0" w:type="dxa"/>
        <w:tblLayout w:type="autofit"/>
        <w:tblCellMar>
          <w:top w:w="0" w:type="dxa"/>
          <w:left w:w="108" w:type="dxa"/>
          <w:bottom w:w="0" w:type="dxa"/>
          <w:right w:w="108" w:type="dxa"/>
        </w:tblCellMar>
      </w:tblPr>
      <w:tblGrid>
        <w:gridCol w:w="767"/>
        <w:gridCol w:w="6088"/>
        <w:gridCol w:w="1274"/>
        <w:gridCol w:w="769"/>
        <w:gridCol w:w="2411"/>
        <w:gridCol w:w="2629"/>
      </w:tblGrid>
      <w:tr>
        <w:trPr>
          <w:trHeight w:val="371"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3192" w:type="pct"/>
            <w:gridSpan w:val="4"/>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201005 中共阜平县委县直机关工作委员会本级</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4</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92" w:hRule="atLeast"/>
        </w:trPr>
        <w:tc>
          <w:tcPr>
            <w:tcW w:w="275" w:type="pct"/>
            <w:vMerge w:val="restar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2184" w:type="pct"/>
            <w:vMerge w:val="restar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457" w:type="pct"/>
            <w:vMerge w:val="restar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083" w:type="pct"/>
            <w:gridSpan w:val="3"/>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27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ascii="方正书宋_GBK" w:hAnsi="方正书宋_GBK" w:eastAsia="方正书宋_GBK" w:cs="方正书宋_GBK"/>
                <w:b/>
                <w:kern w:val="2"/>
                <w:sz w:val="21"/>
                <w:lang w:eastAsia="zh-CN"/>
              </w:rPr>
            </w:pPr>
          </w:p>
        </w:tc>
        <w:tc>
          <w:tcPr>
            <w:tcW w:w="2184"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ascii="方正书宋_GBK" w:hAnsi="方正书宋_GBK" w:eastAsia="方正书宋_GBK" w:cs="方正书宋_GBK"/>
                <w:b/>
                <w:kern w:val="2"/>
                <w:sz w:val="21"/>
                <w:lang w:eastAsia="zh-CN"/>
              </w:rPr>
            </w:pPr>
          </w:p>
        </w:tc>
        <w:tc>
          <w:tcPr>
            <w:tcW w:w="457"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ascii="方正书宋_GBK" w:hAnsi="方正书宋_GBK" w:eastAsia="方正书宋_GBK" w:cs="方正书宋_GBK"/>
                <w:b/>
                <w:kern w:val="2"/>
                <w:sz w:val="21"/>
                <w:lang w:eastAsia="zh-CN"/>
              </w:rPr>
            </w:pPr>
          </w:p>
        </w:tc>
        <w:tc>
          <w:tcPr>
            <w:tcW w:w="275"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275"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457"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275"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7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86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2"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275" w:type="pct"/>
            <w:tcBorders>
              <w:top w:val="nil"/>
              <w:left w:val="nil"/>
              <w:bottom w:val="nil"/>
              <w:right w:val="nil"/>
            </w:tcBorders>
            <w:noWrap/>
          </w:tcPr>
          <w:p>
            <w:pPr>
              <w:jc w:val="center"/>
              <w:rPr>
                <w:rFonts w:ascii="Calibri" w:hAnsi="Calibri" w:eastAsia="宋体" w:cs="Calibri"/>
                <w:color w:val="000000"/>
                <w:sz w:val="22"/>
                <w:szCs w:val="22"/>
              </w:rPr>
            </w:pPr>
          </w:p>
        </w:tc>
        <w:tc>
          <w:tcPr>
            <w:tcW w:w="2184" w:type="pct"/>
            <w:tcBorders>
              <w:top w:val="nil"/>
              <w:left w:val="nil"/>
              <w:bottom w:val="nil"/>
              <w:right w:val="nil"/>
            </w:tcBorders>
            <w:noWrap/>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457" w:type="pct"/>
            <w:tcBorders>
              <w:top w:val="nil"/>
              <w:left w:val="nil"/>
              <w:bottom w:val="nil"/>
              <w:right w:val="nil"/>
            </w:tcBorders>
            <w:noWrap/>
            <w:vAlign w:val="center"/>
          </w:tcPr>
          <w:p>
            <w:pPr>
              <w:rPr>
                <w:rFonts w:ascii="宋体" w:hAnsi="宋体" w:eastAsia="宋体" w:cs="宋体"/>
                <w:color w:val="000000"/>
                <w:sz w:val="22"/>
                <w:szCs w:val="22"/>
              </w:rPr>
            </w:pPr>
          </w:p>
        </w:tc>
        <w:tc>
          <w:tcPr>
            <w:tcW w:w="275" w:type="pct"/>
            <w:tcBorders>
              <w:top w:val="nil"/>
              <w:left w:val="nil"/>
              <w:bottom w:val="nil"/>
              <w:right w:val="nil"/>
            </w:tcBorders>
            <w:noWrap/>
          </w:tcPr>
          <w:p>
            <w:pPr>
              <w:jc w:val="right"/>
              <w:rPr>
                <w:rFonts w:ascii="Calibri" w:hAnsi="Calibri" w:eastAsia="宋体" w:cs="Calibri"/>
                <w:color w:val="000000"/>
                <w:sz w:val="22"/>
                <w:szCs w:val="22"/>
              </w:rPr>
            </w:pPr>
          </w:p>
        </w:tc>
        <w:tc>
          <w:tcPr>
            <w:tcW w:w="865" w:type="pct"/>
            <w:tcBorders>
              <w:top w:val="nil"/>
              <w:left w:val="nil"/>
              <w:bottom w:val="nil"/>
              <w:right w:val="nil"/>
            </w:tcBorders>
            <w:noWrap/>
          </w:tcPr>
          <w:p>
            <w:pPr>
              <w:jc w:val="right"/>
              <w:rPr>
                <w:rFonts w:ascii="Calibri" w:hAnsi="Calibri" w:eastAsia="宋体" w:cs="Calibri"/>
                <w:color w:val="000000"/>
                <w:sz w:val="22"/>
                <w:szCs w:val="22"/>
              </w:rPr>
            </w:pPr>
          </w:p>
        </w:tc>
        <w:tc>
          <w:tcPr>
            <w:tcW w:w="942"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10"/>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201005 中共阜平县委县直机关工作委员会本级</w:t>
            </w:r>
          </w:p>
        </w:tc>
        <w:tc>
          <w:tcPr>
            <w:tcW w:w="993" w:type="pct"/>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1526" w:type="pct"/>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8"/>
            </w:pPr>
            <w:r>
              <w:t>序号</w:t>
            </w:r>
          </w:p>
        </w:tc>
        <w:tc>
          <w:tcPr>
            <w:tcW w:w="1340" w:type="pct"/>
            <w:vMerge w:val="restart"/>
            <w:vAlign w:val="center"/>
          </w:tcPr>
          <w:p>
            <w:pPr>
              <w:pStyle w:val="18"/>
            </w:pPr>
            <w:r>
              <w:t>项  目</w:t>
            </w:r>
          </w:p>
        </w:tc>
        <w:tc>
          <w:tcPr>
            <w:tcW w:w="3361" w:type="pct"/>
            <w:gridSpan w:val="4"/>
            <w:vAlign w:val="center"/>
          </w:tcPr>
          <w:p>
            <w:pPr>
              <w:pStyle w:val="1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tc>
        <w:tc>
          <w:tcPr>
            <w:tcW w:w="1340" w:type="pct"/>
            <w:vMerge w:val="continue"/>
          </w:tcPr>
          <w:p/>
        </w:tc>
        <w:tc>
          <w:tcPr>
            <w:tcW w:w="841" w:type="pct"/>
            <w:vAlign w:val="center"/>
          </w:tcPr>
          <w:p>
            <w:pPr>
              <w:pStyle w:val="18"/>
            </w:pPr>
            <w:r>
              <w:t>合计</w:t>
            </w:r>
          </w:p>
        </w:tc>
        <w:tc>
          <w:tcPr>
            <w:tcW w:w="993" w:type="pct"/>
            <w:vAlign w:val="center"/>
          </w:tcPr>
          <w:p>
            <w:pPr>
              <w:pStyle w:val="18"/>
            </w:pPr>
            <w:r>
              <w:t>一般公共预算              财政拨款</w:t>
            </w:r>
          </w:p>
        </w:tc>
        <w:tc>
          <w:tcPr>
            <w:tcW w:w="686" w:type="pct"/>
            <w:vAlign w:val="center"/>
          </w:tcPr>
          <w:p>
            <w:pPr>
              <w:pStyle w:val="18"/>
            </w:pPr>
            <w:r>
              <w:t>政府性基金                  预算拨款</w:t>
            </w:r>
          </w:p>
        </w:tc>
        <w:tc>
          <w:tcPr>
            <w:tcW w:w="840" w:type="pct"/>
            <w:vAlign w:val="center"/>
          </w:tcPr>
          <w:p>
            <w:pPr>
              <w:pStyle w:val="1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8"/>
            </w:pPr>
            <w:r>
              <w:t>栏次</w:t>
            </w:r>
          </w:p>
        </w:tc>
        <w:tc>
          <w:tcPr>
            <w:tcW w:w="1340" w:type="pct"/>
            <w:vAlign w:val="center"/>
          </w:tcPr>
          <w:p>
            <w:pPr>
              <w:pStyle w:val="18"/>
            </w:pPr>
            <w:r>
              <w:t>1</w:t>
            </w:r>
          </w:p>
        </w:tc>
        <w:tc>
          <w:tcPr>
            <w:tcW w:w="841" w:type="pct"/>
            <w:vAlign w:val="center"/>
          </w:tcPr>
          <w:p>
            <w:pPr>
              <w:pStyle w:val="18"/>
            </w:pPr>
            <w:r>
              <w:t>2</w:t>
            </w:r>
          </w:p>
        </w:tc>
        <w:tc>
          <w:tcPr>
            <w:tcW w:w="993" w:type="pct"/>
            <w:vAlign w:val="center"/>
          </w:tcPr>
          <w:p>
            <w:pPr>
              <w:pStyle w:val="18"/>
            </w:pPr>
            <w:r>
              <w:t>3</w:t>
            </w:r>
          </w:p>
        </w:tc>
        <w:tc>
          <w:tcPr>
            <w:tcW w:w="686" w:type="pct"/>
            <w:vAlign w:val="center"/>
          </w:tcPr>
          <w:p>
            <w:pPr>
              <w:pStyle w:val="18"/>
            </w:pPr>
            <w:r>
              <w:t>4</w:t>
            </w:r>
          </w:p>
        </w:tc>
        <w:tc>
          <w:tcPr>
            <w:tcW w:w="840" w:type="pct"/>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pPr>
            <w:r>
              <w:t>1</w:t>
            </w:r>
          </w:p>
        </w:tc>
        <w:tc>
          <w:tcPr>
            <w:tcW w:w="1340" w:type="pct"/>
            <w:vAlign w:val="center"/>
          </w:tcPr>
          <w:p>
            <w:pPr>
              <w:pStyle w:val="22"/>
            </w:pPr>
            <w:r>
              <w:t>合计</w:t>
            </w:r>
          </w:p>
        </w:tc>
        <w:tc>
          <w:tcPr>
            <w:tcW w:w="841" w:type="pct"/>
            <w:vAlign w:val="center"/>
          </w:tcPr>
          <w:p>
            <w:pPr>
              <w:pStyle w:val="23"/>
              <w:jc w:val="center"/>
              <w:rPr>
                <w:rFonts w:hint="default"/>
                <w:lang w:val="en-US" w:eastAsia="zh-CN"/>
              </w:rPr>
            </w:pPr>
            <w:r>
              <w:rPr>
                <w:rFonts w:hint="eastAsia"/>
                <w:lang w:val="en-US" w:eastAsia="zh-CN"/>
              </w:rPr>
              <w:t>3.10</w:t>
            </w:r>
          </w:p>
        </w:tc>
        <w:tc>
          <w:tcPr>
            <w:tcW w:w="993" w:type="pct"/>
            <w:vAlign w:val="center"/>
          </w:tcPr>
          <w:p>
            <w:pPr>
              <w:pStyle w:val="23"/>
              <w:jc w:val="center"/>
              <w:rPr>
                <w:rFonts w:hint="default"/>
                <w:lang w:val="en-US" w:eastAsia="zh-CN"/>
              </w:rPr>
            </w:pPr>
            <w:r>
              <w:rPr>
                <w:rFonts w:hint="eastAsia"/>
                <w:lang w:val="en-US" w:eastAsia="zh-CN"/>
              </w:rPr>
              <w:t>3.10</w:t>
            </w:r>
          </w:p>
        </w:tc>
        <w:tc>
          <w:tcPr>
            <w:tcW w:w="686" w:type="pct"/>
            <w:vAlign w:val="center"/>
          </w:tcPr>
          <w:p>
            <w:pPr>
              <w:pStyle w:val="23"/>
            </w:pPr>
          </w:p>
        </w:tc>
        <w:tc>
          <w:tcPr>
            <w:tcW w:w="840" w:type="pct"/>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pPr>
            <w:r>
              <w:t>2</w:t>
            </w:r>
          </w:p>
        </w:tc>
        <w:tc>
          <w:tcPr>
            <w:tcW w:w="1340" w:type="pct"/>
            <w:vAlign w:val="center"/>
          </w:tcPr>
          <w:p>
            <w:pPr>
              <w:pStyle w:val="20"/>
            </w:pPr>
            <w:r>
              <w:t>一、因公出国（境）费</w:t>
            </w:r>
          </w:p>
        </w:tc>
        <w:tc>
          <w:tcPr>
            <w:tcW w:w="841" w:type="pct"/>
            <w:vAlign w:val="center"/>
          </w:tcPr>
          <w:p>
            <w:pPr>
              <w:pStyle w:val="19"/>
              <w:jc w:val="center"/>
            </w:pPr>
          </w:p>
        </w:tc>
        <w:tc>
          <w:tcPr>
            <w:tcW w:w="993" w:type="pct"/>
            <w:vAlign w:val="center"/>
          </w:tcPr>
          <w:p>
            <w:pPr>
              <w:pStyle w:val="19"/>
              <w:jc w:val="center"/>
            </w:pPr>
          </w:p>
        </w:tc>
        <w:tc>
          <w:tcPr>
            <w:tcW w:w="686" w:type="pct"/>
            <w:vAlign w:val="center"/>
          </w:tcPr>
          <w:p>
            <w:pPr>
              <w:pStyle w:val="19"/>
            </w:pPr>
          </w:p>
        </w:tc>
        <w:tc>
          <w:tcPr>
            <w:tcW w:w="840" w:type="pct"/>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rPr>
                <w:lang w:eastAsia="zh-CN"/>
              </w:rPr>
            </w:pPr>
            <w:r>
              <w:rPr>
                <w:rFonts w:hint="eastAsia"/>
                <w:lang w:eastAsia="zh-CN"/>
              </w:rPr>
              <w:t>3</w:t>
            </w:r>
          </w:p>
        </w:tc>
        <w:tc>
          <w:tcPr>
            <w:tcW w:w="1340" w:type="pct"/>
            <w:vAlign w:val="center"/>
          </w:tcPr>
          <w:p>
            <w:pPr>
              <w:pStyle w:val="20"/>
            </w:pPr>
            <w:r>
              <w:t>二、公务用车购置及运维费</w:t>
            </w:r>
          </w:p>
        </w:tc>
        <w:tc>
          <w:tcPr>
            <w:tcW w:w="841" w:type="pct"/>
            <w:vAlign w:val="center"/>
          </w:tcPr>
          <w:p>
            <w:pPr>
              <w:pStyle w:val="23"/>
              <w:jc w:val="center"/>
              <w:rPr>
                <w:b w:val="0"/>
                <w:bCs/>
                <w:lang w:eastAsia="zh-CN"/>
              </w:rPr>
            </w:pPr>
            <w:r>
              <w:rPr>
                <w:rFonts w:hint="eastAsia"/>
                <w:b w:val="0"/>
                <w:bCs/>
                <w:lang w:eastAsia="zh-CN"/>
              </w:rPr>
              <w:t>3.00</w:t>
            </w:r>
          </w:p>
        </w:tc>
        <w:tc>
          <w:tcPr>
            <w:tcW w:w="993" w:type="pct"/>
            <w:vAlign w:val="center"/>
          </w:tcPr>
          <w:p>
            <w:pPr>
              <w:pStyle w:val="23"/>
              <w:jc w:val="center"/>
              <w:rPr>
                <w:b w:val="0"/>
                <w:bCs/>
                <w:lang w:eastAsia="zh-CN"/>
              </w:rPr>
            </w:pPr>
            <w:r>
              <w:rPr>
                <w:rFonts w:hint="eastAsia"/>
                <w:b w:val="0"/>
                <w:bCs/>
                <w:lang w:eastAsia="zh-CN"/>
              </w:rPr>
              <w:t>3.00</w:t>
            </w:r>
          </w:p>
        </w:tc>
        <w:tc>
          <w:tcPr>
            <w:tcW w:w="686" w:type="pct"/>
            <w:vAlign w:val="center"/>
          </w:tcPr>
          <w:p>
            <w:pPr>
              <w:pStyle w:val="19"/>
            </w:pPr>
          </w:p>
        </w:tc>
        <w:tc>
          <w:tcPr>
            <w:tcW w:w="840" w:type="pct"/>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rPr>
                <w:lang w:eastAsia="zh-CN"/>
              </w:rPr>
            </w:pPr>
            <w:r>
              <w:rPr>
                <w:rFonts w:hint="eastAsia"/>
                <w:lang w:eastAsia="zh-CN"/>
              </w:rPr>
              <w:t>4</w:t>
            </w:r>
          </w:p>
        </w:tc>
        <w:tc>
          <w:tcPr>
            <w:tcW w:w="1340" w:type="pct"/>
            <w:vAlign w:val="center"/>
          </w:tcPr>
          <w:p>
            <w:pPr>
              <w:pStyle w:val="20"/>
            </w:pPr>
            <w:r>
              <w:t xml:space="preserve">    其中：公务用车购置费</w:t>
            </w:r>
          </w:p>
        </w:tc>
        <w:tc>
          <w:tcPr>
            <w:tcW w:w="841" w:type="pct"/>
            <w:vAlign w:val="center"/>
          </w:tcPr>
          <w:p>
            <w:pPr>
              <w:pStyle w:val="19"/>
              <w:jc w:val="center"/>
              <w:rPr>
                <w:bCs/>
                <w:lang w:eastAsia="zh-CN"/>
              </w:rPr>
            </w:pPr>
          </w:p>
        </w:tc>
        <w:tc>
          <w:tcPr>
            <w:tcW w:w="993" w:type="pct"/>
            <w:vAlign w:val="center"/>
          </w:tcPr>
          <w:p>
            <w:pPr>
              <w:pStyle w:val="19"/>
              <w:jc w:val="both"/>
              <w:rPr>
                <w:bCs/>
                <w:lang w:eastAsia="zh-CN"/>
              </w:rPr>
            </w:pPr>
          </w:p>
        </w:tc>
        <w:tc>
          <w:tcPr>
            <w:tcW w:w="686" w:type="pct"/>
            <w:vAlign w:val="center"/>
          </w:tcPr>
          <w:p>
            <w:pPr>
              <w:pStyle w:val="19"/>
            </w:pPr>
          </w:p>
        </w:tc>
        <w:tc>
          <w:tcPr>
            <w:tcW w:w="840" w:type="pct"/>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rPr>
                <w:lang w:eastAsia="zh-CN"/>
              </w:rPr>
            </w:pPr>
            <w:r>
              <w:rPr>
                <w:rFonts w:hint="eastAsia"/>
                <w:lang w:eastAsia="zh-CN"/>
              </w:rPr>
              <w:t>5</w:t>
            </w:r>
          </w:p>
        </w:tc>
        <w:tc>
          <w:tcPr>
            <w:tcW w:w="1340" w:type="pct"/>
            <w:vAlign w:val="center"/>
          </w:tcPr>
          <w:p>
            <w:pPr>
              <w:pStyle w:val="20"/>
            </w:pPr>
            <w:r>
              <w:t xml:space="preserve">     公务用车运行维护费</w:t>
            </w:r>
          </w:p>
        </w:tc>
        <w:tc>
          <w:tcPr>
            <w:tcW w:w="841" w:type="pct"/>
            <w:vAlign w:val="center"/>
          </w:tcPr>
          <w:p>
            <w:pPr>
              <w:pStyle w:val="23"/>
              <w:jc w:val="center"/>
              <w:rPr>
                <w:b w:val="0"/>
                <w:bCs/>
                <w:lang w:eastAsia="zh-CN"/>
              </w:rPr>
            </w:pPr>
            <w:r>
              <w:rPr>
                <w:rFonts w:hint="eastAsia"/>
                <w:b w:val="0"/>
                <w:bCs/>
                <w:lang w:eastAsia="zh-CN"/>
              </w:rPr>
              <w:t>3.00</w:t>
            </w:r>
          </w:p>
        </w:tc>
        <w:tc>
          <w:tcPr>
            <w:tcW w:w="993" w:type="pct"/>
            <w:vAlign w:val="center"/>
          </w:tcPr>
          <w:p>
            <w:pPr>
              <w:pStyle w:val="23"/>
              <w:jc w:val="center"/>
              <w:rPr>
                <w:b w:val="0"/>
                <w:bCs/>
                <w:lang w:eastAsia="zh-CN"/>
              </w:rPr>
            </w:pPr>
            <w:r>
              <w:rPr>
                <w:rFonts w:hint="eastAsia"/>
                <w:b w:val="0"/>
                <w:bCs/>
                <w:lang w:eastAsia="zh-CN"/>
              </w:rPr>
              <w:t>3.00</w:t>
            </w:r>
          </w:p>
        </w:tc>
        <w:tc>
          <w:tcPr>
            <w:tcW w:w="686" w:type="pct"/>
            <w:vAlign w:val="center"/>
          </w:tcPr>
          <w:p>
            <w:pPr>
              <w:pStyle w:val="19"/>
            </w:pPr>
          </w:p>
        </w:tc>
        <w:tc>
          <w:tcPr>
            <w:tcW w:w="840" w:type="pct"/>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21"/>
              <w:rPr>
                <w:lang w:eastAsia="zh-CN"/>
              </w:rPr>
            </w:pPr>
            <w:r>
              <w:rPr>
                <w:rFonts w:hint="eastAsia"/>
                <w:lang w:eastAsia="zh-CN"/>
              </w:rPr>
              <w:t>6</w:t>
            </w:r>
          </w:p>
        </w:tc>
        <w:tc>
          <w:tcPr>
            <w:tcW w:w="1340" w:type="pct"/>
            <w:vAlign w:val="center"/>
          </w:tcPr>
          <w:p>
            <w:pPr>
              <w:pStyle w:val="20"/>
            </w:pPr>
            <w:r>
              <w:t>三、公务接待费</w:t>
            </w:r>
          </w:p>
        </w:tc>
        <w:tc>
          <w:tcPr>
            <w:tcW w:w="841" w:type="pct"/>
            <w:vAlign w:val="center"/>
          </w:tcPr>
          <w:p>
            <w:pPr>
              <w:pStyle w:val="19"/>
              <w:jc w:val="center"/>
              <w:rPr>
                <w:lang w:eastAsia="zh-CN"/>
              </w:rPr>
            </w:pPr>
            <w:r>
              <w:rPr>
                <w:rFonts w:hint="eastAsia"/>
                <w:lang w:eastAsia="zh-CN"/>
              </w:rPr>
              <w:t>0.10</w:t>
            </w:r>
          </w:p>
        </w:tc>
        <w:tc>
          <w:tcPr>
            <w:tcW w:w="993" w:type="pct"/>
            <w:vAlign w:val="center"/>
          </w:tcPr>
          <w:p>
            <w:pPr>
              <w:pStyle w:val="19"/>
              <w:jc w:val="center"/>
              <w:rPr>
                <w:lang w:eastAsia="zh-CN"/>
              </w:rPr>
            </w:pPr>
            <w:r>
              <w:rPr>
                <w:rFonts w:hint="eastAsia"/>
                <w:lang w:eastAsia="zh-CN"/>
              </w:rPr>
              <w:t>0.10</w:t>
            </w:r>
          </w:p>
        </w:tc>
        <w:tc>
          <w:tcPr>
            <w:tcW w:w="686" w:type="pct"/>
            <w:vAlign w:val="center"/>
          </w:tcPr>
          <w:p>
            <w:pPr>
              <w:pStyle w:val="19"/>
            </w:pPr>
          </w:p>
        </w:tc>
        <w:tc>
          <w:tcPr>
            <w:tcW w:w="840" w:type="pct"/>
            <w:vAlign w:val="center"/>
          </w:tcPr>
          <w:p>
            <w:pPr>
              <w:pStyle w:val="19"/>
            </w:pPr>
          </w:p>
        </w:tc>
      </w:tr>
    </w:tbl>
    <w:p>
      <w:pPr>
        <w:ind w:firstLine="1800" w:firstLineChars="500"/>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阜平县机关工委本级</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年部门预算信息公开情况说明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按照《《中华人民共和国《中华人民共和国预算法》》》、《地方决算公开操作规程》和《有关进一步推进预算公开工作的实施意见》规定，现将阜平县机关工委本级202</w:t>
      </w:r>
      <w:r>
        <w:rPr>
          <w:rFonts w:hint="eastAsia" w:eastAsia="方正仿宋_GBK"/>
          <w:color w:val="000000"/>
          <w:sz w:val="28"/>
          <w:lang w:val="en-US" w:eastAsia="zh-CN"/>
        </w:rPr>
        <w:t>4</w:t>
      </w:r>
      <w:r>
        <w:rPr>
          <w:rFonts w:hint="eastAsia" w:eastAsia="方正仿宋_GBK"/>
          <w:color w:val="000000"/>
          <w:sz w:val="28"/>
          <w:lang w:eastAsia="zh-CN"/>
        </w:rPr>
        <w:t>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spacing w:line="500" w:lineRule="exact"/>
        <w:ind w:firstLine="560"/>
        <w:rPr>
          <w:rFonts w:eastAsia="方正仿宋_GBK"/>
          <w:color w:val="000000"/>
          <w:sz w:val="28"/>
          <w:lang w:eastAsia="zh-CN"/>
        </w:rPr>
      </w:pPr>
      <w:r>
        <w:rPr>
          <w:rFonts w:ascii="宋体" w:hAnsi="宋体" w:eastAsia="宋体" w:cs="宋体"/>
          <w:sz w:val="28"/>
        </w:rPr>
        <w:t>（</w:t>
      </w:r>
      <w:r>
        <w:rPr>
          <w:rFonts w:hint="eastAsia" w:eastAsia="方正仿宋_GBK"/>
          <w:color w:val="000000"/>
          <w:sz w:val="28"/>
          <w:lang w:eastAsia="zh-CN"/>
        </w:rPr>
        <w:t>一）统一组织、规划、部署县直机关党的工作，提出加强和改进党的建设的意见和建议，研究制定工作规划，并抓好组织实施。</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（二）指导县直机关党的政治建设、思想建设、组织建设、作风建设、纪律建设，把制度建设贯彻其中，深入推进反腐斗。</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（三）指导县直机关各级党组织和广大党员学习马克思列宁主义、毛泽东思想、邓小平理论、“三个代表”重要思想、科学发展观、习近平新时代中国特色社会主义思想。</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（四）对县直机关各级党组织、党员领导干部落实党建责任制、遵守政治纪律和政治规矩情况进行监督检查，并向县委报告。</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（五）指导县直机关各级党组织实施对党员特别是党员领导干部的监督和管理，定期了解各部门党员和群众对领导干部的意见，及时向县委反映各部门领导班子、领导干部的情况。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（六）配合县委有关部门抓好县直机关各部门领导班子思想政治建设，参与对党员领导干部民主生活会和县直机各级党组织理论学习中心小组的督促检查和指导，了解掌握情况，按规定报送情况报告。</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（七）督促指导县直机关各部门机关党组织按期换届，审批关于召开党员大会和党员代表大会的请示，审批县直机关各部门机关党委和机关纪委领导班子的组成及书记、副书记的任免。</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（八）指导各级党组织加强基层组织建设，做好党员发展、教育管理等工作。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（九）领导县直机关各部门机关党的纪律检查工作。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（十）了解掌握县直机关工作人员的思想状况，直到县直机关各级党组织思想政治工作和精神文明建设，做好政工师职称评定相关工作。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（十一）指导县直机关各级党组织做好统一战线工作和人民武装工作。领导县直机关工会、共青团、妇联等群团组织的工作，指导县直机关各级党组织做好党的群众工作。</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（十二）协同有关部门指导、规划、协调、监督县直机关干部教育培训工作，组织实施有关干部教育培训重任。</w:t>
      </w:r>
    </w:p>
    <w:p>
      <w:pPr>
        <w:spacing w:line="500" w:lineRule="exact"/>
        <w:ind w:firstLine="560"/>
        <w:rPr>
          <w:rFonts w:eastAsia="方正仿宋_GBK"/>
          <w:color w:val="000000"/>
          <w:sz w:val="28"/>
          <w:lang w:eastAsia="zh-CN"/>
        </w:rPr>
      </w:pPr>
      <w:r>
        <w:rPr>
          <w:rFonts w:hint="eastAsia" w:eastAsia="方正仿宋_GBK"/>
          <w:color w:val="000000"/>
          <w:sz w:val="28"/>
          <w:lang w:eastAsia="zh-CN"/>
        </w:rPr>
        <w:t>（十三）协调有关部门和县直机关各部门做好维护稳定、离退休干部和老龄等工作。</w:t>
      </w:r>
    </w:p>
    <w:p>
      <w:pPr>
        <w:ind w:firstLine="640"/>
        <w:rPr>
          <w:rFonts w:ascii="方正楷体_GBK" w:hAnsi="方正楷体_GBK" w:eastAsia="方正楷体_GBK" w:cs="方正楷体_GBK"/>
          <w:b/>
          <w:color w:val="000000"/>
          <w:sz w:val="32"/>
          <w:lang w:eastAsia="zh-CN"/>
        </w:rPr>
      </w:pP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5"/>
        <w:gridCol w:w="36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8"/>
              <w:rPr>
                <w:b w:val="0"/>
                <w:lang w:eastAsia="zh-CN"/>
              </w:rPr>
            </w:pPr>
            <w:r>
              <w:rPr>
                <w:rFonts w:hint="eastAsia"/>
                <w:b w:val="0"/>
                <w:lang w:eastAsia="zh-CN"/>
              </w:rPr>
              <w:t>中共阜平县委县直机关工作委员会本级</w:t>
            </w:r>
          </w:p>
        </w:tc>
        <w:tc>
          <w:tcPr>
            <w:tcW w:w="848"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pStyle w:val="18"/>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6"/>
      </w:pPr>
      <w:r>
        <w:t>1、收入说明</w:t>
      </w:r>
    </w:p>
    <w:p>
      <w:pPr>
        <w:pStyle w:val="26"/>
      </w:pPr>
      <w:r>
        <w:t>反映本</w:t>
      </w:r>
      <w:r>
        <w:rPr>
          <w:rFonts w:hint="eastAsia"/>
          <w:lang w:eastAsia="zh-CN"/>
        </w:rPr>
        <w:t>单位</w:t>
      </w:r>
      <w:r>
        <w:t>当年全部收入。202</w:t>
      </w:r>
      <w:r>
        <w:rPr>
          <w:rFonts w:hint="eastAsia"/>
          <w:lang w:val="en-US" w:eastAsia="zh-CN"/>
        </w:rPr>
        <w:t>4</w:t>
      </w:r>
      <w:r>
        <w:t>年预算收入</w:t>
      </w:r>
      <w:r>
        <w:rPr>
          <w:rFonts w:hint="eastAsia"/>
          <w:lang w:val="en-US" w:eastAsia="zh-CN"/>
        </w:rPr>
        <w:t>103.62</w:t>
      </w:r>
      <w:r>
        <w:t>万元，其中：一般公共预算收入</w:t>
      </w:r>
      <w:r>
        <w:rPr>
          <w:rFonts w:hint="eastAsia"/>
          <w:lang w:val="en-US" w:eastAsia="zh-CN"/>
        </w:rPr>
        <w:t>103.62</w:t>
      </w:r>
      <w:r>
        <w:t>万元，基金预算收入0万元，国有资本经营预算收入0万元，财政专户核拨收入0万元，其他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6"/>
      </w:pPr>
      <w:r>
        <w:t>2、支出说明</w:t>
      </w:r>
    </w:p>
    <w:p>
      <w:pPr>
        <w:pStyle w:val="26"/>
        <w:rPr>
          <w:rFonts w:hint="eastAsia" w:eastAsia="方正仿宋_GBK"/>
          <w:lang w:eastAsia="zh-CN"/>
        </w:rPr>
      </w:pPr>
      <w:r>
        <w:t>收支预算总表支出栏、基本支出表、项目支出表按经济分类和支出功能分类科目编制，反映</w:t>
      </w:r>
      <w:r>
        <w:rPr>
          <w:rFonts w:hint="eastAsia"/>
          <w:lang w:eastAsia="zh-CN"/>
        </w:rPr>
        <w:t>机关工委本级年度</w:t>
      </w:r>
      <w:r>
        <w:t>预算中支出预算的总体情况。202</w:t>
      </w:r>
      <w:r>
        <w:rPr>
          <w:rFonts w:hint="eastAsia"/>
          <w:lang w:val="en-US" w:eastAsia="zh-CN"/>
        </w:rPr>
        <w:t>4</w:t>
      </w:r>
      <w:r>
        <w:t>年支出预算</w:t>
      </w:r>
      <w:r>
        <w:rPr>
          <w:rFonts w:hint="eastAsia"/>
          <w:lang w:val="en-US" w:eastAsia="zh-CN"/>
        </w:rPr>
        <w:t>103.62</w:t>
      </w:r>
      <w:r>
        <w:t>万元，其中基本支出</w:t>
      </w:r>
      <w:r>
        <w:rPr>
          <w:rFonts w:hint="eastAsia"/>
          <w:lang w:val="en-US" w:eastAsia="zh-CN"/>
        </w:rPr>
        <w:t>83.78</w:t>
      </w:r>
      <w:r>
        <w:t>万元，包括人员经费</w:t>
      </w:r>
      <w:r>
        <w:rPr>
          <w:rFonts w:hint="eastAsia"/>
          <w:lang w:val="en-US" w:eastAsia="zh-CN"/>
        </w:rPr>
        <w:t>63.36</w:t>
      </w:r>
      <w:r>
        <w:t>万元和日常公用经费</w:t>
      </w:r>
      <w:r>
        <w:rPr>
          <w:rFonts w:hint="eastAsia"/>
          <w:lang w:val="en-US" w:eastAsia="zh-CN"/>
        </w:rPr>
        <w:t>10.26</w:t>
      </w:r>
      <w:r>
        <w:t>万元；项目支出</w:t>
      </w:r>
      <w:r>
        <w:rPr>
          <w:rFonts w:hint="eastAsia"/>
          <w:lang w:val="en-US" w:eastAsia="zh-CN"/>
        </w:rPr>
        <w:t>30</w:t>
      </w:r>
      <w:r>
        <w:t>万</w:t>
      </w:r>
      <w:r>
        <w:rPr>
          <w:rFonts w:hint="eastAsia"/>
          <w:lang w:eastAsia="zh-CN"/>
        </w:rPr>
        <w:t>。</w:t>
      </w:r>
    </w:p>
    <w:p>
      <w:pPr>
        <w:pStyle w:val="26"/>
      </w:pPr>
      <w:r>
        <w:t>3、比上年增减情况</w:t>
      </w:r>
    </w:p>
    <w:p>
      <w:pPr>
        <w:pStyle w:val="26"/>
        <w:rPr>
          <w:highlight w:val="red"/>
          <w:lang w:eastAsia="zh-CN"/>
        </w:rPr>
      </w:pPr>
      <w:r>
        <w:t>202</w:t>
      </w:r>
      <w:r>
        <w:rPr>
          <w:rFonts w:hint="eastAsia"/>
          <w:lang w:val="en-US" w:eastAsia="zh-CN"/>
        </w:rPr>
        <w:t>4</w:t>
      </w:r>
      <w:r>
        <w:t>年预算收支安排</w:t>
      </w:r>
      <w:r>
        <w:rPr>
          <w:rFonts w:hint="eastAsia"/>
          <w:lang w:val="en-US" w:eastAsia="zh-CN"/>
        </w:rPr>
        <w:t>103.62</w:t>
      </w:r>
      <w:r>
        <w:t>万元，较202</w:t>
      </w:r>
      <w:r>
        <w:rPr>
          <w:rFonts w:hint="eastAsia"/>
          <w:lang w:val="en-US" w:eastAsia="zh-CN"/>
        </w:rPr>
        <w:t>3</w:t>
      </w:r>
      <w:r>
        <w:t>年预算</w:t>
      </w:r>
      <w:r>
        <w:rPr>
          <w:rFonts w:hint="eastAsia"/>
          <w:lang w:eastAsia="zh-CN"/>
        </w:rPr>
        <w:t>减少</w:t>
      </w:r>
      <w:r>
        <w:rPr>
          <w:rFonts w:hint="eastAsia"/>
          <w:lang w:val="en-US" w:eastAsia="zh-CN"/>
        </w:rPr>
        <w:t>23.31</w:t>
      </w:r>
      <w:r>
        <w:t>万元，其中：基本支出</w:t>
      </w:r>
      <w:r>
        <w:rPr>
          <w:rFonts w:hint="eastAsia"/>
          <w:lang w:eastAsia="zh-CN"/>
        </w:rPr>
        <w:t>减少</w:t>
      </w:r>
      <w:r>
        <w:rPr>
          <w:rFonts w:hint="eastAsia"/>
          <w:lang w:val="en-US" w:eastAsia="zh-CN"/>
        </w:rPr>
        <w:t>10.26</w:t>
      </w:r>
      <w:r>
        <w:t>万元，</w:t>
      </w:r>
      <w:r>
        <w:rPr>
          <w:rFonts w:hint="eastAsia"/>
          <w:lang w:eastAsia="zh-CN"/>
        </w:rPr>
        <w:t>主要原因是</w:t>
      </w:r>
      <w:r>
        <w:t>人员经费和日常经费支出；</w:t>
      </w:r>
      <w:r>
        <w:rPr>
          <w:rFonts w:hint="eastAsia"/>
          <w:lang w:eastAsia="zh-CN"/>
        </w:rPr>
        <w:t>主要原因是根据本单位实际情况年初预算项目减少。</w:t>
      </w:r>
    </w:p>
    <w:p>
      <w:pPr>
        <w:spacing w:before="10" w:after="10" w:line="360" w:lineRule="auto"/>
        <w:ind w:firstLine="640"/>
        <w:outlineLvl w:val="2"/>
      </w:pPr>
      <w:r>
        <w:rPr>
          <w:rFonts w:ascii="黑体" w:hAnsi="黑体" w:eastAsia="黑体" w:cs="黑体"/>
          <w:color w:val="000000"/>
          <w:sz w:val="32"/>
        </w:rPr>
        <w:t>三、机关运行经费安排情况</w:t>
      </w:r>
    </w:p>
    <w:p>
      <w:pPr>
        <w:pStyle w:val="27"/>
      </w:pPr>
      <w:r>
        <w:t>202</w:t>
      </w:r>
      <w:r>
        <w:rPr>
          <w:rFonts w:hint="eastAsia"/>
          <w:lang w:val="en-US" w:eastAsia="zh-CN"/>
        </w:rPr>
        <w:t>4</w:t>
      </w:r>
      <w:r>
        <w:t>年，我</w:t>
      </w:r>
      <w:r>
        <w:rPr>
          <w:rFonts w:hint="eastAsia"/>
          <w:lang w:eastAsia="zh-CN"/>
        </w:rPr>
        <w:t>单位</w:t>
      </w:r>
      <w:r>
        <w:t>运行经费共计安排</w:t>
      </w:r>
      <w:r>
        <w:rPr>
          <w:rFonts w:hint="eastAsia"/>
          <w:lang w:val="en-US" w:eastAsia="zh-CN"/>
        </w:rPr>
        <w:t>10.26</w:t>
      </w:r>
      <w:r>
        <w:t>万元，主要用于日常</w:t>
      </w:r>
      <w:r>
        <w:rPr>
          <w:rFonts w:hint="eastAsia"/>
          <w:lang w:eastAsia="zh-CN"/>
        </w:rPr>
        <w:t>办公</w:t>
      </w:r>
      <w:r>
        <w:t>、</w:t>
      </w:r>
      <w:r>
        <w:rPr>
          <w:rFonts w:hint="eastAsia"/>
          <w:lang w:eastAsia="zh-CN"/>
        </w:rPr>
        <w:t>邮电费</w:t>
      </w:r>
      <w:r>
        <w:t>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年，我单位财政拨款“三公”经费预算安排</w:t>
      </w:r>
      <w:r>
        <w:rPr>
          <w:rFonts w:hint="eastAsia" w:eastAsia="方正仿宋_GBK"/>
          <w:color w:val="000000"/>
          <w:sz w:val="28"/>
          <w:lang w:val="en-US" w:eastAsia="zh-CN"/>
        </w:rPr>
        <w:t>3.1</w:t>
      </w:r>
      <w:r>
        <w:rPr>
          <w:rFonts w:hint="eastAsia" w:eastAsia="方正仿宋_GBK"/>
          <w:color w:val="000000"/>
          <w:sz w:val="28"/>
          <w:lang w:eastAsia="zh-CN"/>
        </w:rPr>
        <w:t>万元，其中因公出国（境）费0万元；公务用车运行维护费</w:t>
      </w:r>
      <w:r>
        <w:rPr>
          <w:rFonts w:hint="eastAsia" w:eastAsia="方正仿宋_GBK"/>
          <w:color w:val="000000"/>
          <w:sz w:val="28"/>
          <w:lang w:val="en-US" w:eastAsia="zh-CN"/>
        </w:rPr>
        <w:t>3</w:t>
      </w:r>
      <w:r>
        <w:rPr>
          <w:rFonts w:hint="eastAsia" w:eastAsia="方正仿宋_GBK"/>
          <w:color w:val="000000"/>
          <w:sz w:val="28"/>
          <w:lang w:eastAsia="zh-CN"/>
        </w:rPr>
        <w:t>万；公务接待费0.1万元。与202</w:t>
      </w:r>
      <w:r>
        <w:rPr>
          <w:rFonts w:hint="eastAsia" w:eastAsia="方正仿宋_GBK"/>
          <w:color w:val="000000"/>
          <w:sz w:val="28"/>
          <w:lang w:val="en-US" w:eastAsia="zh-CN"/>
        </w:rPr>
        <w:t>3</w:t>
      </w:r>
      <w:r>
        <w:rPr>
          <w:rFonts w:hint="eastAsia" w:eastAsia="方正仿宋_GBK"/>
          <w:color w:val="000000"/>
          <w:sz w:val="28"/>
          <w:lang w:eastAsia="zh-CN"/>
        </w:rPr>
        <w:t>年相比无增加</w:t>
      </w:r>
      <w:r>
        <w:rPr>
          <w:rFonts w:hint="eastAsia" w:ascii="仿宋_GB2312" w:hAnsi="仿宋_GB2312" w:eastAsia="仿宋_GB2312" w:cs="仿宋_GB2312"/>
          <w:sz w:val="32"/>
          <w:szCs w:val="32"/>
          <w:lang w:eastAsia="zh-CN"/>
        </w:rPr>
        <w:t>。</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严格按照部门职责。进一步抓好党建规划、指导县直机关各级党委的思想、组织、作风建设。负责县直机关党员管理教育工作，科级以下理论学习培训。负责指导县直机关党务工作者业务培训任务。负责县直机关党组织的换届、批建、选举，负责县直机关党员发展审批和培训工作，加强全县机关党建工作调研交流，充分发挥党组织的战斗堡垒作用和党员的先锋模范作用。</w:t>
      </w:r>
    </w:p>
    <w:p>
      <w:pPr>
        <w:spacing w:line="500" w:lineRule="exact"/>
        <w:ind w:firstLine="560"/>
        <w:rPr>
          <w:rFonts w:eastAsia="方正仿宋_GBK"/>
          <w:color w:val="000000"/>
          <w:sz w:val="28"/>
          <w:lang w:eastAsia="zh-CN"/>
        </w:rPr>
      </w:pPr>
      <w:r>
        <w:rPr>
          <w:rFonts w:hint="eastAsia" w:eastAsia="方正仿宋_GBK"/>
          <w:color w:val="000000"/>
          <w:sz w:val="28"/>
          <w:lang w:eastAsia="zh-CN"/>
        </w:rPr>
        <w:t>（二）分项绩效目标</w:t>
      </w:r>
    </w:p>
    <w:p>
      <w:pPr>
        <w:spacing w:line="500" w:lineRule="exact"/>
        <w:ind w:firstLine="56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4</w:t>
      </w:r>
      <w:r>
        <w:rPr>
          <w:rFonts w:hint="eastAsia" w:eastAsia="方正仿宋_GBK"/>
          <w:color w:val="000000"/>
          <w:sz w:val="28"/>
          <w:lang w:eastAsia="zh-CN"/>
        </w:rPr>
        <w:t>年度绩效目标具体情况说明如下：</w:t>
      </w:r>
    </w:p>
    <w:p>
      <w:pPr>
        <w:spacing w:line="500" w:lineRule="exact"/>
        <w:ind w:firstLine="560"/>
        <w:rPr>
          <w:rFonts w:eastAsia="方正仿宋_GBK"/>
          <w:color w:val="000000"/>
          <w:sz w:val="28"/>
          <w:lang w:eastAsia="zh-CN"/>
        </w:rPr>
      </w:pPr>
      <w:r>
        <w:rPr>
          <w:rFonts w:hint="eastAsia" w:eastAsia="方正仿宋_GBK"/>
          <w:color w:val="000000"/>
          <w:sz w:val="28"/>
          <w:lang w:eastAsia="zh-CN"/>
        </w:rPr>
        <w:t xml:space="preserve">1.职责名称：党务工作者培训 </w:t>
      </w:r>
    </w:p>
    <w:p>
      <w:pPr>
        <w:spacing w:line="500" w:lineRule="exact"/>
        <w:ind w:firstLine="560"/>
        <w:rPr>
          <w:rFonts w:eastAsia="方正仿宋_GBK"/>
          <w:color w:val="000000"/>
          <w:sz w:val="28"/>
          <w:lang w:eastAsia="zh-CN"/>
        </w:rPr>
      </w:pPr>
      <w:r>
        <w:rPr>
          <w:rFonts w:hint="eastAsia" w:eastAsia="方正仿宋_GBK"/>
          <w:color w:val="000000"/>
          <w:sz w:val="28"/>
          <w:lang w:eastAsia="zh-CN"/>
        </w:rPr>
        <w:t>职责目标：。指导县直机关各级党组织和广大党员学习马克思列宁主义、毛泽东思想、邓小平理论、“三个代表”重要思想、科学发展观、习近平新时代中国特色社会主义思想。</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绩效目标：认真落实发展党员细则，加强</w:t>
      </w:r>
      <w:r>
        <w:rPr>
          <w:rFonts w:hint="eastAsia" w:eastAsia="方正仿宋_GBK"/>
          <w:color w:val="000000"/>
          <w:sz w:val="28"/>
          <w:lang w:val="en-US" w:eastAsia="zh-CN"/>
        </w:rPr>
        <w:t>党务工作者</w:t>
      </w:r>
      <w:r>
        <w:rPr>
          <w:rFonts w:hint="eastAsia" w:eastAsia="方正仿宋_GBK"/>
          <w:color w:val="000000"/>
          <w:sz w:val="28"/>
          <w:lang w:eastAsia="zh-CN"/>
        </w:rPr>
        <w:t>的思想教育。</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2.职责名称：模范机关创建</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职责目标：指导县直机关党的政治建设、思想建设、组织建设、作风建设、纪律建设，把制度建设贯彻其中，深入推进反腐斗。</w:t>
      </w:r>
    </w:p>
    <w:p>
      <w:pPr>
        <w:spacing w:line="500" w:lineRule="exact"/>
        <w:ind w:firstLine="560"/>
        <w:rPr>
          <w:rFonts w:eastAsia="方正仿宋_GBK"/>
          <w:color w:val="000000"/>
          <w:sz w:val="28"/>
          <w:lang w:eastAsia="zh-CN"/>
        </w:rPr>
      </w:pPr>
      <w:r>
        <w:rPr>
          <w:rFonts w:hint="eastAsia" w:eastAsia="方正仿宋_GBK"/>
          <w:color w:val="000000"/>
          <w:sz w:val="28"/>
          <w:lang w:eastAsia="zh-CN"/>
        </w:rPr>
        <w:t>绩效目标：加强模范机关的创建，强全县机关党建工作调研交流，充分发挥党组织的战斗堡垒作用和党员的先锋模范作用。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3.职责名称：基层党组织、组织能力提升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职责目标：对全县服务窗口测评。</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绩效目标：对服务窗口的满意度测评，更好的服务群众。</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eastAsia="zh-CN"/>
        </w:rPr>
        <w:t>4.职责名称：</w:t>
      </w:r>
      <w:r>
        <w:rPr>
          <w:rFonts w:hint="eastAsia" w:eastAsia="方正仿宋_GBK"/>
          <w:color w:val="000000"/>
          <w:sz w:val="28"/>
          <w:lang w:val="en-US" w:eastAsia="zh-CN"/>
        </w:rPr>
        <w:t>积极分子、预备党员、发展对象的培训</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w:t>
      </w:r>
      <w:r>
        <w:rPr>
          <w:rFonts w:hint="eastAsia" w:eastAsia="方正仿宋_GBK"/>
          <w:color w:val="000000"/>
          <w:sz w:val="28"/>
          <w:lang w:val="en-US" w:eastAsia="zh-CN"/>
        </w:rPr>
        <w:t>对全县机关支部的积极分子、预备党员、发展对象的培训，加强党性教育</w:t>
      </w:r>
      <w:r>
        <w:rPr>
          <w:rFonts w:hint="eastAsia" w:eastAsia="方正仿宋_GBK"/>
          <w:color w:val="000000"/>
          <w:sz w:val="28"/>
          <w:lang w:eastAsia="zh-CN"/>
        </w:rPr>
        <w:t>。</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w:t>
      </w:r>
      <w:r>
        <w:rPr>
          <w:rFonts w:hint="eastAsia" w:eastAsia="方正仿宋_GBK"/>
          <w:color w:val="000000"/>
          <w:sz w:val="28"/>
          <w:lang w:val="en-US" w:eastAsia="zh-CN"/>
        </w:rPr>
        <w:t>认真落实党员发展细则，加强积极分子、预备党员、发展对象的思想教育</w:t>
      </w:r>
      <w:r>
        <w:rPr>
          <w:rFonts w:hint="eastAsia" w:eastAsia="方正仿宋_GBK"/>
          <w:color w:val="000000"/>
          <w:sz w:val="28"/>
          <w:lang w:eastAsia="zh-CN"/>
        </w:rPr>
        <w:t>。</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val="en-US" w:eastAsia="zh-CN"/>
        </w:rPr>
        <w:t>5.职责名称：群众满意度测评</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val="en-US" w:eastAsia="zh-CN"/>
        </w:rPr>
        <w:t>职责目标：对全县服务窗口的满意度进行测评</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val="en-US" w:eastAsia="zh-CN"/>
        </w:rPr>
        <w:t>绩效目标：对全县服务窗口的满意度的测评，更好的德服务群众。</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将在县委、县政府的正确领导下，以中央、省、市、县系列会议精神和习近平总书记系列重要讲话精神为指导，紧紧围绕全县中心工作，充分发挥，进一步抓好党建规划、指导县直机关各级党委的思想、组织、作风建设。负责县直机关党员管理教育工作，科级以下理论学习培训。负责指导县直机关党务工作者业务培训任务。负责县直机关党组织的换届、批建、选举，负责县直机关党员发展审批和培训工作，加强全县机关党建工作调研交流，充分发挥党组织的战斗堡垒作用和党员的先锋模范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能力水平。我单位要始终把加强学习作为提升工作能力和水平的基础工作，常抓不懈。认真学习了党的十九大精神和中央、省、市、县一系列会议精神，注重把中央、省、市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明确目标加强内部管理，强化举措，提高机关整体工作效能，圆满完成各项任务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办公室全体人员要奋发进取，严谨务实，高质高效地完成了上级及领导交办的各项任务，认真履行自己的工作职责。我办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机关环境，发挥好后勤保障作用。平台车辆运行三、为进一步提高县直机关党员思想教育和督导，更好地为群众服务。我单位列支了预备党员、积极分子和党务工作者的培训和“三提升、三深化”等费用。</w:t>
      </w: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.党务工作者培训绩效目标表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201005中共阜平县委县直机关工作委员会</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13062424P00808110001H</w:t>
            </w:r>
          </w:p>
        </w:tc>
        <w:tc>
          <w:tcPr>
            <w:tcW w:w="714" w:type="pct"/>
            <w:noWrap w:val="0"/>
            <w:vAlign w:val="center"/>
          </w:tcPr>
          <w:p>
            <w:pPr>
              <w:pStyle w:val="18"/>
            </w:pPr>
            <w:r>
              <w:t>项目名称</w:t>
            </w:r>
          </w:p>
        </w:tc>
        <w:tc>
          <w:tcPr>
            <w:tcW w:w="2142" w:type="pct"/>
            <w:gridSpan w:val="3"/>
            <w:noWrap w:val="0"/>
            <w:vAlign w:val="center"/>
          </w:tcPr>
          <w:p>
            <w:pPr>
              <w:pStyle w:val="20"/>
            </w:pPr>
            <w:r>
              <w:t>党务工作者培训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3.00</w:t>
            </w:r>
          </w:p>
        </w:tc>
        <w:tc>
          <w:tcPr>
            <w:tcW w:w="714" w:type="pct"/>
            <w:noWrap w:val="0"/>
            <w:vAlign w:val="center"/>
          </w:tcPr>
          <w:p>
            <w:pPr>
              <w:pStyle w:val="18"/>
            </w:pPr>
            <w:r>
              <w:t>其中：财政    资金</w:t>
            </w:r>
          </w:p>
        </w:tc>
        <w:tc>
          <w:tcPr>
            <w:tcW w:w="714" w:type="pct"/>
            <w:noWrap w:val="0"/>
            <w:vAlign w:val="center"/>
          </w:tcPr>
          <w:p>
            <w:pPr>
              <w:pStyle w:val="20"/>
            </w:pPr>
            <w:r>
              <w:t>3.00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主要用于对党务工作者思想的思想建设、组织建设、作风建设等。</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0.50</w:t>
            </w:r>
          </w:p>
        </w:tc>
        <w:tc>
          <w:tcPr>
            <w:tcW w:w="714" w:type="pct"/>
            <w:noWrap w:val="0"/>
            <w:vAlign w:val="center"/>
          </w:tcPr>
          <w:p>
            <w:pPr>
              <w:pStyle w:val="21"/>
            </w:pPr>
            <w:r>
              <w:t>1.50</w:t>
            </w:r>
          </w:p>
        </w:tc>
        <w:tc>
          <w:tcPr>
            <w:tcW w:w="714" w:type="pct"/>
            <w:noWrap w:val="0"/>
            <w:vAlign w:val="center"/>
          </w:tcPr>
          <w:p>
            <w:pPr>
              <w:pStyle w:val="21"/>
            </w:pPr>
            <w:r>
              <w:t>2.50</w:t>
            </w:r>
          </w:p>
        </w:tc>
        <w:tc>
          <w:tcPr>
            <w:tcW w:w="1428" w:type="pct"/>
            <w:gridSpan w:val="2"/>
            <w:noWrap w:val="0"/>
            <w:vAlign w:val="center"/>
          </w:tcPr>
          <w:p>
            <w:pPr>
              <w:pStyle w:val="21"/>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1.目标内容1：对党务工作者思想的思想建设、组织建设、作风建设等。</w:t>
            </w:r>
            <w:r>
              <w:tab/>
            </w:r>
            <w:r>
              <w:tab/>
            </w:r>
            <w:r>
              <w:tab/>
            </w:r>
            <w:r>
              <w:tab/>
            </w:r>
            <w:r>
              <w:tab/>
            </w:r>
            <w:r>
              <w:tab/>
            </w:r>
          </w:p>
          <w:p>
            <w:pPr>
              <w:pStyle w:val="20"/>
            </w:pPr>
            <w:r>
              <w:tab/>
            </w:r>
            <w:r>
              <w:tab/>
            </w:r>
            <w:r>
              <w:tab/>
            </w:r>
            <w:r>
              <w:tab/>
            </w:r>
            <w:r>
              <w:tab/>
            </w:r>
          </w:p>
          <w:p>
            <w:pPr>
              <w:pStyle w:val="20"/>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培训次数</w:t>
            </w:r>
          </w:p>
        </w:tc>
        <w:tc>
          <w:tcPr>
            <w:tcW w:w="1428" w:type="pct"/>
            <w:noWrap w:val="0"/>
            <w:vAlign w:val="center"/>
          </w:tcPr>
          <w:p>
            <w:pPr>
              <w:pStyle w:val="20"/>
            </w:pPr>
            <w:r>
              <w:t>培训次数</w:t>
            </w:r>
          </w:p>
        </w:tc>
        <w:tc>
          <w:tcPr>
            <w:tcW w:w="714" w:type="pct"/>
            <w:noWrap w:val="0"/>
            <w:vAlign w:val="center"/>
          </w:tcPr>
          <w:p>
            <w:pPr>
              <w:pStyle w:val="20"/>
            </w:pPr>
            <w:r>
              <w:t>≥2次</w:t>
            </w:r>
          </w:p>
        </w:tc>
        <w:tc>
          <w:tcPr>
            <w:tcW w:w="714" w:type="pct"/>
            <w:noWrap w:val="0"/>
            <w:vAlign w:val="center"/>
          </w:tcPr>
          <w:p>
            <w:pPr>
              <w:pStyle w:val="20"/>
            </w:pPr>
            <w:r>
              <w:t>三定方案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按时按质完成率</w:t>
            </w:r>
          </w:p>
        </w:tc>
        <w:tc>
          <w:tcPr>
            <w:tcW w:w="1428" w:type="pct"/>
            <w:noWrap w:val="0"/>
            <w:vAlign w:val="center"/>
          </w:tcPr>
          <w:p>
            <w:pPr>
              <w:pStyle w:val="20"/>
            </w:pPr>
            <w:r>
              <w:t>按时按质完成率</w:t>
            </w:r>
          </w:p>
        </w:tc>
        <w:tc>
          <w:tcPr>
            <w:tcW w:w="714" w:type="pct"/>
            <w:noWrap w:val="0"/>
            <w:vAlign w:val="center"/>
          </w:tcPr>
          <w:p>
            <w:pPr>
              <w:pStyle w:val="20"/>
            </w:pPr>
            <w:r>
              <w:t>100百分比</w:t>
            </w:r>
          </w:p>
        </w:tc>
        <w:tc>
          <w:tcPr>
            <w:tcW w:w="714" w:type="pct"/>
            <w:noWrap w:val="0"/>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资金拨付率</w:t>
            </w:r>
          </w:p>
        </w:tc>
        <w:tc>
          <w:tcPr>
            <w:tcW w:w="1428" w:type="pct"/>
            <w:noWrap w:val="0"/>
            <w:vAlign w:val="center"/>
          </w:tcPr>
          <w:p>
            <w:pPr>
              <w:pStyle w:val="20"/>
            </w:pPr>
            <w:r>
              <w:t>资金拨付率</w:t>
            </w:r>
          </w:p>
        </w:tc>
        <w:tc>
          <w:tcPr>
            <w:tcW w:w="714" w:type="pct"/>
            <w:noWrap w:val="0"/>
            <w:vAlign w:val="center"/>
          </w:tcPr>
          <w:p>
            <w:pPr>
              <w:pStyle w:val="20"/>
            </w:pPr>
            <w:r>
              <w:t>100百分比</w:t>
            </w:r>
          </w:p>
        </w:tc>
        <w:tc>
          <w:tcPr>
            <w:tcW w:w="714" w:type="pct"/>
            <w:noWrap w:val="0"/>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资金成本</w:t>
            </w:r>
          </w:p>
        </w:tc>
        <w:tc>
          <w:tcPr>
            <w:tcW w:w="1428" w:type="pct"/>
            <w:noWrap w:val="0"/>
            <w:vAlign w:val="center"/>
          </w:tcPr>
          <w:p>
            <w:pPr>
              <w:pStyle w:val="20"/>
            </w:pPr>
            <w:r>
              <w:t>资金成本</w:t>
            </w:r>
          </w:p>
        </w:tc>
        <w:tc>
          <w:tcPr>
            <w:tcW w:w="714" w:type="pct"/>
            <w:noWrap w:val="0"/>
            <w:vAlign w:val="center"/>
          </w:tcPr>
          <w:p>
            <w:pPr>
              <w:pStyle w:val="20"/>
            </w:pPr>
            <w:r>
              <w:t>3万元</w:t>
            </w:r>
          </w:p>
        </w:tc>
        <w:tc>
          <w:tcPr>
            <w:tcW w:w="714" w:type="pct"/>
            <w:noWrap w:val="0"/>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提高效率</w:t>
            </w:r>
          </w:p>
        </w:tc>
        <w:tc>
          <w:tcPr>
            <w:tcW w:w="1428" w:type="pct"/>
            <w:noWrap w:val="0"/>
            <w:vAlign w:val="center"/>
          </w:tcPr>
          <w:p>
            <w:pPr>
              <w:pStyle w:val="20"/>
            </w:pPr>
            <w:r>
              <w:t>提高效率</w:t>
            </w:r>
          </w:p>
        </w:tc>
        <w:tc>
          <w:tcPr>
            <w:tcW w:w="714" w:type="pct"/>
            <w:noWrap w:val="0"/>
            <w:vAlign w:val="center"/>
          </w:tcPr>
          <w:p>
            <w:pPr>
              <w:pStyle w:val="20"/>
            </w:pPr>
            <w:r>
              <w:t>≥95百分比</w:t>
            </w:r>
          </w:p>
        </w:tc>
        <w:tc>
          <w:tcPr>
            <w:tcW w:w="714" w:type="pct"/>
            <w:noWrap w:val="0"/>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受训人员的业务、思想觉悟</w:t>
            </w:r>
          </w:p>
        </w:tc>
        <w:tc>
          <w:tcPr>
            <w:tcW w:w="1428" w:type="pct"/>
            <w:noWrap w:val="0"/>
            <w:vAlign w:val="center"/>
          </w:tcPr>
          <w:p>
            <w:pPr>
              <w:pStyle w:val="20"/>
            </w:pPr>
            <w:r>
              <w:t>受训人员的业务、思想觉悟</w:t>
            </w:r>
          </w:p>
        </w:tc>
        <w:tc>
          <w:tcPr>
            <w:tcW w:w="714" w:type="pct"/>
            <w:noWrap w:val="0"/>
            <w:vAlign w:val="center"/>
          </w:tcPr>
          <w:p>
            <w:pPr>
              <w:pStyle w:val="20"/>
            </w:pPr>
            <w:r>
              <w:t>提高</w:t>
            </w:r>
          </w:p>
        </w:tc>
        <w:tc>
          <w:tcPr>
            <w:tcW w:w="714" w:type="pct"/>
            <w:noWrap w:val="0"/>
            <w:vAlign w:val="center"/>
          </w:tcPr>
          <w:p>
            <w:pPr>
              <w:pStyle w:val="20"/>
            </w:pPr>
            <w:r>
              <w:t>考试考核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党员的思想觉悟</w:t>
            </w:r>
          </w:p>
        </w:tc>
        <w:tc>
          <w:tcPr>
            <w:tcW w:w="1428" w:type="pct"/>
            <w:noWrap w:val="0"/>
            <w:vAlign w:val="center"/>
          </w:tcPr>
          <w:p>
            <w:pPr>
              <w:pStyle w:val="20"/>
            </w:pPr>
            <w:r>
              <w:t>党员的思想觉悟</w:t>
            </w:r>
          </w:p>
        </w:tc>
        <w:tc>
          <w:tcPr>
            <w:tcW w:w="714" w:type="pct"/>
            <w:noWrap w:val="0"/>
            <w:vAlign w:val="center"/>
          </w:tcPr>
          <w:p>
            <w:pPr>
              <w:pStyle w:val="20"/>
            </w:pPr>
            <w:r>
              <w:t>有所提高</w:t>
            </w:r>
          </w:p>
        </w:tc>
        <w:tc>
          <w:tcPr>
            <w:tcW w:w="714" w:type="pct"/>
            <w:noWrap w:val="0"/>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受训人员的满意度</w:t>
            </w:r>
          </w:p>
        </w:tc>
        <w:tc>
          <w:tcPr>
            <w:tcW w:w="1428" w:type="pct"/>
            <w:noWrap w:val="0"/>
            <w:vAlign w:val="center"/>
          </w:tcPr>
          <w:p>
            <w:pPr>
              <w:pStyle w:val="20"/>
            </w:pPr>
            <w:r>
              <w:t>受训人员的满意度</w:t>
            </w:r>
          </w:p>
        </w:tc>
        <w:tc>
          <w:tcPr>
            <w:tcW w:w="714" w:type="pct"/>
            <w:noWrap w:val="0"/>
            <w:vAlign w:val="center"/>
          </w:tcPr>
          <w:p>
            <w:pPr>
              <w:pStyle w:val="20"/>
            </w:pPr>
            <w:r>
              <w:t>≥98百分比</w:t>
            </w:r>
          </w:p>
        </w:tc>
        <w:tc>
          <w:tcPr>
            <w:tcW w:w="714" w:type="pct"/>
            <w:noWrap w:val="0"/>
            <w:vAlign w:val="center"/>
          </w:tcPr>
          <w:p>
            <w:pPr>
              <w:pStyle w:val="20"/>
            </w:pPr>
            <w:r>
              <w:t>调查问卷</w:t>
            </w:r>
          </w:p>
        </w:tc>
      </w:tr>
    </w:tbl>
    <w:p>
      <w:pPr>
        <w:sectPr>
          <w:pgSz w:w="16840" w:h="11900" w:orient="landscape"/>
          <w:pgMar w:top="1304" w:right="1984" w:bottom="1304" w:left="1134" w:header="720" w:footer="720" w:gutter="0"/>
          <w:pgNumType w:fmt="decimalFullWidth"/>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.基层党组织、组织能力提升绩效目标表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201005中共阜平县委县直机关工作委员会</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13062424P00808910001Y</w:t>
            </w:r>
          </w:p>
        </w:tc>
        <w:tc>
          <w:tcPr>
            <w:tcW w:w="714" w:type="pct"/>
            <w:noWrap w:val="0"/>
            <w:vAlign w:val="center"/>
          </w:tcPr>
          <w:p>
            <w:pPr>
              <w:pStyle w:val="18"/>
            </w:pPr>
            <w:r>
              <w:t>项目名称</w:t>
            </w:r>
          </w:p>
        </w:tc>
        <w:tc>
          <w:tcPr>
            <w:tcW w:w="2142" w:type="pct"/>
            <w:gridSpan w:val="3"/>
            <w:noWrap w:val="0"/>
            <w:vAlign w:val="center"/>
          </w:tcPr>
          <w:p>
            <w:pPr>
              <w:pStyle w:val="20"/>
            </w:pPr>
            <w:r>
              <w:t>基层党组织、组织能力提升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4.00</w:t>
            </w:r>
          </w:p>
        </w:tc>
        <w:tc>
          <w:tcPr>
            <w:tcW w:w="714" w:type="pct"/>
            <w:noWrap w:val="0"/>
            <w:vAlign w:val="center"/>
          </w:tcPr>
          <w:p>
            <w:pPr>
              <w:pStyle w:val="18"/>
            </w:pPr>
            <w:r>
              <w:t>其中：财政    资金</w:t>
            </w:r>
          </w:p>
        </w:tc>
        <w:tc>
          <w:tcPr>
            <w:tcW w:w="714" w:type="pct"/>
            <w:noWrap w:val="0"/>
            <w:vAlign w:val="center"/>
          </w:tcPr>
          <w:p>
            <w:pPr>
              <w:pStyle w:val="20"/>
            </w:pPr>
            <w:r>
              <w:t>4.00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主要用于对全县窗口单位满意度测评。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1.00</w:t>
            </w:r>
          </w:p>
        </w:tc>
        <w:tc>
          <w:tcPr>
            <w:tcW w:w="714" w:type="pct"/>
            <w:noWrap w:val="0"/>
            <w:vAlign w:val="center"/>
          </w:tcPr>
          <w:p>
            <w:pPr>
              <w:pStyle w:val="21"/>
            </w:pPr>
            <w:r>
              <w:t>2.00</w:t>
            </w:r>
          </w:p>
        </w:tc>
        <w:tc>
          <w:tcPr>
            <w:tcW w:w="714" w:type="pct"/>
            <w:noWrap w:val="0"/>
            <w:vAlign w:val="center"/>
          </w:tcPr>
          <w:p>
            <w:pPr>
              <w:pStyle w:val="21"/>
            </w:pPr>
            <w:r>
              <w:t>3.00</w:t>
            </w:r>
          </w:p>
        </w:tc>
        <w:tc>
          <w:tcPr>
            <w:tcW w:w="1428" w:type="pct"/>
            <w:gridSpan w:val="2"/>
            <w:noWrap w:val="0"/>
            <w:vAlign w:val="center"/>
          </w:tcPr>
          <w:p>
            <w:pPr>
              <w:pStyle w:val="21"/>
            </w:pPr>
            <w:r>
              <w:t>4.00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1.目标内容1：对全县窗口单位满意度测评。</w:t>
            </w:r>
            <w:r>
              <w:tab/>
            </w:r>
            <w:r>
              <w:tab/>
            </w:r>
            <w:r>
              <w:tab/>
            </w:r>
            <w:r>
              <w:tab/>
            </w:r>
            <w:r>
              <w:tab/>
            </w:r>
            <w:r>
              <w:tab/>
            </w:r>
          </w:p>
          <w:p>
            <w:pPr>
              <w:pStyle w:val="20"/>
            </w:pPr>
            <w:r>
              <w:tab/>
            </w:r>
            <w:r>
              <w:tab/>
            </w:r>
            <w:r>
              <w:tab/>
            </w:r>
            <w:r>
              <w:tab/>
            </w:r>
            <w:r>
              <w:tab/>
            </w:r>
            <w:r>
              <w:tab/>
            </w:r>
          </w:p>
          <w:p>
            <w:pPr>
              <w:pStyle w:val="20"/>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受测评的窗口单位</w:t>
            </w:r>
          </w:p>
        </w:tc>
        <w:tc>
          <w:tcPr>
            <w:tcW w:w="1428" w:type="pct"/>
            <w:noWrap w:val="0"/>
            <w:vAlign w:val="center"/>
          </w:tcPr>
          <w:p>
            <w:pPr>
              <w:pStyle w:val="20"/>
            </w:pPr>
            <w:r>
              <w:t>全县窗口单位</w:t>
            </w:r>
          </w:p>
        </w:tc>
        <w:tc>
          <w:tcPr>
            <w:tcW w:w="714" w:type="pct"/>
            <w:noWrap w:val="0"/>
            <w:vAlign w:val="center"/>
          </w:tcPr>
          <w:p>
            <w:pPr>
              <w:pStyle w:val="20"/>
            </w:pPr>
            <w:r>
              <w:t>≥50个</w:t>
            </w:r>
          </w:p>
        </w:tc>
        <w:tc>
          <w:tcPr>
            <w:tcW w:w="714" w:type="pct"/>
            <w:noWrap w:val="0"/>
            <w:vAlign w:val="center"/>
          </w:tcPr>
          <w:p>
            <w:pPr>
              <w:pStyle w:val="20"/>
            </w:pPr>
            <w:r>
              <w:t>县委县政府批示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群众来访接待率</w:t>
            </w:r>
          </w:p>
        </w:tc>
        <w:tc>
          <w:tcPr>
            <w:tcW w:w="1428" w:type="pct"/>
            <w:noWrap w:val="0"/>
            <w:vAlign w:val="center"/>
          </w:tcPr>
          <w:p>
            <w:pPr>
              <w:pStyle w:val="20"/>
            </w:pPr>
            <w:r>
              <w:t>群众来访接待率</w:t>
            </w:r>
          </w:p>
        </w:tc>
        <w:tc>
          <w:tcPr>
            <w:tcW w:w="714" w:type="pct"/>
            <w:noWrap w:val="0"/>
            <w:vAlign w:val="center"/>
          </w:tcPr>
          <w:p>
            <w:pPr>
              <w:pStyle w:val="20"/>
            </w:pPr>
            <w:r>
              <w:t>≥95百分比</w:t>
            </w:r>
          </w:p>
        </w:tc>
        <w:tc>
          <w:tcPr>
            <w:tcW w:w="714" w:type="pct"/>
            <w:noWrap w:val="0"/>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测评完成及时率</w:t>
            </w:r>
          </w:p>
        </w:tc>
        <w:tc>
          <w:tcPr>
            <w:tcW w:w="1428" w:type="pct"/>
            <w:noWrap w:val="0"/>
            <w:vAlign w:val="center"/>
          </w:tcPr>
          <w:p>
            <w:pPr>
              <w:pStyle w:val="20"/>
            </w:pPr>
            <w:r>
              <w:t>测评完成及时率</w:t>
            </w:r>
          </w:p>
        </w:tc>
        <w:tc>
          <w:tcPr>
            <w:tcW w:w="714" w:type="pct"/>
            <w:noWrap w:val="0"/>
            <w:vAlign w:val="center"/>
          </w:tcPr>
          <w:p>
            <w:pPr>
              <w:pStyle w:val="20"/>
            </w:pPr>
            <w:r>
              <w:t>≥90百分比</w:t>
            </w:r>
          </w:p>
        </w:tc>
        <w:tc>
          <w:tcPr>
            <w:tcW w:w="714" w:type="pct"/>
            <w:noWrap w:val="0"/>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资金成本</w:t>
            </w:r>
          </w:p>
        </w:tc>
        <w:tc>
          <w:tcPr>
            <w:tcW w:w="1428" w:type="pct"/>
            <w:noWrap w:val="0"/>
            <w:vAlign w:val="center"/>
          </w:tcPr>
          <w:p>
            <w:pPr>
              <w:pStyle w:val="20"/>
            </w:pPr>
            <w:r>
              <w:t>资金成本</w:t>
            </w:r>
          </w:p>
        </w:tc>
        <w:tc>
          <w:tcPr>
            <w:tcW w:w="714" w:type="pct"/>
            <w:noWrap w:val="0"/>
            <w:vAlign w:val="center"/>
          </w:tcPr>
          <w:p>
            <w:pPr>
              <w:pStyle w:val="20"/>
            </w:pPr>
            <w:r>
              <w:t>4万元</w:t>
            </w:r>
          </w:p>
        </w:tc>
        <w:tc>
          <w:tcPr>
            <w:tcW w:w="714" w:type="pct"/>
            <w:noWrap w:val="0"/>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提高效率</w:t>
            </w:r>
          </w:p>
        </w:tc>
        <w:tc>
          <w:tcPr>
            <w:tcW w:w="1428" w:type="pct"/>
            <w:noWrap w:val="0"/>
            <w:vAlign w:val="center"/>
          </w:tcPr>
          <w:p>
            <w:pPr>
              <w:pStyle w:val="20"/>
            </w:pPr>
            <w:r>
              <w:t>提高效率</w:t>
            </w:r>
          </w:p>
        </w:tc>
        <w:tc>
          <w:tcPr>
            <w:tcW w:w="714" w:type="pct"/>
            <w:noWrap w:val="0"/>
            <w:vAlign w:val="center"/>
          </w:tcPr>
          <w:p>
            <w:pPr>
              <w:pStyle w:val="20"/>
            </w:pPr>
            <w:r>
              <w:t>≥90百分比</w:t>
            </w:r>
          </w:p>
        </w:tc>
        <w:tc>
          <w:tcPr>
            <w:tcW w:w="714" w:type="pct"/>
            <w:noWrap w:val="0"/>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窗口单位的服务水平</w:t>
            </w:r>
          </w:p>
        </w:tc>
        <w:tc>
          <w:tcPr>
            <w:tcW w:w="1428" w:type="pct"/>
            <w:noWrap w:val="0"/>
            <w:vAlign w:val="center"/>
          </w:tcPr>
          <w:p>
            <w:pPr>
              <w:pStyle w:val="20"/>
            </w:pPr>
            <w:r>
              <w:t>窗口单位的服务水平</w:t>
            </w:r>
          </w:p>
        </w:tc>
        <w:tc>
          <w:tcPr>
            <w:tcW w:w="714" w:type="pct"/>
            <w:noWrap w:val="0"/>
            <w:vAlign w:val="center"/>
          </w:tcPr>
          <w:p>
            <w:pPr>
              <w:pStyle w:val="20"/>
            </w:pPr>
            <w:r>
              <w:t>有所提高</w:t>
            </w:r>
          </w:p>
        </w:tc>
        <w:tc>
          <w:tcPr>
            <w:tcW w:w="714" w:type="pct"/>
            <w:noWrap w:val="0"/>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维护社会稳定</w:t>
            </w:r>
          </w:p>
        </w:tc>
        <w:tc>
          <w:tcPr>
            <w:tcW w:w="1428" w:type="pct"/>
            <w:noWrap w:val="0"/>
            <w:vAlign w:val="center"/>
          </w:tcPr>
          <w:p>
            <w:pPr>
              <w:pStyle w:val="20"/>
            </w:pPr>
            <w:r>
              <w:t>维护社会稳定</w:t>
            </w:r>
          </w:p>
        </w:tc>
        <w:tc>
          <w:tcPr>
            <w:tcW w:w="714" w:type="pct"/>
            <w:noWrap w:val="0"/>
            <w:vAlign w:val="center"/>
          </w:tcPr>
          <w:p>
            <w:pPr>
              <w:pStyle w:val="20"/>
            </w:pPr>
            <w:r>
              <w:t>有利于</w:t>
            </w:r>
          </w:p>
        </w:tc>
        <w:tc>
          <w:tcPr>
            <w:tcW w:w="714" w:type="pct"/>
            <w:noWrap w:val="0"/>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受测单位满意度</w:t>
            </w:r>
          </w:p>
        </w:tc>
        <w:tc>
          <w:tcPr>
            <w:tcW w:w="1428" w:type="pct"/>
            <w:noWrap w:val="0"/>
            <w:vAlign w:val="center"/>
          </w:tcPr>
          <w:p>
            <w:pPr>
              <w:pStyle w:val="20"/>
            </w:pPr>
            <w:r>
              <w:t>受测单位满意度</w:t>
            </w:r>
          </w:p>
        </w:tc>
        <w:tc>
          <w:tcPr>
            <w:tcW w:w="714" w:type="pct"/>
            <w:noWrap w:val="0"/>
            <w:vAlign w:val="center"/>
          </w:tcPr>
          <w:p>
            <w:pPr>
              <w:pStyle w:val="20"/>
            </w:pPr>
            <w:r>
              <w:t>≥98百分比</w:t>
            </w:r>
          </w:p>
        </w:tc>
        <w:tc>
          <w:tcPr>
            <w:tcW w:w="714" w:type="pct"/>
            <w:noWrap w:val="0"/>
            <w:vAlign w:val="center"/>
          </w:tcPr>
          <w:p>
            <w:pPr>
              <w:pStyle w:val="20"/>
            </w:pPr>
            <w:r>
              <w:t>调查问卷和电话回访</w:t>
            </w:r>
          </w:p>
        </w:tc>
      </w:tr>
    </w:tbl>
    <w:p>
      <w:pPr>
        <w:sectPr>
          <w:pgSz w:w="16840" w:h="11900" w:orient="landscape"/>
          <w:pgMar w:top="1304" w:right="1984" w:bottom="1304" w:left="1134" w:header="720" w:footer="720" w:gutter="0"/>
          <w:pgNumType w:fmt="decimalFullWidth"/>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3.模范机关创建绩效目标表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201005中共阜平县委县直机关工作委员会</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13062424P00808610001X</w:t>
            </w:r>
          </w:p>
        </w:tc>
        <w:tc>
          <w:tcPr>
            <w:tcW w:w="714" w:type="pct"/>
            <w:noWrap w:val="0"/>
            <w:vAlign w:val="center"/>
          </w:tcPr>
          <w:p>
            <w:pPr>
              <w:pStyle w:val="18"/>
            </w:pPr>
            <w:r>
              <w:t>项目名称</w:t>
            </w:r>
          </w:p>
        </w:tc>
        <w:tc>
          <w:tcPr>
            <w:tcW w:w="2142" w:type="pct"/>
            <w:gridSpan w:val="3"/>
            <w:noWrap w:val="0"/>
            <w:vAlign w:val="center"/>
          </w:tcPr>
          <w:p>
            <w:pPr>
              <w:pStyle w:val="20"/>
            </w:pPr>
            <w:r>
              <w:t>模范机关创建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6.00</w:t>
            </w:r>
          </w:p>
        </w:tc>
        <w:tc>
          <w:tcPr>
            <w:tcW w:w="714" w:type="pct"/>
            <w:noWrap w:val="0"/>
            <w:vAlign w:val="center"/>
          </w:tcPr>
          <w:p>
            <w:pPr>
              <w:pStyle w:val="18"/>
            </w:pPr>
            <w:r>
              <w:t>其中：财政    资金</w:t>
            </w:r>
          </w:p>
        </w:tc>
        <w:tc>
          <w:tcPr>
            <w:tcW w:w="714" w:type="pct"/>
            <w:noWrap w:val="0"/>
            <w:vAlign w:val="center"/>
          </w:tcPr>
          <w:p>
            <w:pPr>
              <w:pStyle w:val="20"/>
            </w:pPr>
            <w:r>
              <w:t>6.00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主要用于指导模范机关建设、提升。</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1.50</w:t>
            </w:r>
          </w:p>
        </w:tc>
        <w:tc>
          <w:tcPr>
            <w:tcW w:w="714" w:type="pct"/>
            <w:noWrap w:val="0"/>
            <w:vAlign w:val="center"/>
          </w:tcPr>
          <w:p>
            <w:pPr>
              <w:pStyle w:val="21"/>
            </w:pPr>
            <w:r>
              <w:t>3.00</w:t>
            </w:r>
          </w:p>
        </w:tc>
        <w:tc>
          <w:tcPr>
            <w:tcW w:w="714" w:type="pct"/>
            <w:noWrap w:val="0"/>
            <w:vAlign w:val="center"/>
          </w:tcPr>
          <w:p>
            <w:pPr>
              <w:pStyle w:val="21"/>
            </w:pPr>
            <w:r>
              <w:t>4.50</w:t>
            </w:r>
          </w:p>
        </w:tc>
        <w:tc>
          <w:tcPr>
            <w:tcW w:w="1428" w:type="pct"/>
            <w:gridSpan w:val="2"/>
            <w:noWrap w:val="0"/>
            <w:vAlign w:val="center"/>
          </w:tcPr>
          <w:p>
            <w:pPr>
              <w:pStyle w:val="21"/>
            </w:pPr>
            <w:r>
              <w:t>6.00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1.目标内容1：指导模范机关建设、提升。</w:t>
            </w:r>
            <w:r>
              <w:tab/>
            </w:r>
            <w:r>
              <w:tab/>
            </w:r>
            <w:r>
              <w:tab/>
            </w:r>
            <w:r>
              <w:tab/>
            </w:r>
            <w:r>
              <w:tab/>
            </w:r>
            <w:r>
              <w:tab/>
            </w:r>
          </w:p>
          <w:p>
            <w:pPr>
              <w:pStyle w:val="20"/>
            </w:pPr>
            <w:r>
              <w:tab/>
            </w:r>
            <w:r>
              <w:tab/>
            </w:r>
            <w:r>
              <w:tab/>
            </w:r>
            <w:r>
              <w:tab/>
            </w:r>
            <w:r>
              <w:tab/>
            </w:r>
          </w:p>
          <w:p>
            <w:pPr>
              <w:pStyle w:val="20"/>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打造模范机关</w:t>
            </w:r>
          </w:p>
        </w:tc>
        <w:tc>
          <w:tcPr>
            <w:tcW w:w="1428" w:type="pct"/>
            <w:noWrap w:val="0"/>
            <w:vAlign w:val="center"/>
          </w:tcPr>
          <w:p>
            <w:pPr>
              <w:pStyle w:val="20"/>
            </w:pPr>
            <w:r>
              <w:t>打造模范机关</w:t>
            </w:r>
          </w:p>
        </w:tc>
        <w:tc>
          <w:tcPr>
            <w:tcW w:w="714" w:type="pct"/>
            <w:noWrap w:val="0"/>
            <w:vAlign w:val="center"/>
          </w:tcPr>
          <w:p>
            <w:pPr>
              <w:pStyle w:val="20"/>
            </w:pPr>
            <w:r>
              <w:t>≥95百分比</w:t>
            </w:r>
          </w:p>
        </w:tc>
        <w:tc>
          <w:tcPr>
            <w:tcW w:w="714" w:type="pct"/>
            <w:noWrap w:val="0"/>
            <w:vAlign w:val="center"/>
          </w:tcPr>
          <w:p>
            <w:pPr>
              <w:pStyle w:val="20"/>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党务工作者业务能力提升</w:t>
            </w:r>
          </w:p>
        </w:tc>
        <w:tc>
          <w:tcPr>
            <w:tcW w:w="1428" w:type="pct"/>
            <w:noWrap w:val="0"/>
            <w:vAlign w:val="center"/>
          </w:tcPr>
          <w:p>
            <w:pPr>
              <w:pStyle w:val="20"/>
            </w:pPr>
            <w:r>
              <w:t>党务工作者业务能力提升</w:t>
            </w:r>
          </w:p>
        </w:tc>
        <w:tc>
          <w:tcPr>
            <w:tcW w:w="714" w:type="pct"/>
            <w:noWrap w:val="0"/>
            <w:vAlign w:val="center"/>
          </w:tcPr>
          <w:p>
            <w:pPr>
              <w:pStyle w:val="20"/>
            </w:pPr>
            <w:r>
              <w:t>≥96百分比</w:t>
            </w:r>
          </w:p>
        </w:tc>
        <w:tc>
          <w:tcPr>
            <w:tcW w:w="714" w:type="pct"/>
            <w:noWrap w:val="0"/>
            <w:vAlign w:val="center"/>
          </w:tcPr>
          <w:p>
            <w:pPr>
              <w:pStyle w:val="20"/>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模范机关创建完成率</w:t>
            </w:r>
          </w:p>
        </w:tc>
        <w:tc>
          <w:tcPr>
            <w:tcW w:w="1428" w:type="pct"/>
            <w:noWrap w:val="0"/>
            <w:vAlign w:val="center"/>
          </w:tcPr>
          <w:p>
            <w:pPr>
              <w:pStyle w:val="20"/>
            </w:pPr>
            <w:r>
              <w:t>模范机关创建完成率</w:t>
            </w:r>
          </w:p>
        </w:tc>
        <w:tc>
          <w:tcPr>
            <w:tcW w:w="714" w:type="pct"/>
            <w:noWrap w:val="0"/>
            <w:vAlign w:val="center"/>
          </w:tcPr>
          <w:p>
            <w:pPr>
              <w:pStyle w:val="20"/>
            </w:pPr>
            <w:r>
              <w:t>≥98百分比</w:t>
            </w:r>
          </w:p>
        </w:tc>
        <w:tc>
          <w:tcPr>
            <w:tcW w:w="714" w:type="pct"/>
            <w:noWrap w:val="0"/>
            <w:vAlign w:val="center"/>
          </w:tcPr>
          <w:p>
            <w:pPr>
              <w:pStyle w:val="20"/>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资金成本</w:t>
            </w:r>
          </w:p>
        </w:tc>
        <w:tc>
          <w:tcPr>
            <w:tcW w:w="1428" w:type="pct"/>
            <w:noWrap w:val="0"/>
            <w:vAlign w:val="center"/>
          </w:tcPr>
          <w:p>
            <w:pPr>
              <w:pStyle w:val="20"/>
            </w:pPr>
            <w:r>
              <w:t>资金成本</w:t>
            </w:r>
          </w:p>
        </w:tc>
        <w:tc>
          <w:tcPr>
            <w:tcW w:w="714" w:type="pct"/>
            <w:noWrap w:val="0"/>
            <w:vAlign w:val="center"/>
          </w:tcPr>
          <w:p>
            <w:pPr>
              <w:pStyle w:val="20"/>
            </w:pPr>
            <w:r>
              <w:t>6万元</w:t>
            </w:r>
          </w:p>
        </w:tc>
        <w:tc>
          <w:tcPr>
            <w:tcW w:w="714" w:type="pct"/>
            <w:noWrap w:val="0"/>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提高效率</w:t>
            </w:r>
          </w:p>
        </w:tc>
        <w:tc>
          <w:tcPr>
            <w:tcW w:w="1428" w:type="pct"/>
            <w:noWrap w:val="0"/>
            <w:vAlign w:val="center"/>
          </w:tcPr>
          <w:p>
            <w:pPr>
              <w:pStyle w:val="20"/>
            </w:pPr>
            <w:r>
              <w:t>提高效率</w:t>
            </w:r>
          </w:p>
        </w:tc>
        <w:tc>
          <w:tcPr>
            <w:tcW w:w="714" w:type="pct"/>
            <w:noWrap w:val="0"/>
            <w:vAlign w:val="center"/>
          </w:tcPr>
          <w:p>
            <w:pPr>
              <w:pStyle w:val="20"/>
            </w:pPr>
            <w:r>
              <w:t>≥94百分比</w:t>
            </w:r>
          </w:p>
        </w:tc>
        <w:tc>
          <w:tcPr>
            <w:tcW w:w="714" w:type="pct"/>
            <w:noWrap w:val="0"/>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创新工作完成率</w:t>
            </w:r>
          </w:p>
        </w:tc>
        <w:tc>
          <w:tcPr>
            <w:tcW w:w="1428" w:type="pct"/>
            <w:noWrap w:val="0"/>
            <w:vAlign w:val="center"/>
          </w:tcPr>
          <w:p>
            <w:pPr>
              <w:pStyle w:val="20"/>
            </w:pPr>
            <w:r>
              <w:t>创新工作完成率</w:t>
            </w:r>
          </w:p>
        </w:tc>
        <w:tc>
          <w:tcPr>
            <w:tcW w:w="714" w:type="pct"/>
            <w:noWrap w:val="0"/>
            <w:vAlign w:val="center"/>
          </w:tcPr>
          <w:p>
            <w:pPr>
              <w:pStyle w:val="20"/>
            </w:pPr>
            <w:r>
              <w:t>≥80百分比</w:t>
            </w:r>
          </w:p>
        </w:tc>
        <w:tc>
          <w:tcPr>
            <w:tcW w:w="714" w:type="pct"/>
            <w:noWrap w:val="0"/>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示范带动作用</w:t>
            </w:r>
          </w:p>
        </w:tc>
        <w:tc>
          <w:tcPr>
            <w:tcW w:w="1428" w:type="pct"/>
            <w:noWrap w:val="0"/>
            <w:vAlign w:val="center"/>
          </w:tcPr>
          <w:p>
            <w:pPr>
              <w:pStyle w:val="20"/>
            </w:pPr>
            <w:r>
              <w:t>示范带动作用</w:t>
            </w:r>
          </w:p>
        </w:tc>
        <w:tc>
          <w:tcPr>
            <w:tcW w:w="714" w:type="pct"/>
            <w:noWrap w:val="0"/>
            <w:vAlign w:val="center"/>
          </w:tcPr>
          <w:p>
            <w:pPr>
              <w:pStyle w:val="20"/>
            </w:pPr>
            <w:r>
              <w:t>≥95百分比</w:t>
            </w:r>
          </w:p>
        </w:tc>
        <w:tc>
          <w:tcPr>
            <w:tcW w:w="714" w:type="pct"/>
            <w:noWrap w:val="0"/>
            <w:vAlign w:val="center"/>
          </w:tcPr>
          <w:p>
            <w:pPr>
              <w:pStyle w:val="20"/>
            </w:pPr>
            <w:r>
              <w:t>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满意率</w:t>
            </w:r>
          </w:p>
        </w:tc>
        <w:tc>
          <w:tcPr>
            <w:tcW w:w="1428" w:type="pct"/>
            <w:noWrap w:val="0"/>
            <w:vAlign w:val="center"/>
          </w:tcPr>
          <w:p>
            <w:pPr>
              <w:pStyle w:val="20"/>
            </w:pPr>
            <w:r>
              <w:t>满意率</w:t>
            </w:r>
          </w:p>
        </w:tc>
        <w:tc>
          <w:tcPr>
            <w:tcW w:w="714" w:type="pct"/>
            <w:noWrap w:val="0"/>
            <w:vAlign w:val="center"/>
          </w:tcPr>
          <w:p>
            <w:pPr>
              <w:pStyle w:val="20"/>
            </w:pPr>
            <w:r>
              <w:t>≥97百分比</w:t>
            </w:r>
          </w:p>
        </w:tc>
        <w:tc>
          <w:tcPr>
            <w:tcW w:w="714" w:type="pct"/>
            <w:noWrap w:val="0"/>
            <w:vAlign w:val="center"/>
          </w:tcPr>
          <w:p>
            <w:pPr>
              <w:pStyle w:val="20"/>
            </w:pPr>
            <w:r>
              <w:t>电话回访</w:t>
            </w:r>
          </w:p>
        </w:tc>
      </w:tr>
    </w:tbl>
    <w:p>
      <w:pPr>
        <w:sectPr>
          <w:pgSz w:w="16840" w:h="11900" w:orient="landscape"/>
          <w:pgMar w:top="1304" w:right="1984" w:bottom="1304" w:left="1134" w:header="720" w:footer="720" w:gutter="0"/>
          <w:pgNumType w:fmt="decimalFullWidth"/>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1" w:name="_Toc_4_4_0000000035"/>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.群众满意度测评绩效目标表</w:t>
      </w:r>
      <w:bookmarkEnd w:id="31"/>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201005中共阜平县委县直机关工作委员会</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13062424P00808310001W</w:t>
            </w:r>
          </w:p>
        </w:tc>
        <w:tc>
          <w:tcPr>
            <w:tcW w:w="714" w:type="pct"/>
            <w:noWrap w:val="0"/>
            <w:vAlign w:val="center"/>
          </w:tcPr>
          <w:p>
            <w:pPr>
              <w:pStyle w:val="18"/>
            </w:pPr>
            <w:r>
              <w:t>项目名称</w:t>
            </w:r>
          </w:p>
        </w:tc>
        <w:tc>
          <w:tcPr>
            <w:tcW w:w="2142" w:type="pct"/>
            <w:gridSpan w:val="3"/>
            <w:noWrap w:val="0"/>
            <w:vAlign w:val="center"/>
          </w:tcPr>
          <w:p>
            <w:pPr>
              <w:pStyle w:val="20"/>
            </w:pPr>
            <w:r>
              <w:t>群众满意度测评</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15.00</w:t>
            </w:r>
          </w:p>
        </w:tc>
        <w:tc>
          <w:tcPr>
            <w:tcW w:w="714" w:type="pct"/>
            <w:noWrap w:val="0"/>
            <w:vAlign w:val="center"/>
          </w:tcPr>
          <w:p>
            <w:pPr>
              <w:pStyle w:val="18"/>
            </w:pPr>
            <w:r>
              <w:t>其中：财政    资金</w:t>
            </w:r>
          </w:p>
        </w:tc>
        <w:tc>
          <w:tcPr>
            <w:tcW w:w="714" w:type="pct"/>
            <w:noWrap w:val="0"/>
            <w:vAlign w:val="center"/>
          </w:tcPr>
          <w:p>
            <w:pPr>
              <w:pStyle w:val="20"/>
            </w:pPr>
            <w:r>
              <w:t>15.00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主要用于对全县窗口单位满意度测评。</w:t>
            </w:r>
            <w: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3.00</w:t>
            </w:r>
          </w:p>
        </w:tc>
        <w:tc>
          <w:tcPr>
            <w:tcW w:w="714" w:type="pct"/>
            <w:noWrap w:val="0"/>
            <w:vAlign w:val="center"/>
          </w:tcPr>
          <w:p>
            <w:pPr>
              <w:pStyle w:val="21"/>
            </w:pPr>
            <w:r>
              <w:t>7.00</w:t>
            </w:r>
          </w:p>
        </w:tc>
        <w:tc>
          <w:tcPr>
            <w:tcW w:w="714" w:type="pct"/>
            <w:noWrap w:val="0"/>
            <w:vAlign w:val="center"/>
          </w:tcPr>
          <w:p>
            <w:pPr>
              <w:pStyle w:val="21"/>
            </w:pPr>
            <w:r>
              <w:t>12.00</w:t>
            </w:r>
          </w:p>
        </w:tc>
        <w:tc>
          <w:tcPr>
            <w:tcW w:w="1428" w:type="pct"/>
            <w:gridSpan w:val="2"/>
            <w:noWrap w:val="0"/>
            <w:vAlign w:val="center"/>
          </w:tcPr>
          <w:p>
            <w:pPr>
              <w:pStyle w:val="21"/>
            </w:pPr>
            <w:r>
              <w:t>15.00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1.目标内容1：对全县窗口单位满意度测评。</w:t>
            </w:r>
            <w:r>
              <w:tab/>
            </w:r>
            <w:r>
              <w:tab/>
            </w:r>
            <w:r>
              <w:tab/>
            </w:r>
            <w:r>
              <w:tab/>
            </w:r>
            <w:r>
              <w:tab/>
            </w:r>
            <w:r>
              <w:tab/>
            </w:r>
          </w:p>
          <w:p>
            <w:pPr>
              <w:pStyle w:val="20"/>
            </w:pPr>
            <w:r>
              <w:tab/>
            </w:r>
            <w:r>
              <w:tab/>
            </w:r>
            <w:r>
              <w:tab/>
            </w:r>
            <w:r>
              <w:tab/>
            </w:r>
            <w:r>
              <w:tab/>
            </w:r>
          </w:p>
          <w:p>
            <w:pPr>
              <w:pStyle w:val="20"/>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受测评的窗口单位</w:t>
            </w:r>
          </w:p>
        </w:tc>
        <w:tc>
          <w:tcPr>
            <w:tcW w:w="1428" w:type="pct"/>
            <w:noWrap w:val="0"/>
            <w:vAlign w:val="center"/>
          </w:tcPr>
          <w:p>
            <w:pPr>
              <w:pStyle w:val="20"/>
            </w:pPr>
            <w:r>
              <w:t>全县窗口单位</w:t>
            </w:r>
          </w:p>
        </w:tc>
        <w:tc>
          <w:tcPr>
            <w:tcW w:w="714" w:type="pct"/>
            <w:noWrap w:val="0"/>
            <w:vAlign w:val="center"/>
          </w:tcPr>
          <w:p>
            <w:pPr>
              <w:pStyle w:val="20"/>
            </w:pPr>
            <w:r>
              <w:t>≥50个</w:t>
            </w:r>
          </w:p>
        </w:tc>
        <w:tc>
          <w:tcPr>
            <w:tcW w:w="714" w:type="pct"/>
            <w:noWrap w:val="0"/>
            <w:vAlign w:val="center"/>
          </w:tcPr>
          <w:p>
            <w:pPr>
              <w:pStyle w:val="20"/>
            </w:pPr>
            <w:r>
              <w:t>县委县政府批示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群众来访接待率</w:t>
            </w:r>
          </w:p>
        </w:tc>
        <w:tc>
          <w:tcPr>
            <w:tcW w:w="1428" w:type="pct"/>
            <w:noWrap w:val="0"/>
            <w:vAlign w:val="center"/>
          </w:tcPr>
          <w:p>
            <w:pPr>
              <w:pStyle w:val="20"/>
            </w:pPr>
            <w:r>
              <w:t>群众来访接待率</w:t>
            </w:r>
          </w:p>
        </w:tc>
        <w:tc>
          <w:tcPr>
            <w:tcW w:w="714" w:type="pct"/>
            <w:noWrap w:val="0"/>
            <w:vAlign w:val="center"/>
          </w:tcPr>
          <w:p>
            <w:pPr>
              <w:pStyle w:val="20"/>
            </w:pPr>
            <w:r>
              <w:t>≥95百分比</w:t>
            </w:r>
          </w:p>
        </w:tc>
        <w:tc>
          <w:tcPr>
            <w:tcW w:w="714" w:type="pct"/>
            <w:noWrap w:val="0"/>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测评完成及时率</w:t>
            </w:r>
          </w:p>
        </w:tc>
        <w:tc>
          <w:tcPr>
            <w:tcW w:w="1428" w:type="pct"/>
            <w:noWrap w:val="0"/>
            <w:vAlign w:val="center"/>
          </w:tcPr>
          <w:p>
            <w:pPr>
              <w:pStyle w:val="20"/>
            </w:pPr>
            <w:r>
              <w:t>测评完成及时率</w:t>
            </w:r>
          </w:p>
        </w:tc>
        <w:tc>
          <w:tcPr>
            <w:tcW w:w="714" w:type="pct"/>
            <w:noWrap w:val="0"/>
            <w:vAlign w:val="center"/>
          </w:tcPr>
          <w:p>
            <w:pPr>
              <w:pStyle w:val="20"/>
            </w:pPr>
            <w:r>
              <w:t>≥90百分比</w:t>
            </w:r>
          </w:p>
        </w:tc>
        <w:tc>
          <w:tcPr>
            <w:tcW w:w="714" w:type="pct"/>
            <w:noWrap w:val="0"/>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资金成本</w:t>
            </w:r>
          </w:p>
        </w:tc>
        <w:tc>
          <w:tcPr>
            <w:tcW w:w="1428" w:type="pct"/>
            <w:noWrap w:val="0"/>
            <w:vAlign w:val="center"/>
          </w:tcPr>
          <w:p>
            <w:pPr>
              <w:pStyle w:val="20"/>
            </w:pPr>
            <w:r>
              <w:t>资金成本</w:t>
            </w:r>
          </w:p>
        </w:tc>
        <w:tc>
          <w:tcPr>
            <w:tcW w:w="714" w:type="pct"/>
            <w:noWrap w:val="0"/>
            <w:vAlign w:val="center"/>
          </w:tcPr>
          <w:p>
            <w:pPr>
              <w:pStyle w:val="20"/>
            </w:pPr>
            <w:r>
              <w:t>15万元</w:t>
            </w:r>
          </w:p>
        </w:tc>
        <w:tc>
          <w:tcPr>
            <w:tcW w:w="714" w:type="pct"/>
            <w:noWrap w:val="0"/>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提高效率</w:t>
            </w:r>
          </w:p>
        </w:tc>
        <w:tc>
          <w:tcPr>
            <w:tcW w:w="1428" w:type="pct"/>
            <w:noWrap w:val="0"/>
            <w:vAlign w:val="center"/>
          </w:tcPr>
          <w:p>
            <w:pPr>
              <w:pStyle w:val="20"/>
            </w:pPr>
            <w:r>
              <w:t>提高效率</w:t>
            </w:r>
          </w:p>
        </w:tc>
        <w:tc>
          <w:tcPr>
            <w:tcW w:w="714" w:type="pct"/>
            <w:noWrap w:val="0"/>
            <w:vAlign w:val="center"/>
          </w:tcPr>
          <w:p>
            <w:pPr>
              <w:pStyle w:val="20"/>
            </w:pPr>
            <w:r>
              <w:t>≥90百分比</w:t>
            </w:r>
          </w:p>
        </w:tc>
        <w:tc>
          <w:tcPr>
            <w:tcW w:w="714" w:type="pct"/>
            <w:noWrap w:val="0"/>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窗口单位的服务水平</w:t>
            </w:r>
          </w:p>
        </w:tc>
        <w:tc>
          <w:tcPr>
            <w:tcW w:w="1428" w:type="pct"/>
            <w:noWrap w:val="0"/>
            <w:vAlign w:val="center"/>
          </w:tcPr>
          <w:p>
            <w:pPr>
              <w:pStyle w:val="20"/>
            </w:pPr>
            <w:r>
              <w:t>窗口单位的服务水平</w:t>
            </w:r>
          </w:p>
        </w:tc>
        <w:tc>
          <w:tcPr>
            <w:tcW w:w="714" w:type="pct"/>
            <w:noWrap w:val="0"/>
            <w:vAlign w:val="center"/>
          </w:tcPr>
          <w:p>
            <w:pPr>
              <w:pStyle w:val="20"/>
            </w:pPr>
            <w:r>
              <w:t>有所提高</w:t>
            </w:r>
          </w:p>
        </w:tc>
        <w:tc>
          <w:tcPr>
            <w:tcW w:w="714" w:type="pct"/>
            <w:noWrap w:val="0"/>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维护社会稳定</w:t>
            </w:r>
          </w:p>
        </w:tc>
        <w:tc>
          <w:tcPr>
            <w:tcW w:w="1428" w:type="pct"/>
            <w:noWrap w:val="0"/>
            <w:vAlign w:val="center"/>
          </w:tcPr>
          <w:p>
            <w:pPr>
              <w:pStyle w:val="20"/>
            </w:pPr>
            <w:r>
              <w:t>维护社会稳定</w:t>
            </w:r>
          </w:p>
        </w:tc>
        <w:tc>
          <w:tcPr>
            <w:tcW w:w="714" w:type="pct"/>
            <w:noWrap w:val="0"/>
            <w:vAlign w:val="center"/>
          </w:tcPr>
          <w:p>
            <w:pPr>
              <w:pStyle w:val="20"/>
            </w:pPr>
            <w:r>
              <w:t>有利于</w:t>
            </w:r>
          </w:p>
        </w:tc>
        <w:tc>
          <w:tcPr>
            <w:tcW w:w="714" w:type="pct"/>
            <w:noWrap w:val="0"/>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受测单位满意度</w:t>
            </w:r>
          </w:p>
        </w:tc>
        <w:tc>
          <w:tcPr>
            <w:tcW w:w="1428" w:type="pct"/>
            <w:noWrap w:val="0"/>
            <w:vAlign w:val="center"/>
          </w:tcPr>
          <w:p>
            <w:pPr>
              <w:pStyle w:val="20"/>
            </w:pPr>
            <w:r>
              <w:t>受测单位满意度</w:t>
            </w:r>
          </w:p>
        </w:tc>
        <w:tc>
          <w:tcPr>
            <w:tcW w:w="714" w:type="pct"/>
            <w:noWrap w:val="0"/>
            <w:vAlign w:val="center"/>
          </w:tcPr>
          <w:p>
            <w:pPr>
              <w:pStyle w:val="20"/>
            </w:pPr>
            <w:r>
              <w:t>≥98百分比</w:t>
            </w:r>
          </w:p>
        </w:tc>
        <w:tc>
          <w:tcPr>
            <w:tcW w:w="714" w:type="pct"/>
            <w:noWrap w:val="0"/>
            <w:vAlign w:val="center"/>
          </w:tcPr>
          <w:p>
            <w:pPr>
              <w:pStyle w:val="20"/>
            </w:pPr>
            <w:r>
              <w:t>调查问卷和电话回访</w:t>
            </w:r>
          </w:p>
        </w:tc>
      </w:tr>
    </w:tbl>
    <w:p>
      <w:pPr>
        <w:sectPr>
          <w:pgSz w:w="16840" w:h="11900" w:orient="landscape"/>
          <w:pgMar w:top="1304" w:right="1984" w:bottom="1304" w:left="1134" w:header="720" w:footer="720" w:gutter="0"/>
          <w:pgNumType w:fmt="decimalFullWidth"/>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5</w:t>
      </w:r>
      <w:r>
        <w:rPr>
          <w:rFonts w:ascii="方正仿宋_GBK" w:hAnsi="方正仿宋_GBK" w:eastAsia="方正仿宋_GBK" w:cs="方正仿宋_GBK"/>
          <w:color w:val="000000"/>
          <w:sz w:val="28"/>
        </w:rPr>
        <w:t>.入党积极分子、发展对象培训绩效目标表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201005中共阜平县委县直机关工作委员会</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13062424P00808710001K</w:t>
            </w:r>
          </w:p>
        </w:tc>
        <w:tc>
          <w:tcPr>
            <w:tcW w:w="714" w:type="pct"/>
            <w:noWrap w:val="0"/>
            <w:vAlign w:val="center"/>
          </w:tcPr>
          <w:p>
            <w:pPr>
              <w:pStyle w:val="18"/>
            </w:pPr>
            <w:r>
              <w:t>项目名称</w:t>
            </w:r>
          </w:p>
        </w:tc>
        <w:tc>
          <w:tcPr>
            <w:tcW w:w="2142" w:type="pct"/>
            <w:gridSpan w:val="3"/>
            <w:noWrap w:val="0"/>
            <w:vAlign w:val="center"/>
          </w:tcPr>
          <w:p>
            <w:pPr>
              <w:pStyle w:val="20"/>
            </w:pPr>
            <w:r>
              <w:t>入党积极分子、发展对象培训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2.00</w:t>
            </w:r>
          </w:p>
        </w:tc>
        <w:tc>
          <w:tcPr>
            <w:tcW w:w="714" w:type="pct"/>
            <w:noWrap w:val="0"/>
            <w:vAlign w:val="center"/>
          </w:tcPr>
          <w:p>
            <w:pPr>
              <w:pStyle w:val="18"/>
            </w:pPr>
            <w:r>
              <w:t>其中：财政    资金</w:t>
            </w:r>
          </w:p>
        </w:tc>
        <w:tc>
          <w:tcPr>
            <w:tcW w:w="714" w:type="pct"/>
            <w:noWrap w:val="0"/>
            <w:vAlign w:val="center"/>
          </w:tcPr>
          <w:p>
            <w:pPr>
              <w:pStyle w:val="20"/>
            </w:pPr>
            <w:r>
              <w:t>2.00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主要用于预备党员、积极分子、党务工作者思想的思想建设、组织建设、作风建设等。</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0.50</w:t>
            </w:r>
          </w:p>
        </w:tc>
        <w:tc>
          <w:tcPr>
            <w:tcW w:w="714" w:type="pct"/>
            <w:noWrap w:val="0"/>
            <w:vAlign w:val="center"/>
          </w:tcPr>
          <w:p>
            <w:pPr>
              <w:pStyle w:val="21"/>
            </w:pPr>
            <w:r>
              <w:t>1.00</w:t>
            </w:r>
          </w:p>
        </w:tc>
        <w:tc>
          <w:tcPr>
            <w:tcW w:w="714" w:type="pct"/>
            <w:noWrap w:val="0"/>
            <w:vAlign w:val="center"/>
          </w:tcPr>
          <w:p>
            <w:pPr>
              <w:pStyle w:val="21"/>
            </w:pPr>
            <w:r>
              <w:t>1.50</w:t>
            </w:r>
          </w:p>
        </w:tc>
        <w:tc>
          <w:tcPr>
            <w:tcW w:w="1428" w:type="pct"/>
            <w:gridSpan w:val="2"/>
            <w:noWrap w:val="0"/>
            <w:vAlign w:val="center"/>
          </w:tcPr>
          <w:p>
            <w:pPr>
              <w:pStyle w:val="21"/>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1.目标内容1：预备党员、积极分子、党务工作者思想的思想建设、组织建设、作风建设等。</w:t>
            </w:r>
            <w:r>
              <w:tab/>
            </w:r>
            <w:r>
              <w:tab/>
            </w:r>
            <w:r>
              <w:tab/>
            </w:r>
            <w:r>
              <w:tab/>
            </w:r>
            <w:r>
              <w:tab/>
            </w:r>
            <w:r>
              <w:tab/>
            </w:r>
          </w:p>
          <w:p>
            <w:pPr>
              <w:pStyle w:val="20"/>
            </w:pPr>
            <w:r>
              <w:tab/>
            </w:r>
            <w:r>
              <w:tab/>
            </w:r>
            <w:r>
              <w:tab/>
            </w:r>
            <w:r>
              <w:tab/>
            </w:r>
            <w:r>
              <w:tab/>
            </w:r>
            <w:r>
              <w:tab/>
            </w:r>
          </w:p>
          <w:p>
            <w:pPr>
              <w:pStyle w:val="20"/>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培训次数</w:t>
            </w:r>
          </w:p>
        </w:tc>
        <w:tc>
          <w:tcPr>
            <w:tcW w:w="1428" w:type="pct"/>
            <w:noWrap w:val="0"/>
            <w:vAlign w:val="center"/>
          </w:tcPr>
          <w:p>
            <w:pPr>
              <w:pStyle w:val="20"/>
            </w:pPr>
            <w:r>
              <w:t>培训次数</w:t>
            </w:r>
          </w:p>
        </w:tc>
        <w:tc>
          <w:tcPr>
            <w:tcW w:w="714" w:type="pct"/>
            <w:noWrap w:val="0"/>
            <w:vAlign w:val="center"/>
          </w:tcPr>
          <w:p>
            <w:pPr>
              <w:pStyle w:val="20"/>
            </w:pPr>
            <w:r>
              <w:t>≥6次</w:t>
            </w:r>
          </w:p>
        </w:tc>
        <w:tc>
          <w:tcPr>
            <w:tcW w:w="714" w:type="pct"/>
            <w:noWrap w:val="0"/>
            <w:vAlign w:val="center"/>
          </w:tcPr>
          <w:p>
            <w:pPr>
              <w:pStyle w:val="20"/>
            </w:pPr>
            <w:r>
              <w:t>三定方案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按时按质完成率</w:t>
            </w:r>
          </w:p>
        </w:tc>
        <w:tc>
          <w:tcPr>
            <w:tcW w:w="1428" w:type="pct"/>
            <w:noWrap w:val="0"/>
            <w:vAlign w:val="center"/>
          </w:tcPr>
          <w:p>
            <w:pPr>
              <w:pStyle w:val="20"/>
            </w:pPr>
            <w:r>
              <w:t>按时按质完成率</w:t>
            </w:r>
          </w:p>
        </w:tc>
        <w:tc>
          <w:tcPr>
            <w:tcW w:w="714" w:type="pct"/>
            <w:noWrap w:val="0"/>
            <w:vAlign w:val="center"/>
          </w:tcPr>
          <w:p>
            <w:pPr>
              <w:pStyle w:val="20"/>
            </w:pPr>
            <w:r>
              <w:t>100百分比</w:t>
            </w:r>
          </w:p>
        </w:tc>
        <w:tc>
          <w:tcPr>
            <w:tcW w:w="714" w:type="pct"/>
            <w:noWrap w:val="0"/>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资金拨付率</w:t>
            </w:r>
          </w:p>
        </w:tc>
        <w:tc>
          <w:tcPr>
            <w:tcW w:w="1428" w:type="pct"/>
            <w:noWrap w:val="0"/>
            <w:vAlign w:val="center"/>
          </w:tcPr>
          <w:p>
            <w:pPr>
              <w:pStyle w:val="20"/>
            </w:pPr>
            <w:r>
              <w:t>资金拨付率</w:t>
            </w:r>
          </w:p>
        </w:tc>
        <w:tc>
          <w:tcPr>
            <w:tcW w:w="714" w:type="pct"/>
            <w:noWrap w:val="0"/>
            <w:vAlign w:val="center"/>
          </w:tcPr>
          <w:p>
            <w:pPr>
              <w:pStyle w:val="20"/>
            </w:pPr>
            <w:r>
              <w:t>100百分比</w:t>
            </w:r>
          </w:p>
        </w:tc>
        <w:tc>
          <w:tcPr>
            <w:tcW w:w="714" w:type="pct"/>
            <w:noWrap w:val="0"/>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资金成本</w:t>
            </w:r>
          </w:p>
        </w:tc>
        <w:tc>
          <w:tcPr>
            <w:tcW w:w="1428" w:type="pct"/>
            <w:noWrap w:val="0"/>
            <w:vAlign w:val="center"/>
          </w:tcPr>
          <w:p>
            <w:pPr>
              <w:pStyle w:val="20"/>
            </w:pPr>
            <w:r>
              <w:t>资金成本</w:t>
            </w:r>
          </w:p>
        </w:tc>
        <w:tc>
          <w:tcPr>
            <w:tcW w:w="714" w:type="pct"/>
            <w:noWrap w:val="0"/>
            <w:vAlign w:val="center"/>
          </w:tcPr>
          <w:p>
            <w:pPr>
              <w:pStyle w:val="20"/>
            </w:pPr>
            <w:r>
              <w:t>2万元</w:t>
            </w:r>
          </w:p>
        </w:tc>
        <w:tc>
          <w:tcPr>
            <w:tcW w:w="714" w:type="pct"/>
            <w:noWrap w:val="0"/>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提高效率</w:t>
            </w:r>
          </w:p>
        </w:tc>
        <w:tc>
          <w:tcPr>
            <w:tcW w:w="1428" w:type="pct"/>
            <w:noWrap w:val="0"/>
            <w:vAlign w:val="center"/>
          </w:tcPr>
          <w:p>
            <w:pPr>
              <w:pStyle w:val="20"/>
            </w:pPr>
            <w:r>
              <w:t>提高效率</w:t>
            </w:r>
          </w:p>
        </w:tc>
        <w:tc>
          <w:tcPr>
            <w:tcW w:w="714" w:type="pct"/>
            <w:noWrap w:val="0"/>
            <w:vAlign w:val="center"/>
          </w:tcPr>
          <w:p>
            <w:pPr>
              <w:pStyle w:val="20"/>
            </w:pPr>
            <w:r>
              <w:t>≥95百分比</w:t>
            </w:r>
          </w:p>
        </w:tc>
        <w:tc>
          <w:tcPr>
            <w:tcW w:w="714" w:type="pct"/>
            <w:noWrap w:val="0"/>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受训人员的业务、思想觉悟</w:t>
            </w:r>
          </w:p>
        </w:tc>
        <w:tc>
          <w:tcPr>
            <w:tcW w:w="1428" w:type="pct"/>
            <w:noWrap w:val="0"/>
            <w:vAlign w:val="center"/>
          </w:tcPr>
          <w:p>
            <w:pPr>
              <w:pStyle w:val="20"/>
            </w:pPr>
            <w:r>
              <w:t>受训人员的业务、思想觉悟</w:t>
            </w:r>
          </w:p>
        </w:tc>
        <w:tc>
          <w:tcPr>
            <w:tcW w:w="714" w:type="pct"/>
            <w:noWrap w:val="0"/>
            <w:vAlign w:val="center"/>
          </w:tcPr>
          <w:p>
            <w:pPr>
              <w:pStyle w:val="20"/>
            </w:pPr>
            <w:r>
              <w:t>提高</w:t>
            </w:r>
          </w:p>
        </w:tc>
        <w:tc>
          <w:tcPr>
            <w:tcW w:w="714" w:type="pct"/>
            <w:noWrap w:val="0"/>
            <w:vAlign w:val="center"/>
          </w:tcPr>
          <w:p>
            <w:pPr>
              <w:pStyle w:val="20"/>
            </w:pPr>
            <w:r>
              <w:t>考试考核</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党员的思想觉悟</w:t>
            </w:r>
          </w:p>
        </w:tc>
        <w:tc>
          <w:tcPr>
            <w:tcW w:w="1428" w:type="pct"/>
            <w:noWrap w:val="0"/>
            <w:vAlign w:val="center"/>
          </w:tcPr>
          <w:p>
            <w:pPr>
              <w:pStyle w:val="20"/>
            </w:pPr>
            <w:r>
              <w:t>党员的思想觉悟</w:t>
            </w:r>
          </w:p>
        </w:tc>
        <w:tc>
          <w:tcPr>
            <w:tcW w:w="714" w:type="pct"/>
            <w:noWrap w:val="0"/>
            <w:vAlign w:val="center"/>
          </w:tcPr>
          <w:p>
            <w:pPr>
              <w:pStyle w:val="20"/>
            </w:pPr>
            <w:r>
              <w:t>有所提高</w:t>
            </w:r>
          </w:p>
        </w:tc>
        <w:tc>
          <w:tcPr>
            <w:tcW w:w="714" w:type="pct"/>
            <w:noWrap w:val="0"/>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受训人员的满意度</w:t>
            </w:r>
          </w:p>
        </w:tc>
        <w:tc>
          <w:tcPr>
            <w:tcW w:w="1428" w:type="pct"/>
            <w:noWrap w:val="0"/>
            <w:vAlign w:val="center"/>
          </w:tcPr>
          <w:p>
            <w:pPr>
              <w:pStyle w:val="20"/>
            </w:pPr>
            <w:r>
              <w:t>受训人员的满意度</w:t>
            </w:r>
          </w:p>
        </w:tc>
        <w:tc>
          <w:tcPr>
            <w:tcW w:w="714" w:type="pct"/>
            <w:noWrap w:val="0"/>
            <w:vAlign w:val="center"/>
          </w:tcPr>
          <w:p>
            <w:pPr>
              <w:pStyle w:val="20"/>
            </w:pPr>
            <w:r>
              <w:t>≥98百分比</w:t>
            </w:r>
          </w:p>
        </w:tc>
        <w:tc>
          <w:tcPr>
            <w:tcW w:w="714" w:type="pct"/>
            <w:noWrap w:val="0"/>
            <w:vAlign w:val="center"/>
          </w:tcPr>
          <w:p>
            <w:pPr>
              <w:pStyle w:val="20"/>
            </w:pPr>
            <w:r>
              <w:t>调查问卷</w:t>
            </w:r>
          </w:p>
        </w:tc>
      </w:tr>
    </w:tbl>
    <w:p>
      <w:pPr>
        <w:sectPr>
          <w:pgSz w:w="16840" w:h="11900" w:orient="landscape"/>
          <w:pgMar w:top="1304" w:right="1984" w:bottom="1304" w:left="1134" w:header="720" w:footer="720" w:gutter="0"/>
          <w:pgNumType w:fmt="decimalFullWidth"/>
          <w:cols w:space="720" w:num="1"/>
        </w:sectPr>
      </w:pPr>
    </w:p>
    <w:p>
      <w:pPr>
        <w:jc w:val="both"/>
      </w:pPr>
      <w:r>
        <w:rPr>
          <w:rFonts w:ascii="方正仿宋_GBK" w:hAnsi="方正仿宋_GBK" w:eastAsia="方正仿宋_GBK" w:cs="方正仿宋_GBK"/>
          <w:color w:val="000000"/>
          <w:sz w:val="28"/>
        </w:rPr>
        <w:t xml:space="preserve"> </w:t>
      </w:r>
    </w:p>
    <w:p>
      <w:pPr>
        <w:jc w:val="both"/>
      </w:pPr>
      <w:r>
        <w:rPr>
          <w:rFonts w:ascii="方正仿宋_GBK" w:hAnsi="方正仿宋_GBK" w:eastAsia="方正仿宋_GBK" w:cs="方正仿宋_GBK"/>
          <w:color w:val="000000"/>
          <w:sz w:val="28"/>
        </w:rPr>
        <w:t xml:space="preserve"> </w:t>
      </w:r>
    </w:p>
    <w:p>
      <w:pPr>
        <w:jc w:val="center"/>
      </w:pPr>
    </w:p>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ascii="方正书宋_GBK" w:hAnsi="方正书宋_GBK" w:eastAsia="方正书宋_GBK" w:cs="方正书宋_GBK"/>
                <w:b/>
                <w:sz w:val="21"/>
                <w:szCs w:val="24"/>
                <w:lang w:val="en-US" w:eastAsia="uk-UA" w:bidi="ar-SA"/>
              </w:rPr>
              <w:t>201005中共阜平县委县直机关工作委员会</w:t>
            </w:r>
            <w:r>
              <w:rPr>
                <w:rFonts w:hint="eastAsia" w:ascii="方正书宋_GBK" w:hAnsi="方正书宋_GBK" w:eastAsia="方正书宋_GBK" w:cs="方正书宋_GBK"/>
                <w:b/>
                <w:sz w:val="21"/>
                <w:szCs w:val="24"/>
                <w:lang w:val="en-US" w:eastAsia="zh-CN" w:bidi="ar-SA"/>
              </w:rPr>
              <w:t xml:space="preserve"> </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val="en-US" w:eastAsia="uk-UA"/>
        </w:rPr>
        <w:t>中共阜平县委县直机关工作委员会</w:t>
      </w:r>
      <w:r>
        <w:rPr>
          <w:rFonts w:hint="eastAsia" w:eastAsia="方正仿宋_GBK"/>
          <w:color w:val="000000"/>
          <w:sz w:val="28"/>
          <w:lang w:eastAsia="zh-CN"/>
        </w:rPr>
        <w:t>本级年末固定资产（详见下表）。</w:t>
      </w:r>
    </w:p>
    <w:p>
      <w:pPr>
        <w:ind w:firstLine="3960" w:firstLineChars="11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27"/>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5" w:hRule="atLeast"/>
          <w:tblHeader/>
          <w:jc w:val="center"/>
        </w:trPr>
        <w:tc>
          <w:tcPr>
            <w:tcW w:w="2826" w:type="pct"/>
            <w:tcBorders>
              <w:top w:val="single" w:color="FFFFFF" w:sz="6" w:space="0"/>
              <w:left w:val="single" w:color="FFFFFF" w:sz="6" w:space="0"/>
              <w:right w:val="single" w:color="FFFFFF" w:sz="6" w:space="0"/>
            </w:tcBorders>
            <w:vAlign w:val="center"/>
          </w:tcPr>
          <w:p>
            <w:pPr>
              <w:pStyle w:val="17"/>
              <w:rPr>
                <w:lang w:eastAsia="zh-CN"/>
              </w:rPr>
            </w:pPr>
            <w:r>
              <w:rPr>
                <w:rFonts w:ascii="方正书宋_GBK" w:hAnsi="方正书宋_GBK" w:eastAsia="方正书宋_GBK" w:cs="方正书宋_GBK"/>
                <w:b/>
                <w:sz w:val="21"/>
                <w:szCs w:val="24"/>
                <w:lang w:val="en-US" w:eastAsia="uk-UA" w:bidi="ar-SA"/>
              </w:rPr>
              <w:t>201005中共阜平县委县直机关工作委员会</w:t>
            </w:r>
            <w:r>
              <w:rPr>
                <w:rFonts w:hint="eastAsia" w:ascii="方正书宋_GBK" w:hAnsi="方正书宋_GBK" w:eastAsia="方正书宋_GBK" w:cs="方正书宋_GBK"/>
                <w:b/>
                <w:sz w:val="21"/>
                <w:szCs w:val="24"/>
                <w:lang w:val="en-US" w:eastAsia="zh-CN" w:bidi="ar-SA"/>
              </w:rPr>
              <w:t xml:space="preserve"> </w:t>
            </w:r>
          </w:p>
        </w:tc>
        <w:tc>
          <w:tcPr>
            <w:tcW w:w="2173" w:type="pct"/>
            <w:gridSpan w:val="2"/>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截止时间：202</w:t>
            </w:r>
            <w:r>
              <w:rPr>
                <w:rFonts w:hint="eastAsia"/>
                <w:lang w:val="en-US" w:eastAsia="zh-CN"/>
              </w:rPr>
              <w:t>3</w:t>
            </w:r>
            <w:r>
              <w:rPr>
                <w:rFonts w:hint="eastAsia"/>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vAlign w:val="center"/>
          </w:tcPr>
          <w:p>
            <w:pPr>
              <w:pStyle w:val="18"/>
            </w:pPr>
            <w:r>
              <w:t>项   目</w:t>
            </w:r>
          </w:p>
        </w:tc>
        <w:tc>
          <w:tcPr>
            <w:tcW w:w="1086" w:type="pct"/>
            <w:vAlign w:val="center"/>
          </w:tcPr>
          <w:p>
            <w:pPr>
              <w:pStyle w:val="18"/>
            </w:pPr>
            <w:r>
              <w:t>数量</w:t>
            </w:r>
          </w:p>
        </w:tc>
        <w:tc>
          <w:tcPr>
            <w:tcW w:w="1087" w:type="pct"/>
            <w:vAlign w:val="center"/>
          </w:tcPr>
          <w:p>
            <w:pPr>
              <w:pStyle w:val="1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5" w:hRule="atLeast"/>
          <w:jc w:val="center"/>
        </w:trPr>
        <w:tc>
          <w:tcPr>
            <w:tcW w:w="2826" w:type="pct"/>
            <w:vAlign w:val="center"/>
          </w:tcPr>
          <w:p>
            <w:pPr>
              <w:pStyle w:val="20"/>
            </w:pPr>
            <w:r>
              <w:t>资产总额</w:t>
            </w:r>
          </w:p>
        </w:tc>
        <w:tc>
          <w:tcPr>
            <w:tcW w:w="1086" w:type="pct"/>
            <w:vAlign w:val="center"/>
          </w:tcPr>
          <w:p>
            <w:pPr>
              <w:pStyle w:val="21"/>
              <w:rPr>
                <w:lang w:eastAsia="zh-CN"/>
              </w:rPr>
            </w:pPr>
            <w:r>
              <w:rPr>
                <w:rFonts w:hint="eastAsia"/>
                <w:lang w:eastAsia="zh-CN"/>
              </w:rPr>
              <w:t>1</w:t>
            </w:r>
          </w:p>
        </w:tc>
        <w:tc>
          <w:tcPr>
            <w:tcW w:w="1087" w:type="pct"/>
            <w:vAlign w:val="center"/>
          </w:tcPr>
          <w:p>
            <w:pPr>
              <w:pStyle w:val="19"/>
              <w:jc w:val="center"/>
              <w:rPr>
                <w:rFonts w:hint="default"/>
                <w:lang w:val="en-US" w:eastAsia="zh-CN"/>
              </w:rPr>
            </w:pPr>
            <w:r>
              <w:rPr>
                <w:rFonts w:hint="eastAsia"/>
                <w:lang w:val="en-US" w:eastAsia="zh-CN"/>
              </w:rPr>
              <w:t>24.89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pPr>
            <w:r>
              <w:t>1、房屋（平方米）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pPr>
            <w:r>
              <w:t>　　其中：办公用房（平方米）</w:t>
            </w:r>
          </w:p>
        </w:tc>
        <w:tc>
          <w:tcPr>
            <w:tcW w:w="1086" w:type="pct"/>
            <w:vAlign w:val="center"/>
          </w:tcPr>
          <w:p>
            <w:pPr>
              <w:jc w:val="center"/>
              <w:rPr>
                <w:rFonts w:ascii="方正书宋_GBK" w:hAnsi="方正书宋_GBK" w:eastAsia="方正书宋_GBK" w:cs="方正书宋_GBK"/>
                <w:kern w:val="2"/>
                <w:sz w:val="21"/>
                <w:lang w:eastAsia="zh-CN"/>
              </w:rPr>
            </w:pPr>
          </w:p>
        </w:tc>
        <w:tc>
          <w:tcPr>
            <w:tcW w:w="1087" w:type="pct"/>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5" w:hRule="atLeast"/>
          <w:jc w:val="center"/>
        </w:trPr>
        <w:tc>
          <w:tcPr>
            <w:tcW w:w="2826" w:type="pct"/>
            <w:vAlign w:val="center"/>
          </w:tcPr>
          <w:p>
            <w:pPr>
              <w:pStyle w:val="20"/>
            </w:pPr>
            <w:r>
              <w:t>2、车辆（台、辆）</w:t>
            </w:r>
          </w:p>
        </w:tc>
        <w:tc>
          <w:tcPr>
            <w:tcW w:w="1086" w:type="pct"/>
            <w:vAlign w:val="center"/>
          </w:tcPr>
          <w:p>
            <w:pPr>
              <w:pStyle w:val="21"/>
              <w:rPr>
                <w:kern w:val="2"/>
                <w:lang w:eastAsia="zh-CN"/>
              </w:rPr>
            </w:pPr>
            <w:r>
              <w:rPr>
                <w:rFonts w:hint="eastAsia"/>
                <w:kern w:val="2"/>
                <w:lang w:eastAsia="zh-CN"/>
              </w:rPr>
              <w:t>1</w:t>
            </w:r>
          </w:p>
        </w:tc>
        <w:tc>
          <w:tcPr>
            <w:tcW w:w="1087" w:type="pct"/>
            <w:vAlign w:val="center"/>
          </w:tcPr>
          <w:p>
            <w:pPr>
              <w:pStyle w:val="19"/>
              <w:jc w:val="center"/>
              <w:rPr>
                <w:rFonts w:hint="default"/>
                <w:kern w:val="2"/>
                <w:lang w:val="en-US" w:eastAsia="zh-CN"/>
              </w:rPr>
            </w:pPr>
            <w:r>
              <w:rPr>
                <w:rFonts w:hint="eastAsia"/>
                <w:kern w:val="2"/>
                <w:lang w:val="en-US" w:eastAsia="zh-CN"/>
              </w:rPr>
              <w:t>10.4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525" w:hRule="atLeast"/>
          <w:jc w:val="center"/>
        </w:trPr>
        <w:tc>
          <w:tcPr>
            <w:tcW w:w="2826" w:type="pct"/>
            <w:vAlign w:val="center"/>
          </w:tcPr>
          <w:p>
            <w:pPr>
              <w:pStyle w:val="20"/>
            </w:pPr>
            <w:r>
              <w:t>3、单价在20万元以上的设备</w:t>
            </w:r>
          </w:p>
        </w:tc>
        <w:tc>
          <w:tcPr>
            <w:tcW w:w="1086" w:type="pct"/>
            <w:vAlign w:val="center"/>
          </w:tcPr>
          <w:p>
            <w:pPr>
              <w:pStyle w:val="21"/>
            </w:pPr>
          </w:p>
        </w:tc>
        <w:tc>
          <w:tcPr>
            <w:tcW w:w="1087" w:type="pct"/>
            <w:vAlign w:val="center"/>
          </w:tcPr>
          <w:p>
            <w:pPr>
              <w:pStyle w:val="19"/>
              <w:jc w:val="center"/>
              <w:rPr>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vAlign w:val="center"/>
          </w:tcPr>
          <w:p>
            <w:pPr>
              <w:pStyle w:val="20"/>
            </w:pPr>
            <w:r>
              <w:t>4、其他固定资产</w:t>
            </w:r>
          </w:p>
        </w:tc>
        <w:tc>
          <w:tcPr>
            <w:tcW w:w="1086" w:type="pct"/>
            <w:vAlign w:val="center"/>
          </w:tcPr>
          <w:p>
            <w:pPr>
              <w:pStyle w:val="21"/>
            </w:pPr>
          </w:p>
        </w:tc>
        <w:tc>
          <w:tcPr>
            <w:tcW w:w="1087" w:type="pct"/>
            <w:vAlign w:val="center"/>
          </w:tcPr>
          <w:p>
            <w:pPr>
              <w:pStyle w:val="19"/>
              <w:jc w:val="center"/>
              <w:rPr>
                <w:rFonts w:hint="default"/>
                <w:lang w:val="en-US" w:eastAsia="zh-CN"/>
              </w:rPr>
            </w:pPr>
            <w:r>
              <w:rPr>
                <w:rFonts w:hint="eastAsia"/>
                <w:lang w:val="en-US" w:eastAsia="zh-CN"/>
              </w:rPr>
              <w:t>14.49</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numPr>
          <w:ilvl w:val="0"/>
          <w:numId w:val="0"/>
        </w:numPr>
        <w:tabs>
          <w:tab w:val="left" w:pos="2642"/>
        </w:tabs>
        <w:jc w:val="both"/>
        <w:rPr>
          <w:rFonts w:hint="default" w:ascii="方正小标宋_GBK" w:hAnsi="方正小标宋_GBK" w:eastAsia="方正小标宋_GBK" w:cs="方正小标宋_GBK"/>
          <w:color w:val="000000"/>
          <w:sz w:val="44"/>
          <w:highlight w:val="none"/>
          <w:lang w:val="en-US" w:eastAsia="zh-CN"/>
        </w:rPr>
      </w:pPr>
    </w:p>
    <w:p/>
    <w:p>
      <w:pPr>
        <w:jc w:val="center"/>
        <w:rPr>
          <w:rFonts w:hint="eastAsia" w:ascii="方正小标宋_GBK" w:hAnsi="方正小标宋_GBK" w:eastAsia="方正小标宋_GBK" w:cs="方正小标宋_GBK"/>
          <w:color w:val="000000"/>
          <w:sz w:val="44"/>
          <w:highlight w:val="red"/>
          <w:lang w:eastAsia="zh-CN"/>
        </w:rPr>
      </w:pPr>
    </w:p>
    <w:p>
      <w:pPr>
        <w:jc w:val="center"/>
        <w:rPr>
          <w:rFonts w:hint="eastAsia" w:ascii="方正小标宋_GBK" w:hAnsi="方正小标宋_GBK" w:eastAsia="方正小标宋_GBK" w:cs="方正小标宋_GBK"/>
          <w:color w:val="000000"/>
          <w:sz w:val="44"/>
          <w:highlight w:val="red"/>
          <w:lang w:eastAsia="zh-CN"/>
        </w:rPr>
      </w:pPr>
    </w:p>
    <w:p>
      <w:pPr>
        <w:jc w:val="center"/>
        <w:rPr>
          <w:rFonts w:hint="eastAsia" w:ascii="方正小标宋_GBK" w:hAnsi="方正小标宋_GBK" w:eastAsia="方正小标宋_GBK" w:cs="方正小标宋_GBK"/>
          <w:color w:val="000000"/>
          <w:sz w:val="44"/>
          <w:highlight w:val="red"/>
          <w:lang w:eastAsia="zh-CN"/>
        </w:rPr>
      </w:pPr>
    </w:p>
    <w:p>
      <w:pPr>
        <w:jc w:val="center"/>
        <w:rPr>
          <w:rFonts w:hint="eastAsia" w:ascii="方正小标宋_GBK" w:hAnsi="方正小标宋_GBK" w:eastAsia="方正小标宋_GBK" w:cs="方正小标宋_GBK"/>
          <w:color w:val="000000"/>
          <w:sz w:val="44"/>
          <w:highlight w:val="red"/>
          <w:lang w:eastAsia="zh-CN"/>
        </w:rPr>
      </w:pPr>
    </w:p>
    <w:p>
      <w:pPr>
        <w:jc w:val="center"/>
        <w:rPr>
          <w:rFonts w:ascii="方正小标宋_GBK" w:hAnsi="方正小标宋_GBK" w:eastAsia="方正小标宋_GBK" w:cs="方正小标宋_GBK"/>
          <w:color w:val="000000"/>
          <w:sz w:val="44"/>
          <w:highlight w:val="none"/>
          <w:lang w:eastAsia="zh-CN"/>
        </w:rPr>
      </w:pPr>
      <w:r>
        <w:rPr>
          <w:rFonts w:hint="eastAsia" w:ascii="方正小标宋_GBK" w:hAnsi="方正小标宋_GBK" w:eastAsia="方正小标宋_GBK" w:cs="方正小标宋_GBK"/>
          <w:color w:val="000000"/>
          <w:sz w:val="44"/>
          <w:highlight w:val="none"/>
          <w:lang w:eastAsia="zh-CN"/>
        </w:rPr>
        <w:t>五</w:t>
      </w:r>
      <w:r>
        <w:rPr>
          <w:rFonts w:ascii="方正小标宋_GBK" w:hAnsi="方正小标宋_GBK" w:eastAsia="方正小标宋_GBK" w:cs="方正小标宋_GBK"/>
          <w:color w:val="000000"/>
          <w:sz w:val="44"/>
          <w:highlight w:val="none"/>
        </w:rPr>
        <w:t>、</w:t>
      </w:r>
      <w:r>
        <w:rPr>
          <w:rFonts w:hint="eastAsia" w:ascii="方正小标宋_GBK" w:hAnsi="方正小标宋_GBK" w:eastAsia="方正小标宋_GBK" w:cs="方正小标宋_GBK"/>
          <w:color w:val="000000"/>
          <w:sz w:val="44"/>
          <w:highlight w:val="none"/>
          <w:lang w:eastAsia="zh-CN"/>
        </w:rPr>
        <w:t>中共阜平县委员会统战部收支预算</w:t>
      </w:r>
    </w:p>
    <w:p>
      <w:pPr>
        <w:spacing w:line="500" w:lineRule="exact"/>
        <w:rPr>
          <w:highlight w:val="none"/>
          <w:lang w:val="uk-UA" w:eastAsia="zh-CN"/>
        </w:rPr>
      </w:pPr>
    </w:p>
    <w:p/>
    <w:p>
      <w:pPr>
        <w:jc w:val="center"/>
        <w:outlineLvl w:val="1"/>
        <w:rPr>
          <w:rFonts w:hint="eastAsia" w:ascii="Calibri" w:hAnsi="Calibri" w:eastAsia="方正小标宋_GBK" w:cs="方正小标宋_GBK"/>
          <w:color w:val="auto"/>
          <w:sz w:val="36"/>
          <w:highlight w:val="none"/>
          <w:lang w:val="uk-UA"/>
        </w:rPr>
      </w:pPr>
      <w:bookmarkStart w:id="32" w:name="_Toc_2_2_0000000001"/>
      <w:r>
        <w:rPr>
          <w:rFonts w:hint="eastAsia" w:ascii="方正小标宋_GBK" w:hAnsi="方正小标宋_GBK" w:eastAsia="方正小标宋_GBK" w:cs="方正小标宋_GBK"/>
          <w:color w:val="auto"/>
          <w:sz w:val="36"/>
          <w:highlight w:val="none"/>
          <w:lang w:eastAsia="zh-CN"/>
        </w:rPr>
        <w:t>单位</w:t>
      </w:r>
      <w:r>
        <w:rPr>
          <w:rFonts w:ascii="方正小标宋_GBK" w:hAnsi="方正小标宋_GBK" w:eastAsia="方正小标宋_GBK" w:cs="方正小标宋_GBK"/>
          <w:color w:val="auto"/>
          <w:sz w:val="36"/>
          <w:highlight w:val="none"/>
        </w:rPr>
        <w:t>预算收支总表</w:t>
      </w:r>
      <w:bookmarkEnd w:id="32"/>
    </w:p>
    <w:tbl>
      <w:tblPr>
        <w:tblStyle w:val="10"/>
        <w:tblW w:w="496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25"/>
        <w:gridCol w:w="4303"/>
        <w:gridCol w:w="365"/>
        <w:gridCol w:w="1772"/>
        <w:gridCol w:w="310"/>
        <w:gridCol w:w="4018"/>
        <w:gridCol w:w="24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12" w:type="pct"/>
            <w:gridSpan w:val="3"/>
            <w:tcBorders>
              <w:top w:val="single" w:color="FFFFFF" w:sz="6" w:space="0"/>
              <w:left w:val="single" w:color="FFFFFF" w:sz="6" w:space="0"/>
              <w:right w:val="single" w:color="FFFFFF" w:sz="6" w:space="0"/>
            </w:tcBorders>
            <w:noWrap w:val="0"/>
            <w:vAlign w:val="center"/>
          </w:tcPr>
          <w:p>
            <w:pPr>
              <w:keepNext w:val="0"/>
              <w:keepLines w:val="0"/>
              <w:widowControl/>
              <w:suppressLineNumbers w:val="0"/>
              <w:spacing w:before="0" w:beforeAutospacing="0" w:after="0" w:afterAutospacing="0"/>
              <w:ind w:left="0" w:right="0"/>
              <w:jc w:val="both"/>
              <w:outlineLvl w:val="1"/>
              <w:rPr>
                <w:rFonts w:hint="eastAsia" w:eastAsia="宋体"/>
                <w:lang w:val="en-US" w:eastAsia="zh-CN"/>
              </w:rPr>
            </w:pPr>
            <w:r>
              <w:rPr>
                <w:rFonts w:hint="eastAsia" w:ascii="方正小标宋_GBK" w:hAnsi="方正小标宋_GBK" w:eastAsia="方正小标宋_GBK" w:cs="方正小标宋_GBK"/>
                <w:kern w:val="0"/>
                <w:sz w:val="24"/>
                <w:szCs w:val="24"/>
                <w:lang w:val="en-US" w:eastAsia="zh-CN" w:bidi="ar-SA"/>
              </w:rPr>
              <w:t>201006中共阜平县委员会统战部</w:t>
            </w:r>
          </w:p>
        </w:tc>
        <w:tc>
          <w:tcPr>
            <w:tcW w:w="752" w:type="pct"/>
            <w:gridSpan w:val="2"/>
            <w:tcBorders>
              <w:top w:val="single" w:color="FFFFFF" w:sz="6" w:space="0"/>
              <w:left w:val="single" w:color="FFFFFF" w:sz="6" w:space="0"/>
              <w:right w:val="single" w:color="FFFFFF" w:sz="6" w:space="0"/>
            </w:tcBorders>
            <w:noWrap w:val="0"/>
            <w:vAlign w:val="center"/>
          </w:tcPr>
          <w:p>
            <w:pPr>
              <w:pStyle w:val="16"/>
              <w:keepNext w:val="0"/>
              <w:keepLines w:val="0"/>
              <w:widowControl/>
              <w:suppressLineNumbers w:val="0"/>
              <w:spacing w:before="0" w:beforeAutospacing="0" w:after="0" w:afterAutospacing="0"/>
              <w:ind w:left="0" w:right="0"/>
              <w:rPr>
                <w:rFonts w:hint="eastAsia" w:eastAsia="方正小标宋_GBK"/>
                <w:lang w:eastAsia="zh-CN"/>
              </w:rPr>
            </w:pPr>
            <w:r>
              <w:rPr>
                <w:rFonts w:hint="eastAsia"/>
                <w:lang w:val="en-US" w:eastAsia="zh-CN"/>
              </w:rPr>
              <w:t xml:space="preserve">  </w:t>
            </w:r>
            <w:r>
              <w:rPr>
                <w:rFonts w:hint="default"/>
              </w:rPr>
              <w:t>预算年度</w:t>
            </w:r>
            <w:r>
              <w:rPr>
                <w:rFonts w:hint="eastAsia"/>
                <w:lang w:eastAsia="zh-CN"/>
              </w:rPr>
              <w:t>2024</w:t>
            </w:r>
          </w:p>
        </w:tc>
        <w:tc>
          <w:tcPr>
            <w:tcW w:w="2334" w:type="pct"/>
            <w:gridSpan w:val="2"/>
            <w:tcBorders>
              <w:top w:val="single" w:color="FFFFFF" w:sz="6" w:space="0"/>
              <w:left w:val="single" w:color="FFFFFF" w:sz="6" w:space="0"/>
              <w:right w:val="single" w:color="FFFFFF" w:sz="6" w:space="0"/>
            </w:tcBorders>
            <w:noWrap w:val="0"/>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26" w:type="pct"/>
            <w:vMerge w:val="restart"/>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序号</w:t>
            </w:r>
          </w:p>
        </w:tc>
        <w:tc>
          <w:tcPr>
            <w:tcW w:w="2326" w:type="pct"/>
            <w:gridSpan w:val="3"/>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收入</w:t>
            </w:r>
          </w:p>
        </w:tc>
        <w:tc>
          <w:tcPr>
            <w:tcW w:w="2446" w:type="pct"/>
            <w:gridSpan w:val="3"/>
            <w:tcBorders>
              <w:top w:val="single" w:color="auto"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26" w:type="pct"/>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rPr>
                <w:rFonts w:hint="eastAsia" w:ascii="方正书宋_GBK" w:hAnsi="方正书宋_GBK" w:eastAsia="方正书宋_GBK" w:cs="方正书宋_GBK"/>
                <w:b/>
              </w:rPr>
            </w:pPr>
          </w:p>
        </w:tc>
        <w:tc>
          <w:tcPr>
            <w:tcW w:w="15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w:t>
            </w:r>
          </w:p>
        </w:tc>
        <w:tc>
          <w:tcPr>
            <w:tcW w:w="77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预算数</w:t>
            </w:r>
          </w:p>
        </w:tc>
        <w:tc>
          <w:tcPr>
            <w:tcW w:w="156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项目</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预算数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栏次</w:t>
            </w:r>
          </w:p>
        </w:tc>
        <w:tc>
          <w:tcPr>
            <w:tcW w:w="1554"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1</w:t>
            </w:r>
          </w:p>
        </w:tc>
        <w:tc>
          <w:tcPr>
            <w:tcW w:w="772"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2</w:t>
            </w:r>
          </w:p>
        </w:tc>
        <w:tc>
          <w:tcPr>
            <w:tcW w:w="1563" w:type="pct"/>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3</w:t>
            </w:r>
          </w:p>
        </w:tc>
        <w:tc>
          <w:tcPr>
            <w:tcW w:w="88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b/>
              </w:rPr>
            </w:pPr>
            <w:r>
              <w:rPr>
                <w:rFonts w:hint="eastAsia" w:ascii="方正书宋_GBK" w:hAnsi="方正书宋_GBK" w:eastAsia="方正书宋_GBK" w:cs="方正书宋_GBK"/>
                <w:b/>
              </w:rPr>
              <w:t>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1"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一、一般公共预算拨款收入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83.60</w:t>
            </w:r>
            <w:r>
              <w:rPr>
                <w:rFonts w:hint="default" w:ascii="方正书宋_GBK" w:hAnsi="方正书宋_GBK" w:eastAsia="方正书宋_GBK" w:cs="方正书宋_GBK"/>
                <w:kern w:val="2"/>
                <w:sz w:val="21"/>
                <w:lang w:val="en-US" w:eastAsia="zh-CN"/>
              </w:rPr>
              <w:t xml:space="preserve"> </w:t>
            </w: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一、一般公共服务支出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r>
              <w:rPr>
                <w:rFonts w:hint="eastAsia" w:ascii="方正书宋_GBK" w:hAnsi="方正书宋_GBK" w:eastAsia="方正书宋_GBK" w:cs="方正书宋_GBK"/>
                <w:kern w:val="2"/>
                <w:sz w:val="21"/>
                <w:lang w:val="en-US" w:eastAsia="zh-CN"/>
              </w:rPr>
              <w:t>6.50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2</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二、政府性基金预算拨款收入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二、外交支出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3</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三、国有资本经营预算拨款收入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三、国防支出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4</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四、财政专户管理资金收入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四、公共安全支出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5</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五、事业收入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五、教育支出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6</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六、事业单位经营收入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六、科学技术支出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7</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七、上级补助收入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七、文化旅游体育与传媒支出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8</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八、附属单位上缴收入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八、社会保障和就业支出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9</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九、其他收入</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九、社会保险基金支出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十、卫生健康支出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11</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十一、节能环保支出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十二、城乡社区支出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十三、农林水支出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十四、交通运输支出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十五、资源勘探工业信息等支出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6"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十六、商业服务业等支出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17</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十七、金融支出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18</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十八、援助其他地区支出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19</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十九、自然资源海洋气象等支出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9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20</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二十、住房保障支出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21</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二十一、粮油物资储备支出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22</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二十二、国有资本经营预算支出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23</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二十三、灾害防治及应急管理支出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24</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二十四、预备费</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25</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二十五、其他支出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26</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二十六、转移性支出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27</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二十七、债务还本支出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28</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二十八、债务付息支出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29</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二十九、债务发行费用支出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30</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三十、抗疫特别国债安排的支出</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31</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eastAsia" w:ascii="方正书宋_GBK" w:hAnsi="方正书宋_GBK" w:eastAsia="方正书宋_GBK" w:cs="方正书宋_GBK"/>
                <w:kern w:val="2"/>
                <w:sz w:val="21"/>
                <w:lang w:val="en-US" w:eastAsia="zh-CN"/>
              </w:rPr>
            </w:pP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三十一、人行科目</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32</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本年收入合计</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83.60</w:t>
            </w:r>
            <w:r>
              <w:rPr>
                <w:rFonts w:hint="default" w:ascii="方正书宋_GBK" w:hAnsi="方正书宋_GBK" w:eastAsia="方正书宋_GBK" w:cs="方正书宋_GBK"/>
                <w:kern w:val="2"/>
                <w:sz w:val="21"/>
                <w:lang w:val="en-US" w:eastAsia="zh-CN"/>
              </w:rPr>
              <w:t xml:space="preserve"> </w:t>
            </w: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本年支出合计</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83.60</w:t>
            </w:r>
            <w:r>
              <w:rPr>
                <w:rFonts w:hint="default" w:ascii="方正书宋_GBK" w:hAnsi="方正书宋_GBK" w:eastAsia="方正书宋_GBK" w:cs="方正书宋_GBK"/>
                <w:kern w:val="2"/>
                <w:sz w:val="21"/>
                <w:lang w:val="en-US" w:eastAsia="zh-CN"/>
              </w:rPr>
              <w:t xml:space="preserve"> </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33</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上年结转结余</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年终结转结余</w:t>
            </w: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34</w:t>
            </w:r>
          </w:p>
        </w:tc>
        <w:tc>
          <w:tcPr>
            <w:tcW w:w="4303"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其中财政拨款结转结余</w:t>
            </w:r>
          </w:p>
        </w:tc>
        <w:tc>
          <w:tcPr>
            <w:tcW w:w="2137"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445" w:type="dxa"/>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625" w:type="dxa"/>
            <w:tcBorders>
              <w:top w:val="single" w:color="000000" w:sz="4" w:space="0"/>
              <w:left w:val="single" w:color="000000" w:sz="4" w:space="0"/>
              <w:bottom w:val="single" w:color="auto" w:sz="4" w:space="0"/>
              <w:right w:val="single" w:color="000000" w:sz="4" w:space="0"/>
            </w:tcBorders>
            <w:noWrap w:val="0"/>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35</w:t>
            </w:r>
          </w:p>
        </w:tc>
        <w:tc>
          <w:tcPr>
            <w:tcW w:w="4303" w:type="dxa"/>
            <w:tcBorders>
              <w:top w:val="single" w:color="000000" w:sz="4" w:space="0"/>
              <w:left w:val="single" w:color="000000" w:sz="4" w:space="0"/>
              <w:bottom w:val="single" w:color="auto"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    非财政拨款结转结余</w:t>
            </w:r>
          </w:p>
        </w:tc>
        <w:tc>
          <w:tcPr>
            <w:tcW w:w="2137" w:type="dxa"/>
            <w:gridSpan w:val="2"/>
            <w:tcBorders>
              <w:top w:val="single" w:color="000000" w:sz="4" w:space="0"/>
              <w:left w:val="single" w:color="000000" w:sz="4" w:space="0"/>
              <w:bottom w:val="single" w:color="auto"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4328" w:type="dxa"/>
            <w:gridSpan w:val="2"/>
            <w:tcBorders>
              <w:top w:val="single" w:color="000000" w:sz="4" w:space="0"/>
              <w:left w:val="single" w:color="000000" w:sz="4" w:space="0"/>
              <w:bottom w:val="single" w:color="auto"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2445" w:type="dxa"/>
            <w:tcBorders>
              <w:top w:val="single" w:color="000000" w:sz="4" w:space="0"/>
              <w:left w:val="single" w:color="000000" w:sz="4" w:space="0"/>
              <w:bottom w:val="single" w:color="auto" w:sz="4" w:space="0"/>
              <w:right w:val="single" w:color="000000" w:sz="4" w:space="0"/>
            </w:tcBorders>
            <w:noWrap w:val="0"/>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0" w:type="auto"/>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szCs w:val="24"/>
                <w:lang w:val="en-US" w:eastAsia="zh-CN" w:bidi="ar-SA"/>
              </w:rPr>
            </w:pPr>
            <w:r>
              <w:rPr>
                <w:rFonts w:hint="default"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6</w:t>
            </w:r>
          </w:p>
        </w:tc>
        <w:tc>
          <w:tcPr>
            <w:tcW w:w="4303"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收入总计</w:t>
            </w:r>
          </w:p>
        </w:tc>
        <w:tc>
          <w:tcPr>
            <w:tcW w:w="2137" w:type="dxa"/>
            <w:gridSpan w:val="2"/>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83.60</w:t>
            </w:r>
            <w:r>
              <w:rPr>
                <w:rFonts w:hint="default" w:ascii="方正书宋_GBK" w:hAnsi="方正书宋_GBK" w:eastAsia="方正书宋_GBK" w:cs="方正书宋_GBK"/>
                <w:kern w:val="2"/>
                <w:sz w:val="21"/>
                <w:lang w:val="en-US" w:eastAsia="zh-CN"/>
              </w:rPr>
              <w:t xml:space="preserve"> </w:t>
            </w:r>
          </w:p>
        </w:tc>
        <w:tc>
          <w:tcPr>
            <w:tcW w:w="4328" w:type="dxa"/>
            <w:gridSpan w:val="2"/>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支出总计</w:t>
            </w:r>
          </w:p>
        </w:tc>
        <w:tc>
          <w:tcPr>
            <w:tcW w:w="2445" w:type="dxa"/>
            <w:tcBorders>
              <w:top w:val="single" w:color="auto" w:sz="4" w:space="0"/>
              <w:left w:val="single" w:color="auto" w:sz="4" w:space="0"/>
              <w:bottom w:val="single" w:color="auto" w:sz="4" w:space="0"/>
              <w:right w:val="single" w:color="auto" w:sz="4" w:space="0"/>
            </w:tcBorders>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83.60</w:t>
            </w:r>
            <w:r>
              <w:rPr>
                <w:rFonts w:hint="default" w:ascii="方正书宋_GBK" w:hAnsi="方正书宋_GBK" w:eastAsia="方正书宋_GBK" w:cs="方正书宋_GBK"/>
                <w:kern w:val="2"/>
                <w:sz w:val="21"/>
                <w:lang w:val="en-US" w:eastAsia="zh-CN"/>
              </w:rPr>
              <w:t xml:space="preserve"> </w:t>
            </w:r>
          </w:p>
        </w:tc>
      </w:tr>
    </w:tbl>
    <w:p>
      <w:pPr>
        <w:jc w:val="center"/>
        <w:rPr>
          <w:rFonts w:ascii="方正小标宋_GBK" w:hAnsi="方正小标宋_GBK" w:eastAsia="方正小标宋_GBK" w:cs="方正小标宋_GBK"/>
          <w:color w:val="000000"/>
          <w:sz w:val="36"/>
        </w:rPr>
        <w:sectPr>
          <w:footerReference r:id="rId13" w:type="default"/>
          <w:pgSz w:w="16840" w:h="11900" w:orient="landscape"/>
          <w:pgMar w:top="1304" w:right="1984" w:bottom="1304" w:left="1134" w:header="720" w:footer="720" w:gutter="0"/>
          <w:pgNumType w:fmt="decimalFullWidth"/>
          <w:cols w:space="720" w:num="1"/>
        </w:sectPr>
      </w:pPr>
    </w:p>
    <w:p/>
    <w:p>
      <w:pPr>
        <w:rPr>
          <w:rFonts w:eastAsiaTheme="minorEastAsia"/>
          <w:lang w:eastAsia="zh-CN"/>
        </w:rPr>
      </w:pPr>
    </w:p>
    <w:p>
      <w:pPr>
        <w:jc w:val="center"/>
        <w:outlineLvl w:val="1"/>
        <w:rPr>
          <w:color w:val="auto"/>
          <w:highlight w:val="none"/>
        </w:rPr>
      </w:pPr>
      <w:r>
        <w:rPr>
          <w:rFonts w:hint="eastAsia" w:ascii="方正小标宋_GBK" w:hAnsi="方正小标宋_GBK" w:eastAsia="方正小标宋_GBK" w:cs="方正小标宋_GBK"/>
          <w:color w:val="auto"/>
          <w:sz w:val="36"/>
          <w:highlight w:val="none"/>
          <w:lang w:val="en-US" w:eastAsia="zh-CN"/>
        </w:rPr>
        <w:t>单位</w:t>
      </w:r>
      <w:r>
        <w:rPr>
          <w:rFonts w:ascii="方正小标宋_GBK" w:hAnsi="方正小标宋_GBK" w:eastAsia="方正小标宋_GBK" w:cs="方正小标宋_GBK"/>
          <w:color w:val="auto"/>
          <w:sz w:val="36"/>
          <w:highlight w:val="none"/>
        </w:rPr>
        <w:t>预算收入总表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val="en-US"/>
              </w:rPr>
            </w:pPr>
            <w:r>
              <w:rPr>
                <w:rFonts w:hint="eastAsia"/>
                <w:lang w:val="en-US" w:eastAsia="zh-CN"/>
              </w:rPr>
              <w:t>201006中共阜平县委统战部</w:t>
            </w:r>
          </w:p>
        </w:tc>
        <w:tc>
          <w:tcPr>
            <w:tcW w:w="2627" w:type="dxa"/>
            <w:gridSpan w:val="3"/>
            <w:tcBorders>
              <w:top w:val="single" w:color="FFFFFF" w:sz="6" w:space="0"/>
              <w:left w:val="single" w:color="FFFFFF" w:sz="6" w:space="0"/>
              <w:right w:val="single" w:color="FFFFFF" w:sz="6" w:space="0"/>
            </w:tcBorders>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w:t>
            </w:r>
            <w:r>
              <w:rPr>
                <w:rFonts w:hint="eastAsia"/>
                <w:lang w:eastAsia="zh-CN"/>
              </w:rPr>
              <w:t>2024</w:t>
            </w:r>
          </w:p>
        </w:tc>
        <w:tc>
          <w:tcPr>
            <w:tcW w:w="5670" w:type="dxa"/>
            <w:gridSpan w:val="5"/>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3419" w:type="dxa"/>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080"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8258" w:type="dxa"/>
            <w:gridSpan w:val="8"/>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本年收入</w:t>
            </w:r>
          </w:p>
        </w:tc>
        <w:tc>
          <w:tcPr>
            <w:tcW w:w="1134"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pPr>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科目  编码</w:t>
            </w:r>
          </w:p>
        </w:tc>
        <w:tc>
          <w:tcPr>
            <w:tcW w:w="210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科目名称</w:t>
            </w:r>
          </w:p>
        </w:tc>
        <w:tc>
          <w:tcPr>
            <w:tcW w:w="1080" w:type="dxa"/>
            <w:vMerge w:val="continue"/>
          </w:tcPr>
          <w:p>
            <w:pPr>
              <w:keepNext w:val="0"/>
              <w:keepLines w:val="0"/>
              <w:widowControl/>
              <w:suppressLineNumbers w:val="0"/>
              <w:spacing w:before="0" w:beforeAutospacing="0" w:after="0" w:afterAutospacing="0"/>
              <w:ind w:left="0" w:right="0"/>
              <w:rPr>
                <w:rFonts w:hint="default"/>
              </w:rPr>
            </w:pPr>
          </w:p>
        </w:tc>
        <w:tc>
          <w:tcPr>
            <w:tcW w:w="1095"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小计</w:t>
            </w:r>
          </w:p>
        </w:tc>
        <w:tc>
          <w:tcPr>
            <w:tcW w:w="106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财政拨款 收入</w:t>
            </w:r>
          </w:p>
        </w:tc>
        <w:tc>
          <w:tcPr>
            <w:tcW w:w="433"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财政专户 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事业收入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经营收入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上级补助收入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附属单位上缴收入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其他收入</w:t>
            </w:r>
          </w:p>
        </w:tc>
        <w:tc>
          <w:tcPr>
            <w:tcW w:w="1134"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1319"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210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10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095"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06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433"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8</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11</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sz w:val="21"/>
                <w:lang w:eastAsia="zh-CN"/>
              </w:rPr>
              <w:t>1</w:t>
            </w:r>
          </w:p>
        </w:tc>
        <w:tc>
          <w:tcPr>
            <w:tcW w:w="1319"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uk-UA" w:bidi="ar-SA"/>
              </w:rPr>
            </w:pP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kern w:val="0"/>
                <w:sz w:val="21"/>
                <w:szCs w:val="24"/>
                <w:lang w:val="en-US" w:eastAsia="uk-UA" w:bidi="ar-SA"/>
              </w:rPr>
            </w:pPr>
            <w:r>
              <w:rPr>
                <w:rFonts w:hint="default" w:ascii="Calibri" w:hAnsi="Calibri" w:eastAsia="宋体" w:cs="Calibri"/>
                <w:b/>
                <w:bCs/>
                <w:color w:val="000000"/>
                <w:sz w:val="22"/>
                <w:szCs w:val="22"/>
                <w:lang w:eastAsia="zh-CN" w:bidi="ar"/>
              </w:rPr>
              <w:t>合计</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83.60</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83.60</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83.60</w:t>
            </w:r>
          </w:p>
        </w:tc>
        <w:tc>
          <w:tcPr>
            <w:tcW w:w="433"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2</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66.50</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66.50</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66.50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20134</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统战事务</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66.50</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66.50</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66.50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2013401</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行政运行</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61.26</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61.26</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61.26</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5</w:t>
            </w:r>
          </w:p>
        </w:tc>
        <w:tc>
          <w:tcPr>
            <w:tcW w:w="1319"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2013402</w:t>
            </w:r>
          </w:p>
        </w:tc>
        <w:tc>
          <w:tcPr>
            <w:tcW w:w="2100"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一般行政管理事务</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5.24</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5.24</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5.24</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w:t>
            </w:r>
          </w:p>
        </w:tc>
        <w:tc>
          <w:tcPr>
            <w:tcW w:w="1319"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w:t>
            </w:r>
          </w:p>
        </w:tc>
        <w:tc>
          <w:tcPr>
            <w:tcW w:w="2100"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社会保障和就业支出</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8.66</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8.66</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7</w:t>
            </w:r>
          </w:p>
        </w:tc>
        <w:tc>
          <w:tcPr>
            <w:tcW w:w="1319"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w:t>
            </w:r>
          </w:p>
        </w:tc>
        <w:tc>
          <w:tcPr>
            <w:tcW w:w="2100"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行政事业单位养老支出</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8.66</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8.66</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8</w:t>
            </w:r>
          </w:p>
        </w:tc>
        <w:tc>
          <w:tcPr>
            <w:tcW w:w="1319"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2080501</w:t>
            </w:r>
          </w:p>
        </w:tc>
        <w:tc>
          <w:tcPr>
            <w:tcW w:w="2100"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行政单位离退休</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2.26</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2.26</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2.26</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w:t>
            </w:r>
          </w:p>
        </w:tc>
        <w:tc>
          <w:tcPr>
            <w:tcW w:w="1319"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2080505</w:t>
            </w:r>
          </w:p>
        </w:tc>
        <w:tc>
          <w:tcPr>
            <w:tcW w:w="2100"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机关事业单位基本养老保险缴费支出</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6.40</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6.40</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6.40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0</w:t>
            </w:r>
          </w:p>
        </w:tc>
        <w:tc>
          <w:tcPr>
            <w:tcW w:w="1319"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210</w:t>
            </w:r>
          </w:p>
        </w:tc>
        <w:tc>
          <w:tcPr>
            <w:tcW w:w="2100"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卫生健康支出</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1319"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w:t>
            </w:r>
          </w:p>
        </w:tc>
        <w:tc>
          <w:tcPr>
            <w:tcW w:w="2100"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行政事业单位医疗</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433" w:type="dxa"/>
            <w:vAlign w:val="to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1319"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2101101</w:t>
            </w:r>
          </w:p>
        </w:tc>
        <w:tc>
          <w:tcPr>
            <w:tcW w:w="2100"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行政单位医疗</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2.95</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2.95</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2.95</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1319"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2101103</w:t>
            </w:r>
          </w:p>
        </w:tc>
        <w:tc>
          <w:tcPr>
            <w:tcW w:w="2100"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公务员医疗补助</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0.92</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0.92</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0.92</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w:t>
            </w:r>
          </w:p>
        </w:tc>
        <w:tc>
          <w:tcPr>
            <w:tcW w:w="1319"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2100"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w:t>
            </w:r>
          </w:p>
        </w:tc>
        <w:tc>
          <w:tcPr>
            <w:tcW w:w="1319"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2100" w:type="dxa"/>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1080" w:type="dxa"/>
            <w:vAlign w:val="center"/>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095" w:type="dxa"/>
            <w:vAlign w:val="center"/>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060" w:type="dxa"/>
            <w:vAlign w:val="center"/>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bl>
    <w:p>
      <w:pPr>
        <w:sectPr>
          <w:footerReference r:id="rId14" w:type="default"/>
          <w:footerReference r:id="rId15" w:type="even"/>
          <w:pgSz w:w="16840" w:h="11900" w:orient="landscape"/>
          <w:pgMar w:top="1361" w:right="1020" w:bottom="1134" w:left="1020" w:header="720" w:footer="720" w:gutter="0"/>
          <w:pgNumType w:fmt="decimalFullWidth"/>
          <w:cols w:space="720" w:num="1"/>
        </w:sectPr>
      </w:pPr>
    </w:p>
    <w:tbl>
      <w:tblPr>
        <w:tblStyle w:val="10"/>
        <w:tblW w:w="13807" w:type="dxa"/>
        <w:tblInd w:w="93" w:type="dxa"/>
        <w:tblLayout w:type="fixed"/>
        <w:tblCellMar>
          <w:top w:w="0" w:type="dxa"/>
          <w:left w:w="108" w:type="dxa"/>
          <w:bottom w:w="0" w:type="dxa"/>
          <w:right w:w="108" w:type="dxa"/>
        </w:tblCellMar>
      </w:tblPr>
      <w:tblGrid>
        <w:gridCol w:w="636"/>
        <w:gridCol w:w="1105"/>
        <w:gridCol w:w="4093"/>
        <w:gridCol w:w="1164"/>
        <w:gridCol w:w="1164"/>
        <w:gridCol w:w="1082"/>
        <w:gridCol w:w="695"/>
        <w:gridCol w:w="1932"/>
        <w:gridCol w:w="1936"/>
      </w:tblGrid>
      <w:tr>
        <w:tblPrEx>
          <w:tblCellMar>
            <w:top w:w="0" w:type="dxa"/>
            <w:left w:w="108" w:type="dxa"/>
            <w:bottom w:w="0" w:type="dxa"/>
            <w:right w:w="108" w:type="dxa"/>
          </w:tblCellMar>
        </w:tblPrEx>
        <w:trPr>
          <w:trHeight w:val="360" w:hRule="atLeast"/>
        </w:trPr>
        <w:tc>
          <w:tcPr>
            <w:tcW w:w="13807" w:type="dxa"/>
            <w:gridSpan w:val="9"/>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auto"/>
                <w:sz w:val="36"/>
                <w:highlight w:val="none"/>
                <w:lang w:eastAsia="zh-CN"/>
              </w:rPr>
              <w:t>单位预算支出总表</w:t>
            </w:r>
          </w:p>
        </w:tc>
      </w:tr>
      <w:tr>
        <w:tblPrEx>
          <w:tblCellMar>
            <w:top w:w="0" w:type="dxa"/>
            <w:left w:w="108" w:type="dxa"/>
            <w:bottom w:w="0" w:type="dxa"/>
            <w:right w:w="108" w:type="dxa"/>
          </w:tblCellMar>
        </w:tblPrEx>
        <w:trPr>
          <w:trHeight w:val="360" w:hRule="atLeast"/>
        </w:trPr>
        <w:tc>
          <w:tcPr>
            <w:tcW w:w="9939" w:type="dxa"/>
            <w:gridSpan w:val="7"/>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[201006]中共阜平县委员会统战部</w:t>
            </w:r>
          </w:p>
        </w:tc>
        <w:tc>
          <w:tcPr>
            <w:tcW w:w="19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预算年度：2024</w:t>
            </w:r>
          </w:p>
        </w:tc>
        <w:tc>
          <w:tcPr>
            <w:tcW w:w="1936"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58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c>
          <w:tcPr>
            <w:tcW w:w="6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事业单位</w:t>
            </w:r>
          </w:p>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经营支出</w:t>
            </w:r>
          </w:p>
        </w:tc>
        <w:tc>
          <w:tcPr>
            <w:tcW w:w="19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上缴上级</w:t>
            </w:r>
          </w:p>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支出</w:t>
            </w:r>
          </w:p>
        </w:tc>
        <w:tc>
          <w:tcPr>
            <w:tcW w:w="19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对附属单位</w:t>
            </w:r>
          </w:p>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补助支出</w:t>
            </w:r>
          </w:p>
        </w:tc>
      </w:tr>
      <w:tr>
        <w:tblPrEx>
          <w:tblCellMar>
            <w:top w:w="0" w:type="dxa"/>
            <w:left w:w="108" w:type="dxa"/>
            <w:bottom w:w="0" w:type="dxa"/>
            <w:right w:w="108" w:type="dxa"/>
          </w:tblCellMar>
        </w:tblPrEx>
        <w:trPr>
          <w:trHeight w:val="49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6</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7</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8</w:t>
            </w:r>
          </w:p>
        </w:tc>
      </w:tr>
      <w:tr>
        <w:tblPrEx>
          <w:tblCellMar>
            <w:top w:w="0" w:type="dxa"/>
            <w:left w:w="108" w:type="dxa"/>
            <w:bottom w:w="0" w:type="dxa"/>
            <w:right w:w="108" w:type="dxa"/>
          </w:tblCellMar>
        </w:tblPrEx>
        <w:trPr>
          <w:trHeight w:val="36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sz w:val="21"/>
                <w:lang w:eastAsia="zh-CN"/>
              </w:rPr>
              <w:t>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b/>
                <w:sz w:val="21"/>
                <w:lang w:eastAsia="zh-CN"/>
              </w:rPr>
              <w:t>合计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83.60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78.36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5.24</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sz w:val="21"/>
                <w:lang w:eastAsia="zh-CN"/>
              </w:rPr>
            </w:pPr>
            <w:r>
              <w:rPr>
                <w:rFonts w:hint="default" w:ascii="Calibri" w:hAnsi="Calibri" w:eastAsia="宋体" w:cs="Calibri"/>
                <w:color w:val="000000"/>
                <w:sz w:val="22"/>
                <w:szCs w:val="22"/>
                <w:lang w:eastAsia="zh-CN" w:bidi="ar"/>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sz w:val="21"/>
                <w:lang w:eastAsia="zh-CN"/>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sz w:val="21"/>
                <w:lang w:eastAsia="zh-CN"/>
              </w:rPr>
            </w:pPr>
            <w:r>
              <w:rPr>
                <w:rFonts w:hint="default" w:ascii="Calibri" w:hAnsi="Calibri" w:eastAsia="宋体" w:cs="Calibri"/>
                <w:color w:val="000000"/>
                <w:sz w:val="22"/>
                <w:szCs w:val="22"/>
                <w:lang w:eastAsia="zh-CN" w:bidi="ar"/>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66.50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61.26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5.24</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20134</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统战事务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66.50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61.26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5.24</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2013401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行政运行</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61.26</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61.26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2013402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一般行政管理事务</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5.24</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5.20</w:t>
            </w: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社会保障和就业支出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行政事业单位养老支出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行政单位离退休</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2.26</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2.26</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2080505</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机关事业单位基本养老保险缴费支出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6.40</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6.40</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both"/>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0</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卫生健康支出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行政事业单位医疗</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246"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行政单位医疗</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2.95</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2.95</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0.92</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0.92</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r>
              <w:rPr>
                <w:rFonts w:hint="eastAsia" w:ascii="Calibri" w:hAnsi="Calibri" w:eastAsia="Calibri"/>
                <w:color w:val="000000"/>
                <w:sz w:val="22"/>
              </w:rPr>
              <w:t xml:space="preserve"> </w:t>
            </w: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r>
      <w:tr>
        <w:tblPrEx>
          <w:tblCellMar>
            <w:top w:w="0" w:type="dxa"/>
            <w:left w:w="108" w:type="dxa"/>
            <w:bottom w:w="0" w:type="dxa"/>
            <w:right w:w="108" w:type="dxa"/>
          </w:tblCellMar>
        </w:tblPrEx>
        <w:trPr>
          <w:trHeight w:val="330"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w:t>
            </w:r>
          </w:p>
        </w:tc>
        <w:tc>
          <w:tcPr>
            <w:tcW w:w="11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2210201</w:t>
            </w:r>
          </w:p>
        </w:tc>
        <w:tc>
          <w:tcPr>
            <w:tcW w:w="409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住房公积金</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16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08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695"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936"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r>
    </w:tbl>
    <w:p>
      <w:pPr>
        <w:jc w:val="center"/>
        <w:outlineLvl w:val="1"/>
        <w:rPr>
          <w:rFonts w:ascii="方正小标宋_GBK" w:hAnsi="方正小标宋_GBK" w:eastAsia="方正小标宋_GBK" w:cs="方正小标宋_GBK"/>
          <w:color w:val="000000"/>
          <w:sz w:val="36"/>
        </w:rPr>
        <w:sectPr>
          <w:footerReference r:id="rId16" w:type="default"/>
          <w:pgSz w:w="16840" w:h="11900" w:orient="landscape"/>
          <w:pgMar w:top="1020" w:right="1361" w:bottom="1020" w:left="1361" w:header="720" w:footer="720" w:gutter="0"/>
          <w:pgNumType w:fmt="decimalFullWidth"/>
          <w:cols w:space="720" w:num="1"/>
        </w:sectPr>
      </w:pPr>
    </w:p>
    <w:p>
      <w:pPr>
        <w:jc w:val="center"/>
        <w:outlineLvl w:val="1"/>
        <w:rPr>
          <w:color w:val="auto"/>
          <w:highlight w:val="none"/>
        </w:rPr>
      </w:pPr>
      <w:r>
        <w:rPr>
          <w:rFonts w:hint="eastAsia" w:ascii="方正小标宋_GBK" w:hAnsi="方正小标宋_GBK" w:eastAsia="方正小标宋_GBK" w:cs="方正小标宋_GBK"/>
          <w:color w:val="auto"/>
          <w:sz w:val="36"/>
          <w:highlight w:val="none"/>
          <w:lang w:val="en-US" w:eastAsia="zh-CN"/>
        </w:rPr>
        <w:t>单位</w:t>
      </w:r>
      <w:r>
        <w:rPr>
          <w:rFonts w:ascii="方正小标宋_GBK" w:hAnsi="方正小标宋_GBK" w:eastAsia="方正小标宋_GBK" w:cs="方正小标宋_GBK"/>
          <w:color w:val="auto"/>
          <w:sz w:val="36"/>
          <w:highlight w:val="none"/>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val="en-US"/>
              </w:rPr>
            </w:pPr>
            <w:r>
              <w:rPr>
                <w:rFonts w:hint="eastAsia"/>
                <w:lang w:val="en-US" w:eastAsia="zh-CN"/>
              </w:rPr>
              <w:t>201006中共阜平县委统战部</w:t>
            </w:r>
          </w:p>
        </w:tc>
        <w:tc>
          <w:tcPr>
            <w:tcW w:w="3402" w:type="dxa"/>
            <w:tcBorders>
              <w:top w:val="single" w:color="FFFFFF" w:sz="6" w:space="0"/>
              <w:left w:val="single" w:color="FFFFFF" w:sz="6" w:space="0"/>
              <w:right w:val="single" w:color="FFFFFF" w:sz="6" w:space="0"/>
            </w:tcBorders>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w:t>
            </w:r>
            <w:r>
              <w:rPr>
                <w:rFonts w:hint="eastAsia"/>
                <w:lang w:eastAsia="zh-CN"/>
              </w:rPr>
              <w:t>2024</w:t>
            </w:r>
          </w:p>
        </w:tc>
        <w:tc>
          <w:tcPr>
            <w:tcW w:w="5896" w:type="dxa"/>
            <w:gridSpan w:val="4"/>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4876" w:type="dxa"/>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收入</w:t>
            </w:r>
          </w:p>
        </w:tc>
        <w:tc>
          <w:tcPr>
            <w:tcW w:w="9298" w:type="dxa"/>
            <w:gridSpan w:val="5"/>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金额</w:t>
            </w: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一般公共预算财政拨款</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政府性基金预算财政    拨款</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一、一般公共预算拨款收入</w:t>
            </w: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83.60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一、一般公共服务支出</w:t>
            </w: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66.50</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二、政府性基金预算拨款收入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二、外交支出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三、国有资本经营预算拨款收入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三、国防支出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4</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四、财政专户管理资金收入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四、公共安全支出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5</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五、事业收入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五、教育支出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六、事业单位经营收入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六、科学技术支出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7</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七、上级补助收入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七、文化旅游体育与传媒支出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8</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八、附属单位上缴收入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八、社会保障和就业支出</w:t>
            </w:r>
          </w:p>
        </w:tc>
        <w:tc>
          <w:tcPr>
            <w:tcW w:w="1474" w:type="dxa"/>
            <w:vAlign w:val="center"/>
          </w:tcPr>
          <w:p>
            <w:pPr>
              <w:keepNext w:val="0"/>
              <w:keepLines w:val="0"/>
              <w:widowControl/>
              <w:suppressLineNumbers w:val="0"/>
              <w:jc w:val="center"/>
              <w:textAlignment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8.66</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9</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九、其他收入</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九、社会保险基金支出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十、卫生健康支出</w:t>
            </w:r>
          </w:p>
        </w:tc>
        <w:tc>
          <w:tcPr>
            <w:tcW w:w="1474" w:type="dxa"/>
            <w:vAlign w:val="center"/>
          </w:tcPr>
          <w:p>
            <w:pPr>
              <w:keepNext w:val="0"/>
              <w:keepLines w:val="0"/>
              <w:widowControl/>
              <w:suppressLineNumbers w:val="0"/>
              <w:jc w:val="center"/>
              <w:textAlignment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3.87</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十一、节能环保支出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十二、城乡社区支出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十三、农林水支出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14</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十四、交通运输支出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15</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十五、资源勘探工业信息等支出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十六、商业服务业等支出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17</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十七、金融支出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18</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十八、援助其他地区支出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19</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十九、自然资源海洋气象等支出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二十、住房保障支出</w:t>
            </w:r>
          </w:p>
        </w:tc>
        <w:tc>
          <w:tcPr>
            <w:tcW w:w="1474" w:type="dxa"/>
            <w:vAlign w:val="center"/>
          </w:tcPr>
          <w:p>
            <w:pPr>
              <w:keepNext w:val="0"/>
              <w:keepLines w:val="0"/>
              <w:widowControl/>
              <w:suppressLineNumbers w:val="0"/>
              <w:jc w:val="center"/>
              <w:textAlignment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4.57</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二十一、粮油物资储备支出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二十二、国有资本经营预算支出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二十三、灾害防治及应急管理支出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24</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二十四、预备费</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25</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二十五、其他支出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二十六、转移性支出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27</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二十七、债务还本支出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28</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二十八、债务付息支出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29</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二十九、债务发行费用支出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三十、抗疫特别国债安排的支出</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31</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三十一、人行科目</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32</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其中财政拨款结转结余</w:t>
            </w: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83.60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本年支出合计</w:t>
            </w: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83.60</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33</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非财政拨款结转结余</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3402" w:type="dxa"/>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年终结转结余</w:t>
            </w:r>
          </w:p>
        </w:tc>
        <w:tc>
          <w:tcPr>
            <w:tcW w:w="1474" w:type="dxa"/>
            <w:vAlign w:val="center"/>
          </w:tcPr>
          <w:p>
            <w:pPr>
              <w:jc w:val="center"/>
              <w:rPr>
                <w:rFonts w:hint="default"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34</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其中财政拨款结转结余</w:t>
            </w:r>
          </w:p>
        </w:tc>
        <w:tc>
          <w:tcPr>
            <w:tcW w:w="1474" w:type="dxa"/>
            <w:vAlign w:val="center"/>
          </w:tcPr>
          <w:p>
            <w:pPr>
              <w:jc w:val="center"/>
              <w:rPr>
                <w:rFonts w:hint="eastAsia" w:ascii="方正书宋_GBK" w:hAnsi="方正书宋_GBK" w:eastAsia="方正书宋_GBK" w:cs="方正书宋_GBK"/>
                <w:kern w:val="2"/>
                <w:sz w:val="21"/>
                <w:szCs w:val="24"/>
                <w:lang w:val="en-US" w:eastAsia="zh-CN" w:bidi="ar-SA"/>
              </w:rPr>
            </w:pPr>
          </w:p>
        </w:tc>
        <w:tc>
          <w:tcPr>
            <w:tcW w:w="3402" w:type="dxa"/>
            <w:vAlign w:val="top"/>
          </w:tcPr>
          <w:p>
            <w:pPr>
              <w:jc w:val="left"/>
              <w:rPr>
                <w:rFonts w:hint="eastAsia" w:ascii="方正书宋_GBK" w:hAnsi="方正书宋_GBK" w:eastAsia="方正书宋_GBK" w:cs="方正书宋_GBK"/>
                <w:kern w:val="2"/>
                <w:sz w:val="21"/>
                <w:szCs w:val="24"/>
                <w:lang w:val="en-US" w:eastAsia="zh-CN" w:bidi="ar-SA"/>
              </w:rPr>
            </w:pPr>
          </w:p>
        </w:tc>
        <w:tc>
          <w:tcPr>
            <w:tcW w:w="1474" w:type="dxa"/>
            <w:vAlign w:val="center"/>
          </w:tcPr>
          <w:p>
            <w:pPr>
              <w:jc w:val="center"/>
              <w:rPr>
                <w:rFonts w:hint="eastAsia"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35</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 非财政拨款结转结余</w:t>
            </w:r>
          </w:p>
        </w:tc>
        <w:tc>
          <w:tcPr>
            <w:tcW w:w="1474" w:type="dxa"/>
            <w:vAlign w:val="center"/>
          </w:tcPr>
          <w:p>
            <w:pPr>
              <w:jc w:val="center"/>
              <w:rPr>
                <w:rFonts w:hint="eastAsia" w:ascii="方正书宋_GBK" w:hAnsi="方正书宋_GBK" w:eastAsia="方正书宋_GBK" w:cs="方正书宋_GBK"/>
                <w:kern w:val="2"/>
                <w:sz w:val="21"/>
                <w:szCs w:val="24"/>
                <w:lang w:val="en-US" w:eastAsia="zh-CN" w:bidi="ar-SA"/>
              </w:rPr>
            </w:pPr>
          </w:p>
        </w:tc>
        <w:tc>
          <w:tcPr>
            <w:tcW w:w="3402" w:type="dxa"/>
            <w:vAlign w:val="top"/>
          </w:tcPr>
          <w:p>
            <w:pPr>
              <w:jc w:val="left"/>
              <w:rPr>
                <w:rFonts w:hint="eastAsia" w:ascii="方正书宋_GBK" w:hAnsi="方正书宋_GBK" w:eastAsia="方正书宋_GBK" w:cs="方正书宋_GBK"/>
                <w:kern w:val="2"/>
                <w:sz w:val="21"/>
                <w:szCs w:val="24"/>
                <w:lang w:val="en-US" w:eastAsia="zh-CN" w:bidi="ar-SA"/>
              </w:rPr>
            </w:pPr>
          </w:p>
        </w:tc>
        <w:tc>
          <w:tcPr>
            <w:tcW w:w="1474" w:type="dxa"/>
            <w:vAlign w:val="center"/>
          </w:tcPr>
          <w:p>
            <w:pPr>
              <w:jc w:val="center"/>
              <w:rPr>
                <w:rFonts w:hint="eastAsia" w:ascii="方正书宋_GBK" w:hAnsi="方正书宋_GBK" w:eastAsia="方正书宋_GBK" w:cs="方正书宋_GBK"/>
                <w:kern w:val="2"/>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8"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36</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收入总计</w:t>
            </w: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83.60</w:t>
            </w:r>
          </w:p>
        </w:tc>
        <w:tc>
          <w:tcPr>
            <w:tcW w:w="3402"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支出总计</w:t>
            </w: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83.60</w:t>
            </w:r>
          </w:p>
        </w:tc>
        <w:tc>
          <w:tcPr>
            <w:tcW w:w="1474" w:type="dxa"/>
            <w:vAlign w:val="top"/>
          </w:tcPr>
          <w:p>
            <w:pPr>
              <w:keepNext w:val="0"/>
              <w:keepLines w:val="0"/>
              <w:widowControl/>
              <w:suppressLineNumbers w:val="0"/>
              <w:spacing w:before="0" w:beforeAutospacing="0" w:after="0" w:afterAutospacing="0"/>
              <w:ind w:left="0" w:right="0"/>
              <w:jc w:val="left"/>
              <w:textAlignment w:val="center"/>
              <w:rPr>
                <w:rFonts w:hint="eastAsia"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kern w:val="2"/>
                <w:sz w:val="21"/>
                <w:lang w:val="en-US" w:eastAsia="zh-CN"/>
              </w:rPr>
            </w:pPr>
          </w:p>
        </w:tc>
      </w:tr>
    </w:tbl>
    <w:p>
      <w:pPr>
        <w:sectPr>
          <w:pgSz w:w="16840" w:h="11900" w:orient="landscape"/>
          <w:pgMar w:top="1361" w:right="1020" w:bottom="1134" w:left="1020" w:header="720" w:footer="720" w:gutter="0"/>
          <w:pgNumType w:fmt="decimalFullWidth"/>
          <w:cols w:space="720" w:num="1"/>
        </w:sectPr>
      </w:pPr>
    </w:p>
    <w:tbl>
      <w:tblPr>
        <w:tblStyle w:val="10"/>
        <w:tblW w:w="14241" w:type="dxa"/>
        <w:tblInd w:w="93" w:type="dxa"/>
        <w:tblLayout w:type="autofit"/>
        <w:tblCellMar>
          <w:top w:w="0" w:type="dxa"/>
          <w:left w:w="108" w:type="dxa"/>
          <w:bottom w:w="0" w:type="dxa"/>
          <w:right w:w="108" w:type="dxa"/>
        </w:tblCellMar>
      </w:tblPr>
      <w:tblGrid>
        <w:gridCol w:w="811"/>
        <w:gridCol w:w="1344"/>
        <w:gridCol w:w="5809"/>
        <w:gridCol w:w="1334"/>
        <w:gridCol w:w="2532"/>
        <w:gridCol w:w="2411"/>
      </w:tblGrid>
      <w:tr>
        <w:tblPrEx>
          <w:tblCellMar>
            <w:top w:w="0" w:type="dxa"/>
            <w:left w:w="108" w:type="dxa"/>
            <w:bottom w:w="0" w:type="dxa"/>
            <w:right w:w="108" w:type="dxa"/>
          </w:tblCellMar>
        </w:tblPrEx>
        <w:trPr>
          <w:trHeight w:val="360" w:hRule="atLeast"/>
        </w:trPr>
        <w:tc>
          <w:tcPr>
            <w:tcW w:w="14241" w:type="dxa"/>
            <w:gridSpan w:val="6"/>
            <w:tcBorders>
              <w:top w:val="nil"/>
              <w:left w:val="nil"/>
              <w:bottom w:val="nil"/>
              <w:right w:val="nil"/>
            </w:tcBorders>
            <w:shd w:val="clear" w:color="auto" w:fill="auto"/>
            <w:noWrap/>
            <w:vAlign w:val="center"/>
          </w:tcPr>
          <w:tbl>
            <w:tblPr>
              <w:tblStyle w:val="10"/>
              <w:tblW w:w="14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1345"/>
              <w:gridCol w:w="4455"/>
              <w:gridCol w:w="1036"/>
              <w:gridCol w:w="906"/>
              <w:gridCol w:w="1317"/>
              <w:gridCol w:w="2193"/>
              <w:gridCol w:w="21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4015" w:type="dxa"/>
                  <w:gridSpan w:val="8"/>
                  <w:tcBorders>
                    <w:top w:val="nil"/>
                    <w:bottom w:val="nil"/>
                    <w:right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小标宋_GBK" w:hAnsi="方正小标宋_GBK" w:eastAsia="方正小标宋_GBK" w:cs="方正小标宋_GBK"/>
                      <w:color w:val="auto"/>
                      <w:sz w:val="36"/>
                      <w:highlight w:val="none"/>
                      <w:lang w:eastAsia="zh-CN"/>
                    </w:rPr>
                    <w:t>单位预算一般公共预算财政拨款支出表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gridSpan w:val="6"/>
                  <w:tcBorders>
                    <w:top w:val="nil"/>
                    <w:left w:val="nil"/>
                    <w:bottom w:val="single" w:color="auto" w:sz="4" w:space="0"/>
                    <w:right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201006中共阜平县委员会统战部</w:t>
                  </w:r>
                </w:p>
              </w:tc>
              <w:tc>
                <w:tcPr>
                  <w:tcW w:w="0" w:type="auto"/>
                  <w:tcBorders>
                    <w:top w:val="nil"/>
                    <w:left w:val="nil"/>
                    <w:bottom w:val="single" w:color="auto" w:sz="4" w:space="0"/>
                    <w:right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预算年度：2024</w:t>
                  </w:r>
                </w:p>
              </w:tc>
              <w:tc>
                <w:tcPr>
                  <w:tcW w:w="0" w:type="auto"/>
                  <w:tcBorders>
                    <w:top w:val="nil"/>
                    <w:left w:val="nil"/>
                    <w:bottom w:val="single" w:color="auto" w:sz="4" w:space="0"/>
                    <w:right w:val="nil"/>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序号</w:t>
                  </w:r>
                </w:p>
              </w:tc>
              <w:tc>
                <w:tcPr>
                  <w:tcW w:w="0" w:type="auto"/>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科目编码</w:t>
                  </w:r>
                </w:p>
              </w:tc>
              <w:tc>
                <w:tcPr>
                  <w:tcW w:w="0" w:type="auto"/>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科目名称</w:t>
                  </w:r>
                </w:p>
              </w:tc>
              <w:tc>
                <w:tcPr>
                  <w:tcW w:w="0" w:type="auto"/>
                  <w:vMerge w:val="restart"/>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0" w:type="auto"/>
                  <w:gridSpan w:val="4"/>
                  <w:tcBorders>
                    <w:top w:val="single" w:color="auto" w:sz="4" w:space="0"/>
                    <w:bottom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0" w:type="auto"/>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0" w:type="auto"/>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0" w:type="auto"/>
                  <w:vMerge w:val="continue"/>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0" w:type="auto"/>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小计</w:t>
                  </w:r>
                </w:p>
              </w:tc>
              <w:tc>
                <w:tcPr>
                  <w:tcW w:w="0" w:type="auto"/>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人员经费</w:t>
                  </w:r>
                </w:p>
              </w:tc>
              <w:tc>
                <w:tcPr>
                  <w:tcW w:w="0" w:type="auto"/>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公用经费</w:t>
                  </w:r>
                </w:p>
              </w:tc>
              <w:tc>
                <w:tcPr>
                  <w:tcW w:w="0" w:type="auto"/>
                  <w:tcBorders>
                    <w:top w:val="single" w:color="auto" w:sz="4" w:space="0"/>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栏次</w:t>
                  </w:r>
                </w:p>
              </w:tc>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906"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b/>
                      <w:sz w:val="21"/>
                      <w:lang w:val="en-US" w:eastAsia="zh-CN"/>
                    </w:rPr>
                    <w:t>4</w:t>
                  </w:r>
                  <w:r>
                    <w:rPr>
                      <w:rFonts w:hint="default" w:ascii="方正书宋_GBK" w:hAnsi="方正书宋_GBK" w:eastAsia="方正书宋_GBK" w:cs="方正书宋_GBK"/>
                      <w:b/>
                      <w:sz w:val="21"/>
                      <w:lang w:val="en-US" w:eastAsia="zh-CN"/>
                    </w:rPr>
                    <w:t xml:space="preserve"> </w:t>
                  </w:r>
                </w:p>
              </w:tc>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0" w:type="auto"/>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2127"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b/>
                      <w:sz w:val="21"/>
                      <w:lang w:val="en-US" w:eastAsia="zh-CN"/>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一般公共服务支出</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 xml:space="preserve">66.50 </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61.26</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43.49</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17.77</w:t>
                  </w: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20134</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统战事务</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 xml:space="preserve">66.50 </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61.26</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43.49</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17.77</w:t>
                  </w: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2013401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行政运行</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 xml:space="preserve">61.26 </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61.26</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43.49</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17.77</w:t>
                  </w: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2013402</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一般行政管理事务</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 xml:space="preserve">5.24 </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8"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5</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208</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社会保障和就业支出</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 xml:space="preserve">8.66 </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20805</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行政事业单位养老支出</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8.66</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2080501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行政单位离退休</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2.26</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2.26</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2.26</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2080505</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机关事业单位基本养老保险缴费支出</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6.40</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6.40</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6.40</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210</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卫生健康支出</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0</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21011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行政事业单位医疗</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3.87</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2101101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行政单位医疗</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2.95</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2.95</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2.95</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2101103</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公务员医疗补助</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0.92</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0.92</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0.92</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jc w:val="both"/>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sz w:val="21"/>
                      <w:lang w:val="en-US" w:eastAsia="zh-CN"/>
                    </w:rPr>
                    <w:t>13</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221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住房保障支出</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jc w:val="both"/>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14</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22102</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住房改革支出</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jc w:val="both"/>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15</w:t>
                  </w:r>
                </w:p>
              </w:tc>
              <w:tc>
                <w:tcPr>
                  <w:tcW w:w="134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2210201</w:t>
                  </w:r>
                </w:p>
              </w:tc>
              <w:tc>
                <w:tcPr>
                  <w:tcW w:w="4455" w:type="dxa"/>
                  <w:tcBorders>
                    <w:tl2br w:val="nil"/>
                    <w:tr2bl w:val="nil"/>
                  </w:tcBorders>
                  <w:shd w:val="clear" w:color="auto" w:fill="auto"/>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b/>
                      <w:sz w:val="21"/>
                      <w:lang w:eastAsia="zh-CN"/>
                    </w:rPr>
                  </w:pPr>
                  <w:r>
                    <w:rPr>
                      <w:rFonts w:hint="default" w:ascii="方正书宋_GBK" w:hAnsi="方正书宋_GBK" w:eastAsia="方正书宋_GBK" w:cs="方正书宋_GBK"/>
                      <w:kern w:val="2"/>
                      <w:sz w:val="21"/>
                      <w:lang w:val="en-US" w:eastAsia="zh-CN"/>
                    </w:rPr>
                    <w:t>住房公积金</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4.57</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0" w:type="auto"/>
                  <w:tcBorders>
                    <w:tl2br w:val="nil"/>
                    <w:tr2bl w:val="nil"/>
                  </w:tcBorders>
                  <w:shd w:val="clear" w:color="auto" w:fill="auto"/>
                  <w:noWrap/>
                </w:tcPr>
                <w:p>
                  <w:pPr>
                    <w:keepNext w:val="0"/>
                    <w:keepLines w:val="0"/>
                    <w:widowControl/>
                    <w:suppressLineNumbers w:val="0"/>
                    <w:spacing w:before="0" w:beforeAutospacing="0" w:after="0" w:afterAutospacing="0"/>
                    <w:ind w:left="0" w:right="0"/>
                    <w:jc w:val="both"/>
                    <w:textAlignment w:val="center"/>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w:t>
                  </w:r>
                </w:p>
              </w:tc>
              <w:tc>
                <w:tcPr>
                  <w:tcW w:w="1345"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b/>
                      <w:sz w:val="21"/>
                      <w:lang w:eastAsia="zh-CN"/>
                    </w:rPr>
                  </w:pPr>
                </w:p>
              </w:tc>
              <w:tc>
                <w:tcPr>
                  <w:tcW w:w="4455"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center"/>
                    <w:rPr>
                      <w:rFonts w:hint="eastAsia"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03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 xml:space="preserve">83.60 </w:t>
                  </w:r>
                </w:p>
              </w:tc>
              <w:tc>
                <w:tcPr>
                  <w:tcW w:w="906"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78.36</w:t>
                  </w:r>
                </w:p>
              </w:tc>
              <w:tc>
                <w:tcPr>
                  <w:tcW w:w="131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60.59</w:t>
                  </w:r>
                </w:p>
              </w:tc>
              <w:tc>
                <w:tcPr>
                  <w:tcW w:w="2193"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17.77</w:t>
                  </w:r>
                </w:p>
              </w:tc>
              <w:tc>
                <w:tcPr>
                  <w:tcW w:w="2127" w:type="dxa"/>
                  <w:tcBorders>
                    <w:tl2br w:val="nil"/>
                    <w:tr2bl w:val="nil"/>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5.24</w:t>
                  </w:r>
                </w:p>
              </w:tc>
            </w:tr>
          </w:tbl>
          <w:p>
            <w:pPr>
              <w:keepNext w:val="0"/>
              <w:keepLines w:val="0"/>
              <w:widowControl/>
              <w:suppressLineNumbers w:val="0"/>
              <w:spacing w:before="0" w:beforeAutospacing="0" w:after="0" w:afterAutospacing="0"/>
              <w:ind w:left="0" w:right="0"/>
              <w:jc w:val="center"/>
              <w:textAlignment w:val="center"/>
              <w:rPr>
                <w:rFonts w:hint="eastAsia" w:ascii="方正小标宋_GBK" w:hAnsi="方正小标宋_GBK" w:eastAsia="方正小标宋_GBK" w:cs="方正小标宋_GBK"/>
                <w:color w:val="auto"/>
                <w:sz w:val="36"/>
                <w:highlight w:val="none"/>
                <w:lang w:eastAsia="zh-CN"/>
              </w:rPr>
            </w:pPr>
          </w:p>
          <w:p>
            <w:pPr>
              <w:keepNext w:val="0"/>
              <w:keepLines w:val="0"/>
              <w:widowControl/>
              <w:suppressLineNumbers w:val="0"/>
              <w:spacing w:before="0" w:beforeAutospacing="0" w:after="0" w:afterAutospacing="0"/>
              <w:ind w:left="0" w:right="0"/>
              <w:jc w:val="center"/>
              <w:textAlignment w:val="center"/>
              <w:rPr>
                <w:rFonts w:hint="eastAsia" w:ascii="方正小标宋_GBK" w:hAnsi="方正小标宋_GBK" w:eastAsia="方正小标宋_GBK" w:cs="方正小标宋_GBK"/>
                <w:color w:val="auto"/>
                <w:sz w:val="36"/>
                <w:highlight w:val="none"/>
                <w:lang w:eastAsia="zh-CN"/>
              </w:rPr>
            </w:pPr>
          </w:p>
          <w:p>
            <w:pPr>
              <w:keepNext w:val="0"/>
              <w:keepLines w:val="0"/>
              <w:widowControl/>
              <w:suppressLineNumbers w:val="0"/>
              <w:spacing w:before="0" w:beforeAutospacing="0" w:after="0" w:afterAutospacing="0"/>
              <w:ind w:left="0" w:right="0"/>
              <w:jc w:val="center"/>
              <w:textAlignment w:val="center"/>
              <w:rPr>
                <w:rFonts w:hint="eastAsia" w:ascii="方正小标宋_GBK" w:hAnsi="方正小标宋_GBK" w:eastAsia="方正小标宋_GBK" w:cs="方正小标宋_GBK"/>
                <w:color w:val="auto"/>
                <w:sz w:val="36"/>
                <w:highlight w:val="none"/>
                <w:lang w:eastAsia="zh-CN"/>
              </w:rPr>
            </w:pPr>
          </w:p>
          <w:p>
            <w:pPr>
              <w:keepNext w:val="0"/>
              <w:keepLines w:val="0"/>
              <w:widowControl/>
              <w:suppressLineNumbers w:val="0"/>
              <w:spacing w:before="0" w:beforeAutospacing="0" w:after="0" w:afterAutospacing="0"/>
              <w:ind w:left="0" w:right="0"/>
              <w:jc w:val="center"/>
              <w:textAlignment w:val="center"/>
              <w:rPr>
                <w:rFonts w:hint="eastAsia" w:ascii="方正小标宋_GBK" w:hAnsi="方正小标宋_GBK" w:eastAsia="方正小标宋_GBK" w:cs="方正小标宋_GBK"/>
                <w:color w:val="auto"/>
                <w:sz w:val="36"/>
                <w:highlight w:val="none"/>
                <w:lang w:eastAsia="zh-CN"/>
              </w:rPr>
            </w:pPr>
          </w:p>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auto"/>
                <w:sz w:val="36"/>
                <w:highlight w:val="none"/>
                <w:lang w:eastAsia="zh-CN"/>
              </w:rPr>
              <w:t>单位预算一般公共预算财政拨款基本支出表</w:t>
            </w:r>
          </w:p>
        </w:tc>
      </w:tr>
      <w:tr>
        <w:tblPrEx>
          <w:tblCellMar>
            <w:top w:w="0" w:type="dxa"/>
            <w:left w:w="108" w:type="dxa"/>
            <w:bottom w:w="0" w:type="dxa"/>
            <w:right w:w="108" w:type="dxa"/>
          </w:tblCellMar>
        </w:tblPrEx>
        <w:trPr>
          <w:trHeight w:val="360" w:hRule="atLeast"/>
        </w:trPr>
        <w:tc>
          <w:tcPr>
            <w:tcW w:w="9298" w:type="dxa"/>
            <w:gridSpan w:val="4"/>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201006中共阜平县委员会统战部</w:t>
            </w:r>
          </w:p>
        </w:tc>
        <w:tc>
          <w:tcPr>
            <w:tcW w:w="2532"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预算年度：2024</w:t>
            </w:r>
          </w:p>
        </w:tc>
        <w:tc>
          <w:tcPr>
            <w:tcW w:w="0" w:type="auto"/>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81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715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部门预算支出经济分类科目</w:t>
            </w:r>
          </w:p>
        </w:tc>
        <w:tc>
          <w:tcPr>
            <w:tcW w:w="6277"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本年一般公共预算基本支出</w:t>
            </w:r>
          </w:p>
        </w:tc>
      </w:tr>
      <w:tr>
        <w:tblPrEx>
          <w:tblCellMar>
            <w:top w:w="0" w:type="dxa"/>
            <w:left w:w="108" w:type="dxa"/>
            <w:bottom w:w="0" w:type="dxa"/>
            <w:right w:w="108" w:type="dxa"/>
          </w:tblCellMar>
        </w:tblPrEx>
        <w:trPr>
          <w:trHeight w:val="360" w:hRule="atLeast"/>
        </w:trPr>
        <w:tc>
          <w:tcPr>
            <w:tcW w:w="81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lang w:eastAsia="zh-CN"/>
              </w:rPr>
            </w:pP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r>
      <w:tr>
        <w:tblPrEx>
          <w:tblCellMar>
            <w:top w:w="0" w:type="dxa"/>
            <w:left w:w="108" w:type="dxa"/>
            <w:bottom w:w="0" w:type="dxa"/>
            <w:right w:w="108" w:type="dxa"/>
          </w:tblCellMar>
        </w:tblPrEx>
        <w:trPr>
          <w:trHeight w:val="36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 xml:space="preserve">78.36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 xml:space="preserve">60.59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val="en-US" w:eastAsia="zh-CN"/>
              </w:rPr>
              <w:t>17.77</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2</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 xml:space="preserve">60.59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 xml:space="preserve">60.59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3</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24.36</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24.36</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lang w:eastAsia="zh-CN" w:bidi="ar"/>
              </w:rPr>
            </w:pPr>
            <w:r>
              <w:rPr>
                <w:rFonts w:hint="eastAsia" w:ascii="宋体" w:hAnsi="宋体" w:eastAsia="宋体" w:cs="宋体"/>
                <w:color w:val="000000"/>
                <w:sz w:val="22"/>
                <w:szCs w:val="22"/>
                <w:lang w:eastAsia="zh-CN" w:bidi="ar"/>
              </w:rPr>
              <w:t>4</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7.98</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7.98</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5</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在职人员住宅取暖费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2.57</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2.57</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6</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1.98</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1.98</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7</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jc w:val="center"/>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30103</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leftChars="0" w:right="0" w:rightChars="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绩效奖金</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6.35</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6.35</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8</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30107</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绩效工资</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1.16</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1.16</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29"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9</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6.40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6.40</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10</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2.95</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2.95</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11</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30111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0.92</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0.92</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12</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0.24</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0.24</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13</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4.57</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4.57</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4</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2.90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2.90</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5</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17.77</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17.77</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6</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95</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95</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7</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1.60</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8</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24</w:t>
            </w:r>
            <w:r>
              <w:rPr>
                <w:rFonts w:hint="eastAsia" w:ascii="方正书宋_GBK" w:hAnsi="方正书宋_GBK" w:eastAsia="方正书宋_GBK" w:cs="方正书宋_GBK"/>
                <w:sz w:val="21"/>
                <w:lang w:eastAsia="zh-CN"/>
              </w:rPr>
              <w:t xml:space="preserve"> </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3.</w:t>
            </w:r>
            <w:r>
              <w:rPr>
                <w:rFonts w:hint="eastAsia" w:ascii="方正书宋_GBK" w:hAnsi="方正书宋_GBK" w:eastAsia="方正书宋_GBK" w:cs="方正书宋_GBK"/>
                <w:sz w:val="21"/>
                <w:lang w:val="en-US" w:eastAsia="zh-CN"/>
              </w:rPr>
              <w:t>24</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eastAsia="zh-CN" w:bidi="ar"/>
              </w:rPr>
              <w:t>1</w:t>
            </w:r>
            <w:r>
              <w:rPr>
                <w:rFonts w:hint="eastAsia" w:ascii="宋体" w:hAnsi="宋体" w:eastAsia="宋体" w:cs="宋体"/>
                <w:color w:val="000000"/>
                <w:sz w:val="22"/>
                <w:szCs w:val="22"/>
                <w:lang w:val="en-US" w:eastAsia="zh-CN" w:bidi="ar"/>
              </w:rPr>
              <w:t>9</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0.50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0.50</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20</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0.</w:t>
            </w:r>
            <w:r>
              <w:rPr>
                <w:rFonts w:hint="eastAsia" w:ascii="方正书宋_GBK" w:hAnsi="方正书宋_GBK" w:eastAsia="方正书宋_GBK" w:cs="方正书宋_GBK"/>
                <w:sz w:val="21"/>
                <w:lang w:val="en-US" w:eastAsia="zh-CN"/>
              </w:rPr>
              <w:t>10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w:t>
            </w:r>
            <w:r>
              <w:rPr>
                <w:rFonts w:hint="eastAsia" w:ascii="方正书宋_GBK" w:hAnsi="方正书宋_GBK" w:eastAsia="方正书宋_GBK" w:cs="方正书宋_GBK"/>
                <w:sz w:val="21"/>
                <w:lang w:val="en-US" w:eastAsia="zh-CN"/>
              </w:rPr>
              <w:t>10</w:t>
            </w:r>
            <w:r>
              <w:rPr>
                <w:rFonts w:hint="eastAsia" w:ascii="方正书宋_GBK" w:hAnsi="方正书宋_GBK" w:eastAsia="方正书宋_GBK" w:cs="方正书宋_GBK"/>
                <w:sz w:val="21"/>
                <w:lang w:eastAsia="zh-CN"/>
              </w:rPr>
              <w:t xml:space="preserve"> </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21</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w:t>
            </w:r>
            <w:r>
              <w:rPr>
                <w:rFonts w:hint="eastAsia" w:ascii="方正书宋_GBK" w:hAnsi="方正书宋_GBK" w:eastAsia="方正书宋_GBK" w:cs="方正书宋_GBK"/>
                <w:sz w:val="21"/>
                <w:lang w:val="en-US" w:eastAsia="zh-CN"/>
              </w:rPr>
              <w:t>10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0.</w:t>
            </w:r>
            <w:r>
              <w:rPr>
                <w:rFonts w:hint="eastAsia" w:ascii="方正书宋_GBK" w:hAnsi="方正书宋_GBK" w:eastAsia="方正书宋_GBK" w:cs="方正书宋_GBK"/>
                <w:sz w:val="21"/>
                <w:lang w:val="en-US" w:eastAsia="zh-CN"/>
              </w:rPr>
              <w:t>10</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22</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0.</w:t>
            </w:r>
            <w:r>
              <w:rPr>
                <w:rFonts w:hint="eastAsia" w:ascii="方正书宋_GBK" w:hAnsi="方正书宋_GBK" w:eastAsia="方正书宋_GBK" w:cs="方正书宋_GBK"/>
                <w:sz w:val="21"/>
                <w:lang w:val="en-US" w:eastAsia="zh-CN"/>
              </w:rPr>
              <w:t>04</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 xml:space="preserve"> </w:t>
            </w: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0.</w:t>
            </w:r>
            <w:r>
              <w:rPr>
                <w:rFonts w:hint="eastAsia" w:ascii="方正书宋_GBK" w:hAnsi="方正书宋_GBK" w:eastAsia="方正书宋_GBK" w:cs="方正书宋_GBK"/>
                <w:sz w:val="21"/>
                <w:lang w:val="en-US" w:eastAsia="zh-CN"/>
              </w:rPr>
              <w:t>04</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23</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党组织活动</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0.25</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0.25</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24</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eastAsia="zh-CN"/>
              </w:rPr>
              <w:t>3100</w:t>
            </w:r>
            <w:r>
              <w:rPr>
                <w:rFonts w:hint="eastAsia" w:ascii="方正书宋_GBK" w:hAnsi="方正书宋_GBK" w:eastAsia="方正书宋_GBK" w:cs="方正书宋_GBK"/>
                <w:sz w:val="21"/>
                <w:lang w:val="en-US" w:eastAsia="zh-CN"/>
              </w:rPr>
              <w:t>2</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1.00</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25</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30231</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公务运行维护费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w:t>
            </w:r>
          </w:p>
        </w:tc>
      </w:tr>
      <w:tr>
        <w:tblPrEx>
          <w:tblCellMar>
            <w:top w:w="0" w:type="dxa"/>
            <w:left w:w="108" w:type="dxa"/>
            <w:bottom w:w="0" w:type="dxa"/>
            <w:right w:w="108" w:type="dxa"/>
          </w:tblCellMar>
        </w:tblPrEx>
        <w:trPr>
          <w:trHeight w:val="330" w:hRule="atLeast"/>
        </w:trPr>
        <w:tc>
          <w:tcPr>
            <w:tcW w:w="8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center"/>
              <w:rPr>
                <w:rFonts w:hint="default" w:ascii="宋体" w:hAnsi="宋体" w:eastAsia="宋体" w:cs="宋体"/>
                <w:color w:val="000000"/>
                <w:sz w:val="22"/>
                <w:szCs w:val="22"/>
                <w:lang w:val="en-US" w:eastAsia="zh-CN" w:bidi="ar"/>
              </w:rPr>
            </w:pPr>
            <w:r>
              <w:rPr>
                <w:rFonts w:hint="eastAsia" w:ascii="宋体" w:hAnsi="宋体" w:eastAsia="宋体" w:cs="宋体"/>
                <w:color w:val="000000"/>
                <w:sz w:val="22"/>
                <w:szCs w:val="22"/>
                <w:lang w:val="en-US" w:eastAsia="zh-CN" w:bidi="ar"/>
              </w:rPr>
              <w:t>26</w:t>
            </w:r>
          </w:p>
        </w:tc>
        <w:tc>
          <w:tcPr>
            <w:tcW w:w="13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30239</w:t>
            </w:r>
          </w:p>
        </w:tc>
        <w:tc>
          <w:tcPr>
            <w:tcW w:w="58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w:t>
            </w:r>
          </w:p>
        </w:tc>
        <w:tc>
          <w:tcPr>
            <w:tcW w:w="1334"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3.99</w:t>
            </w:r>
          </w:p>
        </w:tc>
        <w:tc>
          <w:tcPr>
            <w:tcW w:w="2532"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lang w:eastAsia="zh-CN"/>
              </w:rPr>
            </w:pPr>
          </w:p>
        </w:tc>
        <w:tc>
          <w:tcPr>
            <w:tcW w:w="241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3.99</w:t>
            </w: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10"/>
        <w:tblpPr w:leftFromText="180" w:rightFromText="180" w:vertAnchor="text" w:horzAnchor="page" w:tblpX="1338" w:tblpY="51"/>
        <w:tblOverlap w:val="never"/>
        <w:tblW w:w="5000" w:type="pct"/>
        <w:tblInd w:w="0" w:type="dxa"/>
        <w:tblLayout w:type="autofit"/>
        <w:tblCellMar>
          <w:top w:w="0" w:type="dxa"/>
          <w:left w:w="108" w:type="dxa"/>
          <w:bottom w:w="0" w:type="dxa"/>
          <w:right w:w="108" w:type="dxa"/>
        </w:tblCellMar>
      </w:tblPr>
      <w:tblGrid>
        <w:gridCol w:w="794"/>
        <w:gridCol w:w="5862"/>
        <w:gridCol w:w="1327"/>
        <w:gridCol w:w="800"/>
        <w:gridCol w:w="2629"/>
        <w:gridCol w:w="2526"/>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auto"/>
                <w:sz w:val="36"/>
                <w:lang w:eastAsia="zh-CN"/>
              </w:rPr>
              <w:t>单位预算政府性基金预算财政拨款支出表</w:t>
            </w:r>
          </w:p>
        </w:tc>
      </w:tr>
      <w:tr>
        <w:tblPrEx>
          <w:tblCellMar>
            <w:top w:w="0" w:type="dxa"/>
            <w:left w:w="108" w:type="dxa"/>
            <w:bottom w:w="0" w:type="dxa"/>
            <w:right w:w="108" w:type="dxa"/>
          </w:tblCellMar>
        </w:tblPrEx>
        <w:trPr>
          <w:trHeight w:val="360" w:hRule="atLeast"/>
        </w:trPr>
        <w:tc>
          <w:tcPr>
            <w:tcW w:w="3151" w:type="pct"/>
            <w:gridSpan w:val="4"/>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201006中共阜平县委员会统战部</w:t>
            </w:r>
          </w:p>
        </w:tc>
        <w:tc>
          <w:tcPr>
            <w:tcW w:w="943"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预算年度：2024</w:t>
            </w:r>
          </w:p>
        </w:tc>
        <w:tc>
          <w:tcPr>
            <w:tcW w:w="905"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jc w:val="right"/>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auto" w:sz="4" w:space="0"/>
              <w:left w:val="single" w:color="auto" w:sz="4" w:space="0"/>
              <w:bottom w:val="single" w:color="auto" w:sz="4" w:space="0"/>
              <w:right w:val="single" w:color="auto"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序号</w:t>
            </w:r>
          </w:p>
        </w:tc>
        <w:tc>
          <w:tcPr>
            <w:tcW w:w="2103" w:type="pct"/>
            <w:vMerge w:val="restart"/>
            <w:tcBorders>
              <w:top w:val="single" w:color="auto" w:sz="4" w:space="0"/>
              <w:left w:val="single" w:color="auto" w:sz="4" w:space="0"/>
              <w:bottom w:val="single" w:color="auto" w:sz="4" w:space="0"/>
              <w:right w:val="single" w:color="auto"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科目编码</w:t>
            </w:r>
          </w:p>
        </w:tc>
        <w:tc>
          <w:tcPr>
            <w:tcW w:w="476" w:type="pct"/>
            <w:vMerge w:val="restart"/>
            <w:tcBorders>
              <w:top w:val="single" w:color="auto" w:sz="4" w:space="0"/>
              <w:left w:val="single" w:color="auto" w:sz="4" w:space="0"/>
              <w:bottom w:val="single" w:color="auto" w:sz="4" w:space="0"/>
              <w:right w:val="single" w:color="auto"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科目名称</w:t>
            </w:r>
          </w:p>
        </w:tc>
        <w:tc>
          <w:tcPr>
            <w:tcW w:w="2134" w:type="pct"/>
            <w:gridSpan w:val="3"/>
            <w:tcBorders>
              <w:top w:val="single" w:color="auto" w:sz="4" w:space="0"/>
              <w:left w:val="single" w:color="auto" w:sz="4" w:space="0"/>
              <w:bottom w:val="single" w:color="auto" w:sz="4" w:space="0"/>
              <w:right w:val="single" w:color="auto"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auto" w:sz="4" w:space="0"/>
              <w:left w:val="single" w:color="auto" w:sz="4" w:space="0"/>
              <w:bottom w:val="single" w:color="auto" w:sz="4" w:space="0"/>
              <w:right w:val="single" w:color="auto" w:sz="4" w:space="0"/>
            </w:tcBorders>
            <w:noWrap/>
            <w:vAlign w:val="center"/>
          </w:tcPr>
          <w:p>
            <w:pPr>
              <w:pStyle w:val="18"/>
              <w:keepNext w:val="0"/>
              <w:keepLines w:val="0"/>
              <w:widowControl/>
              <w:suppressLineNumbers w:val="0"/>
              <w:spacing w:before="0" w:beforeAutospacing="0" w:after="0" w:afterAutospacing="0"/>
              <w:ind w:left="0" w:right="0"/>
              <w:rPr>
                <w:rFonts w:hint="default"/>
              </w:rPr>
            </w:pPr>
          </w:p>
        </w:tc>
        <w:tc>
          <w:tcPr>
            <w:tcW w:w="2103" w:type="pct"/>
            <w:vMerge w:val="continue"/>
            <w:tcBorders>
              <w:top w:val="single" w:color="auto" w:sz="4" w:space="0"/>
              <w:left w:val="single" w:color="auto" w:sz="4" w:space="0"/>
              <w:bottom w:val="single" w:color="auto" w:sz="4" w:space="0"/>
              <w:right w:val="single" w:color="auto" w:sz="4" w:space="0"/>
            </w:tcBorders>
            <w:noWrap/>
            <w:vAlign w:val="center"/>
          </w:tcPr>
          <w:p>
            <w:pPr>
              <w:pStyle w:val="18"/>
              <w:keepNext w:val="0"/>
              <w:keepLines w:val="0"/>
              <w:widowControl/>
              <w:suppressLineNumbers w:val="0"/>
              <w:spacing w:before="0" w:beforeAutospacing="0" w:after="0" w:afterAutospacing="0"/>
              <w:ind w:left="0" w:right="0"/>
              <w:rPr>
                <w:rFonts w:hint="default"/>
              </w:rPr>
            </w:pPr>
          </w:p>
        </w:tc>
        <w:tc>
          <w:tcPr>
            <w:tcW w:w="476" w:type="pct"/>
            <w:vMerge w:val="continue"/>
            <w:tcBorders>
              <w:top w:val="single" w:color="auto" w:sz="4" w:space="0"/>
              <w:left w:val="single" w:color="auto" w:sz="4" w:space="0"/>
              <w:bottom w:val="single" w:color="auto" w:sz="4" w:space="0"/>
              <w:right w:val="single" w:color="auto" w:sz="4" w:space="0"/>
            </w:tcBorders>
            <w:noWrap/>
            <w:vAlign w:val="center"/>
          </w:tcPr>
          <w:p>
            <w:pPr>
              <w:pStyle w:val="18"/>
              <w:keepNext w:val="0"/>
              <w:keepLines w:val="0"/>
              <w:widowControl/>
              <w:suppressLineNumbers w:val="0"/>
              <w:spacing w:before="0" w:beforeAutospacing="0" w:after="0" w:afterAutospacing="0"/>
              <w:ind w:left="0" w:right="0"/>
              <w:rPr>
                <w:rFonts w:hint="default"/>
              </w:rPr>
            </w:pPr>
          </w:p>
        </w:tc>
        <w:tc>
          <w:tcPr>
            <w:tcW w:w="285" w:type="pct"/>
            <w:tcBorders>
              <w:top w:val="single" w:color="auto" w:sz="4" w:space="0"/>
              <w:left w:val="single" w:color="auto" w:sz="4" w:space="0"/>
              <w:bottom w:val="single" w:color="auto" w:sz="4" w:space="0"/>
              <w:right w:val="single" w:color="auto"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合计</w:t>
            </w:r>
          </w:p>
        </w:tc>
        <w:tc>
          <w:tcPr>
            <w:tcW w:w="943" w:type="pct"/>
            <w:tcBorders>
              <w:top w:val="single" w:color="auto" w:sz="4" w:space="0"/>
              <w:left w:val="single" w:color="auto" w:sz="4" w:space="0"/>
              <w:bottom w:val="single" w:color="auto" w:sz="4" w:space="0"/>
              <w:right w:val="single" w:color="auto"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基本支出</w:t>
            </w:r>
          </w:p>
        </w:tc>
        <w:tc>
          <w:tcPr>
            <w:tcW w:w="905" w:type="pct"/>
            <w:tcBorders>
              <w:top w:val="single" w:color="auto" w:sz="4" w:space="0"/>
              <w:left w:val="single" w:color="auto" w:sz="4" w:space="0"/>
              <w:bottom w:val="single" w:color="auto" w:sz="4" w:space="0"/>
              <w:right w:val="single" w:color="auto"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auto"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栏次</w:t>
            </w:r>
          </w:p>
        </w:tc>
        <w:tc>
          <w:tcPr>
            <w:tcW w:w="2103" w:type="pct"/>
            <w:tcBorders>
              <w:top w:val="single" w:color="auto"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1</w:t>
            </w:r>
          </w:p>
        </w:tc>
        <w:tc>
          <w:tcPr>
            <w:tcW w:w="476" w:type="pct"/>
            <w:tcBorders>
              <w:top w:val="single" w:color="auto"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2</w:t>
            </w:r>
          </w:p>
        </w:tc>
        <w:tc>
          <w:tcPr>
            <w:tcW w:w="285" w:type="pct"/>
            <w:tcBorders>
              <w:top w:val="single" w:color="auto"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3</w:t>
            </w:r>
          </w:p>
        </w:tc>
        <w:tc>
          <w:tcPr>
            <w:tcW w:w="943" w:type="pct"/>
            <w:tcBorders>
              <w:top w:val="single" w:color="auto"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4</w:t>
            </w:r>
          </w:p>
        </w:tc>
        <w:tc>
          <w:tcPr>
            <w:tcW w:w="905" w:type="pct"/>
            <w:tcBorders>
              <w:top w:val="single" w:color="auto"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8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p>
        </w:tc>
        <w:tc>
          <w:tcPr>
            <w:tcW w:w="943"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c>
          <w:tcPr>
            <w:tcW w:w="2103"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476"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8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3"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0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bl>
    <w:p>
      <w:pPr>
        <w:jc w:val="both"/>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10"/>
        <w:tblW w:w="5000" w:type="pct"/>
        <w:tblInd w:w="0" w:type="dxa"/>
        <w:tblLayout w:type="autofit"/>
        <w:tblCellMar>
          <w:top w:w="0" w:type="dxa"/>
          <w:left w:w="108" w:type="dxa"/>
          <w:bottom w:w="0" w:type="dxa"/>
          <w:right w:w="108" w:type="dxa"/>
        </w:tblCellMar>
      </w:tblPr>
      <w:tblGrid>
        <w:gridCol w:w="767"/>
        <w:gridCol w:w="6088"/>
        <w:gridCol w:w="1274"/>
        <w:gridCol w:w="769"/>
        <w:gridCol w:w="2411"/>
        <w:gridCol w:w="2629"/>
      </w:tblGrid>
      <w:tr>
        <w:tblPrEx>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auto"/>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3192" w:type="pct"/>
            <w:gridSpan w:val="4"/>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201006中共阜平县委员会统战部</w:t>
            </w:r>
          </w:p>
        </w:tc>
        <w:tc>
          <w:tcPr>
            <w:tcW w:w="865"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预算年度：2024</w:t>
            </w:r>
          </w:p>
        </w:tc>
        <w:tc>
          <w:tcPr>
            <w:tcW w:w="942"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92" w:hRule="atLeast"/>
        </w:trPr>
        <w:tc>
          <w:tcPr>
            <w:tcW w:w="275"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2184"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457"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083"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275"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2184"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457"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27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86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942"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27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2184"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457"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27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86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942"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center"/>
              <w:textAlignment w:val="top"/>
              <w:rPr>
                <w:rFonts w:hint="default" w:ascii="Calibri" w:hAnsi="Calibri" w:eastAsia="宋体" w:cs="Calibri"/>
                <w:color w:val="000000"/>
                <w:sz w:val="22"/>
                <w:szCs w:val="22"/>
              </w:rPr>
            </w:pPr>
            <w:r>
              <w:rPr>
                <w:rFonts w:hint="default" w:ascii="方正书宋_GBK" w:hAnsi="方正书宋_GBK" w:eastAsia="方正书宋_GBK" w:cs="方正书宋_GBK"/>
                <w:kern w:val="2"/>
                <w:sz w:val="21"/>
                <w:lang w:eastAsia="zh-CN"/>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7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86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2"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27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c>
          <w:tcPr>
            <w:tcW w:w="2184"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457"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7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86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2"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10"/>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201006中共阜平县委员会统战部</w:t>
            </w:r>
          </w:p>
        </w:tc>
        <w:tc>
          <w:tcPr>
            <w:tcW w:w="993" w:type="pct"/>
            <w:tcBorders>
              <w:top w:val="single" w:color="FFFFFF" w:sz="6" w:space="0"/>
              <w:left w:val="single" w:color="FFFFFF" w:sz="6" w:space="0"/>
              <w:right w:val="single" w:color="FFFFFF" w:sz="6" w:space="0"/>
            </w:tcBorders>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w:t>
            </w:r>
            <w:r>
              <w:rPr>
                <w:rFonts w:hint="eastAsia"/>
                <w:lang w:eastAsia="zh-CN"/>
              </w:rPr>
              <w:t>2024</w:t>
            </w:r>
          </w:p>
        </w:tc>
        <w:tc>
          <w:tcPr>
            <w:tcW w:w="1526" w:type="pct"/>
            <w:gridSpan w:val="2"/>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1340" w:type="pct"/>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3361" w:type="pct"/>
            <w:gridSpan w:val="4"/>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pPr>
              <w:keepNext w:val="0"/>
              <w:keepLines w:val="0"/>
              <w:widowControl/>
              <w:suppressLineNumbers w:val="0"/>
              <w:spacing w:before="0" w:beforeAutospacing="0" w:after="0" w:afterAutospacing="0"/>
              <w:ind w:left="0" w:right="0"/>
              <w:rPr>
                <w:rFonts w:hint="default"/>
              </w:rPr>
            </w:pPr>
          </w:p>
        </w:tc>
        <w:tc>
          <w:tcPr>
            <w:tcW w:w="1340" w:type="pct"/>
            <w:vMerge w:val="continue"/>
          </w:tcPr>
          <w:p>
            <w:pPr>
              <w:keepNext w:val="0"/>
              <w:keepLines w:val="0"/>
              <w:widowControl/>
              <w:suppressLineNumbers w:val="0"/>
              <w:spacing w:before="0" w:beforeAutospacing="0" w:after="0" w:afterAutospacing="0"/>
              <w:ind w:left="0" w:right="0"/>
              <w:rPr>
                <w:rFonts w:hint="default"/>
              </w:rPr>
            </w:pPr>
          </w:p>
        </w:tc>
        <w:tc>
          <w:tcPr>
            <w:tcW w:w="841"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993"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一般公共预算              财政拨款</w:t>
            </w:r>
          </w:p>
        </w:tc>
        <w:tc>
          <w:tcPr>
            <w:tcW w:w="68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政府性基金                  预算拨款</w:t>
            </w:r>
          </w:p>
        </w:tc>
        <w:tc>
          <w:tcPr>
            <w:tcW w:w="8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841"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993"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68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8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1</w:t>
            </w:r>
          </w:p>
        </w:tc>
        <w:tc>
          <w:tcPr>
            <w:tcW w:w="1340" w:type="pct"/>
            <w:vAlign w:val="center"/>
          </w:tcPr>
          <w:p>
            <w:pPr>
              <w:pStyle w:val="22"/>
              <w:keepNext w:val="0"/>
              <w:keepLines w:val="0"/>
              <w:widowControl/>
              <w:suppressLineNumbers w:val="0"/>
              <w:spacing w:before="0" w:beforeAutospacing="0" w:after="0" w:afterAutospacing="0"/>
              <w:ind w:left="0" w:right="0"/>
              <w:rPr>
                <w:rFonts w:hint="default"/>
              </w:rPr>
            </w:pPr>
            <w:r>
              <w:rPr>
                <w:rFonts w:hint="default"/>
              </w:rPr>
              <w:t>合计</w:t>
            </w:r>
          </w:p>
        </w:tc>
        <w:tc>
          <w:tcPr>
            <w:tcW w:w="841" w:type="pct"/>
            <w:vAlign w:val="center"/>
          </w:tcPr>
          <w:p>
            <w:pPr>
              <w:pStyle w:val="23"/>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3.10</w:t>
            </w:r>
          </w:p>
        </w:tc>
        <w:tc>
          <w:tcPr>
            <w:tcW w:w="993" w:type="pct"/>
            <w:vAlign w:val="center"/>
          </w:tcPr>
          <w:p>
            <w:pPr>
              <w:pStyle w:val="23"/>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3.10</w:t>
            </w:r>
          </w:p>
        </w:tc>
        <w:tc>
          <w:tcPr>
            <w:tcW w:w="686" w:type="pct"/>
            <w:vAlign w:val="center"/>
          </w:tcPr>
          <w:p>
            <w:pPr>
              <w:pStyle w:val="23"/>
              <w:keepNext w:val="0"/>
              <w:keepLines w:val="0"/>
              <w:widowControl/>
              <w:suppressLineNumbers w:val="0"/>
              <w:spacing w:before="0" w:beforeAutospacing="0" w:after="0" w:afterAutospacing="0"/>
              <w:ind w:left="0" w:right="0"/>
              <w:jc w:val="center"/>
              <w:rPr>
                <w:rFonts w:hint="default"/>
                <w:lang w:eastAsia="zh-CN"/>
              </w:rPr>
            </w:pPr>
          </w:p>
        </w:tc>
        <w:tc>
          <w:tcPr>
            <w:tcW w:w="840" w:type="pct"/>
            <w:vAlign w:val="center"/>
          </w:tcPr>
          <w:p>
            <w:pPr>
              <w:pStyle w:val="23"/>
              <w:keepNext w:val="0"/>
              <w:keepLines w:val="0"/>
              <w:widowControl/>
              <w:suppressLineNumbers w:val="0"/>
              <w:spacing w:before="0" w:beforeAutospacing="0" w:after="0" w:afterAutospacing="0"/>
              <w:ind w:left="0" w:right="0"/>
              <w:jc w:val="center"/>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2</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一、因公出国（境）费</w:t>
            </w:r>
          </w:p>
        </w:tc>
        <w:tc>
          <w:tcPr>
            <w:tcW w:w="841" w:type="pct"/>
            <w:vAlign w:val="center"/>
          </w:tcPr>
          <w:p>
            <w:pPr>
              <w:pStyle w:val="19"/>
              <w:keepNext w:val="0"/>
              <w:keepLines w:val="0"/>
              <w:widowControl/>
              <w:suppressLineNumbers w:val="0"/>
              <w:spacing w:before="0" w:beforeAutospacing="0" w:after="0" w:afterAutospacing="0"/>
              <w:ind w:left="0" w:right="0"/>
              <w:jc w:val="center"/>
              <w:rPr>
                <w:rFonts w:hint="default"/>
                <w:lang w:eastAsia="zh-CN"/>
              </w:rPr>
            </w:pPr>
          </w:p>
        </w:tc>
        <w:tc>
          <w:tcPr>
            <w:tcW w:w="993" w:type="pct"/>
            <w:vAlign w:val="center"/>
          </w:tcPr>
          <w:p>
            <w:pPr>
              <w:pStyle w:val="19"/>
              <w:keepNext w:val="0"/>
              <w:keepLines w:val="0"/>
              <w:widowControl/>
              <w:suppressLineNumbers w:val="0"/>
              <w:spacing w:before="0" w:beforeAutospacing="0" w:after="0" w:afterAutospacing="0"/>
              <w:ind w:left="0" w:right="0"/>
              <w:jc w:val="center"/>
              <w:rPr>
                <w:rFonts w:hint="default"/>
                <w:lang w:eastAsia="zh-CN"/>
              </w:rPr>
            </w:pP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3</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二、公务用车购置及运维费</w:t>
            </w:r>
          </w:p>
        </w:tc>
        <w:tc>
          <w:tcPr>
            <w:tcW w:w="841" w:type="pct"/>
            <w:vAlign w:val="center"/>
          </w:tcPr>
          <w:p>
            <w:pPr>
              <w:pStyle w:val="23"/>
              <w:keepNext w:val="0"/>
              <w:keepLines w:val="0"/>
              <w:widowControl/>
              <w:suppressLineNumbers w:val="0"/>
              <w:spacing w:before="0" w:beforeAutospacing="0" w:after="0" w:afterAutospacing="0"/>
              <w:ind w:left="0" w:right="0"/>
              <w:jc w:val="center"/>
              <w:rPr>
                <w:rFonts w:hint="default"/>
                <w:b w:val="0"/>
                <w:bCs/>
                <w:lang w:eastAsia="zh-CN"/>
              </w:rPr>
            </w:pPr>
            <w:r>
              <w:rPr>
                <w:rFonts w:hint="eastAsia"/>
                <w:b w:val="0"/>
                <w:bCs/>
                <w:lang w:eastAsia="zh-CN"/>
              </w:rPr>
              <w:t>3.00</w:t>
            </w:r>
          </w:p>
        </w:tc>
        <w:tc>
          <w:tcPr>
            <w:tcW w:w="993" w:type="pct"/>
            <w:vAlign w:val="center"/>
          </w:tcPr>
          <w:p>
            <w:pPr>
              <w:pStyle w:val="23"/>
              <w:keepNext w:val="0"/>
              <w:keepLines w:val="0"/>
              <w:widowControl/>
              <w:suppressLineNumbers w:val="0"/>
              <w:spacing w:before="0" w:beforeAutospacing="0" w:after="0" w:afterAutospacing="0"/>
              <w:ind w:left="0" w:right="0"/>
              <w:jc w:val="center"/>
              <w:rPr>
                <w:rFonts w:hint="default"/>
                <w:b w:val="0"/>
                <w:bCs/>
                <w:lang w:eastAsia="zh-CN"/>
              </w:rPr>
            </w:pPr>
            <w:r>
              <w:rPr>
                <w:rFonts w:hint="eastAsia"/>
                <w:b w:val="0"/>
                <w:bCs/>
                <w:lang w:eastAsia="zh-CN"/>
              </w:rPr>
              <w:t>3.00</w:t>
            </w: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4</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xml:space="preserve">    其中：公务用车购置费</w:t>
            </w:r>
          </w:p>
        </w:tc>
        <w:tc>
          <w:tcPr>
            <w:tcW w:w="841" w:type="pct"/>
            <w:vAlign w:val="center"/>
          </w:tcPr>
          <w:p>
            <w:pPr>
              <w:pStyle w:val="19"/>
              <w:keepNext w:val="0"/>
              <w:keepLines w:val="0"/>
              <w:widowControl/>
              <w:suppressLineNumbers w:val="0"/>
              <w:spacing w:before="0" w:beforeAutospacing="0" w:after="0" w:afterAutospacing="0"/>
              <w:ind w:left="0" w:right="0"/>
              <w:jc w:val="center"/>
              <w:rPr>
                <w:rFonts w:hint="default"/>
                <w:bCs/>
                <w:lang w:eastAsia="zh-CN"/>
              </w:rPr>
            </w:pPr>
          </w:p>
        </w:tc>
        <w:tc>
          <w:tcPr>
            <w:tcW w:w="993" w:type="pct"/>
            <w:vAlign w:val="center"/>
          </w:tcPr>
          <w:p>
            <w:pPr>
              <w:pStyle w:val="19"/>
              <w:keepNext w:val="0"/>
              <w:keepLines w:val="0"/>
              <w:widowControl/>
              <w:suppressLineNumbers w:val="0"/>
              <w:spacing w:before="0" w:beforeAutospacing="0" w:after="0" w:afterAutospacing="0"/>
              <w:ind w:left="0" w:right="0"/>
              <w:jc w:val="center"/>
              <w:rPr>
                <w:rFonts w:hint="default"/>
                <w:bCs/>
                <w:lang w:eastAsia="zh-CN"/>
              </w:rPr>
            </w:pP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xml:space="preserve">     公务用车运行维护费</w:t>
            </w:r>
          </w:p>
        </w:tc>
        <w:tc>
          <w:tcPr>
            <w:tcW w:w="841" w:type="pct"/>
            <w:vAlign w:val="center"/>
          </w:tcPr>
          <w:p>
            <w:pPr>
              <w:pStyle w:val="23"/>
              <w:keepNext w:val="0"/>
              <w:keepLines w:val="0"/>
              <w:widowControl/>
              <w:suppressLineNumbers w:val="0"/>
              <w:spacing w:before="0" w:beforeAutospacing="0" w:after="0" w:afterAutospacing="0"/>
              <w:ind w:left="0" w:right="0"/>
              <w:jc w:val="center"/>
              <w:rPr>
                <w:rFonts w:hint="default"/>
                <w:b w:val="0"/>
                <w:bCs/>
                <w:lang w:eastAsia="zh-CN"/>
              </w:rPr>
            </w:pPr>
            <w:r>
              <w:rPr>
                <w:rFonts w:hint="eastAsia"/>
                <w:b w:val="0"/>
                <w:bCs/>
                <w:lang w:eastAsia="zh-CN"/>
              </w:rPr>
              <w:t>3.00</w:t>
            </w:r>
          </w:p>
        </w:tc>
        <w:tc>
          <w:tcPr>
            <w:tcW w:w="993" w:type="pct"/>
            <w:vAlign w:val="center"/>
          </w:tcPr>
          <w:p>
            <w:pPr>
              <w:pStyle w:val="23"/>
              <w:keepNext w:val="0"/>
              <w:keepLines w:val="0"/>
              <w:widowControl/>
              <w:suppressLineNumbers w:val="0"/>
              <w:spacing w:before="0" w:beforeAutospacing="0" w:after="0" w:afterAutospacing="0"/>
              <w:ind w:left="0" w:right="0"/>
              <w:jc w:val="center"/>
              <w:rPr>
                <w:rFonts w:hint="default"/>
                <w:b w:val="0"/>
                <w:bCs/>
                <w:lang w:eastAsia="zh-CN"/>
              </w:rPr>
            </w:pPr>
            <w:r>
              <w:rPr>
                <w:rFonts w:hint="eastAsia"/>
                <w:b w:val="0"/>
                <w:bCs/>
                <w:lang w:eastAsia="zh-CN"/>
              </w:rPr>
              <w:t>3.00</w:t>
            </w: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三、公务接待费</w:t>
            </w:r>
          </w:p>
        </w:tc>
        <w:tc>
          <w:tcPr>
            <w:tcW w:w="841" w:type="pct"/>
            <w:vAlign w:val="center"/>
          </w:tcPr>
          <w:p>
            <w:pPr>
              <w:pStyle w:val="19"/>
              <w:keepNext w:val="0"/>
              <w:keepLines w:val="0"/>
              <w:widowControl/>
              <w:suppressLineNumbers w:val="0"/>
              <w:spacing w:before="0" w:beforeAutospacing="0" w:after="0" w:afterAutospacing="0"/>
              <w:ind w:left="0" w:right="0"/>
              <w:jc w:val="center"/>
              <w:rPr>
                <w:rFonts w:hint="default"/>
                <w:lang w:val="en-US" w:eastAsia="zh-CN"/>
              </w:rPr>
            </w:pPr>
            <w:r>
              <w:rPr>
                <w:rFonts w:hint="eastAsia"/>
                <w:lang w:eastAsia="zh-CN"/>
              </w:rPr>
              <w:t>0.</w:t>
            </w:r>
            <w:r>
              <w:rPr>
                <w:rFonts w:hint="eastAsia"/>
                <w:lang w:val="en-US" w:eastAsia="zh-CN"/>
              </w:rPr>
              <w:t>10</w:t>
            </w:r>
          </w:p>
        </w:tc>
        <w:tc>
          <w:tcPr>
            <w:tcW w:w="993" w:type="pct"/>
            <w:vAlign w:val="center"/>
          </w:tcPr>
          <w:p>
            <w:pPr>
              <w:pStyle w:val="19"/>
              <w:keepNext w:val="0"/>
              <w:keepLines w:val="0"/>
              <w:widowControl/>
              <w:suppressLineNumbers w:val="0"/>
              <w:spacing w:before="0" w:beforeAutospacing="0" w:after="0" w:afterAutospacing="0"/>
              <w:ind w:left="0" w:right="0"/>
              <w:jc w:val="center"/>
              <w:rPr>
                <w:rFonts w:hint="default"/>
                <w:lang w:val="en-US" w:eastAsia="zh-CN"/>
              </w:rPr>
            </w:pPr>
            <w:r>
              <w:rPr>
                <w:rFonts w:hint="eastAsia"/>
                <w:lang w:eastAsia="zh-CN"/>
              </w:rPr>
              <w:t>0.</w:t>
            </w:r>
            <w:r>
              <w:rPr>
                <w:rFonts w:hint="eastAsia"/>
                <w:lang w:val="en-US" w:eastAsia="zh-CN"/>
              </w:rPr>
              <w:t>10</w:t>
            </w: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bl>
    <w:p>
      <w:pPr>
        <w:ind w:firstLine="3600" w:firstLineChars="1000"/>
        <w:outlineLvl w:val="1"/>
        <w:rPr>
          <w:color w:val="auto"/>
          <w:highlight w:val="none"/>
        </w:rPr>
      </w:pPr>
      <w:r>
        <w:rPr>
          <w:rFonts w:hint="eastAsia" w:ascii="方正小标宋_GBK" w:hAnsi="方正小标宋_GBK" w:eastAsia="方正小标宋_GBK" w:cs="方正小标宋_GBK"/>
          <w:color w:val="auto"/>
          <w:sz w:val="36"/>
          <w:highlight w:val="none"/>
          <w:lang w:eastAsia="zh-CN"/>
        </w:rPr>
        <w:t>单位</w:t>
      </w:r>
      <w:r>
        <w:rPr>
          <w:rFonts w:ascii="方正小标宋_GBK" w:hAnsi="方正小标宋_GBK" w:eastAsia="方正小标宋_GBK" w:cs="方正小标宋_GBK"/>
          <w:color w:val="auto"/>
          <w:sz w:val="36"/>
          <w:highlight w:val="none"/>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中共阜平县委统战部</w:t>
      </w:r>
    </w:p>
    <w:p>
      <w:pPr>
        <w:jc w:val="center"/>
      </w:pPr>
      <w:r>
        <w:rPr>
          <w:rFonts w:hint="eastAsia" w:ascii="方正小标宋_GBK" w:hAnsi="方正小标宋_GBK" w:eastAsia="方正小标宋_GBK" w:cs="方正小标宋_GBK"/>
          <w:color w:val="000000"/>
          <w:sz w:val="44"/>
          <w:lang w:eastAsia="zh-CN"/>
        </w:rPr>
        <w:t>2024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按照《《中华人民共和国《中华人民共和国预算法》》》、《地方决算公开操作规程》和《有关进一步推进预算公开工作的实施意见》规定，现将中共阜平县委统战部2024年单位预算公开如下：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spacing w:line="500" w:lineRule="exact"/>
        <w:ind w:firstLine="560" w:firstLineChars="200"/>
        <w:rPr>
          <w:rFonts w:eastAsia="方正仿宋_GBK"/>
          <w:sz w:val="28"/>
        </w:rPr>
      </w:pPr>
      <w:r>
        <w:rPr>
          <w:rFonts w:eastAsia="方正仿宋_GBK"/>
          <w:sz w:val="28"/>
        </w:rPr>
        <w:t>统战部职责分类：</w:t>
      </w:r>
    </w:p>
    <w:p>
      <w:pPr>
        <w:numPr>
          <w:ilvl w:val="0"/>
          <w:numId w:val="4"/>
        </w:numPr>
        <w:spacing w:line="500" w:lineRule="exact"/>
        <w:ind w:firstLine="560" w:firstLineChars="200"/>
        <w:rPr>
          <w:rFonts w:eastAsia="方正仿宋_GBK"/>
          <w:sz w:val="28"/>
        </w:rPr>
      </w:pPr>
      <w:r>
        <w:rPr>
          <w:rFonts w:eastAsia="方正仿宋_GBK"/>
          <w:sz w:val="28"/>
        </w:rPr>
        <w:t>负责对全县统一战线工作的组织领导及党的统一站线政策宣传、教育工作。</w:t>
      </w:r>
    </w:p>
    <w:p>
      <w:pPr>
        <w:numPr>
          <w:ilvl w:val="0"/>
          <w:numId w:val="4"/>
        </w:numPr>
        <w:spacing w:line="500" w:lineRule="exact"/>
        <w:ind w:firstLine="560" w:firstLineChars="200"/>
        <w:rPr>
          <w:rFonts w:eastAsia="方正仿宋_GBK"/>
          <w:sz w:val="28"/>
        </w:rPr>
      </w:pPr>
      <w:r>
        <w:rPr>
          <w:rFonts w:eastAsia="方正仿宋_GBK"/>
          <w:sz w:val="28"/>
        </w:rPr>
        <w:t>负责全县民主干部的了解、考察和推荐工作，以及市、县政协委员考察、提名和推荐工作。</w:t>
      </w:r>
    </w:p>
    <w:p>
      <w:pPr>
        <w:numPr>
          <w:ilvl w:val="0"/>
          <w:numId w:val="4"/>
        </w:numPr>
        <w:spacing w:line="500" w:lineRule="exact"/>
        <w:ind w:firstLine="560" w:firstLineChars="200"/>
        <w:rPr>
          <w:rFonts w:eastAsia="方正仿宋_GBK"/>
          <w:sz w:val="28"/>
        </w:rPr>
      </w:pPr>
      <w:r>
        <w:rPr>
          <w:rFonts w:eastAsia="方正仿宋_GBK"/>
          <w:sz w:val="28"/>
        </w:rPr>
        <w:t>负责全县各民主党派、党外人士、工商界及社会各界人士的协调和联系。</w:t>
      </w:r>
    </w:p>
    <w:p>
      <w:pPr>
        <w:numPr>
          <w:ilvl w:val="0"/>
          <w:numId w:val="4"/>
        </w:numPr>
        <w:spacing w:line="500" w:lineRule="exact"/>
        <w:ind w:firstLine="560" w:firstLineChars="200"/>
        <w:rPr>
          <w:rFonts w:eastAsia="方正仿宋_GBK"/>
          <w:sz w:val="28"/>
        </w:rPr>
      </w:pPr>
      <w:r>
        <w:rPr>
          <w:rFonts w:eastAsia="方正仿宋_GBK"/>
          <w:sz w:val="28"/>
        </w:rPr>
        <w:t>负责全县民族宗教工作的有关法律、法规、政策的宣传、教育、落实和组织管理。</w:t>
      </w:r>
    </w:p>
    <w:p>
      <w:pPr>
        <w:numPr>
          <w:ilvl w:val="0"/>
          <w:numId w:val="4"/>
        </w:numPr>
        <w:spacing w:line="500" w:lineRule="exact"/>
        <w:ind w:firstLine="560" w:firstLineChars="200"/>
        <w:rPr>
          <w:rFonts w:eastAsia="方正仿宋_GBK"/>
          <w:sz w:val="28"/>
        </w:rPr>
      </w:pPr>
      <w:r>
        <w:rPr>
          <w:rFonts w:eastAsia="方正仿宋_GBK"/>
          <w:sz w:val="28"/>
        </w:rPr>
        <w:t>负责对港澳台同胞，海外侨胞的协调联络和有关事务管理。</w:t>
      </w: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6"/>
        <w:gridCol w:w="2350"/>
        <w:gridCol w:w="1805"/>
        <w:gridCol w:w="366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52"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r>
              <w:rPr>
                <w:rFonts w:hint="eastAsia"/>
              </w:rPr>
              <w:t>单位名称</w:t>
            </w:r>
          </w:p>
        </w:tc>
        <w:tc>
          <w:tcPr>
            <w:tcW w:w="849" w:type="pct"/>
            <w:vMerge w:val="restart"/>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652"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p>
        </w:tc>
        <w:tc>
          <w:tcPr>
            <w:tcW w:w="849" w:type="pct"/>
            <w:vMerge w:val="continue"/>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b w:val="0"/>
                <w:lang w:eastAsia="zh-CN"/>
              </w:rPr>
            </w:pPr>
            <w:r>
              <w:rPr>
                <w:rFonts w:hint="eastAsia"/>
                <w:b w:val="0"/>
                <w:lang w:eastAsia="zh-CN"/>
              </w:rPr>
              <w:t>中共阜平县委统战部</w:t>
            </w:r>
          </w:p>
        </w:tc>
        <w:tc>
          <w:tcPr>
            <w:tcW w:w="849"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财政拨款</w:t>
            </w:r>
          </w:p>
        </w:tc>
      </w:tr>
    </w:tbl>
    <w:p>
      <w:pPr>
        <w:pStyle w:val="18"/>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6"/>
        <w:rPr>
          <w:highlight w:val="none"/>
        </w:rPr>
      </w:pPr>
      <w:r>
        <w:rPr>
          <w:highlight w:val="none"/>
        </w:rPr>
        <w:t>1、收入说明</w:t>
      </w:r>
    </w:p>
    <w:p>
      <w:pPr>
        <w:pStyle w:val="26"/>
        <w:rPr>
          <w:highlight w:val="none"/>
        </w:rPr>
      </w:pPr>
      <w:r>
        <w:rPr>
          <w:highlight w:val="none"/>
        </w:rPr>
        <w:t>反映本</w:t>
      </w:r>
      <w:r>
        <w:rPr>
          <w:rFonts w:hint="eastAsia"/>
          <w:highlight w:val="none"/>
          <w:lang w:eastAsia="zh-CN"/>
        </w:rPr>
        <w:t>单位</w:t>
      </w:r>
      <w:r>
        <w:rPr>
          <w:highlight w:val="none"/>
        </w:rPr>
        <w:t>当年全部收入。</w:t>
      </w:r>
      <w:r>
        <w:rPr>
          <w:rFonts w:hint="eastAsia"/>
          <w:highlight w:val="none"/>
          <w:lang w:eastAsia="zh-CN"/>
        </w:rPr>
        <w:t>2024</w:t>
      </w:r>
      <w:r>
        <w:rPr>
          <w:highlight w:val="none"/>
        </w:rPr>
        <w:t>年预算收入</w:t>
      </w:r>
      <w:r>
        <w:rPr>
          <w:rFonts w:hint="eastAsia"/>
          <w:highlight w:val="none"/>
          <w:lang w:val="en-US" w:eastAsia="zh-CN"/>
        </w:rPr>
        <w:t>83.60</w:t>
      </w:r>
      <w:r>
        <w:rPr>
          <w:highlight w:val="none"/>
        </w:rPr>
        <w:t>万元，其中：一般公共预算收入</w:t>
      </w:r>
      <w:r>
        <w:rPr>
          <w:rFonts w:hint="eastAsia"/>
          <w:highlight w:val="none"/>
          <w:lang w:val="en-US" w:eastAsia="zh-CN"/>
        </w:rPr>
        <w:t>83.60</w:t>
      </w:r>
      <w:r>
        <w:rPr>
          <w:highlight w:val="none"/>
        </w:rPr>
        <w:t>万元，基金预算收入</w:t>
      </w:r>
      <w:r>
        <w:rPr>
          <w:rFonts w:hint="eastAsia"/>
          <w:highlight w:val="none"/>
          <w:lang w:eastAsia="zh-CN"/>
        </w:rPr>
        <w:t>0</w:t>
      </w:r>
      <w:r>
        <w:rPr>
          <w:highlight w:val="none"/>
        </w:rPr>
        <w:t>万元，国有资本经营预算收入0万元，财政专户核拨收入0万元，其他</w:t>
      </w:r>
      <w:r>
        <w:rPr>
          <w:rFonts w:hint="eastAsia"/>
          <w:highlight w:val="none"/>
          <w:lang w:eastAsia="zh-CN"/>
        </w:rPr>
        <w:t>来源</w:t>
      </w:r>
      <w:r>
        <w:rPr>
          <w:highlight w:val="none"/>
        </w:rPr>
        <w:t>收入</w:t>
      </w:r>
      <w:r>
        <w:rPr>
          <w:rFonts w:hint="eastAsia"/>
          <w:highlight w:val="none"/>
          <w:lang w:eastAsia="zh-CN"/>
        </w:rPr>
        <w:t>0</w:t>
      </w:r>
      <w:r>
        <w:rPr>
          <w:highlight w:val="none"/>
        </w:rPr>
        <w:t>万元，上年结转结余0万元</w:t>
      </w:r>
      <w:r>
        <w:rPr>
          <w:rFonts w:hint="eastAsia"/>
          <w:highlight w:val="none"/>
          <w:lang w:eastAsia="zh-CN"/>
        </w:rPr>
        <w:t>，</w:t>
      </w:r>
      <w:r>
        <w:rPr>
          <w:rFonts w:hint="default"/>
          <w:highlight w:val="none"/>
          <w:lang w:val="en-US" w:eastAsia="zh-CN"/>
        </w:rPr>
        <w:t>非财政拨款结转结余</w:t>
      </w:r>
      <w:r>
        <w:rPr>
          <w:rFonts w:hint="eastAsia"/>
          <w:highlight w:val="none"/>
          <w:lang w:val="en-US" w:eastAsia="zh-CN"/>
        </w:rPr>
        <w:t>0</w:t>
      </w:r>
      <w:r>
        <w:rPr>
          <w:rFonts w:hint="eastAsia" w:ascii="方正书宋_GBK" w:hAnsi="方正书宋_GBK" w:eastAsia="方正书宋_GBK" w:cs="方正书宋_GBK"/>
          <w:kern w:val="2"/>
          <w:sz w:val="21"/>
          <w:highlight w:val="none"/>
          <w:lang w:val="en-US" w:eastAsia="zh-CN"/>
        </w:rPr>
        <w:t>万元</w:t>
      </w:r>
      <w:r>
        <w:rPr>
          <w:highlight w:val="none"/>
        </w:rPr>
        <w:t>。</w:t>
      </w:r>
    </w:p>
    <w:p>
      <w:pPr>
        <w:pStyle w:val="26"/>
        <w:rPr>
          <w:highlight w:val="none"/>
        </w:rPr>
      </w:pPr>
      <w:r>
        <w:rPr>
          <w:highlight w:val="none"/>
        </w:rPr>
        <w:t>2、支出说明</w:t>
      </w:r>
    </w:p>
    <w:p>
      <w:pPr>
        <w:pStyle w:val="26"/>
        <w:rPr>
          <w:highlight w:val="none"/>
        </w:rPr>
      </w:pPr>
      <w:r>
        <w:rPr>
          <w:highlight w:val="none"/>
        </w:rPr>
        <w:t>收支预算总表支出栏、基本支出表、项目支出表按经济分类和支出功能分类科目编制，反映</w:t>
      </w:r>
      <w:r>
        <w:rPr>
          <w:rFonts w:hint="eastAsia"/>
          <w:highlight w:val="none"/>
          <w:lang w:eastAsia="zh-CN"/>
        </w:rPr>
        <w:t>中共阜平县委统战部年度</w:t>
      </w:r>
      <w:r>
        <w:rPr>
          <w:highlight w:val="none"/>
        </w:rPr>
        <w:t>预算中支出预算的总体情况。</w:t>
      </w:r>
      <w:r>
        <w:rPr>
          <w:rFonts w:hint="eastAsia"/>
          <w:highlight w:val="none"/>
          <w:lang w:eastAsia="zh-CN"/>
        </w:rPr>
        <w:t>2024</w:t>
      </w:r>
      <w:r>
        <w:rPr>
          <w:highlight w:val="none"/>
        </w:rPr>
        <w:t>年支出预算</w:t>
      </w:r>
      <w:r>
        <w:rPr>
          <w:rFonts w:hint="eastAsia"/>
          <w:highlight w:val="none"/>
          <w:lang w:val="en-US" w:eastAsia="zh-CN"/>
        </w:rPr>
        <w:t>83.60</w:t>
      </w:r>
      <w:r>
        <w:rPr>
          <w:highlight w:val="none"/>
        </w:rPr>
        <w:t>万元，其中基本支出</w:t>
      </w:r>
      <w:r>
        <w:rPr>
          <w:rFonts w:hint="eastAsia"/>
          <w:highlight w:val="none"/>
          <w:lang w:val="en-US" w:eastAsia="zh-CN"/>
        </w:rPr>
        <w:t>78.36</w:t>
      </w:r>
      <w:r>
        <w:rPr>
          <w:highlight w:val="none"/>
        </w:rPr>
        <w:t>万元，包括人员经费</w:t>
      </w:r>
      <w:r>
        <w:rPr>
          <w:rFonts w:hint="eastAsia"/>
          <w:highlight w:val="none"/>
          <w:lang w:val="en-US" w:eastAsia="zh-CN"/>
        </w:rPr>
        <w:t>60.59</w:t>
      </w:r>
      <w:r>
        <w:rPr>
          <w:highlight w:val="none"/>
        </w:rPr>
        <w:t>万元和日常公用经费</w:t>
      </w:r>
      <w:r>
        <w:rPr>
          <w:rFonts w:hint="eastAsia"/>
          <w:highlight w:val="none"/>
          <w:lang w:val="en-US" w:eastAsia="zh-CN"/>
        </w:rPr>
        <w:t>17.77</w:t>
      </w:r>
      <w:r>
        <w:rPr>
          <w:highlight w:val="none"/>
        </w:rPr>
        <w:t>万元；项目支出</w:t>
      </w:r>
      <w:r>
        <w:rPr>
          <w:rFonts w:hint="eastAsia"/>
          <w:highlight w:val="none"/>
          <w:lang w:val="en-US" w:eastAsia="zh-CN"/>
        </w:rPr>
        <w:t>5.24</w:t>
      </w:r>
      <w:r>
        <w:rPr>
          <w:highlight w:val="none"/>
        </w:rPr>
        <w:t>万元，主要为</w:t>
      </w:r>
      <w:r>
        <w:rPr>
          <w:rFonts w:hint="eastAsia"/>
          <w:highlight w:val="none"/>
          <w:lang w:eastAsia="zh-CN"/>
        </w:rPr>
        <w:t>民宗项目开支</w:t>
      </w:r>
      <w:r>
        <w:rPr>
          <w:highlight w:val="none"/>
        </w:rPr>
        <w:t>等。</w:t>
      </w:r>
    </w:p>
    <w:p>
      <w:pPr>
        <w:pStyle w:val="26"/>
        <w:rPr>
          <w:highlight w:val="none"/>
        </w:rPr>
      </w:pPr>
      <w:r>
        <w:rPr>
          <w:highlight w:val="none"/>
        </w:rPr>
        <w:t>3、比上年增减情况</w:t>
      </w:r>
    </w:p>
    <w:p>
      <w:pPr>
        <w:pStyle w:val="26"/>
        <w:rPr>
          <w:highlight w:val="none"/>
          <w:lang w:eastAsia="zh-CN"/>
        </w:rPr>
      </w:pPr>
      <w:r>
        <w:rPr>
          <w:rFonts w:hint="eastAsia"/>
          <w:highlight w:val="none"/>
          <w:lang w:eastAsia="zh-CN"/>
        </w:rPr>
        <w:t>2024</w:t>
      </w:r>
      <w:r>
        <w:rPr>
          <w:highlight w:val="none"/>
        </w:rPr>
        <w:t>年预算收支安排</w:t>
      </w:r>
      <w:r>
        <w:rPr>
          <w:rFonts w:hint="eastAsia"/>
          <w:highlight w:val="none"/>
          <w:lang w:val="en-US" w:eastAsia="zh-CN"/>
        </w:rPr>
        <w:t>83.60</w:t>
      </w:r>
      <w:r>
        <w:rPr>
          <w:highlight w:val="none"/>
        </w:rPr>
        <w:t>万元，较202</w:t>
      </w:r>
      <w:r>
        <w:rPr>
          <w:rFonts w:hint="eastAsia"/>
          <w:highlight w:val="none"/>
          <w:lang w:val="en-US" w:eastAsia="zh-CN"/>
        </w:rPr>
        <w:t>3</w:t>
      </w:r>
      <w:r>
        <w:rPr>
          <w:highlight w:val="none"/>
        </w:rPr>
        <w:t>年预算</w:t>
      </w:r>
      <w:r>
        <w:rPr>
          <w:rFonts w:hint="eastAsia"/>
          <w:highlight w:val="none"/>
          <w:lang w:val="en-US" w:eastAsia="zh-CN"/>
        </w:rPr>
        <w:t>增加1.99</w:t>
      </w:r>
      <w:r>
        <w:rPr>
          <w:highlight w:val="none"/>
        </w:rPr>
        <w:t>万元，其中：基本支出</w:t>
      </w:r>
      <w:r>
        <w:rPr>
          <w:rFonts w:hint="eastAsia"/>
          <w:highlight w:val="none"/>
          <w:lang w:val="en-US" w:eastAsia="zh-CN"/>
        </w:rPr>
        <w:t>增加2.88</w:t>
      </w:r>
      <w:r>
        <w:rPr>
          <w:highlight w:val="none"/>
        </w:rPr>
        <w:t>万元，</w:t>
      </w:r>
      <w:r>
        <w:rPr>
          <w:rFonts w:hint="eastAsia"/>
          <w:highlight w:val="none"/>
          <w:lang w:eastAsia="zh-CN"/>
        </w:rPr>
        <w:t>主要原因是</w:t>
      </w:r>
      <w:r>
        <w:rPr>
          <w:rFonts w:hint="eastAsia"/>
          <w:highlight w:val="none"/>
          <w:lang w:val="en-US" w:eastAsia="zh-CN"/>
        </w:rPr>
        <w:t>增加</w:t>
      </w:r>
      <w:r>
        <w:rPr>
          <w:highlight w:val="none"/>
        </w:rPr>
        <w:t>人员经费和日常经费支出；项目支出</w:t>
      </w:r>
      <w:r>
        <w:rPr>
          <w:rFonts w:hint="eastAsia"/>
          <w:highlight w:val="none"/>
          <w:lang w:val="en-US" w:eastAsia="zh-CN"/>
        </w:rPr>
        <w:t>减少0.89</w:t>
      </w:r>
      <w:r>
        <w:rPr>
          <w:rFonts w:hint="eastAsia"/>
          <w:highlight w:val="none"/>
          <w:lang w:eastAsia="zh-CN"/>
        </w:rPr>
        <w:t>万元，主要原因是年初预算项目</w:t>
      </w:r>
      <w:r>
        <w:rPr>
          <w:rFonts w:hint="eastAsia"/>
          <w:highlight w:val="none"/>
          <w:lang w:val="en-US" w:eastAsia="zh-CN"/>
        </w:rPr>
        <w:t>减少</w:t>
      </w:r>
      <w:r>
        <w:rPr>
          <w:rFonts w:hint="eastAsia"/>
          <w:highlight w:val="none"/>
          <w:lang w:eastAsia="zh-CN"/>
        </w:rPr>
        <w:t>。</w:t>
      </w:r>
    </w:p>
    <w:p>
      <w:pPr>
        <w:spacing w:before="10" w:after="10" w:line="360" w:lineRule="auto"/>
        <w:ind w:firstLine="640"/>
        <w:outlineLvl w:val="2"/>
        <w:rPr>
          <w:highlight w:val="none"/>
        </w:rPr>
      </w:pPr>
      <w:r>
        <w:rPr>
          <w:rFonts w:ascii="黑体" w:hAnsi="黑体" w:eastAsia="黑体" w:cs="黑体"/>
          <w:color w:val="000000"/>
          <w:sz w:val="32"/>
          <w:highlight w:val="none"/>
        </w:rPr>
        <w:t>三、机关运行经费安排情况</w:t>
      </w:r>
    </w:p>
    <w:p>
      <w:pPr>
        <w:pStyle w:val="27"/>
        <w:rPr>
          <w:highlight w:val="none"/>
        </w:rPr>
      </w:pPr>
      <w:r>
        <w:rPr>
          <w:rFonts w:hint="eastAsia"/>
          <w:highlight w:val="none"/>
          <w:lang w:eastAsia="zh-CN"/>
        </w:rPr>
        <w:t>2024</w:t>
      </w:r>
      <w:r>
        <w:rPr>
          <w:highlight w:val="none"/>
        </w:rPr>
        <w:t>年，我</w:t>
      </w:r>
      <w:r>
        <w:rPr>
          <w:rFonts w:hint="eastAsia"/>
          <w:highlight w:val="none"/>
          <w:lang w:eastAsia="zh-CN"/>
        </w:rPr>
        <w:t>单位日常公用经费</w:t>
      </w:r>
      <w:r>
        <w:rPr>
          <w:highlight w:val="none"/>
        </w:rPr>
        <w:t>共计安排</w:t>
      </w:r>
      <w:r>
        <w:rPr>
          <w:rFonts w:hint="eastAsia"/>
          <w:highlight w:val="none"/>
          <w:lang w:eastAsia="zh-CN"/>
        </w:rPr>
        <w:t>1</w:t>
      </w:r>
      <w:r>
        <w:rPr>
          <w:rFonts w:hint="eastAsia"/>
          <w:highlight w:val="none"/>
          <w:lang w:val="en-US" w:eastAsia="zh-CN"/>
        </w:rPr>
        <w:t>7.77</w:t>
      </w:r>
      <w:r>
        <w:rPr>
          <w:highlight w:val="none"/>
        </w:rPr>
        <w:t>万元</w:t>
      </w:r>
      <w:r>
        <w:rPr>
          <w:rFonts w:hint="eastAsia"/>
          <w:highlight w:val="none"/>
          <w:lang w:eastAsia="zh-CN"/>
        </w:rPr>
        <w:t>，主要用于日常办公、水电、邮电费等日常运行支出</w:t>
      </w:r>
      <w:r>
        <w:rPr>
          <w:highlight w:val="none"/>
        </w:rPr>
        <w:t>。</w:t>
      </w:r>
    </w:p>
    <w:p>
      <w:pPr>
        <w:spacing w:before="10" w:after="10" w:line="360" w:lineRule="auto"/>
        <w:ind w:firstLine="640"/>
        <w:outlineLvl w:val="2"/>
        <w:rPr>
          <w:highlight w:val="none"/>
        </w:rPr>
      </w:pPr>
      <w:r>
        <w:rPr>
          <w:rFonts w:ascii="黑体" w:hAnsi="黑体" w:eastAsia="黑体" w:cs="黑体"/>
          <w:color w:val="000000"/>
          <w:sz w:val="32"/>
          <w:highlight w:val="none"/>
        </w:rPr>
        <w:t>四、财政拨款“三公”经费预算情况及增减变化原因</w:t>
      </w:r>
    </w:p>
    <w:p>
      <w:pPr>
        <w:widowControl w:val="0"/>
        <w:autoSpaceDE w:val="0"/>
        <w:autoSpaceDN w:val="0"/>
        <w:adjustRightInd w:val="0"/>
        <w:spacing w:line="520" w:lineRule="exact"/>
        <w:ind w:firstLine="560" w:firstLineChars="200"/>
        <w:rPr>
          <w:rFonts w:hint="default" w:ascii="仿宋_GB2312" w:hAnsi="仿宋_GB2312" w:eastAsia="方正仿宋_GBK" w:cs="仿宋_GB2312"/>
          <w:sz w:val="32"/>
          <w:szCs w:val="32"/>
          <w:highlight w:val="none"/>
          <w:lang w:val="en-US" w:eastAsia="zh-CN"/>
        </w:rPr>
      </w:pPr>
      <w:r>
        <w:rPr>
          <w:rFonts w:hint="eastAsia" w:eastAsia="方正仿宋_GBK"/>
          <w:color w:val="000000"/>
          <w:sz w:val="28"/>
          <w:highlight w:val="none"/>
          <w:lang w:eastAsia="zh-CN"/>
        </w:rPr>
        <w:t>2024年，我单位财政拨款“三公”经费预算安排3.</w:t>
      </w:r>
      <w:r>
        <w:rPr>
          <w:rFonts w:hint="eastAsia" w:eastAsia="方正仿宋_GBK"/>
          <w:color w:val="000000"/>
          <w:sz w:val="28"/>
          <w:highlight w:val="none"/>
          <w:lang w:val="en-US" w:eastAsia="zh-CN"/>
        </w:rPr>
        <w:t>10</w:t>
      </w:r>
      <w:r>
        <w:rPr>
          <w:rFonts w:hint="eastAsia" w:eastAsia="方正仿宋_GBK"/>
          <w:color w:val="000000"/>
          <w:sz w:val="28"/>
          <w:highlight w:val="none"/>
          <w:lang w:eastAsia="zh-CN"/>
        </w:rPr>
        <w:t>万元，其中因公出国（境）费0万元；公务用车购置和公务用车运行维护费3万元（其中：公务用车购置费为0万元，公务用车运行维护费3万元）；公务接待费0.</w:t>
      </w:r>
      <w:r>
        <w:rPr>
          <w:rFonts w:hint="eastAsia" w:eastAsia="方正仿宋_GBK"/>
          <w:color w:val="000000"/>
          <w:sz w:val="28"/>
          <w:highlight w:val="none"/>
          <w:lang w:val="en-US" w:eastAsia="zh-CN"/>
        </w:rPr>
        <w:t>10</w:t>
      </w:r>
      <w:r>
        <w:rPr>
          <w:rFonts w:hint="eastAsia" w:eastAsia="方正仿宋_GBK"/>
          <w:color w:val="000000"/>
          <w:sz w:val="28"/>
          <w:highlight w:val="none"/>
          <w:lang w:eastAsia="zh-CN"/>
        </w:rPr>
        <w:t>万元。</w:t>
      </w:r>
      <w:r>
        <w:rPr>
          <w:rFonts w:hint="eastAsia" w:eastAsia="方正仿宋_GBK"/>
          <w:color w:val="000000"/>
          <w:sz w:val="28"/>
          <w:lang w:eastAsia="zh-CN"/>
        </w:rPr>
        <w:t>与202</w:t>
      </w:r>
      <w:r>
        <w:rPr>
          <w:rFonts w:hint="eastAsia" w:eastAsia="方正仿宋_GBK"/>
          <w:color w:val="000000"/>
          <w:sz w:val="28"/>
          <w:lang w:val="en-US" w:eastAsia="zh-CN"/>
        </w:rPr>
        <w:t>3</w:t>
      </w:r>
      <w:r>
        <w:rPr>
          <w:rFonts w:hint="eastAsia" w:eastAsia="方正仿宋_GBK"/>
          <w:color w:val="000000"/>
          <w:sz w:val="28"/>
          <w:lang w:eastAsia="zh-CN"/>
        </w:rPr>
        <w:t>年相比减少</w:t>
      </w:r>
      <w:r>
        <w:rPr>
          <w:rFonts w:hint="eastAsia" w:eastAsia="方正仿宋_GBK"/>
          <w:color w:val="000000"/>
          <w:sz w:val="28"/>
          <w:lang w:val="en-US" w:eastAsia="zh-CN"/>
        </w:rPr>
        <w:t>0.05</w:t>
      </w:r>
      <w:r>
        <w:rPr>
          <w:rFonts w:hint="eastAsia" w:eastAsia="方正仿宋_GBK"/>
          <w:color w:val="000000"/>
          <w:sz w:val="28"/>
          <w:lang w:eastAsia="zh-CN"/>
        </w:rPr>
        <w:t>，减少的主要原因是：公务接待减少</w:t>
      </w:r>
      <w:r>
        <w:rPr>
          <w:rFonts w:hint="eastAsia" w:eastAsia="方正仿宋_GBK"/>
          <w:color w:val="000000"/>
          <w:sz w:val="28"/>
          <w:lang w:val="en-US" w:eastAsia="zh-CN"/>
        </w:rPr>
        <w:t>0.05万元。</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统战部绩效目标：进一步加强中国共产党领导的多党合作和政治协商制度建设，充分发挥民主党派职能作用，构建和谐政党关系。争取人心，凝聚、壮大爱国力量，为阜平的对外开放和经济发展做贡献，政治引领，培养人才，建言献策，服务社会，联谊交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sz w:val="28"/>
        </w:rPr>
      </w:pPr>
      <w:r>
        <w:rPr>
          <w:rFonts w:eastAsia="方正仿宋_GBK"/>
          <w:sz w:val="28"/>
        </w:rPr>
        <w:t>统战部进一步加强中国共产党领导的多党合作和政治协商制度建设，充分发挥</w:t>
      </w:r>
      <w:r>
        <w:rPr>
          <w:rFonts w:hint="eastAsia" w:eastAsia="方正仿宋_GBK"/>
          <w:sz w:val="28"/>
          <w:lang w:eastAsia="zh-CN"/>
        </w:rPr>
        <w:t>民主党派</w:t>
      </w:r>
      <w:r>
        <w:rPr>
          <w:rFonts w:eastAsia="方正仿宋_GBK"/>
          <w:sz w:val="28"/>
        </w:rPr>
        <w:t>职能作用，构建和谐政党关系。争取人心凝聚、壮大爱国力量，为阜平的对外开放和经济发展做贡献。综合调研统战理论政策；负责全县统战宣传和联系工作以及涉及统战各界人士的综合性工作；领导、指导、联系、代表相关统战单位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现将2024年度我单位实现年度发展规划目标的保障措施陈述如下：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统战部要始终把加强学习作为提升工作能力和水平的基础工作，常抓不懈。认真学习了党的十九大精神和中央、省、市、县一系列会议精神，注重把中央、省、市统战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全体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2024年度，我们将按照上述保障措施进一步改进工作方式，创新工作思路，发扬成绩，克服不足，努力把本单位的工作提高到一个新水平。</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outlineLvl w:val="3"/>
      </w:pPr>
    </w:p>
    <w:p>
      <w:pPr>
        <w:outlineLvl w:val="3"/>
        <w:rPr>
          <w:rFonts w:hAnsi="宋体"/>
          <w:b/>
          <w:sz w:val="28"/>
        </w:rPr>
      </w:pPr>
      <w:r>
        <w:fldChar w:fldCharType="begin"/>
      </w:r>
      <w:r>
        <w:rPr>
          <w:rFonts w:ascii="方正仿宋_GBK" w:eastAsia="方正仿宋_GBK"/>
          <w:b/>
          <w:sz w:val="28"/>
        </w:rPr>
        <w:instrText xml:space="preserve"> </w:instrText>
      </w:r>
      <w:r>
        <w:rPr>
          <w:rFonts w:hint="eastAsia" w:ascii="方正仿宋_GBK" w:eastAsia="方正仿宋_GBK"/>
          <w:b/>
          <w:sz w:val="28"/>
        </w:rPr>
        <w:instrText xml:space="preserve">TC 26、统战工资经费绩效目标表 \f C \l 1</w:instrText>
      </w:r>
      <w:r>
        <w:rPr>
          <w:rFonts w:ascii="方正仿宋_GBK" w:eastAsia="方正仿宋_GBK"/>
          <w:b/>
          <w:sz w:val="28"/>
        </w:rPr>
        <w:instrText xml:space="preserve"> </w:instrText>
      </w:r>
      <w:r>
        <w:rPr>
          <w:rFonts w:ascii="方正仿宋_GBK" w:eastAsia="方正仿宋_GBK"/>
          <w:b/>
          <w:sz w:val="28"/>
        </w:rPr>
        <w:fldChar w:fldCharType="end"/>
      </w:r>
    </w:p>
    <w:p>
      <w:pPr>
        <w:spacing w:before="0" w:after="0"/>
        <w:ind w:firstLine="560"/>
        <w:jc w:val="left"/>
        <w:outlineLvl w:val="3"/>
      </w:pPr>
      <w:bookmarkStart w:id="33" w:name="_Toc_4_4_0000000040"/>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w:t>
      </w:r>
      <w:bookmarkEnd w:id="33"/>
      <w:r>
        <w:rPr>
          <w:rFonts w:ascii="方正仿宋_GBK" w:hAnsi="方正仿宋_GBK" w:eastAsia="方正仿宋_GBK" w:cs="方正仿宋_GBK"/>
          <w:color w:val="000000"/>
          <w:sz w:val="28"/>
        </w:rPr>
        <w:t>河北云视频服务绩效目标表</w:t>
      </w:r>
    </w:p>
    <w:tbl>
      <w:tblPr>
        <w:tblStyle w:val="10"/>
        <w:tblW w:w="4998"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9"/>
        <w:gridCol w:w="1990"/>
        <w:gridCol w:w="1990"/>
        <w:gridCol w:w="1990"/>
        <w:gridCol w:w="1990"/>
        <w:gridCol w:w="1993"/>
        <w:gridCol w:w="199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keepNext w:val="0"/>
              <w:keepLines w:val="0"/>
              <w:widowControl/>
              <w:suppressLineNumbers w:val="0"/>
              <w:spacing w:before="0" w:beforeAutospacing="0" w:after="0" w:afterAutospacing="0"/>
              <w:ind w:left="0" w:right="0"/>
              <w:rPr>
                <w:rFonts w:hint="default"/>
              </w:rPr>
            </w:pPr>
            <w:r>
              <w:rPr>
                <w:rFonts w:hint="default"/>
              </w:rPr>
              <w:t>201006中国共产党阜平县委员会统战部</w:t>
            </w:r>
          </w:p>
        </w:tc>
        <w:tc>
          <w:tcPr>
            <w:tcW w:w="714" w:type="pct"/>
            <w:tcBorders>
              <w:top w:val="single" w:color="FFFFFF" w:sz="6" w:space="0"/>
              <w:left w:val="single" w:color="FFFFFF" w:sz="6" w:space="0"/>
              <w:right w:val="single" w:color="FFFFFF" w:sz="6" w:space="0"/>
            </w:tcBorders>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项目编码</w:t>
            </w:r>
          </w:p>
        </w:tc>
        <w:tc>
          <w:tcPr>
            <w:tcW w:w="1428" w:type="pct"/>
            <w:gridSpan w:val="2"/>
            <w:vAlign w:val="center"/>
          </w:tcPr>
          <w:p>
            <w:pPr>
              <w:pStyle w:val="20"/>
              <w:rPr>
                <w:rFonts w:hint="default"/>
              </w:rPr>
            </w:pPr>
            <w:r>
              <w:t>13062424P00819110001G</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项目名称</w:t>
            </w:r>
          </w:p>
        </w:tc>
        <w:tc>
          <w:tcPr>
            <w:tcW w:w="2143" w:type="pct"/>
            <w:gridSpan w:val="3"/>
            <w:vAlign w:val="center"/>
          </w:tcPr>
          <w:p>
            <w:pPr>
              <w:pStyle w:val="20"/>
              <w:rPr>
                <w:rFonts w:hint="default" w:ascii="方正书宋_GBK" w:hAnsi="方正书宋_GBK" w:eastAsia="方正书宋_GBK" w:cs="方正书宋_GBK"/>
                <w:sz w:val="21"/>
                <w:szCs w:val="24"/>
                <w:lang w:val="en-US" w:eastAsia="uk-UA" w:bidi="ar-SA"/>
              </w:rPr>
            </w:pPr>
            <w:r>
              <w:t>河北云视频服务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预算规模及资金用途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预算数</w:t>
            </w:r>
          </w:p>
        </w:tc>
        <w:tc>
          <w:tcPr>
            <w:tcW w:w="714" w:type="pct"/>
            <w:vAlign w:val="center"/>
          </w:tcPr>
          <w:p>
            <w:pPr>
              <w:pStyle w:val="20"/>
              <w:keepNext w:val="0"/>
              <w:keepLines w:val="0"/>
              <w:widowControl/>
              <w:suppressLineNumbers w:val="0"/>
              <w:spacing w:before="0" w:beforeAutospacing="0" w:after="0" w:afterAutospacing="0"/>
              <w:ind w:left="0" w:right="0"/>
              <w:rPr>
                <w:rFonts w:hint="default" w:eastAsia="方正书宋_GBK"/>
                <w:lang w:val="en-US" w:eastAsia="zh-CN"/>
              </w:rPr>
            </w:pPr>
            <w:r>
              <w:rPr>
                <w:rFonts w:hint="eastAsia"/>
                <w:lang w:val="en-US" w:eastAsia="zh-CN"/>
              </w:rPr>
              <w:t>0.84</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其中：财政 资金</w:t>
            </w:r>
          </w:p>
        </w:tc>
        <w:tc>
          <w:tcPr>
            <w:tcW w:w="714" w:type="pct"/>
            <w:vAlign w:val="center"/>
          </w:tcPr>
          <w:p>
            <w:pPr>
              <w:pStyle w:val="20"/>
              <w:keepNext w:val="0"/>
              <w:keepLines w:val="0"/>
              <w:widowControl/>
              <w:suppressLineNumbers w:val="0"/>
              <w:spacing w:before="0" w:beforeAutospacing="0" w:after="0" w:afterAutospacing="0"/>
              <w:ind w:left="0" w:right="0"/>
              <w:rPr>
                <w:rFonts w:hint="default" w:eastAsia="方正书宋_GBK"/>
                <w:lang w:val="en-US" w:eastAsia="zh-CN"/>
              </w:rPr>
            </w:pPr>
            <w:r>
              <w:rPr>
                <w:rFonts w:hint="eastAsia"/>
                <w:lang w:val="en-US" w:eastAsia="zh-CN"/>
              </w:rPr>
              <w:t>0.84</w:t>
            </w:r>
          </w:p>
        </w:tc>
        <w:tc>
          <w:tcPr>
            <w:tcW w:w="715"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其他资金</w:t>
            </w: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4285" w:type="pct"/>
            <w:gridSpan w:val="6"/>
            <w:vAlign w:val="center"/>
          </w:tcPr>
          <w:p>
            <w:pPr>
              <w:pStyle w:val="20"/>
              <w:keepNext w:val="0"/>
              <w:keepLines w:val="0"/>
              <w:widowControl/>
              <w:suppressLineNumbers w:val="0"/>
              <w:spacing w:before="0" w:beforeAutospacing="0" w:after="0" w:afterAutospacing="0"/>
              <w:ind w:left="0" w:right="0"/>
              <w:rPr>
                <w:rFonts w:hint="default"/>
              </w:rPr>
            </w:pPr>
            <w:r>
              <w:t>河北云视频服务</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资金支出计划（%）</w:t>
            </w:r>
          </w:p>
        </w:tc>
        <w:tc>
          <w:tcPr>
            <w:tcW w:w="1428" w:type="pct"/>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3月底</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6月底</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10月底</w:t>
            </w:r>
          </w:p>
        </w:tc>
        <w:tc>
          <w:tcPr>
            <w:tcW w:w="1429" w:type="pct"/>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3980" w:type="dxa"/>
            <w:gridSpan w:val="2"/>
            <w:vAlign w:val="center"/>
          </w:tcPr>
          <w:p>
            <w:pPr>
              <w:pStyle w:val="21"/>
              <w:rPr>
                <w:rFonts w:hint="default"/>
              </w:rPr>
            </w:pPr>
            <w:r>
              <w:t>0.21</w:t>
            </w:r>
          </w:p>
        </w:tc>
        <w:tc>
          <w:tcPr>
            <w:tcW w:w="1990" w:type="dxa"/>
            <w:vAlign w:val="center"/>
          </w:tcPr>
          <w:p>
            <w:pPr>
              <w:pStyle w:val="21"/>
              <w:rPr>
                <w:rFonts w:hint="default"/>
              </w:rPr>
            </w:pPr>
            <w:r>
              <w:t>0.42</w:t>
            </w:r>
          </w:p>
        </w:tc>
        <w:tc>
          <w:tcPr>
            <w:tcW w:w="1990" w:type="dxa"/>
            <w:vAlign w:val="center"/>
          </w:tcPr>
          <w:p>
            <w:pPr>
              <w:pStyle w:val="21"/>
              <w:rPr>
                <w:rFonts w:hint="default"/>
              </w:rPr>
            </w:pPr>
            <w:r>
              <w:t>0.63</w:t>
            </w:r>
          </w:p>
        </w:tc>
        <w:tc>
          <w:tcPr>
            <w:tcW w:w="3985" w:type="dxa"/>
            <w:gridSpan w:val="2"/>
            <w:vAlign w:val="center"/>
          </w:tcPr>
          <w:p>
            <w:pPr>
              <w:pStyle w:val="21"/>
              <w:rPr>
                <w:rFonts w:hint="default"/>
              </w:rPr>
            </w:pPr>
            <w:r>
              <w:t>0.84</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绩效目标</w:t>
            </w:r>
          </w:p>
        </w:tc>
        <w:tc>
          <w:tcPr>
            <w:tcW w:w="4285" w:type="pct"/>
            <w:gridSpan w:val="6"/>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1.</w:t>
            </w:r>
            <w:r>
              <w:t>河北云视频服务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一级指标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二级指标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三级指标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绩效指标描述</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指标值</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6" w:hRule="atLeast"/>
          <w:jc w:val="center"/>
        </w:trPr>
        <w:tc>
          <w:tcPr>
            <w:tcW w:w="714" w:type="pct"/>
            <w:vMerge w:val="restar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产出指标</w:t>
            </w: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数量指标</w:t>
            </w:r>
          </w:p>
        </w:tc>
        <w:tc>
          <w:tcPr>
            <w:tcW w:w="1991" w:type="dxa"/>
            <w:vAlign w:val="center"/>
          </w:tcPr>
          <w:p>
            <w:pPr>
              <w:pStyle w:val="20"/>
              <w:rPr>
                <w:rFonts w:hint="default"/>
              </w:rPr>
            </w:pPr>
            <w:r>
              <w:t>购买数量</w:t>
            </w:r>
          </w:p>
        </w:tc>
        <w:tc>
          <w:tcPr>
            <w:tcW w:w="3982" w:type="dxa"/>
            <w:vAlign w:val="center"/>
          </w:tcPr>
          <w:p>
            <w:pPr>
              <w:pStyle w:val="20"/>
              <w:rPr>
                <w:rFonts w:hint="default"/>
              </w:rPr>
            </w:pPr>
            <w:r>
              <w:t>购买数量</w:t>
            </w:r>
          </w:p>
        </w:tc>
        <w:tc>
          <w:tcPr>
            <w:tcW w:w="1991" w:type="dxa"/>
            <w:vAlign w:val="center"/>
          </w:tcPr>
          <w:p>
            <w:pPr>
              <w:pStyle w:val="20"/>
              <w:rPr>
                <w:rFonts w:hint="default"/>
              </w:rPr>
            </w:pPr>
            <w:r>
              <w:t>≥1次</w:t>
            </w:r>
          </w:p>
        </w:tc>
        <w:tc>
          <w:tcPr>
            <w:tcW w:w="1991" w:type="dxa"/>
            <w:vAlign w:val="center"/>
          </w:tcPr>
          <w:p>
            <w:pPr>
              <w:pStyle w:val="20"/>
              <w:rPr>
                <w:rFonts w:hint="default"/>
              </w:rPr>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质量指标</w:t>
            </w:r>
          </w:p>
        </w:tc>
        <w:tc>
          <w:tcPr>
            <w:tcW w:w="1991" w:type="dxa"/>
            <w:vAlign w:val="center"/>
          </w:tcPr>
          <w:p>
            <w:pPr>
              <w:pStyle w:val="20"/>
              <w:rPr>
                <w:rFonts w:hint="default"/>
              </w:rPr>
            </w:pPr>
            <w:r>
              <w:t>购置合格率</w:t>
            </w:r>
          </w:p>
        </w:tc>
        <w:tc>
          <w:tcPr>
            <w:tcW w:w="3982" w:type="dxa"/>
            <w:vAlign w:val="center"/>
          </w:tcPr>
          <w:p>
            <w:pPr>
              <w:pStyle w:val="20"/>
              <w:rPr>
                <w:rFonts w:hint="default"/>
              </w:rPr>
            </w:pPr>
            <w:r>
              <w:t>购置合格率</w:t>
            </w:r>
          </w:p>
        </w:tc>
        <w:tc>
          <w:tcPr>
            <w:tcW w:w="1991" w:type="dxa"/>
            <w:vAlign w:val="center"/>
          </w:tcPr>
          <w:p>
            <w:pPr>
              <w:pStyle w:val="20"/>
              <w:rPr>
                <w:rFonts w:hint="default"/>
              </w:rPr>
            </w:pPr>
            <w:r>
              <w:t>是否合格</w:t>
            </w:r>
          </w:p>
        </w:tc>
        <w:tc>
          <w:tcPr>
            <w:tcW w:w="1991" w:type="dxa"/>
            <w:vAlign w:val="center"/>
          </w:tcPr>
          <w:p>
            <w:pPr>
              <w:pStyle w:val="20"/>
              <w:rPr>
                <w:rFonts w:hint="default"/>
              </w:rPr>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时效指标</w:t>
            </w:r>
          </w:p>
        </w:tc>
        <w:tc>
          <w:tcPr>
            <w:tcW w:w="1991" w:type="dxa"/>
            <w:vAlign w:val="center"/>
          </w:tcPr>
          <w:p>
            <w:pPr>
              <w:pStyle w:val="20"/>
              <w:rPr>
                <w:rFonts w:hint="default"/>
              </w:rPr>
            </w:pPr>
            <w:r>
              <w:t>服务的完成度</w:t>
            </w:r>
          </w:p>
        </w:tc>
        <w:tc>
          <w:tcPr>
            <w:tcW w:w="3982" w:type="dxa"/>
            <w:vAlign w:val="center"/>
          </w:tcPr>
          <w:p>
            <w:pPr>
              <w:pStyle w:val="20"/>
              <w:rPr>
                <w:rFonts w:hint="default"/>
              </w:rPr>
            </w:pPr>
            <w:r>
              <w:t>服务的完成度</w:t>
            </w:r>
          </w:p>
        </w:tc>
        <w:tc>
          <w:tcPr>
            <w:tcW w:w="1991" w:type="dxa"/>
            <w:vAlign w:val="center"/>
          </w:tcPr>
          <w:p>
            <w:pPr>
              <w:pStyle w:val="20"/>
              <w:rPr>
                <w:rFonts w:hint="default"/>
              </w:rPr>
            </w:pPr>
            <w:r>
              <w:t>≥95百分比</w:t>
            </w:r>
          </w:p>
        </w:tc>
        <w:tc>
          <w:tcPr>
            <w:tcW w:w="1991" w:type="dxa"/>
            <w:vAlign w:val="center"/>
          </w:tcPr>
          <w:p>
            <w:pPr>
              <w:pStyle w:val="20"/>
              <w:rPr>
                <w:rFonts w:hint="default"/>
              </w:rPr>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成本指标</w:t>
            </w:r>
          </w:p>
        </w:tc>
        <w:tc>
          <w:tcPr>
            <w:tcW w:w="1991" w:type="dxa"/>
            <w:vAlign w:val="center"/>
          </w:tcPr>
          <w:p>
            <w:pPr>
              <w:pStyle w:val="20"/>
              <w:rPr>
                <w:rFonts w:hint="default"/>
              </w:rPr>
            </w:pPr>
            <w:r>
              <w:t>资金成本</w:t>
            </w:r>
          </w:p>
        </w:tc>
        <w:tc>
          <w:tcPr>
            <w:tcW w:w="3982" w:type="dxa"/>
            <w:vAlign w:val="center"/>
          </w:tcPr>
          <w:p>
            <w:pPr>
              <w:pStyle w:val="20"/>
              <w:rPr>
                <w:rFonts w:hint="default"/>
              </w:rPr>
            </w:pPr>
            <w:r>
              <w:t>资金成本</w:t>
            </w:r>
          </w:p>
        </w:tc>
        <w:tc>
          <w:tcPr>
            <w:tcW w:w="1991" w:type="dxa"/>
            <w:vAlign w:val="center"/>
          </w:tcPr>
          <w:p>
            <w:pPr>
              <w:pStyle w:val="20"/>
              <w:rPr>
                <w:rFonts w:hint="default"/>
              </w:rPr>
            </w:pPr>
            <w:r>
              <w:t>≤160百分比</w:t>
            </w:r>
          </w:p>
        </w:tc>
        <w:tc>
          <w:tcPr>
            <w:tcW w:w="1991" w:type="dxa"/>
            <w:vAlign w:val="center"/>
          </w:tcPr>
          <w:p>
            <w:pPr>
              <w:pStyle w:val="20"/>
              <w:rPr>
                <w:rFonts w:hint="default"/>
              </w:rPr>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效益指标</w:t>
            </w: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经济效益指标</w:t>
            </w:r>
          </w:p>
        </w:tc>
        <w:tc>
          <w:tcPr>
            <w:tcW w:w="1991" w:type="dxa"/>
            <w:vAlign w:val="center"/>
          </w:tcPr>
          <w:p>
            <w:pPr>
              <w:pStyle w:val="20"/>
              <w:rPr>
                <w:rFonts w:hint="default"/>
              </w:rPr>
            </w:pPr>
            <w:r>
              <w:t>经济效益指标</w:t>
            </w:r>
          </w:p>
        </w:tc>
        <w:tc>
          <w:tcPr>
            <w:tcW w:w="3982" w:type="dxa"/>
            <w:vAlign w:val="center"/>
          </w:tcPr>
          <w:p>
            <w:pPr>
              <w:pStyle w:val="20"/>
              <w:rPr>
                <w:rFonts w:hint="default"/>
              </w:rPr>
            </w:pPr>
            <w:r>
              <w:t>经济效益指标</w:t>
            </w:r>
          </w:p>
        </w:tc>
        <w:tc>
          <w:tcPr>
            <w:tcW w:w="1991" w:type="dxa"/>
            <w:vAlign w:val="center"/>
          </w:tcPr>
          <w:p>
            <w:pPr>
              <w:pStyle w:val="20"/>
              <w:rPr>
                <w:rFonts w:hint="default"/>
              </w:rPr>
            </w:pPr>
            <w:r>
              <w:t>≥95百分比</w:t>
            </w:r>
          </w:p>
        </w:tc>
        <w:tc>
          <w:tcPr>
            <w:tcW w:w="1991" w:type="dxa"/>
            <w:vAlign w:val="center"/>
          </w:tcPr>
          <w:p>
            <w:pPr>
              <w:pStyle w:val="20"/>
              <w:rPr>
                <w:rFonts w:hint="default"/>
              </w:rPr>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社会效益指标</w:t>
            </w:r>
          </w:p>
        </w:tc>
        <w:tc>
          <w:tcPr>
            <w:tcW w:w="1991" w:type="dxa"/>
            <w:vAlign w:val="center"/>
          </w:tcPr>
          <w:p>
            <w:pPr>
              <w:pStyle w:val="20"/>
              <w:rPr>
                <w:rFonts w:hint="default"/>
              </w:rPr>
            </w:pPr>
            <w:r>
              <w:t>社会效益指标</w:t>
            </w:r>
          </w:p>
        </w:tc>
        <w:tc>
          <w:tcPr>
            <w:tcW w:w="3982" w:type="dxa"/>
            <w:vAlign w:val="center"/>
          </w:tcPr>
          <w:p>
            <w:pPr>
              <w:pStyle w:val="20"/>
              <w:rPr>
                <w:rFonts w:hint="default"/>
              </w:rPr>
            </w:pPr>
            <w:r>
              <w:t>社会效益指标</w:t>
            </w:r>
          </w:p>
        </w:tc>
        <w:tc>
          <w:tcPr>
            <w:tcW w:w="1991" w:type="dxa"/>
            <w:vAlign w:val="center"/>
          </w:tcPr>
          <w:p>
            <w:pPr>
              <w:pStyle w:val="20"/>
              <w:rPr>
                <w:rFonts w:hint="default"/>
              </w:rPr>
            </w:pPr>
            <w:r>
              <w:t>≥95百分比</w:t>
            </w:r>
          </w:p>
        </w:tc>
        <w:tc>
          <w:tcPr>
            <w:tcW w:w="1991" w:type="dxa"/>
            <w:vAlign w:val="center"/>
          </w:tcPr>
          <w:p>
            <w:pPr>
              <w:pStyle w:val="20"/>
              <w:rPr>
                <w:rFonts w:hint="default"/>
              </w:rPr>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1991" w:type="dxa"/>
            <w:vAlign w:val="center"/>
          </w:tcPr>
          <w:p>
            <w:pPr>
              <w:pStyle w:val="20"/>
              <w:rPr>
                <w:rFonts w:hint="default"/>
              </w:rPr>
            </w:pPr>
            <w:r>
              <w:t>生态效益指标</w:t>
            </w:r>
          </w:p>
        </w:tc>
        <w:tc>
          <w:tcPr>
            <w:tcW w:w="3982" w:type="dxa"/>
            <w:vAlign w:val="center"/>
          </w:tcPr>
          <w:p>
            <w:pPr>
              <w:pStyle w:val="20"/>
              <w:rPr>
                <w:rFonts w:hint="default"/>
              </w:rPr>
            </w:pPr>
            <w:r>
              <w:t>生态效益指标</w:t>
            </w:r>
          </w:p>
        </w:tc>
        <w:tc>
          <w:tcPr>
            <w:tcW w:w="1991" w:type="dxa"/>
            <w:vAlign w:val="center"/>
          </w:tcPr>
          <w:p>
            <w:pPr>
              <w:pStyle w:val="20"/>
              <w:rPr>
                <w:rFonts w:hint="default"/>
              </w:rPr>
            </w:pPr>
            <w:r>
              <w:t>≥95百分比</w:t>
            </w:r>
          </w:p>
        </w:tc>
        <w:tc>
          <w:tcPr>
            <w:tcW w:w="1991" w:type="dxa"/>
            <w:vAlign w:val="center"/>
          </w:tcPr>
          <w:p>
            <w:pPr>
              <w:pStyle w:val="20"/>
              <w:rPr>
                <w:rFonts w:hint="default"/>
              </w:rPr>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可持续影响指标</w:t>
            </w:r>
          </w:p>
        </w:tc>
        <w:tc>
          <w:tcPr>
            <w:tcW w:w="1991" w:type="dxa"/>
            <w:vAlign w:val="center"/>
          </w:tcPr>
          <w:p>
            <w:pPr>
              <w:pStyle w:val="20"/>
              <w:rPr>
                <w:rFonts w:hint="default"/>
              </w:rPr>
            </w:pPr>
            <w:r>
              <w:t>可持续影响指标</w:t>
            </w:r>
          </w:p>
        </w:tc>
        <w:tc>
          <w:tcPr>
            <w:tcW w:w="3982" w:type="dxa"/>
            <w:vAlign w:val="center"/>
          </w:tcPr>
          <w:p>
            <w:pPr>
              <w:pStyle w:val="20"/>
              <w:rPr>
                <w:rFonts w:hint="default"/>
              </w:rPr>
            </w:pPr>
            <w:r>
              <w:t>可持续影响指标</w:t>
            </w:r>
          </w:p>
        </w:tc>
        <w:tc>
          <w:tcPr>
            <w:tcW w:w="1991" w:type="dxa"/>
            <w:vAlign w:val="center"/>
          </w:tcPr>
          <w:p>
            <w:pPr>
              <w:pStyle w:val="20"/>
              <w:rPr>
                <w:rFonts w:hint="default"/>
              </w:rPr>
            </w:pPr>
            <w:r>
              <w:t>≥93百分比</w:t>
            </w:r>
          </w:p>
        </w:tc>
        <w:tc>
          <w:tcPr>
            <w:tcW w:w="1991" w:type="dxa"/>
            <w:vAlign w:val="center"/>
          </w:tcPr>
          <w:p>
            <w:pPr>
              <w:pStyle w:val="20"/>
              <w:rPr>
                <w:rFonts w:hint="default"/>
              </w:rPr>
            </w:pPr>
            <w:r>
              <w:t>是否完成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满意度指标</w:t>
            </w: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服务对象满意度指标</w:t>
            </w:r>
          </w:p>
        </w:tc>
        <w:tc>
          <w:tcPr>
            <w:tcW w:w="1991" w:type="dxa"/>
            <w:vAlign w:val="center"/>
          </w:tcPr>
          <w:p>
            <w:pPr>
              <w:pStyle w:val="20"/>
              <w:rPr>
                <w:rFonts w:hint="default"/>
              </w:rPr>
            </w:pPr>
            <w:r>
              <w:t>满意度</w:t>
            </w:r>
          </w:p>
        </w:tc>
        <w:tc>
          <w:tcPr>
            <w:tcW w:w="3982" w:type="dxa"/>
            <w:vAlign w:val="center"/>
          </w:tcPr>
          <w:p>
            <w:pPr>
              <w:pStyle w:val="20"/>
              <w:rPr>
                <w:rFonts w:hint="default"/>
              </w:rPr>
            </w:pPr>
            <w:r>
              <w:t>满意度</w:t>
            </w:r>
          </w:p>
        </w:tc>
        <w:tc>
          <w:tcPr>
            <w:tcW w:w="1991" w:type="dxa"/>
            <w:vAlign w:val="center"/>
          </w:tcPr>
          <w:p>
            <w:pPr>
              <w:pStyle w:val="20"/>
              <w:rPr>
                <w:rFonts w:hint="default"/>
              </w:rPr>
            </w:pPr>
            <w:r>
              <w:t>≥92百分比</w:t>
            </w:r>
          </w:p>
        </w:tc>
        <w:tc>
          <w:tcPr>
            <w:tcW w:w="1991" w:type="dxa"/>
            <w:vAlign w:val="center"/>
          </w:tcPr>
          <w:p>
            <w:pPr>
              <w:pStyle w:val="20"/>
              <w:rPr>
                <w:rFonts w:hint="default"/>
              </w:rPr>
            </w:pPr>
            <w:r>
              <w:t>是否完成</w:t>
            </w:r>
          </w:p>
        </w:tc>
      </w:tr>
    </w:tbl>
    <w:p>
      <w:pPr>
        <w:sectPr>
          <w:pgSz w:w="16840" w:h="11900" w:orient="landscape"/>
          <w:pgMar w:top="1304" w:right="1984" w:bottom="1304" w:left="1134" w:header="720" w:footer="720" w:gutter="0"/>
          <w:pgNumType w:fmt="decimalFullWidth"/>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4" w:name="_Toc_4_4_0000000041"/>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w:t>
      </w:r>
      <w:bookmarkEnd w:id="34"/>
      <w:r>
        <w:rPr>
          <w:rFonts w:ascii="方正仿宋_GBK" w:hAnsi="方正仿宋_GBK" w:eastAsia="方正仿宋_GBK" w:cs="方正仿宋_GBK"/>
          <w:color w:val="000000"/>
          <w:sz w:val="28"/>
        </w:rPr>
        <w:t>民族宗教专项经费绩效目标表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keepNext w:val="0"/>
              <w:keepLines w:val="0"/>
              <w:widowControl/>
              <w:suppressLineNumbers w:val="0"/>
              <w:spacing w:before="0" w:beforeAutospacing="0" w:after="0" w:afterAutospacing="0"/>
              <w:ind w:left="0" w:right="0"/>
              <w:rPr>
                <w:rFonts w:hint="default"/>
              </w:rPr>
            </w:pPr>
            <w:r>
              <w:rPr>
                <w:rFonts w:hint="default"/>
              </w:rPr>
              <w:t>201006中国共产党阜平县委员会统战部</w:t>
            </w:r>
          </w:p>
        </w:tc>
        <w:tc>
          <w:tcPr>
            <w:tcW w:w="714" w:type="pct"/>
            <w:tcBorders>
              <w:top w:val="single" w:color="FFFFFF" w:sz="6" w:space="0"/>
              <w:left w:val="single" w:color="FFFFFF" w:sz="6" w:space="0"/>
              <w:right w:val="single" w:color="FFFFFF" w:sz="6" w:space="0"/>
            </w:tcBorders>
            <w:vAlign w:val="center"/>
          </w:tcPr>
          <w:p>
            <w:pPr>
              <w:pStyle w:val="19"/>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项目编码</w:t>
            </w:r>
          </w:p>
        </w:tc>
        <w:tc>
          <w:tcPr>
            <w:tcW w:w="1428" w:type="pct"/>
            <w:gridSpan w:val="2"/>
            <w:vAlign w:val="center"/>
          </w:tcPr>
          <w:p>
            <w:pPr>
              <w:pStyle w:val="20"/>
              <w:keepNext w:val="0"/>
              <w:keepLines w:val="0"/>
              <w:widowControl/>
              <w:suppressLineNumbers w:val="0"/>
              <w:spacing w:before="0" w:beforeAutospacing="0" w:after="0" w:afterAutospacing="0"/>
              <w:ind w:left="0" w:right="0"/>
              <w:rPr>
                <w:rFonts w:hint="default"/>
              </w:rPr>
            </w:pPr>
            <w:r>
              <w:t>13062424P008188100011</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项目名称</w:t>
            </w:r>
          </w:p>
        </w:tc>
        <w:tc>
          <w:tcPr>
            <w:tcW w:w="2142" w:type="pct"/>
            <w:gridSpan w:val="3"/>
            <w:vAlign w:val="center"/>
          </w:tcPr>
          <w:p>
            <w:pPr>
              <w:pStyle w:val="20"/>
              <w:keepNext w:val="0"/>
              <w:keepLines w:val="0"/>
              <w:widowControl/>
              <w:suppressLineNumbers w:val="0"/>
              <w:spacing w:before="0" w:beforeAutospacing="0" w:after="0" w:afterAutospacing="0"/>
              <w:ind w:left="0" w:right="0"/>
              <w:rPr>
                <w:rFonts w:hint="default"/>
              </w:rPr>
            </w:pPr>
            <w:r>
              <w:t>民族宗教专项经费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预算规模及资金用途</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预算数</w:t>
            </w:r>
          </w:p>
        </w:tc>
        <w:tc>
          <w:tcPr>
            <w:tcW w:w="714" w:type="pct"/>
            <w:vAlign w:val="center"/>
          </w:tcPr>
          <w:p>
            <w:pPr>
              <w:pStyle w:val="20"/>
              <w:keepNext w:val="0"/>
              <w:keepLines w:val="0"/>
              <w:widowControl/>
              <w:suppressLineNumbers w:val="0"/>
              <w:spacing w:before="0" w:beforeAutospacing="0" w:after="0" w:afterAutospacing="0"/>
              <w:ind w:left="0" w:right="0"/>
              <w:rPr>
                <w:rFonts w:hint="default" w:eastAsia="方正书宋_GBK"/>
                <w:lang w:val="en-US" w:eastAsia="zh-CN"/>
              </w:rPr>
            </w:pPr>
            <w:r>
              <w:rPr>
                <w:rFonts w:hint="eastAsia"/>
                <w:lang w:val="en-US" w:eastAsia="zh-CN"/>
              </w:rPr>
              <w:t>4.40</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其中：财政    资金</w:t>
            </w:r>
          </w:p>
        </w:tc>
        <w:tc>
          <w:tcPr>
            <w:tcW w:w="714" w:type="pct"/>
            <w:vAlign w:val="center"/>
          </w:tcPr>
          <w:p>
            <w:pPr>
              <w:pStyle w:val="20"/>
              <w:keepNext w:val="0"/>
              <w:keepLines w:val="0"/>
              <w:widowControl/>
              <w:suppressLineNumbers w:val="0"/>
              <w:spacing w:before="0" w:beforeAutospacing="0" w:after="0" w:afterAutospacing="0"/>
              <w:ind w:left="0" w:right="0"/>
              <w:rPr>
                <w:rFonts w:hint="default" w:eastAsia="方正书宋_GBK"/>
                <w:lang w:val="en-US" w:eastAsia="zh-CN"/>
              </w:rPr>
            </w:pPr>
            <w:r>
              <w:rPr>
                <w:rFonts w:hint="eastAsia"/>
                <w:lang w:val="en-US" w:eastAsia="zh-CN"/>
              </w:rPr>
              <w:t>4.40</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其他资金</w:t>
            </w: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4285" w:type="pct"/>
            <w:gridSpan w:val="6"/>
            <w:vAlign w:val="center"/>
          </w:tcPr>
          <w:p>
            <w:pPr>
              <w:pStyle w:val="20"/>
              <w:keepNext w:val="0"/>
              <w:keepLines w:val="0"/>
              <w:widowControl/>
              <w:suppressLineNumbers w:val="0"/>
              <w:spacing w:before="0" w:beforeAutospacing="0" w:after="0" w:afterAutospacing="0"/>
              <w:ind w:left="0" w:right="0"/>
              <w:rPr>
                <w:rFonts w:hint="default"/>
              </w:rPr>
            </w:pPr>
            <w:r>
              <w:t>民族宗教专项经费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资金支出计划（%）</w:t>
            </w:r>
          </w:p>
        </w:tc>
        <w:tc>
          <w:tcPr>
            <w:tcW w:w="1428" w:type="pct"/>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3月底</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6月底</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10月底</w:t>
            </w:r>
          </w:p>
        </w:tc>
        <w:tc>
          <w:tcPr>
            <w:tcW w:w="1428" w:type="pct"/>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pPr>
              <w:keepNext w:val="0"/>
              <w:keepLines w:val="0"/>
              <w:widowControl/>
              <w:suppressLineNumbers w:val="0"/>
              <w:spacing w:before="0" w:beforeAutospacing="0" w:after="0" w:afterAutospacing="0"/>
              <w:ind w:left="0" w:right="0"/>
              <w:rPr>
                <w:rFonts w:hint="default"/>
              </w:rPr>
            </w:pPr>
          </w:p>
        </w:tc>
        <w:tc>
          <w:tcPr>
            <w:tcW w:w="3980" w:type="dxa"/>
            <w:gridSpan w:val="2"/>
            <w:vAlign w:val="center"/>
          </w:tcPr>
          <w:p>
            <w:pPr>
              <w:pStyle w:val="21"/>
              <w:rPr>
                <w:rFonts w:hint="default"/>
              </w:rPr>
            </w:pPr>
            <w:r>
              <w:t>1.10</w:t>
            </w:r>
          </w:p>
        </w:tc>
        <w:tc>
          <w:tcPr>
            <w:tcW w:w="1990" w:type="dxa"/>
            <w:vAlign w:val="center"/>
          </w:tcPr>
          <w:p>
            <w:pPr>
              <w:pStyle w:val="21"/>
              <w:rPr>
                <w:rFonts w:hint="default"/>
              </w:rPr>
            </w:pPr>
            <w:r>
              <w:t>2.20</w:t>
            </w:r>
          </w:p>
        </w:tc>
        <w:tc>
          <w:tcPr>
            <w:tcW w:w="1990" w:type="dxa"/>
            <w:vAlign w:val="center"/>
          </w:tcPr>
          <w:p>
            <w:pPr>
              <w:pStyle w:val="21"/>
              <w:rPr>
                <w:rFonts w:hint="default"/>
              </w:rPr>
            </w:pPr>
            <w:r>
              <w:t>3.30</w:t>
            </w:r>
          </w:p>
        </w:tc>
        <w:tc>
          <w:tcPr>
            <w:tcW w:w="3985" w:type="dxa"/>
            <w:gridSpan w:val="2"/>
            <w:vAlign w:val="center"/>
          </w:tcPr>
          <w:p>
            <w:pPr>
              <w:pStyle w:val="21"/>
              <w:rPr>
                <w:rFonts w:hint="default"/>
              </w:rPr>
            </w:pPr>
            <w:r>
              <w:t>4.40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绩效目标</w:t>
            </w:r>
          </w:p>
        </w:tc>
        <w:tc>
          <w:tcPr>
            <w:tcW w:w="4285" w:type="pct"/>
            <w:gridSpan w:val="6"/>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1.</w:t>
            </w:r>
            <w:r>
              <w:t>民族宗教专项经费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一级指标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二级指标</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三级指标</w:t>
            </w:r>
          </w:p>
        </w:tc>
        <w:tc>
          <w:tcPr>
            <w:tcW w:w="142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绩效指标描述</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指标值</w:t>
            </w:r>
          </w:p>
        </w:tc>
        <w:tc>
          <w:tcPr>
            <w:tcW w:w="714"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产出指标</w:t>
            </w: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质量指标</w:t>
            </w:r>
          </w:p>
        </w:tc>
        <w:tc>
          <w:tcPr>
            <w:tcW w:w="1991" w:type="dxa"/>
            <w:vAlign w:val="center"/>
          </w:tcPr>
          <w:p>
            <w:pPr>
              <w:pStyle w:val="20"/>
              <w:rPr>
                <w:rFonts w:hint="default"/>
              </w:rPr>
            </w:pPr>
            <w:r>
              <w:t>项目完成率</w:t>
            </w:r>
          </w:p>
        </w:tc>
        <w:tc>
          <w:tcPr>
            <w:tcW w:w="3982" w:type="dxa"/>
            <w:vAlign w:val="center"/>
          </w:tcPr>
          <w:p>
            <w:pPr>
              <w:pStyle w:val="20"/>
              <w:rPr>
                <w:rFonts w:hint="default"/>
              </w:rPr>
            </w:pPr>
            <w:r>
              <w:t>项目实际完成量占年度计划完成量的比例</w:t>
            </w:r>
          </w:p>
        </w:tc>
        <w:tc>
          <w:tcPr>
            <w:tcW w:w="1991" w:type="dxa"/>
            <w:vAlign w:val="center"/>
          </w:tcPr>
          <w:p>
            <w:pPr>
              <w:pStyle w:val="20"/>
              <w:rPr>
                <w:rFonts w:hint="default"/>
              </w:rPr>
            </w:pPr>
            <w:r>
              <w:t>≥96百分比</w:t>
            </w:r>
          </w:p>
        </w:tc>
        <w:tc>
          <w:tcPr>
            <w:tcW w:w="1991" w:type="dxa"/>
            <w:vAlign w:val="center"/>
          </w:tcPr>
          <w:p>
            <w:pPr>
              <w:pStyle w:val="20"/>
              <w:rPr>
                <w:rFonts w:hint="default"/>
              </w:rPr>
            </w:pPr>
            <w:r>
              <w:t>根据统战部职责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数量指标</w:t>
            </w:r>
          </w:p>
        </w:tc>
        <w:tc>
          <w:tcPr>
            <w:tcW w:w="1991" w:type="dxa"/>
            <w:vAlign w:val="center"/>
          </w:tcPr>
          <w:p>
            <w:pPr>
              <w:pStyle w:val="20"/>
              <w:rPr>
                <w:rFonts w:hint="default"/>
              </w:rPr>
            </w:pPr>
            <w:r>
              <w:t>群众文化活动参与率</w:t>
            </w:r>
          </w:p>
        </w:tc>
        <w:tc>
          <w:tcPr>
            <w:tcW w:w="3982" w:type="dxa"/>
            <w:vAlign w:val="center"/>
          </w:tcPr>
          <w:p>
            <w:pPr>
              <w:pStyle w:val="20"/>
              <w:rPr>
                <w:rFonts w:hint="default"/>
              </w:rPr>
            </w:pPr>
            <w:r>
              <w:t>群众文化活动参与率</w:t>
            </w:r>
          </w:p>
        </w:tc>
        <w:tc>
          <w:tcPr>
            <w:tcW w:w="1991" w:type="dxa"/>
            <w:vAlign w:val="center"/>
          </w:tcPr>
          <w:p>
            <w:pPr>
              <w:pStyle w:val="20"/>
              <w:rPr>
                <w:rFonts w:hint="default"/>
              </w:rPr>
            </w:pPr>
            <w:r>
              <w:t>≥95百分比</w:t>
            </w:r>
          </w:p>
        </w:tc>
        <w:tc>
          <w:tcPr>
            <w:tcW w:w="1991" w:type="dxa"/>
            <w:vAlign w:val="center"/>
          </w:tcPr>
          <w:p>
            <w:pPr>
              <w:pStyle w:val="20"/>
              <w:rPr>
                <w:rFonts w:hint="default"/>
              </w:rPr>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时效指标</w:t>
            </w:r>
          </w:p>
        </w:tc>
        <w:tc>
          <w:tcPr>
            <w:tcW w:w="1991" w:type="dxa"/>
            <w:vAlign w:val="center"/>
          </w:tcPr>
          <w:p>
            <w:pPr>
              <w:pStyle w:val="20"/>
              <w:rPr>
                <w:rFonts w:hint="default"/>
              </w:rPr>
            </w:pPr>
            <w:r>
              <w:t>各项任务完成及时率（%）</w:t>
            </w:r>
          </w:p>
        </w:tc>
        <w:tc>
          <w:tcPr>
            <w:tcW w:w="3982" w:type="dxa"/>
            <w:vAlign w:val="center"/>
          </w:tcPr>
          <w:p>
            <w:pPr>
              <w:pStyle w:val="20"/>
              <w:rPr>
                <w:rFonts w:hint="default"/>
              </w:rPr>
            </w:pPr>
            <w:r>
              <w:t>各项任务完成及时率</w:t>
            </w:r>
          </w:p>
        </w:tc>
        <w:tc>
          <w:tcPr>
            <w:tcW w:w="1991" w:type="dxa"/>
            <w:vAlign w:val="center"/>
          </w:tcPr>
          <w:p>
            <w:pPr>
              <w:pStyle w:val="20"/>
              <w:rPr>
                <w:rFonts w:hint="default"/>
              </w:rPr>
            </w:pPr>
            <w:r>
              <w:t>≥96百分比</w:t>
            </w:r>
          </w:p>
        </w:tc>
        <w:tc>
          <w:tcPr>
            <w:tcW w:w="1991" w:type="dxa"/>
            <w:vAlign w:val="center"/>
          </w:tcPr>
          <w:p>
            <w:pPr>
              <w:pStyle w:val="20"/>
              <w:rPr>
                <w:rFonts w:hint="default"/>
              </w:rPr>
            </w:pPr>
            <w:r>
              <w:t>根据统战部职责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成本指标</w:t>
            </w:r>
          </w:p>
        </w:tc>
        <w:tc>
          <w:tcPr>
            <w:tcW w:w="1991" w:type="dxa"/>
            <w:vAlign w:val="center"/>
          </w:tcPr>
          <w:p>
            <w:pPr>
              <w:pStyle w:val="20"/>
              <w:rPr>
                <w:rFonts w:hint="default"/>
              </w:rPr>
            </w:pPr>
            <w:r>
              <w:t>资金成本</w:t>
            </w:r>
          </w:p>
        </w:tc>
        <w:tc>
          <w:tcPr>
            <w:tcW w:w="3982" w:type="dxa"/>
            <w:vAlign w:val="center"/>
          </w:tcPr>
          <w:p>
            <w:pPr>
              <w:pStyle w:val="20"/>
              <w:rPr>
                <w:rFonts w:hint="default"/>
              </w:rPr>
            </w:pPr>
            <w:r>
              <w:t>资金成本</w:t>
            </w:r>
          </w:p>
        </w:tc>
        <w:tc>
          <w:tcPr>
            <w:tcW w:w="1991" w:type="dxa"/>
            <w:vAlign w:val="center"/>
          </w:tcPr>
          <w:p>
            <w:pPr>
              <w:pStyle w:val="20"/>
              <w:rPr>
                <w:rFonts w:hint="default"/>
              </w:rPr>
            </w:pPr>
            <w:r>
              <w:t>≤100百分比</w:t>
            </w:r>
          </w:p>
        </w:tc>
        <w:tc>
          <w:tcPr>
            <w:tcW w:w="1991" w:type="dxa"/>
            <w:vAlign w:val="center"/>
          </w:tcPr>
          <w:p>
            <w:pPr>
              <w:pStyle w:val="20"/>
              <w:rPr>
                <w:rFonts w:hint="default"/>
              </w:rPr>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效益指标</w:t>
            </w: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经济效益指标</w:t>
            </w:r>
          </w:p>
        </w:tc>
        <w:tc>
          <w:tcPr>
            <w:tcW w:w="1991" w:type="dxa"/>
            <w:vAlign w:val="center"/>
          </w:tcPr>
          <w:p>
            <w:pPr>
              <w:pStyle w:val="20"/>
              <w:rPr>
                <w:rFonts w:hint="default"/>
              </w:rPr>
            </w:pPr>
            <w:r>
              <w:t>对地区工作的贡献率</w:t>
            </w:r>
          </w:p>
        </w:tc>
        <w:tc>
          <w:tcPr>
            <w:tcW w:w="3982" w:type="dxa"/>
            <w:vAlign w:val="center"/>
          </w:tcPr>
          <w:p>
            <w:pPr>
              <w:pStyle w:val="20"/>
              <w:rPr>
                <w:rFonts w:hint="default"/>
              </w:rPr>
            </w:pPr>
            <w:r>
              <w:t>对地区工作的贡献率</w:t>
            </w:r>
          </w:p>
        </w:tc>
        <w:tc>
          <w:tcPr>
            <w:tcW w:w="1991" w:type="dxa"/>
            <w:vAlign w:val="center"/>
          </w:tcPr>
          <w:p>
            <w:pPr>
              <w:pStyle w:val="20"/>
              <w:rPr>
                <w:rFonts w:hint="default"/>
              </w:rPr>
            </w:pPr>
            <w:r>
              <w:t>≥97百分比</w:t>
            </w:r>
          </w:p>
        </w:tc>
        <w:tc>
          <w:tcPr>
            <w:tcW w:w="1991" w:type="dxa"/>
            <w:vAlign w:val="center"/>
          </w:tcPr>
          <w:p>
            <w:pPr>
              <w:pStyle w:val="20"/>
              <w:rPr>
                <w:rFonts w:hint="default"/>
              </w:rPr>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社会效益指标</w:t>
            </w:r>
          </w:p>
        </w:tc>
        <w:tc>
          <w:tcPr>
            <w:tcW w:w="1991" w:type="dxa"/>
            <w:vAlign w:val="center"/>
          </w:tcPr>
          <w:p>
            <w:pPr>
              <w:pStyle w:val="20"/>
              <w:rPr>
                <w:rFonts w:hint="default"/>
              </w:rPr>
            </w:pPr>
            <w:r>
              <w:t>社会氛围</w:t>
            </w:r>
          </w:p>
        </w:tc>
        <w:tc>
          <w:tcPr>
            <w:tcW w:w="3982" w:type="dxa"/>
            <w:vAlign w:val="center"/>
          </w:tcPr>
          <w:p>
            <w:pPr>
              <w:pStyle w:val="20"/>
              <w:rPr>
                <w:rFonts w:hint="default"/>
              </w:rPr>
            </w:pPr>
            <w:r>
              <w:t>保障统战开展日常工作提升</w:t>
            </w:r>
          </w:p>
        </w:tc>
        <w:tc>
          <w:tcPr>
            <w:tcW w:w="1991" w:type="dxa"/>
            <w:vAlign w:val="center"/>
          </w:tcPr>
          <w:p>
            <w:pPr>
              <w:pStyle w:val="20"/>
              <w:rPr>
                <w:rFonts w:hint="default"/>
              </w:rPr>
            </w:pPr>
            <w:r>
              <w:t>≥98百分比</w:t>
            </w:r>
          </w:p>
        </w:tc>
        <w:tc>
          <w:tcPr>
            <w:tcW w:w="1991" w:type="dxa"/>
            <w:vAlign w:val="center"/>
          </w:tcPr>
          <w:p>
            <w:pPr>
              <w:pStyle w:val="20"/>
              <w:rPr>
                <w:rFonts w:hint="default"/>
              </w:rPr>
            </w:pPr>
            <w:r>
              <w:t>根据统战部职责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生态效益指标</w:t>
            </w:r>
          </w:p>
        </w:tc>
        <w:tc>
          <w:tcPr>
            <w:tcW w:w="1991" w:type="dxa"/>
            <w:vAlign w:val="center"/>
          </w:tcPr>
          <w:p>
            <w:pPr>
              <w:pStyle w:val="20"/>
              <w:rPr>
                <w:rFonts w:hint="default"/>
              </w:rPr>
            </w:pPr>
            <w:r>
              <w:t>生态效益指标</w:t>
            </w:r>
          </w:p>
        </w:tc>
        <w:tc>
          <w:tcPr>
            <w:tcW w:w="3982" w:type="dxa"/>
            <w:vAlign w:val="center"/>
          </w:tcPr>
          <w:p>
            <w:pPr>
              <w:pStyle w:val="20"/>
              <w:rPr>
                <w:rFonts w:hint="default"/>
              </w:rPr>
            </w:pPr>
            <w:r>
              <w:t>生态效益指标</w:t>
            </w:r>
          </w:p>
        </w:tc>
        <w:tc>
          <w:tcPr>
            <w:tcW w:w="1991" w:type="dxa"/>
            <w:vAlign w:val="center"/>
          </w:tcPr>
          <w:p>
            <w:pPr>
              <w:pStyle w:val="20"/>
              <w:rPr>
                <w:rFonts w:hint="default"/>
              </w:rPr>
            </w:pPr>
            <w:r>
              <w:t>≥93百分比</w:t>
            </w:r>
          </w:p>
        </w:tc>
        <w:tc>
          <w:tcPr>
            <w:tcW w:w="1991" w:type="dxa"/>
            <w:vAlign w:val="center"/>
          </w:tcPr>
          <w:p>
            <w:pPr>
              <w:pStyle w:val="20"/>
              <w:rPr>
                <w:rFonts w:hint="default"/>
              </w:rPr>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pPr>
              <w:keepNext w:val="0"/>
              <w:keepLines w:val="0"/>
              <w:widowControl/>
              <w:suppressLineNumbers w:val="0"/>
              <w:spacing w:before="0" w:beforeAutospacing="0" w:after="0" w:afterAutospacing="0"/>
              <w:ind w:left="0" w:right="0"/>
              <w:rPr>
                <w:rFonts w:hint="default"/>
              </w:rPr>
            </w:pP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可持续影响指标</w:t>
            </w:r>
          </w:p>
        </w:tc>
        <w:tc>
          <w:tcPr>
            <w:tcW w:w="1991" w:type="dxa"/>
            <w:vAlign w:val="center"/>
          </w:tcPr>
          <w:p>
            <w:pPr>
              <w:pStyle w:val="20"/>
              <w:rPr>
                <w:rFonts w:hint="default"/>
              </w:rPr>
            </w:pPr>
            <w:r>
              <w:t>各项工作任务按时完成率</w:t>
            </w:r>
          </w:p>
        </w:tc>
        <w:tc>
          <w:tcPr>
            <w:tcW w:w="3982" w:type="dxa"/>
            <w:vAlign w:val="center"/>
          </w:tcPr>
          <w:p>
            <w:pPr>
              <w:pStyle w:val="20"/>
              <w:rPr>
                <w:rFonts w:hint="default"/>
              </w:rPr>
            </w:pPr>
            <w:r>
              <w:t>各项工作任务按时完成率</w:t>
            </w:r>
          </w:p>
        </w:tc>
        <w:tc>
          <w:tcPr>
            <w:tcW w:w="1991" w:type="dxa"/>
            <w:vAlign w:val="center"/>
          </w:tcPr>
          <w:p>
            <w:pPr>
              <w:pStyle w:val="20"/>
              <w:rPr>
                <w:rFonts w:hint="default"/>
              </w:rPr>
            </w:pPr>
            <w:r>
              <w:t>≥95百分比</w:t>
            </w:r>
          </w:p>
        </w:tc>
        <w:tc>
          <w:tcPr>
            <w:tcW w:w="1991" w:type="dxa"/>
            <w:vAlign w:val="center"/>
          </w:tcPr>
          <w:p>
            <w:pPr>
              <w:pStyle w:val="20"/>
              <w:rPr>
                <w:rFonts w:hint="default"/>
              </w:rPr>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满意度指标</w:t>
            </w:r>
          </w:p>
        </w:tc>
        <w:tc>
          <w:tcPr>
            <w:tcW w:w="714"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服务对象满意度指标</w:t>
            </w:r>
          </w:p>
        </w:tc>
        <w:tc>
          <w:tcPr>
            <w:tcW w:w="1991" w:type="dxa"/>
            <w:vAlign w:val="center"/>
          </w:tcPr>
          <w:p>
            <w:pPr>
              <w:pStyle w:val="20"/>
              <w:rPr>
                <w:rFonts w:hint="default"/>
              </w:rPr>
            </w:pPr>
            <w:r>
              <w:t>群众满意度</w:t>
            </w:r>
          </w:p>
        </w:tc>
        <w:tc>
          <w:tcPr>
            <w:tcW w:w="3982" w:type="dxa"/>
            <w:vAlign w:val="center"/>
          </w:tcPr>
          <w:p>
            <w:pPr>
              <w:pStyle w:val="20"/>
              <w:rPr>
                <w:rFonts w:hint="default"/>
              </w:rPr>
            </w:pPr>
            <w:r>
              <w:t>群众满意率</w:t>
            </w:r>
          </w:p>
        </w:tc>
        <w:tc>
          <w:tcPr>
            <w:tcW w:w="1991" w:type="dxa"/>
            <w:vAlign w:val="center"/>
          </w:tcPr>
          <w:p>
            <w:pPr>
              <w:pStyle w:val="20"/>
              <w:rPr>
                <w:rFonts w:hint="default"/>
              </w:rPr>
            </w:pPr>
            <w:r>
              <w:t>≥96百分比</w:t>
            </w:r>
          </w:p>
        </w:tc>
        <w:tc>
          <w:tcPr>
            <w:tcW w:w="1991" w:type="dxa"/>
            <w:vAlign w:val="center"/>
          </w:tcPr>
          <w:p>
            <w:pPr>
              <w:pStyle w:val="20"/>
              <w:rPr>
                <w:rFonts w:hint="default"/>
              </w:rPr>
            </w:pPr>
            <w:r>
              <w:t>根据回访单位工作人员</w:t>
            </w:r>
          </w:p>
        </w:tc>
      </w:tr>
    </w:tbl>
    <w:p>
      <w:pPr>
        <w:sectPr>
          <w:pgSz w:w="16840" w:h="11900" w:orient="landscape"/>
          <w:pgMar w:top="1304" w:right="1984" w:bottom="1304" w:left="1134" w:header="720" w:footer="720" w:gutter="0"/>
          <w:pgNumType w:fmt="decimalFullWidth"/>
          <w:cols w:space="720" w:num="1"/>
        </w:sectPr>
      </w:pPr>
    </w:p>
    <w:p>
      <w:pPr>
        <w:ind w:firstLine="1280" w:firstLineChars="400"/>
        <w:jc w:val="both"/>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eastAsia="方正仿宋_GBK"/>
          <w:color w:val="000000"/>
          <w:sz w:val="32"/>
        </w:rPr>
        <w:t xml:space="preserve"> </w:t>
      </w:r>
      <w:r>
        <w:rPr>
          <w:rFonts w:hint="eastAsia" w:eastAsia="方正仿宋_GBK"/>
          <w:color w:val="000000"/>
          <w:sz w:val="28"/>
          <w:lang w:eastAsia="zh-CN"/>
        </w:rPr>
        <w:t>　</w:t>
      </w:r>
      <w:r>
        <w:rPr>
          <w:rFonts w:eastAsia="方正仿宋_GBK"/>
          <w:color w:val="000000"/>
          <w:sz w:val="32"/>
        </w:rPr>
        <w:t xml:space="preserve"> </w:t>
      </w:r>
      <w:r>
        <w:rPr>
          <w:rFonts w:hint="eastAsia" w:eastAsia="方正仿宋_GBK"/>
          <w:color w:val="000000"/>
          <w:sz w:val="28"/>
          <w:lang w:eastAsia="zh-CN"/>
        </w:rPr>
        <w:t>2024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default" w:ascii="方正小标宋_GBK" w:eastAsia="方正小标宋_GBK"/>
                <w:lang w:val="en-US" w:eastAsia="zh-CN"/>
              </w:rPr>
            </w:pPr>
            <w:r>
              <w:rPr>
                <w:rFonts w:hint="eastAsia" w:ascii="方正小标宋_GBK" w:eastAsia="方正小标宋_GBK"/>
                <w:lang w:eastAsia="zh-CN"/>
              </w:rPr>
              <w:t>201</w:t>
            </w:r>
            <w:r>
              <w:rPr>
                <w:rFonts w:hint="eastAsia" w:ascii="方正小标宋_GBK" w:eastAsia="方正小标宋_GBK"/>
                <w:lang w:val="en-US" w:eastAsia="zh-CN"/>
              </w:rPr>
              <w:t>006中国共产党阜平县委员会统战部</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中共阜平县委统战部年末固定资产（详见下表）。</w:t>
      </w:r>
    </w:p>
    <w:p>
      <w:pPr>
        <w:ind w:firstLine="3960" w:firstLineChars="11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7878"/>
        <w:gridCol w:w="3027"/>
        <w:gridCol w:w="303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201006中国共产党阜平县委员会统战部</w:t>
            </w:r>
          </w:p>
        </w:tc>
        <w:tc>
          <w:tcPr>
            <w:tcW w:w="2173" w:type="pct"/>
            <w:gridSpan w:val="2"/>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截止时间：202</w:t>
            </w:r>
            <w:r>
              <w:rPr>
                <w:rFonts w:hint="eastAsia"/>
                <w:lang w:val="en-US" w:eastAsia="zh-CN"/>
              </w:rPr>
              <w:t>3</w:t>
            </w:r>
            <w:r>
              <w:rPr>
                <w:rFonts w:hint="eastAsia"/>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108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数量</w:t>
            </w:r>
          </w:p>
        </w:tc>
        <w:tc>
          <w:tcPr>
            <w:tcW w:w="1087"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资产总额</w:t>
            </w:r>
          </w:p>
        </w:tc>
        <w:tc>
          <w:tcPr>
            <w:tcW w:w="1086" w:type="pct"/>
            <w:vAlign w:val="center"/>
          </w:tcPr>
          <w:p>
            <w:pPr>
              <w:pStyle w:val="21"/>
              <w:keepNext w:val="0"/>
              <w:keepLines w:val="0"/>
              <w:widowControl/>
              <w:suppressLineNumbers w:val="0"/>
              <w:spacing w:before="0" w:beforeAutospacing="0" w:after="0" w:afterAutospacing="0"/>
              <w:ind w:left="0" w:right="0"/>
              <w:rPr>
                <w:rFonts w:hint="default"/>
                <w:lang w:eastAsia="zh-CN"/>
              </w:rPr>
            </w:pPr>
          </w:p>
        </w:tc>
        <w:tc>
          <w:tcPr>
            <w:tcW w:w="1087" w:type="pct"/>
            <w:vAlign w:val="center"/>
          </w:tcPr>
          <w:p>
            <w:pPr>
              <w:pStyle w:val="19"/>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29.67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1、房屋（平方米）</w:t>
            </w:r>
          </w:p>
        </w:tc>
        <w:tc>
          <w:tcPr>
            <w:tcW w:w="1086" w:type="pct"/>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c>
          <w:tcPr>
            <w:tcW w:w="1087" w:type="pct"/>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其中：办公用房（平方米）</w:t>
            </w:r>
          </w:p>
        </w:tc>
        <w:tc>
          <w:tcPr>
            <w:tcW w:w="1086" w:type="pct"/>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c>
          <w:tcPr>
            <w:tcW w:w="1087" w:type="pct"/>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2、车辆（台、辆）</w:t>
            </w:r>
          </w:p>
        </w:tc>
        <w:tc>
          <w:tcPr>
            <w:tcW w:w="1086" w:type="pct"/>
            <w:vAlign w:val="center"/>
          </w:tcPr>
          <w:p>
            <w:pPr>
              <w:pStyle w:val="21"/>
              <w:keepNext w:val="0"/>
              <w:keepLines w:val="0"/>
              <w:widowControl/>
              <w:suppressLineNumbers w:val="0"/>
              <w:spacing w:before="0" w:beforeAutospacing="0" w:after="0" w:afterAutospacing="0"/>
              <w:ind w:left="0" w:right="0"/>
              <w:rPr>
                <w:rFonts w:hint="default"/>
                <w:kern w:val="2"/>
                <w:lang w:eastAsia="zh-CN"/>
              </w:rPr>
            </w:pPr>
            <w:r>
              <w:rPr>
                <w:rFonts w:hint="eastAsia"/>
                <w:kern w:val="2"/>
                <w:lang w:eastAsia="zh-CN"/>
              </w:rPr>
              <w:t>1</w:t>
            </w:r>
          </w:p>
        </w:tc>
        <w:tc>
          <w:tcPr>
            <w:tcW w:w="1087" w:type="pct"/>
            <w:vAlign w:val="center"/>
          </w:tcPr>
          <w:p>
            <w:pPr>
              <w:pStyle w:val="19"/>
              <w:keepNext w:val="0"/>
              <w:keepLines w:val="0"/>
              <w:widowControl/>
              <w:suppressLineNumbers w:val="0"/>
              <w:spacing w:before="0" w:beforeAutospacing="0" w:after="0" w:afterAutospacing="0"/>
              <w:ind w:left="0" w:right="0"/>
              <w:jc w:val="center"/>
              <w:rPr>
                <w:rFonts w:hint="default"/>
                <w:kern w:val="2"/>
                <w:lang w:eastAsia="zh-CN"/>
              </w:rPr>
            </w:pPr>
            <w:r>
              <w:rPr>
                <w:rFonts w:hint="eastAsia"/>
                <w:kern w:val="2"/>
                <w:lang w:eastAsia="zh-CN"/>
              </w:rPr>
              <w:t>11.60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3、单价在20万元以上的设备</w:t>
            </w:r>
          </w:p>
        </w:tc>
        <w:tc>
          <w:tcPr>
            <w:tcW w:w="1086" w:type="pct"/>
            <w:vAlign w:val="center"/>
          </w:tcPr>
          <w:p>
            <w:pPr>
              <w:pStyle w:val="21"/>
              <w:keepNext w:val="0"/>
              <w:keepLines w:val="0"/>
              <w:widowControl/>
              <w:suppressLineNumbers w:val="0"/>
              <w:spacing w:before="0" w:beforeAutospacing="0" w:after="0" w:afterAutospacing="0"/>
              <w:ind w:left="0" w:right="0"/>
              <w:rPr>
                <w:rFonts w:hint="default"/>
              </w:rPr>
            </w:pPr>
          </w:p>
        </w:tc>
        <w:tc>
          <w:tcPr>
            <w:tcW w:w="1087" w:type="pct"/>
            <w:vAlign w:val="center"/>
          </w:tcPr>
          <w:p>
            <w:pPr>
              <w:pStyle w:val="19"/>
              <w:keepNext w:val="0"/>
              <w:keepLines w:val="0"/>
              <w:widowControl/>
              <w:suppressLineNumbers w:val="0"/>
              <w:spacing w:before="0" w:beforeAutospacing="0" w:after="0" w:afterAutospacing="0"/>
              <w:ind w:left="0" w:right="0"/>
              <w:jc w:val="center"/>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4、其他固定资产</w:t>
            </w:r>
          </w:p>
        </w:tc>
        <w:tc>
          <w:tcPr>
            <w:tcW w:w="1086" w:type="pct"/>
            <w:vAlign w:val="center"/>
          </w:tcPr>
          <w:p>
            <w:pPr>
              <w:pStyle w:val="21"/>
              <w:keepNext w:val="0"/>
              <w:keepLines w:val="0"/>
              <w:widowControl/>
              <w:suppressLineNumbers w:val="0"/>
              <w:spacing w:before="0" w:beforeAutospacing="0" w:after="0" w:afterAutospacing="0"/>
              <w:ind w:left="0" w:right="0"/>
              <w:rPr>
                <w:rFonts w:hint="default"/>
                <w:lang w:eastAsia="zh-CN"/>
              </w:rPr>
            </w:pPr>
          </w:p>
        </w:tc>
        <w:tc>
          <w:tcPr>
            <w:tcW w:w="1087" w:type="pct"/>
            <w:vAlign w:val="center"/>
          </w:tcPr>
          <w:p>
            <w:pPr>
              <w:pStyle w:val="19"/>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18.07</w:t>
            </w:r>
          </w:p>
        </w:tc>
      </w:tr>
    </w:tbl>
    <w:p>
      <w:pPr>
        <w:ind w:firstLine="640"/>
      </w:pPr>
      <w:r>
        <w:rPr>
          <w:rFonts w:eastAsia="方正仿宋_GBK"/>
          <w:color w:val="000000"/>
          <w:sz w:val="32"/>
        </w:rPr>
        <w:t xml:space="preserve"> </w:t>
      </w:r>
    </w:p>
    <w:p>
      <w:pPr>
        <w:spacing w:before="0" w:after="0" w:line="240" w:lineRule="auto"/>
        <w:ind w:firstLine="0"/>
        <w:jc w:val="both"/>
        <w:outlineLvl w:val="9"/>
      </w:pPr>
    </w:p>
    <w:p>
      <w:pPr>
        <w:bidi w:val="0"/>
        <w:rPr>
          <w:rFonts w:ascii="Times New Roman" w:hAnsi="Times New Roman" w:eastAsia="Times New Roman" w:cs="Times New Roman"/>
          <w:sz w:val="24"/>
          <w:szCs w:val="24"/>
          <w:lang w:val="en-US" w:eastAsia="uk-UA" w:bidi="ar-SA"/>
        </w:rPr>
      </w:pPr>
    </w:p>
    <w:p>
      <w:pPr>
        <w:bidi w:val="0"/>
        <w:rPr>
          <w:lang w:val="en-US" w:eastAsia="uk-UA"/>
        </w:rPr>
      </w:pPr>
    </w:p>
    <w:p>
      <w:pPr>
        <w:bidi w:val="0"/>
        <w:rPr>
          <w:lang w:val="en-US" w:eastAsia="uk-UA"/>
        </w:rPr>
      </w:pPr>
    </w:p>
    <w:p>
      <w:pPr>
        <w:bidi w:val="0"/>
        <w:rPr>
          <w:lang w:val="en-US" w:eastAsia="uk-UA"/>
        </w:rPr>
      </w:pPr>
    </w:p>
    <w:p>
      <w:pPr>
        <w:spacing w:before="0" w:after="0" w:line="240" w:lineRule="auto"/>
        <w:ind w:firstLine="0"/>
        <w:jc w:val="both"/>
        <w:outlineLvl w:val="9"/>
        <w:rPr>
          <w:rFonts w:hint="eastAsia" w:eastAsia="宋体"/>
          <w:lang w:val="en-US" w:eastAsia="zh-CN"/>
        </w:rPr>
        <w:sectPr>
          <w:pgSz w:w="16840" w:h="11900" w:orient="landscape"/>
          <w:pgMar w:top="1304" w:right="1984" w:bottom="1304" w:left="1134" w:header="720" w:footer="720" w:gutter="0"/>
          <w:pgNumType w:fmt="decimalFullWidth"/>
          <w:cols w:space="720" w:num="1"/>
        </w:sectPr>
      </w:pPr>
    </w:p>
    <w:p>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Pr>
        <w:jc w:val="center"/>
        <w:rPr>
          <w:rFonts w:hint="eastAsia" w:ascii="方正小标宋_GBK" w:hAnsi="方正小标宋_GBK" w:eastAsia="方正小标宋_GBK" w:cs="方正小标宋_GBK"/>
          <w:color w:val="000000"/>
          <w:sz w:val="44"/>
          <w:highlight w:val="none"/>
          <w:lang w:eastAsia="zh-CN"/>
        </w:rPr>
      </w:pPr>
    </w:p>
    <w:p>
      <w:pPr>
        <w:jc w:val="center"/>
        <w:rPr>
          <w:rFonts w:hint="eastAsia" w:ascii="方正小标宋_GBK" w:hAnsi="方正小标宋_GBK" w:eastAsia="方正小标宋_GBK" w:cs="方正小标宋_GBK"/>
          <w:color w:val="000000"/>
          <w:sz w:val="44"/>
          <w:highlight w:val="none"/>
          <w:lang w:eastAsia="zh-CN"/>
        </w:rPr>
      </w:pPr>
      <w:r>
        <w:rPr>
          <w:rFonts w:hint="eastAsia" w:ascii="方正小标宋_GBK" w:hAnsi="方正小标宋_GBK" w:eastAsia="方正小标宋_GBK" w:cs="方正小标宋_GBK"/>
          <w:color w:val="000000"/>
          <w:sz w:val="44"/>
          <w:highlight w:val="none"/>
          <w:lang w:eastAsia="zh-CN"/>
        </w:rPr>
        <w:t>六、阜平县科学技术协会收支预算表</w:t>
      </w:r>
    </w:p>
    <w:tbl>
      <w:tblPr>
        <w:tblStyle w:val="10"/>
        <w:tblpPr w:leftFromText="180" w:rightFromText="180" w:vertAnchor="text" w:horzAnchor="page" w:tblpX="1081" w:tblpY="597"/>
        <w:tblOverlap w:val="never"/>
        <w:tblW w:w="1435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9"/>
        <w:gridCol w:w="3160"/>
        <w:gridCol w:w="3115"/>
        <w:gridCol w:w="3804"/>
        <w:gridCol w:w="3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14358" w:type="dxa"/>
            <w:gridSpan w:val="5"/>
            <w:tcBorders>
              <w:top w:val="nil"/>
              <w:left w:val="nil"/>
              <w:bottom w:val="single" w:color="auto" w:sz="4" w:space="0"/>
              <w:right w:val="nil"/>
            </w:tcBorders>
            <w:noWrap/>
            <w:vAlign w:val="center"/>
          </w:tcPr>
          <w:p>
            <w:pPr>
              <w:jc w:val="center"/>
              <w:outlineLvl w:val="1"/>
              <w:rPr>
                <w:rFonts w:hint="eastAsia" w:ascii="方正小标宋_GBK" w:hAnsi="方正小标宋_GBK" w:eastAsia="方正小标宋_GBK" w:cs="方正小标宋_GBK"/>
                <w:kern w:val="0"/>
                <w:sz w:val="36"/>
                <w:lang w:eastAsia="zh-CN"/>
              </w:rPr>
            </w:pPr>
            <w:r>
              <w:rPr>
                <w:rFonts w:hint="eastAsia" w:ascii="方正小标宋_GBK" w:hAnsi="方正小标宋_GBK" w:eastAsia="方正小标宋_GBK" w:cs="方正小标宋_GBK"/>
                <w:kern w:val="0"/>
                <w:sz w:val="36"/>
                <w:lang w:eastAsia="zh-CN"/>
              </w:rPr>
              <w:t>阜平县科学技术协会收支预算</w:t>
            </w:r>
          </w:p>
          <w:p>
            <w:pPr>
              <w:pStyle w:val="17"/>
              <w:spacing w:before="0" w:after="0"/>
              <w:ind w:firstLine="0"/>
              <w:jc w:val="left"/>
              <w:outlineLvl w:val="9"/>
              <w:rPr>
                <w:rFonts w:hint="eastAsia"/>
                <w:kern w:val="0"/>
                <w:lang w:val="en-US" w:eastAsia="zh-CN"/>
              </w:rPr>
            </w:pPr>
            <w:r>
              <w:rPr>
                <w:rFonts w:hint="eastAsia"/>
                <w:kern w:val="0"/>
                <w:sz w:val="21"/>
                <w:szCs w:val="21"/>
                <w:lang w:val="en-US" w:eastAsia="zh-CN"/>
              </w:rPr>
              <w:t xml:space="preserve">201007阜平县科学技术协会 </w:t>
            </w:r>
            <w:r>
              <w:rPr>
                <w:rFonts w:hint="eastAsia"/>
                <w:kern w:val="0"/>
                <w:lang w:val="en-US" w:eastAsia="zh-CN"/>
              </w:rPr>
              <w:t xml:space="preserve">            预算年度：2024                                   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69" w:type="dxa"/>
            <w:vMerge w:val="restart"/>
            <w:tcBorders>
              <w:top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序号</w:t>
            </w:r>
          </w:p>
        </w:tc>
        <w:tc>
          <w:tcPr>
            <w:tcW w:w="6275" w:type="dxa"/>
            <w:gridSpan w:val="2"/>
            <w:tcBorders>
              <w:top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收入</w:t>
            </w:r>
          </w:p>
        </w:tc>
        <w:tc>
          <w:tcPr>
            <w:tcW w:w="7314" w:type="dxa"/>
            <w:gridSpan w:val="2"/>
            <w:tcBorders>
              <w:top w:val="single" w:color="auto" w:sz="4" w:space="0"/>
            </w:tcBorders>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69" w:type="dxa"/>
            <w:vMerge w:val="continue"/>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p>
        </w:tc>
        <w:tc>
          <w:tcPr>
            <w:tcW w:w="3160" w:type="dxa"/>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项目</w:t>
            </w:r>
          </w:p>
        </w:tc>
        <w:tc>
          <w:tcPr>
            <w:tcW w:w="3115" w:type="dxa"/>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预算数</w:t>
            </w:r>
          </w:p>
        </w:tc>
        <w:tc>
          <w:tcPr>
            <w:tcW w:w="3804" w:type="dxa"/>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项目</w:t>
            </w:r>
          </w:p>
        </w:tc>
        <w:tc>
          <w:tcPr>
            <w:tcW w:w="3510" w:type="dxa"/>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69" w:type="dxa"/>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栏次</w:t>
            </w:r>
          </w:p>
        </w:tc>
        <w:tc>
          <w:tcPr>
            <w:tcW w:w="3160" w:type="dxa"/>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1</w:t>
            </w:r>
          </w:p>
        </w:tc>
        <w:tc>
          <w:tcPr>
            <w:tcW w:w="3115" w:type="dxa"/>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2</w:t>
            </w:r>
          </w:p>
        </w:tc>
        <w:tc>
          <w:tcPr>
            <w:tcW w:w="3804" w:type="dxa"/>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3</w:t>
            </w:r>
          </w:p>
        </w:tc>
        <w:tc>
          <w:tcPr>
            <w:tcW w:w="3510" w:type="dxa"/>
            <w:noWrap/>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一、一般公共预算拨款收入</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43.56</w:t>
            </w: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一、一般公共服务支出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27.90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二、政府性基金预算拨款收入</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二、外交支出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三、国有资本经营预算拨款收入</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三、国防支出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四、财政专户管理资金收入</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四、公共安全支出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五、事业收入</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五、教育支出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六、事业单位经营收入</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六、科学技术支出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七、上级补助收入</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七、文化旅游体育与传媒支出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八、附属单位上缴收入</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八、社会保障和就业支出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九、其他收入</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九、社会保险基金支出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十、卫生健康支出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十一、节能环保支出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十二、城乡社区支出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十三、农林水支出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十四、交通运输支出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十五、资源勘探工业信息等支出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十六、商业服务业等支出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十七、金融支出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十八、援助其他地区支出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十九、自然资源海洋气象等支出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二十、住房保障支出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二十一、粮油物资储备支出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二十二、国有资本经营预算支出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二十三、灾害防治及应急管理支出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24</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二十四、预备费</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二十五、其他支出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二十六、转移性支出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27</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二十七、债务还本支出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28</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二十八、债务付息支出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29</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二十九、债务发行费用支出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30</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三十、抗疫特别国债安排的支出</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31</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三十一、人行科目</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32</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本年收入合计</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43.56</w:t>
            </w: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本年支出合计</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43.56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33</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上年结转结余</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年终结转结余</w:t>
            </w: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34</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其中财政拨款结转结余</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35</w:t>
            </w:r>
          </w:p>
        </w:tc>
        <w:tc>
          <w:tcPr>
            <w:tcW w:w="316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非财政拨款结转结余</w:t>
            </w:r>
          </w:p>
        </w:tc>
        <w:tc>
          <w:tcPr>
            <w:tcW w:w="3115"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804"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c>
          <w:tcPr>
            <w:tcW w:w="3510"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76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36</w:t>
            </w:r>
          </w:p>
        </w:tc>
        <w:tc>
          <w:tcPr>
            <w:tcW w:w="3160"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小标宋_GBK" w:hAnsi="方正小标宋_GBK" w:eastAsia="方正小标宋_GBK" w:cs="方正小标宋_GBK"/>
                <w:i w:val="0"/>
                <w:iCs w:val="0"/>
                <w:color w:val="000000"/>
                <w:kern w:val="0"/>
                <w:sz w:val="24"/>
                <w:szCs w:val="24"/>
                <w:u w:val="none"/>
                <w:lang w:val="en-US" w:eastAsia="zh-CN" w:bidi="ar"/>
              </w:rPr>
              <w:t>收入总计</w:t>
            </w:r>
          </w:p>
        </w:tc>
        <w:tc>
          <w:tcPr>
            <w:tcW w:w="3115" w:type="dxa"/>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43.56</w:t>
            </w:r>
          </w:p>
        </w:tc>
        <w:tc>
          <w:tcPr>
            <w:tcW w:w="3804" w:type="dxa"/>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支出总计</w:t>
            </w:r>
          </w:p>
        </w:tc>
        <w:tc>
          <w:tcPr>
            <w:tcW w:w="3510" w:type="dxa"/>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43.56</w:t>
            </w:r>
          </w:p>
        </w:tc>
      </w:tr>
    </w:tbl>
    <w:p>
      <w:pPr>
        <w:ind w:firstLine="2880" w:firstLineChars="1200"/>
        <w:jc w:val="center"/>
      </w:pPr>
    </w:p>
    <w:p>
      <w:pPr>
        <w:jc w:val="center"/>
        <w:outlineLvl w:val="1"/>
        <w:rPr>
          <w:rFonts w:hint="eastAsia" w:ascii="方正小标宋_GBK" w:hAnsi="方正小标宋_GBK" w:eastAsia="方正小标宋_GBK" w:cs="方正小标宋_GBK"/>
          <w:kern w:val="0"/>
          <w:sz w:val="36"/>
          <w:lang w:val="en-US" w:eastAsia="zh-CN"/>
        </w:rPr>
      </w:pPr>
    </w:p>
    <w:p>
      <w:pPr>
        <w:jc w:val="center"/>
        <w:outlineLvl w:val="1"/>
        <w:rPr>
          <w:rFonts w:hint="eastAsia" w:ascii="方正小标宋_GBK" w:hAnsi="方正小标宋_GBK" w:eastAsia="方正小标宋_GBK" w:cs="方正小标宋_GBK"/>
          <w:kern w:val="0"/>
          <w:sz w:val="36"/>
          <w:lang w:val="en-US" w:eastAsia="zh-CN"/>
        </w:rPr>
      </w:pPr>
    </w:p>
    <w:p>
      <w:pPr>
        <w:jc w:val="center"/>
        <w:outlineLvl w:val="1"/>
        <w:rPr>
          <w:rFonts w:hint="eastAsia" w:ascii="方正小标宋_GBK" w:hAnsi="方正小标宋_GBK" w:eastAsia="方正小标宋_GBK" w:cs="方正小标宋_GBK"/>
          <w:kern w:val="0"/>
          <w:sz w:val="36"/>
          <w:lang w:val="en-US" w:eastAsia="zh-CN"/>
        </w:rPr>
      </w:pPr>
    </w:p>
    <w:p>
      <w:pPr>
        <w:jc w:val="center"/>
        <w:outlineLvl w:val="1"/>
        <w:rPr>
          <w:rFonts w:hint="eastAsia" w:ascii="方正小标宋_GBK" w:hAnsi="方正小标宋_GBK" w:eastAsia="方正小标宋_GBK" w:cs="方正小标宋_GBK"/>
          <w:kern w:val="0"/>
          <w:sz w:val="36"/>
          <w:lang w:val="en-US" w:eastAsia="zh-CN"/>
        </w:rPr>
      </w:pPr>
    </w:p>
    <w:p>
      <w:pPr>
        <w:jc w:val="center"/>
        <w:outlineLvl w:val="1"/>
        <w:rPr>
          <w:rFonts w:hint="eastAsia" w:ascii="方正小标宋_GBK" w:hAnsi="方正小标宋_GBK" w:eastAsia="方正小标宋_GBK" w:cs="方正小标宋_GBK"/>
          <w:kern w:val="0"/>
          <w:sz w:val="36"/>
          <w:lang w:val="en-US" w:eastAsia="zh-CN"/>
        </w:rPr>
      </w:pPr>
    </w:p>
    <w:p>
      <w:pPr>
        <w:jc w:val="center"/>
        <w:outlineLvl w:val="1"/>
        <w:rPr>
          <w:rFonts w:hint="eastAsia" w:ascii="方正小标宋_GBK" w:hAnsi="方正小标宋_GBK" w:eastAsia="方正小标宋_GBK" w:cs="方正小标宋_GBK"/>
          <w:kern w:val="0"/>
          <w:sz w:val="36"/>
          <w:lang w:eastAsia="zh-CN"/>
        </w:rPr>
      </w:pPr>
      <w:r>
        <w:rPr>
          <w:rFonts w:hint="eastAsia" w:ascii="方正小标宋_GBK" w:hAnsi="方正小标宋_GBK" w:eastAsia="方正小标宋_GBK" w:cs="方正小标宋_GBK"/>
          <w:kern w:val="0"/>
          <w:sz w:val="36"/>
          <w:lang w:val="en-US" w:eastAsia="zh-CN"/>
        </w:rPr>
        <w:t>单位</w:t>
      </w:r>
      <w:r>
        <w:rPr>
          <w:rFonts w:hint="eastAsia" w:ascii="方正小标宋_GBK" w:hAnsi="方正小标宋_GBK" w:eastAsia="方正小标宋_GBK" w:cs="方正小标宋_GBK"/>
          <w:kern w:val="0"/>
          <w:sz w:val="36"/>
          <w:lang w:eastAsia="zh-CN"/>
        </w:rPr>
        <w:t>预算收入总表</w:t>
      </w:r>
    </w:p>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21"/>
        <w:gridCol w:w="1154"/>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noWrap w:val="0"/>
            <w:vAlign w:val="center"/>
          </w:tcPr>
          <w:p>
            <w:pPr>
              <w:pStyle w:val="17"/>
              <w:keepNext w:val="0"/>
              <w:keepLines w:val="0"/>
              <w:widowControl/>
              <w:suppressLineNumbers w:val="0"/>
              <w:spacing w:before="0" w:beforeAutospacing="0" w:after="0" w:afterAutospacing="0"/>
              <w:ind w:left="0" w:right="0"/>
              <w:rPr>
                <w:rFonts w:hint="default"/>
                <w:lang w:val="en-US"/>
              </w:rPr>
            </w:pPr>
            <w:r>
              <w:rPr>
                <w:rFonts w:hint="eastAsia"/>
                <w:lang w:eastAsia="zh-CN"/>
              </w:rPr>
              <w:t>201</w:t>
            </w:r>
            <w:r>
              <w:rPr>
                <w:rFonts w:hint="eastAsia"/>
                <w:lang w:val="en-US" w:eastAsia="zh-CN"/>
              </w:rPr>
              <w:t>010阜平县科学技术协会</w:t>
            </w:r>
          </w:p>
        </w:tc>
        <w:tc>
          <w:tcPr>
            <w:tcW w:w="2627" w:type="dxa"/>
            <w:gridSpan w:val="3"/>
            <w:tcBorders>
              <w:top w:val="single" w:color="FFFFFF" w:sz="6" w:space="0"/>
              <w:left w:val="single" w:color="FFFFFF" w:sz="6" w:space="0"/>
              <w:right w:val="single" w:color="FFFFFF" w:sz="6" w:space="0"/>
            </w:tcBorders>
            <w:noWrap w:val="0"/>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noWrap w:val="0"/>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3419" w:type="dxa"/>
            <w:gridSpan w:val="2"/>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021" w:type="dxa"/>
            <w:vMerge w:val="restar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8317" w:type="dxa"/>
            <w:gridSpan w:val="8"/>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本年收入</w:t>
            </w:r>
          </w:p>
        </w:tc>
        <w:tc>
          <w:tcPr>
            <w:tcW w:w="1134" w:type="dxa"/>
            <w:vMerge w:val="restar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noWrap w:val="0"/>
            <w:vAlign w:val="top"/>
          </w:tcPr>
          <w:p>
            <w:pPr>
              <w:keepNext w:val="0"/>
              <w:keepLines w:val="0"/>
              <w:widowControl/>
              <w:suppressLineNumbers w:val="0"/>
              <w:spacing w:before="0" w:beforeAutospacing="0" w:after="0" w:afterAutospacing="0"/>
              <w:ind w:left="0" w:right="0"/>
              <w:rPr>
                <w:rFonts w:hint="default"/>
              </w:rPr>
            </w:pPr>
          </w:p>
        </w:tc>
        <w:tc>
          <w:tcPr>
            <w:tcW w:w="1319"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科目  编码</w:t>
            </w:r>
          </w:p>
        </w:tc>
        <w:tc>
          <w:tcPr>
            <w:tcW w:w="2100"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科目名称</w:t>
            </w:r>
          </w:p>
        </w:tc>
        <w:tc>
          <w:tcPr>
            <w:tcW w:w="1021" w:type="dxa"/>
            <w:vMerge w:val="continue"/>
            <w:noWrap w:val="0"/>
            <w:vAlign w:val="top"/>
          </w:tcPr>
          <w:p>
            <w:pPr>
              <w:keepNext w:val="0"/>
              <w:keepLines w:val="0"/>
              <w:widowControl/>
              <w:suppressLineNumbers w:val="0"/>
              <w:spacing w:before="0" w:beforeAutospacing="0" w:after="0" w:afterAutospacing="0"/>
              <w:ind w:left="0" w:right="0"/>
              <w:rPr>
                <w:rFonts w:hint="default"/>
              </w:rPr>
            </w:pPr>
          </w:p>
        </w:tc>
        <w:tc>
          <w:tcPr>
            <w:tcW w:w="115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小计</w:t>
            </w:r>
          </w:p>
        </w:tc>
        <w:tc>
          <w:tcPr>
            <w:tcW w:w="1060"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财政拨款 收入</w:t>
            </w:r>
          </w:p>
        </w:tc>
        <w:tc>
          <w:tcPr>
            <w:tcW w:w="433"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财政专户 收入</w:t>
            </w:r>
          </w:p>
        </w:tc>
        <w:tc>
          <w:tcPr>
            <w:tcW w:w="113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事业收入</w:t>
            </w:r>
          </w:p>
        </w:tc>
        <w:tc>
          <w:tcPr>
            <w:tcW w:w="113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经营收入</w:t>
            </w:r>
          </w:p>
        </w:tc>
        <w:tc>
          <w:tcPr>
            <w:tcW w:w="113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上级补助收入</w:t>
            </w:r>
          </w:p>
        </w:tc>
        <w:tc>
          <w:tcPr>
            <w:tcW w:w="113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附属单位上缴收入</w:t>
            </w:r>
          </w:p>
        </w:tc>
        <w:tc>
          <w:tcPr>
            <w:tcW w:w="113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其他收入</w:t>
            </w:r>
          </w:p>
        </w:tc>
        <w:tc>
          <w:tcPr>
            <w:tcW w:w="1134" w:type="dxa"/>
            <w:vMerge w:val="continue"/>
            <w:noWrap w:val="0"/>
            <w:vAlign w:val="top"/>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1319"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2100"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1021"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15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060"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433"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113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c>
          <w:tcPr>
            <w:tcW w:w="113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8</w:t>
            </w:r>
          </w:p>
        </w:tc>
        <w:tc>
          <w:tcPr>
            <w:tcW w:w="113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w:t>
            </w:r>
          </w:p>
        </w:tc>
        <w:tc>
          <w:tcPr>
            <w:tcW w:w="113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w:t>
            </w:r>
          </w:p>
        </w:tc>
        <w:tc>
          <w:tcPr>
            <w:tcW w:w="113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11</w:t>
            </w:r>
          </w:p>
        </w:tc>
        <w:tc>
          <w:tcPr>
            <w:tcW w:w="1134" w:type="dxa"/>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sz w:val="21"/>
                <w:lang w:eastAsia="zh-CN"/>
              </w:rPr>
              <w:t>1</w:t>
            </w:r>
          </w:p>
        </w:tc>
        <w:tc>
          <w:tcPr>
            <w:tcW w:w="1319" w:type="dxa"/>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uk-UA" w:bidi="ar-SA"/>
              </w:rPr>
            </w:pPr>
          </w:p>
        </w:tc>
        <w:tc>
          <w:tcPr>
            <w:tcW w:w="2100" w:type="dxa"/>
            <w:noWrap w:val="0"/>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kern w:val="0"/>
                <w:sz w:val="21"/>
                <w:szCs w:val="24"/>
                <w:lang w:val="en-US" w:eastAsia="uk-UA" w:bidi="ar-SA"/>
              </w:rPr>
            </w:pPr>
            <w:r>
              <w:rPr>
                <w:rFonts w:hint="default" w:ascii="Calibri" w:hAnsi="Calibri" w:eastAsia="宋体" w:cs="Calibri"/>
                <w:b/>
                <w:bCs/>
                <w:color w:val="000000"/>
                <w:sz w:val="22"/>
                <w:szCs w:val="22"/>
                <w:lang w:eastAsia="zh-CN" w:bidi="ar"/>
              </w:rPr>
              <w:t>合计</w:t>
            </w:r>
          </w:p>
        </w:tc>
        <w:tc>
          <w:tcPr>
            <w:tcW w:w="1021" w:type="dxa"/>
            <w:noWrap w:val="0"/>
            <w:vAlign w:val="center"/>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27.90</w:t>
            </w:r>
          </w:p>
        </w:tc>
        <w:tc>
          <w:tcPr>
            <w:tcW w:w="1154" w:type="dxa"/>
            <w:noWrap w:val="0"/>
            <w:vAlign w:val="center"/>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uk-UA"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2</w:t>
            </w:r>
            <w:r>
              <w:rPr>
                <w:rFonts w:hint="eastAsia" w:ascii="方正小标宋_GBK" w:hAnsi="方正小标宋_GBK" w:eastAsia="方正小标宋_GBK" w:cs="方正小标宋_GBK"/>
                <w:i w:val="0"/>
                <w:iCs w:val="0"/>
                <w:color w:val="000000"/>
                <w:kern w:val="0"/>
                <w:sz w:val="24"/>
                <w:szCs w:val="24"/>
                <w:u w:val="none"/>
                <w:lang w:val="en-US" w:eastAsia="zh-CN" w:bidi="ar"/>
              </w:rPr>
              <w:t>4</w:t>
            </w:r>
            <w:r>
              <w:rPr>
                <w:rFonts w:hint="default" w:ascii="方正小标宋_GBK" w:hAnsi="方正小标宋_GBK" w:eastAsia="方正小标宋_GBK" w:cs="方正小标宋_GBK"/>
                <w:i w:val="0"/>
                <w:iCs w:val="0"/>
                <w:color w:val="000000"/>
                <w:kern w:val="0"/>
                <w:sz w:val="24"/>
                <w:szCs w:val="24"/>
                <w:u w:val="none"/>
                <w:lang w:val="en-US" w:eastAsia="zh-CN" w:bidi="ar"/>
              </w:rPr>
              <w:t>.90</w:t>
            </w:r>
          </w:p>
        </w:tc>
        <w:tc>
          <w:tcPr>
            <w:tcW w:w="1060" w:type="dxa"/>
            <w:noWrap w:val="0"/>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uk-UA"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3.00</w:t>
            </w:r>
          </w:p>
        </w:tc>
        <w:tc>
          <w:tcPr>
            <w:tcW w:w="433" w:type="dxa"/>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2</w:t>
            </w:r>
          </w:p>
        </w:tc>
        <w:tc>
          <w:tcPr>
            <w:tcW w:w="1319"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2100"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1021" w:type="dxa"/>
            <w:noWrap w:val="0"/>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27.90</w:t>
            </w:r>
          </w:p>
        </w:tc>
        <w:tc>
          <w:tcPr>
            <w:tcW w:w="1154" w:type="dxa"/>
            <w:noWrap w:val="0"/>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4</w:t>
            </w:r>
            <w:r>
              <w:rPr>
                <w:rFonts w:hint="default" w:ascii="方正书宋_GBK" w:hAnsi="方正书宋_GBK" w:eastAsia="方正书宋_GBK" w:cs="方正书宋_GBK"/>
                <w:kern w:val="2"/>
                <w:sz w:val="21"/>
                <w:lang w:val="en-US" w:eastAsia="zh-CN"/>
              </w:rPr>
              <w:t>.90</w:t>
            </w:r>
          </w:p>
        </w:tc>
        <w:tc>
          <w:tcPr>
            <w:tcW w:w="1060"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3.00</w:t>
            </w:r>
          </w:p>
        </w:tc>
        <w:tc>
          <w:tcPr>
            <w:tcW w:w="433"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3</w:t>
            </w:r>
          </w:p>
        </w:tc>
        <w:tc>
          <w:tcPr>
            <w:tcW w:w="1319"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20128</w:t>
            </w:r>
          </w:p>
        </w:tc>
        <w:tc>
          <w:tcPr>
            <w:tcW w:w="2100"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群众团体事务</w:t>
            </w:r>
          </w:p>
        </w:tc>
        <w:tc>
          <w:tcPr>
            <w:tcW w:w="1021"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27.90</w:t>
            </w:r>
          </w:p>
        </w:tc>
        <w:tc>
          <w:tcPr>
            <w:tcW w:w="1154" w:type="dxa"/>
            <w:noWrap w:val="0"/>
            <w:vAlign w:val="center"/>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4</w:t>
            </w:r>
            <w:r>
              <w:rPr>
                <w:rFonts w:hint="default" w:ascii="方正书宋_GBK" w:hAnsi="方正书宋_GBK" w:eastAsia="方正书宋_GBK" w:cs="方正书宋_GBK"/>
                <w:kern w:val="2"/>
                <w:sz w:val="21"/>
                <w:lang w:val="en-US" w:eastAsia="zh-CN"/>
              </w:rPr>
              <w:t>.90</w:t>
            </w:r>
          </w:p>
        </w:tc>
        <w:tc>
          <w:tcPr>
            <w:tcW w:w="1060"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eastAsia" w:ascii="方正书宋_GBK" w:hAnsi="方正书宋_GBK" w:eastAsia="方正书宋_GBK" w:cs="方正书宋_GBK"/>
                <w:kern w:val="2"/>
                <w:sz w:val="21"/>
                <w:lang w:val="en-US" w:eastAsia="zh-CN"/>
              </w:rPr>
              <w:t>3.00</w:t>
            </w:r>
          </w:p>
        </w:tc>
        <w:tc>
          <w:tcPr>
            <w:tcW w:w="433"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4</w:t>
            </w:r>
          </w:p>
        </w:tc>
        <w:tc>
          <w:tcPr>
            <w:tcW w:w="1319"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2012801</w:t>
            </w:r>
          </w:p>
        </w:tc>
        <w:tc>
          <w:tcPr>
            <w:tcW w:w="2100"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行政运行</w:t>
            </w:r>
          </w:p>
        </w:tc>
        <w:tc>
          <w:tcPr>
            <w:tcW w:w="1021"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24.90</w:t>
            </w:r>
          </w:p>
        </w:tc>
        <w:tc>
          <w:tcPr>
            <w:tcW w:w="1154"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24.90</w:t>
            </w:r>
          </w:p>
        </w:tc>
        <w:tc>
          <w:tcPr>
            <w:tcW w:w="1060"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0.00</w:t>
            </w:r>
          </w:p>
        </w:tc>
        <w:tc>
          <w:tcPr>
            <w:tcW w:w="433"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5</w:t>
            </w:r>
          </w:p>
        </w:tc>
        <w:tc>
          <w:tcPr>
            <w:tcW w:w="1319"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2012802</w:t>
            </w:r>
          </w:p>
        </w:tc>
        <w:tc>
          <w:tcPr>
            <w:tcW w:w="2100"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一般行政管理事务</w:t>
            </w:r>
          </w:p>
        </w:tc>
        <w:tc>
          <w:tcPr>
            <w:tcW w:w="1021"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3.00</w:t>
            </w:r>
          </w:p>
        </w:tc>
        <w:tc>
          <w:tcPr>
            <w:tcW w:w="1154"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0.00</w:t>
            </w:r>
          </w:p>
        </w:tc>
        <w:tc>
          <w:tcPr>
            <w:tcW w:w="1060"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3.00</w:t>
            </w:r>
          </w:p>
        </w:tc>
        <w:tc>
          <w:tcPr>
            <w:tcW w:w="433"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91" w:hRule="atLeast"/>
          <w:jc w:val="center"/>
        </w:trPr>
        <w:tc>
          <w:tcPr>
            <w:tcW w:w="680" w:type="dxa"/>
            <w:noWrap w:val="0"/>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6</w:t>
            </w:r>
          </w:p>
        </w:tc>
        <w:tc>
          <w:tcPr>
            <w:tcW w:w="1319" w:type="dxa"/>
            <w:noWrap w:val="0"/>
            <w:vAlign w:val="top"/>
          </w:tcPr>
          <w:p>
            <w:pPr>
              <w:textAlignment w:val="top"/>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sz w:val="21"/>
                <w:lang w:val="en-US" w:eastAsia="zh-CN"/>
              </w:rPr>
              <w:t>208</w:t>
            </w:r>
          </w:p>
        </w:tc>
        <w:tc>
          <w:tcPr>
            <w:tcW w:w="2100" w:type="dxa"/>
            <w:noWrap w:val="0"/>
            <w:vAlign w:val="top"/>
          </w:tcPr>
          <w:p>
            <w:pPr>
              <w:textAlignment w:val="top"/>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sz w:val="21"/>
                <w:lang w:val="en-US" w:eastAsia="zh-CN"/>
              </w:rPr>
              <w:t>社会保障和就业支出</w:t>
            </w:r>
          </w:p>
        </w:tc>
        <w:tc>
          <w:tcPr>
            <w:tcW w:w="1021"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12.14</w:t>
            </w:r>
          </w:p>
        </w:tc>
        <w:tc>
          <w:tcPr>
            <w:tcW w:w="1154"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12.14</w:t>
            </w:r>
          </w:p>
        </w:tc>
        <w:tc>
          <w:tcPr>
            <w:tcW w:w="1060"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12.14</w:t>
            </w:r>
          </w:p>
        </w:tc>
        <w:tc>
          <w:tcPr>
            <w:tcW w:w="433"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7</w:t>
            </w:r>
          </w:p>
        </w:tc>
        <w:tc>
          <w:tcPr>
            <w:tcW w:w="1319" w:type="dxa"/>
            <w:noWrap w:val="0"/>
            <w:vAlign w:val="top"/>
          </w:tcPr>
          <w:p>
            <w:pPr>
              <w:textAlignment w:val="top"/>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sz w:val="21"/>
                <w:lang w:val="en-US" w:eastAsia="zh-CN"/>
              </w:rPr>
              <w:t>20805</w:t>
            </w:r>
          </w:p>
        </w:tc>
        <w:tc>
          <w:tcPr>
            <w:tcW w:w="2100" w:type="dxa"/>
            <w:noWrap w:val="0"/>
            <w:vAlign w:val="top"/>
          </w:tcPr>
          <w:p>
            <w:pPr>
              <w:textAlignment w:val="top"/>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sz w:val="21"/>
                <w:lang w:val="en-US" w:eastAsia="zh-CN"/>
              </w:rPr>
              <w:t>行政事业单位养老支出</w:t>
            </w:r>
          </w:p>
        </w:tc>
        <w:tc>
          <w:tcPr>
            <w:tcW w:w="1021"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12.14</w:t>
            </w:r>
          </w:p>
        </w:tc>
        <w:tc>
          <w:tcPr>
            <w:tcW w:w="1154"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12.14</w:t>
            </w:r>
          </w:p>
        </w:tc>
        <w:tc>
          <w:tcPr>
            <w:tcW w:w="1060" w:type="dxa"/>
            <w:noWrap w:val="0"/>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12.14</w:t>
            </w:r>
          </w:p>
        </w:tc>
        <w:tc>
          <w:tcPr>
            <w:tcW w:w="433"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8</w:t>
            </w:r>
          </w:p>
        </w:tc>
        <w:tc>
          <w:tcPr>
            <w:tcW w:w="1319" w:type="dxa"/>
            <w:noWrap w:val="0"/>
            <w:vAlign w:val="top"/>
          </w:tcPr>
          <w:p>
            <w:pPr>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2080501</w:t>
            </w:r>
          </w:p>
        </w:tc>
        <w:tc>
          <w:tcPr>
            <w:tcW w:w="2100" w:type="dxa"/>
            <w:noWrap w:val="0"/>
            <w:vAlign w:val="top"/>
          </w:tcPr>
          <w:p>
            <w:pPr>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行政单位离退休</w:t>
            </w:r>
          </w:p>
        </w:tc>
        <w:tc>
          <w:tcPr>
            <w:tcW w:w="1021"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9.47</w:t>
            </w:r>
          </w:p>
        </w:tc>
        <w:tc>
          <w:tcPr>
            <w:tcW w:w="1154" w:type="dxa"/>
            <w:noWrap w:val="0"/>
            <w:vAlign w:val="top"/>
          </w:tcPr>
          <w:p>
            <w:pPr>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9.47</w:t>
            </w:r>
          </w:p>
        </w:tc>
        <w:tc>
          <w:tcPr>
            <w:tcW w:w="1060" w:type="dxa"/>
            <w:noWrap w:val="0"/>
            <w:vAlign w:val="top"/>
          </w:tcPr>
          <w:p>
            <w:pPr>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9.47</w:t>
            </w:r>
          </w:p>
        </w:tc>
        <w:tc>
          <w:tcPr>
            <w:tcW w:w="433"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9</w:t>
            </w:r>
          </w:p>
        </w:tc>
        <w:tc>
          <w:tcPr>
            <w:tcW w:w="1319" w:type="dxa"/>
            <w:noWrap w:val="0"/>
            <w:vAlign w:val="top"/>
          </w:tcPr>
          <w:p>
            <w:pPr>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2080505</w:t>
            </w:r>
          </w:p>
        </w:tc>
        <w:tc>
          <w:tcPr>
            <w:tcW w:w="2100" w:type="dxa"/>
            <w:noWrap w:val="0"/>
            <w:vAlign w:val="top"/>
          </w:tcPr>
          <w:p>
            <w:pPr>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机关事业单位基本养老保险缴费支出</w:t>
            </w:r>
          </w:p>
        </w:tc>
        <w:tc>
          <w:tcPr>
            <w:tcW w:w="1021"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2.67</w:t>
            </w:r>
          </w:p>
        </w:tc>
        <w:tc>
          <w:tcPr>
            <w:tcW w:w="1154" w:type="dxa"/>
            <w:noWrap w:val="0"/>
            <w:vAlign w:val="top"/>
          </w:tcPr>
          <w:p>
            <w:pPr>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2.67</w:t>
            </w:r>
          </w:p>
        </w:tc>
        <w:tc>
          <w:tcPr>
            <w:tcW w:w="1060" w:type="dxa"/>
            <w:noWrap w:val="0"/>
            <w:vAlign w:val="top"/>
          </w:tcPr>
          <w:p>
            <w:pPr>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2.67</w:t>
            </w:r>
          </w:p>
        </w:tc>
        <w:tc>
          <w:tcPr>
            <w:tcW w:w="433"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w:t>
            </w:r>
          </w:p>
        </w:tc>
        <w:tc>
          <w:tcPr>
            <w:tcW w:w="1319" w:type="dxa"/>
            <w:noWrap w:val="0"/>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210</w:t>
            </w:r>
          </w:p>
        </w:tc>
        <w:tc>
          <w:tcPr>
            <w:tcW w:w="2100" w:type="dxa"/>
            <w:noWrap w:val="0"/>
            <w:vAlign w:val="top"/>
          </w:tcPr>
          <w:p>
            <w:pPr>
              <w:textAlignment w:val="top"/>
              <w:rPr>
                <w:rFonts w:hint="eastAsia"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卫生健康支出</w:t>
            </w:r>
          </w:p>
        </w:tc>
        <w:tc>
          <w:tcPr>
            <w:tcW w:w="1021"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1.61</w:t>
            </w:r>
          </w:p>
        </w:tc>
        <w:tc>
          <w:tcPr>
            <w:tcW w:w="1154"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1.61</w:t>
            </w:r>
          </w:p>
        </w:tc>
        <w:tc>
          <w:tcPr>
            <w:tcW w:w="106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1.61</w:t>
            </w:r>
          </w:p>
        </w:tc>
        <w:tc>
          <w:tcPr>
            <w:tcW w:w="433"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1</w:t>
            </w:r>
          </w:p>
        </w:tc>
        <w:tc>
          <w:tcPr>
            <w:tcW w:w="1319" w:type="dxa"/>
            <w:noWrap w:val="0"/>
            <w:vAlign w:val="top"/>
          </w:tcPr>
          <w:p>
            <w:pPr>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21011</w:t>
            </w:r>
          </w:p>
        </w:tc>
        <w:tc>
          <w:tcPr>
            <w:tcW w:w="2100" w:type="dxa"/>
            <w:noWrap w:val="0"/>
            <w:vAlign w:val="top"/>
          </w:tcPr>
          <w:p>
            <w:pPr>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行政事业单位医疗</w:t>
            </w:r>
          </w:p>
        </w:tc>
        <w:tc>
          <w:tcPr>
            <w:tcW w:w="1021"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1.61</w:t>
            </w:r>
          </w:p>
        </w:tc>
        <w:tc>
          <w:tcPr>
            <w:tcW w:w="1154"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1.61</w:t>
            </w:r>
          </w:p>
        </w:tc>
        <w:tc>
          <w:tcPr>
            <w:tcW w:w="106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1.61</w:t>
            </w:r>
          </w:p>
        </w:tc>
        <w:tc>
          <w:tcPr>
            <w:tcW w:w="433"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jc w:val="center"/>
              <w:textAlignment w:val="center"/>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2</w:t>
            </w:r>
          </w:p>
        </w:tc>
        <w:tc>
          <w:tcPr>
            <w:tcW w:w="1319"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2101101</w:t>
            </w:r>
          </w:p>
        </w:tc>
        <w:tc>
          <w:tcPr>
            <w:tcW w:w="210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行政单位医疗</w:t>
            </w:r>
          </w:p>
        </w:tc>
        <w:tc>
          <w:tcPr>
            <w:tcW w:w="1021"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1.23</w:t>
            </w:r>
          </w:p>
        </w:tc>
        <w:tc>
          <w:tcPr>
            <w:tcW w:w="1154"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1.23</w:t>
            </w:r>
          </w:p>
        </w:tc>
        <w:tc>
          <w:tcPr>
            <w:tcW w:w="106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1.23</w:t>
            </w:r>
          </w:p>
        </w:tc>
        <w:tc>
          <w:tcPr>
            <w:tcW w:w="433"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jc w:val="center"/>
              <w:textAlignment w:val="center"/>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3</w:t>
            </w:r>
          </w:p>
        </w:tc>
        <w:tc>
          <w:tcPr>
            <w:tcW w:w="1319"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2101103</w:t>
            </w:r>
          </w:p>
        </w:tc>
        <w:tc>
          <w:tcPr>
            <w:tcW w:w="210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公务员医疗补助</w:t>
            </w:r>
          </w:p>
        </w:tc>
        <w:tc>
          <w:tcPr>
            <w:tcW w:w="1021"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0.38</w:t>
            </w:r>
          </w:p>
        </w:tc>
        <w:tc>
          <w:tcPr>
            <w:tcW w:w="1154"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0.38</w:t>
            </w:r>
          </w:p>
        </w:tc>
        <w:tc>
          <w:tcPr>
            <w:tcW w:w="106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0.38</w:t>
            </w:r>
          </w:p>
        </w:tc>
        <w:tc>
          <w:tcPr>
            <w:tcW w:w="433"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jc w:val="center"/>
              <w:textAlignment w:val="center"/>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4</w:t>
            </w:r>
          </w:p>
        </w:tc>
        <w:tc>
          <w:tcPr>
            <w:tcW w:w="1319"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w:t>
            </w:r>
          </w:p>
        </w:tc>
        <w:tc>
          <w:tcPr>
            <w:tcW w:w="210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住房保障支出</w:t>
            </w:r>
          </w:p>
        </w:tc>
        <w:tc>
          <w:tcPr>
            <w:tcW w:w="1021"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1.91</w:t>
            </w:r>
          </w:p>
        </w:tc>
        <w:tc>
          <w:tcPr>
            <w:tcW w:w="1154"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1.91</w:t>
            </w:r>
          </w:p>
        </w:tc>
        <w:tc>
          <w:tcPr>
            <w:tcW w:w="106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1.91</w:t>
            </w:r>
          </w:p>
        </w:tc>
        <w:tc>
          <w:tcPr>
            <w:tcW w:w="433"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jc w:val="center"/>
              <w:textAlignment w:val="center"/>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5</w:t>
            </w:r>
          </w:p>
        </w:tc>
        <w:tc>
          <w:tcPr>
            <w:tcW w:w="1319"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w:t>
            </w:r>
          </w:p>
        </w:tc>
        <w:tc>
          <w:tcPr>
            <w:tcW w:w="210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住房改革支出</w:t>
            </w:r>
          </w:p>
        </w:tc>
        <w:tc>
          <w:tcPr>
            <w:tcW w:w="1021"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1.91</w:t>
            </w:r>
          </w:p>
        </w:tc>
        <w:tc>
          <w:tcPr>
            <w:tcW w:w="1154"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1.91</w:t>
            </w:r>
          </w:p>
        </w:tc>
        <w:tc>
          <w:tcPr>
            <w:tcW w:w="106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1.91</w:t>
            </w:r>
          </w:p>
        </w:tc>
        <w:tc>
          <w:tcPr>
            <w:tcW w:w="433"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noWrap w:val="0"/>
            <w:vAlign w:val="top"/>
          </w:tcPr>
          <w:p>
            <w:pPr>
              <w:jc w:val="center"/>
              <w:textAlignment w:val="center"/>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6</w:t>
            </w:r>
          </w:p>
        </w:tc>
        <w:tc>
          <w:tcPr>
            <w:tcW w:w="1319"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2210201</w:t>
            </w:r>
          </w:p>
        </w:tc>
        <w:tc>
          <w:tcPr>
            <w:tcW w:w="210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住房公积金</w:t>
            </w:r>
          </w:p>
        </w:tc>
        <w:tc>
          <w:tcPr>
            <w:tcW w:w="1021"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1.91</w:t>
            </w:r>
          </w:p>
        </w:tc>
        <w:tc>
          <w:tcPr>
            <w:tcW w:w="1154"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1.91</w:t>
            </w:r>
          </w:p>
        </w:tc>
        <w:tc>
          <w:tcPr>
            <w:tcW w:w="1060" w:type="dxa"/>
            <w:noWrap w:val="0"/>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1.91</w:t>
            </w:r>
          </w:p>
        </w:tc>
        <w:tc>
          <w:tcPr>
            <w:tcW w:w="433"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noWrap w:val="0"/>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bl>
    <w:p>
      <w:pPr>
        <w:sectPr>
          <w:footerReference r:id="rId17" w:type="default"/>
          <w:pgSz w:w="16838" w:h="11906" w:orient="landscape"/>
          <w:pgMar w:top="1361" w:right="1020" w:bottom="1134" w:left="1020" w:header="851" w:footer="992" w:gutter="0"/>
          <w:pgNumType w:fmt="decimalFullWidth"/>
          <w:cols w:space="720" w:num="1"/>
          <w:rtlGutter w:val="0"/>
          <w:docGrid w:type="lines" w:linePitch="312" w:charSpace="0"/>
        </w:sectPr>
      </w:pPr>
    </w:p>
    <w:p>
      <w:pPr>
        <w:jc w:val="center"/>
        <w:outlineLvl w:val="4"/>
        <w:rPr>
          <w:rFonts w:hint="eastAsia" w:ascii="方正小标宋简体" w:hAnsi="方正小标宋简体" w:eastAsia="方正小标宋简体" w:cs="方正小标宋简体"/>
          <w:i w:val="0"/>
          <w:iCs w:val="0"/>
          <w:color w:val="000000"/>
          <w:kern w:val="0"/>
          <w:sz w:val="36"/>
          <w:szCs w:val="36"/>
          <w:u w:val="none"/>
          <w:lang w:val="en-US" w:eastAsia="zh-CN" w:bidi="ar"/>
        </w:rPr>
      </w:pPr>
      <w:r>
        <w:rPr>
          <w:rFonts w:ascii="方正小标宋_GBK" w:hAnsi="方正小标宋_GBK" w:eastAsia="方正小标宋_GBK" w:cs="方正小标宋_GBK"/>
          <w:color w:val="000000"/>
          <w:sz w:val="36"/>
        </w:rPr>
        <w:t>单位预算</w:t>
      </w:r>
      <w:r>
        <w:rPr>
          <w:rFonts w:hint="eastAsia" w:ascii="方正小标宋简体" w:hAnsi="方正小标宋简体" w:eastAsia="方正小标宋简体" w:cs="方正小标宋简体"/>
          <w:i w:val="0"/>
          <w:iCs w:val="0"/>
          <w:color w:val="000000"/>
          <w:kern w:val="0"/>
          <w:sz w:val="36"/>
          <w:szCs w:val="36"/>
          <w:u w:val="none"/>
          <w:lang w:val="en-US" w:eastAsia="zh-CN" w:bidi="ar"/>
        </w:rPr>
        <w:t>支出总表</w:t>
      </w:r>
    </w:p>
    <w:tbl>
      <w:tblPr>
        <w:tblStyle w:val="10"/>
        <w:tblW w:w="1483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3"/>
        <w:gridCol w:w="1447"/>
        <w:gridCol w:w="3181"/>
        <w:gridCol w:w="1209"/>
        <w:gridCol w:w="1272"/>
        <w:gridCol w:w="1397"/>
        <w:gridCol w:w="1738"/>
        <w:gridCol w:w="2073"/>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937" w:type="dxa"/>
            <w:gridSpan w:val="7"/>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kern w:val="0"/>
                <w:sz w:val="24"/>
                <w:szCs w:val="24"/>
                <w:lang w:val="en-US" w:eastAsia="zh-CN" w:bidi="ar-SA"/>
              </w:rPr>
              <w:t xml:space="preserve">201007阜平县科学技术协会 </w:t>
            </w:r>
          </w:p>
        </w:tc>
        <w:tc>
          <w:tcPr>
            <w:tcW w:w="2073" w:type="dxa"/>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预算年度：2024</w:t>
            </w:r>
          </w:p>
        </w:tc>
        <w:tc>
          <w:tcPr>
            <w:tcW w:w="1829" w:type="dxa"/>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tcBorders>
              <w:top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序号</w:t>
            </w:r>
          </w:p>
        </w:tc>
        <w:tc>
          <w:tcPr>
            <w:tcW w:w="1447" w:type="dxa"/>
            <w:tcBorders>
              <w:top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科目编码</w:t>
            </w:r>
          </w:p>
        </w:tc>
        <w:tc>
          <w:tcPr>
            <w:tcW w:w="3181" w:type="dxa"/>
            <w:tcBorders>
              <w:top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科目名称</w:t>
            </w:r>
          </w:p>
        </w:tc>
        <w:tc>
          <w:tcPr>
            <w:tcW w:w="1209" w:type="dxa"/>
            <w:tcBorders>
              <w:top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合计</w:t>
            </w:r>
          </w:p>
        </w:tc>
        <w:tc>
          <w:tcPr>
            <w:tcW w:w="1272" w:type="dxa"/>
            <w:tcBorders>
              <w:top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基本支出</w:t>
            </w:r>
          </w:p>
        </w:tc>
        <w:tc>
          <w:tcPr>
            <w:tcW w:w="1397" w:type="dxa"/>
            <w:tcBorders>
              <w:top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项目支出</w:t>
            </w:r>
          </w:p>
        </w:tc>
        <w:tc>
          <w:tcPr>
            <w:tcW w:w="1738" w:type="dxa"/>
            <w:tcBorders>
              <w:top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事业单位经营支出</w:t>
            </w:r>
          </w:p>
        </w:tc>
        <w:tc>
          <w:tcPr>
            <w:tcW w:w="2073" w:type="dxa"/>
            <w:tcBorders>
              <w:top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上缴上级支出</w:t>
            </w:r>
          </w:p>
        </w:tc>
        <w:tc>
          <w:tcPr>
            <w:tcW w:w="1829" w:type="dxa"/>
            <w:tcBorders>
              <w:top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对附属单位补助支出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栏次</w:t>
            </w:r>
          </w:p>
        </w:tc>
        <w:tc>
          <w:tcPr>
            <w:tcW w:w="1447" w:type="dxa"/>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3181" w:type="dxa"/>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1209" w:type="dxa"/>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3</w:t>
            </w:r>
          </w:p>
        </w:tc>
        <w:tc>
          <w:tcPr>
            <w:tcW w:w="1272" w:type="dxa"/>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4</w:t>
            </w:r>
          </w:p>
        </w:tc>
        <w:tc>
          <w:tcPr>
            <w:tcW w:w="1397" w:type="dxa"/>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5</w:t>
            </w:r>
          </w:p>
        </w:tc>
        <w:tc>
          <w:tcPr>
            <w:tcW w:w="1738" w:type="dxa"/>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6</w:t>
            </w:r>
          </w:p>
        </w:tc>
        <w:tc>
          <w:tcPr>
            <w:tcW w:w="2073" w:type="dxa"/>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7</w:t>
            </w:r>
          </w:p>
        </w:tc>
        <w:tc>
          <w:tcPr>
            <w:tcW w:w="1829" w:type="dxa"/>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w:t>
            </w:r>
          </w:p>
        </w:tc>
        <w:tc>
          <w:tcPr>
            <w:tcW w:w="1447"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w:t>
            </w:r>
          </w:p>
        </w:tc>
        <w:tc>
          <w:tcPr>
            <w:tcW w:w="3181"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一般公共服务支出</w:t>
            </w:r>
          </w:p>
        </w:tc>
        <w:tc>
          <w:tcPr>
            <w:tcW w:w="1209" w:type="dxa"/>
            <w:noWrap/>
            <w:vAlign w:val="center"/>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27.90</w:t>
            </w:r>
          </w:p>
        </w:tc>
        <w:tc>
          <w:tcPr>
            <w:tcW w:w="1272" w:type="dxa"/>
            <w:noWrap/>
            <w:vAlign w:val="center"/>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w:t>
            </w:r>
            <w:r>
              <w:rPr>
                <w:rFonts w:hint="eastAsia" w:ascii="方正书宋_GBK" w:hAnsi="方正书宋_GBK" w:eastAsia="方正书宋_GBK" w:cs="方正书宋_GBK"/>
                <w:sz w:val="21"/>
                <w:lang w:val="en-US" w:eastAsia="zh-CN"/>
              </w:rPr>
              <w:t>4</w:t>
            </w:r>
            <w:r>
              <w:rPr>
                <w:rFonts w:hint="default" w:ascii="方正书宋_GBK" w:hAnsi="方正书宋_GBK" w:eastAsia="方正书宋_GBK" w:cs="方正书宋_GBK"/>
                <w:sz w:val="21"/>
                <w:lang w:val="en-US" w:eastAsia="zh-CN"/>
              </w:rPr>
              <w:t>.90</w:t>
            </w:r>
          </w:p>
        </w:tc>
        <w:tc>
          <w:tcPr>
            <w:tcW w:w="1397" w:type="dxa"/>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w:t>
            </w: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w:t>
            </w:r>
          </w:p>
        </w:tc>
        <w:tc>
          <w:tcPr>
            <w:tcW w:w="1447"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20129</w:t>
            </w:r>
          </w:p>
        </w:tc>
        <w:tc>
          <w:tcPr>
            <w:tcW w:w="3181"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群众团体事务</w:t>
            </w:r>
          </w:p>
        </w:tc>
        <w:tc>
          <w:tcPr>
            <w:tcW w:w="1209"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27.90</w:t>
            </w:r>
          </w:p>
        </w:tc>
        <w:tc>
          <w:tcPr>
            <w:tcW w:w="1272"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w:t>
            </w:r>
            <w:r>
              <w:rPr>
                <w:rFonts w:hint="eastAsia" w:ascii="方正书宋_GBK" w:hAnsi="方正书宋_GBK" w:eastAsia="方正书宋_GBK" w:cs="方正书宋_GBK"/>
                <w:sz w:val="21"/>
                <w:lang w:val="en-US" w:eastAsia="zh-CN"/>
              </w:rPr>
              <w:t>4</w:t>
            </w:r>
            <w:r>
              <w:rPr>
                <w:rFonts w:hint="default" w:ascii="方正书宋_GBK" w:hAnsi="方正书宋_GBK" w:eastAsia="方正书宋_GBK" w:cs="方正书宋_GBK"/>
                <w:sz w:val="21"/>
                <w:lang w:val="en-US" w:eastAsia="zh-CN"/>
              </w:rPr>
              <w:t>.90</w:t>
            </w:r>
          </w:p>
        </w:tc>
        <w:tc>
          <w:tcPr>
            <w:tcW w:w="1397" w:type="dxa"/>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w:t>
            </w: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3</w:t>
            </w:r>
          </w:p>
        </w:tc>
        <w:tc>
          <w:tcPr>
            <w:tcW w:w="1447"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2012901</w:t>
            </w:r>
          </w:p>
        </w:tc>
        <w:tc>
          <w:tcPr>
            <w:tcW w:w="3181"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行政运行</w:t>
            </w:r>
          </w:p>
        </w:tc>
        <w:tc>
          <w:tcPr>
            <w:tcW w:w="1209"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24.90</w:t>
            </w:r>
          </w:p>
        </w:tc>
        <w:tc>
          <w:tcPr>
            <w:tcW w:w="1272"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24.90</w:t>
            </w:r>
          </w:p>
        </w:tc>
        <w:tc>
          <w:tcPr>
            <w:tcW w:w="1397" w:type="dxa"/>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0</w:t>
            </w:r>
            <w:r>
              <w:rPr>
                <w:rFonts w:hint="default" w:ascii="方正书宋_GBK" w:hAnsi="方正书宋_GBK" w:eastAsia="方正书宋_GBK" w:cs="方正书宋_GBK"/>
                <w:sz w:val="21"/>
                <w:lang w:val="en-US" w:eastAsia="zh-CN"/>
              </w:rPr>
              <w:t>.0</w:t>
            </w:r>
            <w:r>
              <w:rPr>
                <w:rFonts w:hint="eastAsia" w:ascii="方正书宋_GBK" w:hAnsi="方正书宋_GBK" w:eastAsia="方正书宋_GBK" w:cs="方正书宋_GBK"/>
                <w:sz w:val="21"/>
                <w:lang w:val="en-US" w:eastAsia="zh-CN"/>
              </w:rPr>
              <w:t>0</w:t>
            </w: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4</w:t>
            </w:r>
          </w:p>
        </w:tc>
        <w:tc>
          <w:tcPr>
            <w:tcW w:w="1447"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2012902</w:t>
            </w:r>
          </w:p>
        </w:tc>
        <w:tc>
          <w:tcPr>
            <w:tcW w:w="3181"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一般行政管理事务</w:t>
            </w:r>
          </w:p>
        </w:tc>
        <w:tc>
          <w:tcPr>
            <w:tcW w:w="1209"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3.00</w:t>
            </w:r>
          </w:p>
        </w:tc>
        <w:tc>
          <w:tcPr>
            <w:tcW w:w="1272" w:type="dxa"/>
            <w:noWrap/>
            <w:vAlign w:val="top"/>
          </w:tcPr>
          <w:p>
            <w:pPr>
              <w:textAlignment w:val="top"/>
              <w:rPr>
                <w:rFonts w:hint="default" w:ascii="方正书宋_GBK" w:hAnsi="方正书宋_GBK" w:eastAsia="方正书宋_GBK" w:cs="方正书宋_GBK"/>
                <w:sz w:val="21"/>
                <w:lang w:val="en-US" w:eastAsia="zh-CN"/>
              </w:rPr>
            </w:pPr>
          </w:p>
        </w:tc>
        <w:tc>
          <w:tcPr>
            <w:tcW w:w="1397" w:type="dxa"/>
            <w:noWrap/>
            <w:vAlign w:val="top"/>
          </w:tcPr>
          <w:p>
            <w:pP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3.00</w:t>
            </w: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5</w:t>
            </w:r>
          </w:p>
        </w:tc>
        <w:tc>
          <w:tcPr>
            <w:tcW w:w="1447"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w:t>
            </w:r>
          </w:p>
        </w:tc>
        <w:tc>
          <w:tcPr>
            <w:tcW w:w="3181"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社会保障和就业支出</w:t>
            </w:r>
          </w:p>
        </w:tc>
        <w:tc>
          <w:tcPr>
            <w:tcW w:w="1209"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12.14</w:t>
            </w:r>
          </w:p>
        </w:tc>
        <w:tc>
          <w:tcPr>
            <w:tcW w:w="1272"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12.14</w:t>
            </w:r>
          </w:p>
        </w:tc>
        <w:tc>
          <w:tcPr>
            <w:tcW w:w="1397" w:type="dxa"/>
            <w:noWrap/>
            <w:vAlign w:val="top"/>
          </w:tcPr>
          <w:p>
            <w:pPr>
              <w:textAlignment w:val="top"/>
              <w:rPr>
                <w:rFonts w:hint="default" w:ascii="方正书宋_GBK" w:hAnsi="方正书宋_GBK" w:eastAsia="方正书宋_GBK" w:cs="方正书宋_GBK"/>
                <w:sz w:val="21"/>
                <w:lang w:val="en-US" w:eastAsia="zh-CN"/>
              </w:rPr>
            </w:pP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6</w:t>
            </w:r>
          </w:p>
        </w:tc>
        <w:tc>
          <w:tcPr>
            <w:tcW w:w="1447"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20805</w:t>
            </w:r>
          </w:p>
        </w:tc>
        <w:tc>
          <w:tcPr>
            <w:tcW w:w="3181"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行政事业单位养老支出</w:t>
            </w:r>
          </w:p>
        </w:tc>
        <w:tc>
          <w:tcPr>
            <w:tcW w:w="1209"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12.14</w:t>
            </w:r>
          </w:p>
        </w:tc>
        <w:tc>
          <w:tcPr>
            <w:tcW w:w="1272"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12.14</w:t>
            </w:r>
          </w:p>
        </w:tc>
        <w:tc>
          <w:tcPr>
            <w:tcW w:w="1397" w:type="dxa"/>
            <w:noWrap/>
            <w:vAlign w:val="top"/>
          </w:tcPr>
          <w:p>
            <w:pPr>
              <w:textAlignment w:val="top"/>
              <w:rPr>
                <w:rFonts w:hint="default" w:ascii="方正书宋_GBK" w:hAnsi="方正书宋_GBK" w:eastAsia="方正书宋_GBK" w:cs="方正书宋_GBK"/>
                <w:sz w:val="21"/>
                <w:lang w:val="en-US" w:eastAsia="zh-CN"/>
              </w:rPr>
            </w:pP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7</w:t>
            </w:r>
          </w:p>
        </w:tc>
        <w:tc>
          <w:tcPr>
            <w:tcW w:w="1447"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2080501</w:t>
            </w:r>
          </w:p>
        </w:tc>
        <w:tc>
          <w:tcPr>
            <w:tcW w:w="3181"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行政单位离退休</w:t>
            </w:r>
          </w:p>
        </w:tc>
        <w:tc>
          <w:tcPr>
            <w:tcW w:w="1209"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9.47</w:t>
            </w:r>
          </w:p>
        </w:tc>
        <w:tc>
          <w:tcPr>
            <w:tcW w:w="1272"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9.47</w:t>
            </w:r>
          </w:p>
        </w:tc>
        <w:tc>
          <w:tcPr>
            <w:tcW w:w="1397" w:type="dxa"/>
            <w:noWrap/>
            <w:vAlign w:val="top"/>
          </w:tcPr>
          <w:p>
            <w:pPr>
              <w:textAlignment w:val="top"/>
              <w:rPr>
                <w:rFonts w:hint="default" w:ascii="方正书宋_GBK" w:hAnsi="方正书宋_GBK" w:eastAsia="方正书宋_GBK" w:cs="方正书宋_GBK"/>
                <w:sz w:val="21"/>
                <w:lang w:val="en-US" w:eastAsia="zh-CN"/>
              </w:rPr>
            </w:pP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8</w:t>
            </w:r>
          </w:p>
        </w:tc>
        <w:tc>
          <w:tcPr>
            <w:tcW w:w="1447"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2080505</w:t>
            </w:r>
          </w:p>
        </w:tc>
        <w:tc>
          <w:tcPr>
            <w:tcW w:w="3181"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机关事业单位基本养老保险缴费</w:t>
            </w:r>
            <w:r>
              <w:rPr>
                <w:rFonts w:hint="default" w:ascii="方正书宋_GBK" w:hAnsi="方正书宋_GBK" w:eastAsia="方正书宋_GBK" w:cs="方正书宋_GBK"/>
                <w:kern w:val="2"/>
                <w:sz w:val="21"/>
                <w:lang w:val="en-US" w:eastAsia="zh-CN"/>
              </w:rPr>
              <w:t>支出</w:t>
            </w:r>
          </w:p>
        </w:tc>
        <w:tc>
          <w:tcPr>
            <w:tcW w:w="1209"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2.67</w:t>
            </w:r>
          </w:p>
        </w:tc>
        <w:tc>
          <w:tcPr>
            <w:tcW w:w="1272" w:type="dxa"/>
            <w:noWrap/>
            <w:vAlign w:val="top"/>
          </w:tcPr>
          <w:p>
            <w:pPr>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2.67</w:t>
            </w:r>
          </w:p>
        </w:tc>
        <w:tc>
          <w:tcPr>
            <w:tcW w:w="1397" w:type="dxa"/>
            <w:noWrap/>
            <w:vAlign w:val="top"/>
          </w:tcPr>
          <w:p>
            <w:pPr>
              <w:textAlignment w:val="top"/>
              <w:rPr>
                <w:rFonts w:hint="default" w:ascii="方正书宋_GBK" w:hAnsi="方正书宋_GBK" w:eastAsia="方正书宋_GBK" w:cs="方正书宋_GBK"/>
                <w:sz w:val="21"/>
                <w:lang w:val="en-US" w:eastAsia="zh-CN"/>
              </w:rPr>
            </w:pP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144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w:t>
            </w:r>
          </w:p>
        </w:tc>
        <w:tc>
          <w:tcPr>
            <w:tcW w:w="3181"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卫生健康支出</w:t>
            </w:r>
          </w:p>
        </w:tc>
        <w:tc>
          <w:tcPr>
            <w:tcW w:w="1209"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1.61</w:t>
            </w:r>
          </w:p>
        </w:tc>
        <w:tc>
          <w:tcPr>
            <w:tcW w:w="1272"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1.61</w:t>
            </w:r>
          </w:p>
        </w:tc>
        <w:tc>
          <w:tcPr>
            <w:tcW w:w="139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144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w:t>
            </w:r>
          </w:p>
        </w:tc>
        <w:tc>
          <w:tcPr>
            <w:tcW w:w="3181"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行政事业单位医疗</w:t>
            </w:r>
          </w:p>
        </w:tc>
        <w:tc>
          <w:tcPr>
            <w:tcW w:w="1209"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1.61</w:t>
            </w:r>
          </w:p>
        </w:tc>
        <w:tc>
          <w:tcPr>
            <w:tcW w:w="1272"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1.61</w:t>
            </w:r>
          </w:p>
        </w:tc>
        <w:tc>
          <w:tcPr>
            <w:tcW w:w="139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144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2101101</w:t>
            </w:r>
          </w:p>
        </w:tc>
        <w:tc>
          <w:tcPr>
            <w:tcW w:w="3181"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行政单位医疗</w:t>
            </w:r>
          </w:p>
        </w:tc>
        <w:tc>
          <w:tcPr>
            <w:tcW w:w="1209"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1.23</w:t>
            </w:r>
          </w:p>
        </w:tc>
        <w:tc>
          <w:tcPr>
            <w:tcW w:w="1272"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1.23</w:t>
            </w:r>
          </w:p>
        </w:tc>
        <w:tc>
          <w:tcPr>
            <w:tcW w:w="139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144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3181"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1209"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0.38</w:t>
            </w:r>
          </w:p>
        </w:tc>
        <w:tc>
          <w:tcPr>
            <w:tcW w:w="1272"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0.38</w:t>
            </w:r>
          </w:p>
        </w:tc>
        <w:tc>
          <w:tcPr>
            <w:tcW w:w="139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144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3181"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1209"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272"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39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144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3181"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1209"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272"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39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9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144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2210201</w:t>
            </w:r>
          </w:p>
        </w:tc>
        <w:tc>
          <w:tcPr>
            <w:tcW w:w="3181"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住房公积金</w:t>
            </w:r>
          </w:p>
        </w:tc>
        <w:tc>
          <w:tcPr>
            <w:tcW w:w="1209"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272" w:type="dxa"/>
            <w:noWrap/>
            <w:vAlign w:val="top"/>
          </w:tcPr>
          <w:p>
            <w:pPr>
              <w:keepNext w:val="0"/>
              <w:keepLines w:val="0"/>
              <w:widowControl/>
              <w:suppressLineNumbers w:val="0"/>
              <w:spacing w:before="0" w:beforeAutospacing="0" w:after="0" w:afterAutospacing="0"/>
              <w:ind w:left="0" w:leftChars="0" w:right="0" w:rightChars="0"/>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397"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738"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207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1829"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693" w:type="dxa"/>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1447" w:type="dxa"/>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p>
        </w:tc>
        <w:tc>
          <w:tcPr>
            <w:tcW w:w="3181" w:type="dxa"/>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合计</w:t>
            </w:r>
          </w:p>
        </w:tc>
        <w:tc>
          <w:tcPr>
            <w:tcW w:w="1209" w:type="dxa"/>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43.56</w:t>
            </w:r>
          </w:p>
        </w:tc>
        <w:tc>
          <w:tcPr>
            <w:tcW w:w="1272" w:type="dxa"/>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4</w:t>
            </w:r>
            <w:r>
              <w:rPr>
                <w:rFonts w:hint="eastAsia" w:ascii="方正小标宋_GBK" w:hAnsi="方正小标宋_GBK" w:eastAsia="方正小标宋_GBK" w:cs="方正小标宋_GBK"/>
                <w:i w:val="0"/>
                <w:iCs w:val="0"/>
                <w:color w:val="000000"/>
                <w:kern w:val="0"/>
                <w:sz w:val="24"/>
                <w:szCs w:val="24"/>
                <w:u w:val="none"/>
                <w:lang w:val="en-US" w:eastAsia="zh-CN" w:bidi="ar"/>
              </w:rPr>
              <w:t>0.</w:t>
            </w:r>
            <w:r>
              <w:rPr>
                <w:rFonts w:hint="default" w:ascii="方正小标宋_GBK" w:hAnsi="方正小标宋_GBK" w:eastAsia="方正小标宋_GBK" w:cs="方正小标宋_GBK"/>
                <w:i w:val="0"/>
                <w:iCs w:val="0"/>
                <w:color w:val="000000"/>
                <w:kern w:val="0"/>
                <w:sz w:val="24"/>
                <w:szCs w:val="24"/>
                <w:u w:val="none"/>
                <w:lang w:val="en-US" w:eastAsia="zh-CN" w:bidi="ar"/>
              </w:rPr>
              <w:t>56</w:t>
            </w:r>
          </w:p>
        </w:tc>
        <w:tc>
          <w:tcPr>
            <w:tcW w:w="1397" w:type="dxa"/>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3.00</w:t>
            </w:r>
          </w:p>
        </w:tc>
        <w:tc>
          <w:tcPr>
            <w:tcW w:w="1738" w:type="dxa"/>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p>
        </w:tc>
        <w:tc>
          <w:tcPr>
            <w:tcW w:w="2073" w:type="dxa"/>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p>
        </w:tc>
        <w:tc>
          <w:tcPr>
            <w:tcW w:w="1829" w:type="dxa"/>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p>
        </w:tc>
      </w:tr>
    </w:tbl>
    <w:p>
      <w:pPr>
        <w:keepNext w:val="0"/>
        <w:keepLines w:val="0"/>
        <w:widowControl/>
        <w:suppressLineNumbers w:val="0"/>
        <w:jc w:val="center"/>
        <w:textAlignment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单位预算财政拨款收支总表</w:t>
      </w:r>
    </w:p>
    <w:tbl>
      <w:tblPr>
        <w:tblStyle w:val="10"/>
        <w:tblW w:w="13963"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77"/>
        <w:gridCol w:w="4135"/>
        <w:gridCol w:w="1314"/>
        <w:gridCol w:w="3736"/>
        <w:gridCol w:w="38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6426" w:type="dxa"/>
            <w:gridSpan w:val="3"/>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kern w:val="0"/>
                <w:sz w:val="24"/>
                <w:szCs w:val="24"/>
                <w:lang w:val="en-US" w:eastAsia="zh-CN" w:bidi="ar-SA"/>
              </w:rPr>
              <w:t xml:space="preserve">201007阜平县科学技术协会 </w:t>
            </w:r>
          </w:p>
        </w:tc>
        <w:tc>
          <w:tcPr>
            <w:tcW w:w="3736" w:type="dxa"/>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预算年度：2024</w:t>
            </w:r>
          </w:p>
        </w:tc>
        <w:tc>
          <w:tcPr>
            <w:tcW w:w="3801" w:type="dxa"/>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收入</w:t>
            </w:r>
          </w:p>
        </w:tc>
        <w:tc>
          <w:tcPr>
            <w:tcW w:w="7537" w:type="dxa"/>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序号</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项目</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预算数</w:t>
            </w:r>
          </w:p>
        </w:tc>
        <w:tc>
          <w:tcPr>
            <w:tcW w:w="373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项目</w:t>
            </w:r>
          </w:p>
        </w:tc>
        <w:tc>
          <w:tcPr>
            <w:tcW w:w="3801"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3736"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3</w:t>
            </w:r>
          </w:p>
        </w:tc>
        <w:tc>
          <w:tcPr>
            <w:tcW w:w="3801"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一、本年收入</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 xml:space="preserve">43.56 </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一、本年支出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43.56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（一）一般公共预算拨款</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43.56</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（一）一般公共服务支出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（二）政府性基金预算拨款</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（二）外交支出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（三）国有资本经营预算拨款</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（三）国防支出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二、上年结转</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（四）公共安全支出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（一）一般公共预算拨款</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（五）教育支出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（二）政府性基金预算拨款</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（六）科学技术支出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（三）国有资本经营预算拨款</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（七）文化旅游体育与传媒支出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（八）社会保障和就业支出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（九）社会保险基金支出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（十）卫生健康支出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（十一）节能环保支出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（十二）城乡社区支出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（十三）农林水支出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（十四）交通运输支出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（十五）资源勘探工业信息等支出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（十六）商业服务业等支出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（十七）金融支出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（十八）援助其他地区支出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（十九）自然资源海洋气象等支出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（二十）住房保障支出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（二十一）粮油物资储备支出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（二十二）国有资本经营预算支出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24</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（二十三）灾害防治及应急管理支出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（二十四）预备费</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（二十五）其他支出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27</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（二十六）转移性支出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28</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（二十七）债务还本支出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29</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（二十八）债务付息支出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30</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（二十九）债务发行费用支出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（三十）抗疫特别国债安排的支出</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（三十一）人行科目</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二、年终结转结余</w:t>
            </w:r>
          </w:p>
        </w:tc>
        <w:tc>
          <w:tcPr>
            <w:tcW w:w="3801"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0" w:type="auto"/>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书宋_GBK" w:hAnsi="方正书宋_GBK" w:eastAsia="方正书宋_GBK" w:cs="方正书宋_GBK"/>
                <w:kern w:val="2"/>
                <w:sz w:val="21"/>
                <w:lang w:val="en-US" w:eastAsia="zh-CN"/>
              </w:rPr>
              <w:t>34</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收入总计</w:t>
            </w:r>
          </w:p>
        </w:tc>
        <w:tc>
          <w:tcPr>
            <w:tcW w:w="0" w:type="auto"/>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43.56</w:t>
            </w:r>
          </w:p>
        </w:tc>
        <w:tc>
          <w:tcPr>
            <w:tcW w:w="3736"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支出总计</w:t>
            </w:r>
          </w:p>
        </w:tc>
        <w:tc>
          <w:tcPr>
            <w:tcW w:w="380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43.56</w:t>
            </w:r>
          </w:p>
        </w:tc>
      </w:tr>
    </w:tbl>
    <w:p>
      <w:pPr>
        <w:jc w:val="center"/>
      </w:pPr>
    </w:p>
    <w:p/>
    <w:p/>
    <w:p/>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单位预算一般公共预算财政拨款支出表</w:t>
      </w:r>
    </w:p>
    <w:tbl>
      <w:tblPr>
        <w:tblStyle w:val="10"/>
        <w:tblW w:w="139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6"/>
        <w:gridCol w:w="1176"/>
        <w:gridCol w:w="3736"/>
        <w:gridCol w:w="837"/>
        <w:gridCol w:w="1494"/>
        <w:gridCol w:w="1509"/>
        <w:gridCol w:w="2281"/>
        <w:gridCol w:w="228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9356" w:type="dxa"/>
            <w:gridSpan w:val="6"/>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kern w:val="0"/>
                <w:sz w:val="24"/>
                <w:szCs w:val="24"/>
                <w:lang w:val="en-US" w:eastAsia="zh-CN" w:bidi="ar-SA"/>
              </w:rPr>
              <w:t xml:space="preserve">201007阜平县科学技术协会 </w:t>
            </w:r>
          </w:p>
        </w:tc>
        <w:tc>
          <w:tcPr>
            <w:tcW w:w="2281" w:type="dxa"/>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预算年度：2024</w:t>
            </w:r>
          </w:p>
        </w:tc>
        <w:tc>
          <w:tcPr>
            <w:tcW w:w="2281" w:type="dxa"/>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序号</w:t>
            </w:r>
          </w:p>
        </w:tc>
        <w:tc>
          <w:tcPr>
            <w:tcW w:w="0" w:type="auto"/>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科目编码</w:t>
            </w:r>
          </w:p>
        </w:tc>
        <w:tc>
          <w:tcPr>
            <w:tcW w:w="0" w:type="auto"/>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科目名称</w:t>
            </w:r>
          </w:p>
        </w:tc>
        <w:tc>
          <w:tcPr>
            <w:tcW w:w="0" w:type="auto"/>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合计</w:t>
            </w:r>
          </w:p>
        </w:tc>
        <w:tc>
          <w:tcPr>
            <w:tcW w:w="0" w:type="auto"/>
            <w:gridSpan w:val="4"/>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小计</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人员经费</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公用经费</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4</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5</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6</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837" w:type="dxa"/>
            <w:tcBorders>
              <w:top w:val="single" w:color="auto" w:sz="4" w:space="0"/>
              <w:left w:val="single" w:color="auto" w:sz="4" w:space="0"/>
              <w:bottom w:val="single" w:color="auto" w:sz="4" w:space="0"/>
              <w:right w:val="single" w:color="auto" w:sz="4" w:space="0"/>
            </w:tcBorders>
            <w:noWrap/>
            <w:vAlign w:val="center"/>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27.90</w:t>
            </w:r>
          </w:p>
        </w:tc>
        <w:tc>
          <w:tcPr>
            <w:tcW w:w="1494" w:type="dxa"/>
            <w:tcBorders>
              <w:top w:val="single" w:color="auto" w:sz="4" w:space="0"/>
              <w:left w:val="single" w:color="auto" w:sz="4" w:space="0"/>
              <w:bottom w:val="single" w:color="auto" w:sz="4" w:space="0"/>
              <w:right w:val="single" w:color="auto" w:sz="4" w:space="0"/>
            </w:tcBorders>
            <w:noWrap/>
            <w:vAlign w:val="center"/>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4</w:t>
            </w:r>
            <w:r>
              <w:rPr>
                <w:rFonts w:hint="default" w:ascii="方正书宋_GBK" w:hAnsi="方正书宋_GBK" w:eastAsia="方正书宋_GBK" w:cs="方正书宋_GBK"/>
                <w:kern w:val="2"/>
                <w:sz w:val="21"/>
                <w:lang w:val="en-US" w:eastAsia="zh-CN"/>
              </w:rPr>
              <w:t>.90</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3.00</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6.88</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20129</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群众团体事务</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27.90</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4</w:t>
            </w:r>
            <w:r>
              <w:rPr>
                <w:rFonts w:hint="default" w:ascii="方正书宋_GBK" w:hAnsi="方正书宋_GBK" w:eastAsia="方正书宋_GBK" w:cs="方正书宋_GBK"/>
                <w:kern w:val="2"/>
                <w:sz w:val="21"/>
                <w:lang w:val="en-US" w:eastAsia="zh-CN"/>
              </w:rPr>
              <w:t>.90</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3.00</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6.88</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w:t>
            </w:r>
            <w:r>
              <w:rPr>
                <w:rFonts w:hint="default" w:ascii="方正书宋_GBK" w:hAnsi="方正书宋_GBK" w:eastAsia="方正书宋_GBK" w:cs="方正书宋_GBK"/>
                <w:kern w:val="2"/>
                <w:sz w:val="21"/>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2012901</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行政运行</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24.90</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24.90</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w:t>
            </w:r>
            <w:r>
              <w:rPr>
                <w:rFonts w:hint="default" w:ascii="方正书宋_GBK" w:hAnsi="方正书宋_GBK" w:eastAsia="方正书宋_GBK" w:cs="方正书宋_GBK"/>
                <w:kern w:val="2"/>
                <w:sz w:val="21"/>
                <w:lang w:val="en-US" w:eastAsia="zh-CN"/>
              </w:rPr>
              <w:t>.0</w:t>
            </w:r>
            <w:r>
              <w:rPr>
                <w:rFonts w:hint="eastAsia" w:ascii="方正书宋_GBK" w:hAnsi="方正书宋_GBK" w:eastAsia="方正书宋_GBK" w:cs="方正书宋_GBK"/>
                <w:kern w:val="2"/>
                <w:sz w:val="21"/>
                <w:lang w:val="en-US" w:eastAsia="zh-CN"/>
              </w:rPr>
              <w:t>0</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6.88</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w:t>
            </w:r>
            <w:r>
              <w:rPr>
                <w:rFonts w:hint="default" w:ascii="方正书宋_GBK" w:hAnsi="方正书宋_GBK" w:eastAsia="方正书宋_GBK" w:cs="方正书宋_GBK"/>
                <w:kern w:val="2"/>
                <w:sz w:val="21"/>
                <w:lang w:val="en-US" w:eastAsia="zh-CN"/>
              </w:rPr>
              <w:t>.00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2012902</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一般行政管理事务</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3.00</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3.00</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社会保障和就业支出</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12.14</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12.14</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行政事业单位养老支出</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12.14</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12.14</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2080501</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行政单位离退休</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9.47</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9.47</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2080505</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机关事业单位基本养老保险缴费支出</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2.67</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2.67</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c>
          <w:tcPr>
            <w:tcW w:w="0" w:type="auto"/>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right"/>
              <w:textAlignment w:val="top"/>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卫生健康支出</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1.61</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1.61</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行政事业单位医疗</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1.61</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1.61</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both"/>
              <w:textAlignment w:val="center"/>
              <w:rPr>
                <w:rFonts w:hint="default" w:ascii="Calibri" w:hAnsi="Calibri" w:eastAsia="宋体" w:cs="Calibri"/>
                <w:i w:val="0"/>
                <w:iCs w:val="0"/>
                <w:color w:val="000000"/>
                <w:sz w:val="22"/>
                <w:szCs w:val="22"/>
                <w:u w:val="none"/>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2101101</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行政单位医疗</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1.23</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1.23</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0.38</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0.38</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both"/>
              <w:textAlignment w:val="center"/>
              <w:rPr>
                <w:rFonts w:hint="default" w:ascii="Calibri" w:hAnsi="Calibri" w:eastAsia="宋体" w:cs="Calibri"/>
                <w:i w:val="0"/>
                <w:iCs w:val="0"/>
                <w:color w:val="000000"/>
                <w:sz w:val="22"/>
                <w:szCs w:val="22"/>
                <w:u w:val="none"/>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696"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117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2210201</w:t>
            </w:r>
          </w:p>
        </w:tc>
        <w:tc>
          <w:tcPr>
            <w:tcW w:w="3736" w:type="dxa"/>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住房公积金</w:t>
            </w:r>
          </w:p>
        </w:tc>
        <w:tc>
          <w:tcPr>
            <w:tcW w:w="837"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494"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1.91</w:t>
            </w:r>
          </w:p>
        </w:tc>
        <w:tc>
          <w:tcPr>
            <w:tcW w:w="1509"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99" w:hRule="atLeast"/>
        </w:trPr>
        <w:tc>
          <w:tcPr>
            <w:tcW w:w="696"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书宋_GBK" w:hAnsi="方正书宋_GBK" w:eastAsia="方正书宋_GBK" w:cs="方正书宋_GBK"/>
                <w:kern w:val="2"/>
                <w:sz w:val="21"/>
                <w:lang w:val="en-US" w:eastAsia="zh-CN"/>
              </w:rPr>
              <w:t>16</w:t>
            </w:r>
          </w:p>
        </w:tc>
        <w:tc>
          <w:tcPr>
            <w:tcW w:w="1176"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3736"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合计</w:t>
            </w:r>
          </w:p>
        </w:tc>
        <w:tc>
          <w:tcPr>
            <w:tcW w:w="837"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方正小标宋_GBK" w:hAnsi="方正小标宋_GBK" w:eastAsia="方正小标宋_GBK" w:cs="方正小标宋_GBK"/>
                <w:i w:val="0"/>
                <w:iCs w:val="0"/>
                <w:color w:val="000000"/>
                <w:kern w:val="0"/>
                <w:sz w:val="24"/>
                <w:szCs w:val="24"/>
                <w:u w:val="none"/>
                <w:lang w:val="en-US" w:eastAsia="zh-CN" w:bidi="ar"/>
              </w:rPr>
              <w:t>43.56</w:t>
            </w:r>
          </w:p>
        </w:tc>
        <w:tc>
          <w:tcPr>
            <w:tcW w:w="1494"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FFFFFF" w:themeColor="background1"/>
                <w:kern w:val="0"/>
                <w:sz w:val="24"/>
                <w:szCs w:val="24"/>
                <w:u w:val="none"/>
                <w:lang w:val="en-US" w:eastAsia="zh-CN" w:bidi="ar"/>
                <w14:textFill>
                  <w14:solidFill>
                    <w14:schemeClr w14:val="bg1"/>
                  </w14:solidFill>
                </w14:textFill>
              </w:rPr>
            </w:pPr>
            <w:r>
              <w:rPr>
                <w:rFonts w:hint="default" w:ascii="方正小标宋_GBK" w:hAnsi="方正小标宋_GBK" w:eastAsia="方正小标宋_GBK" w:cs="方正小标宋_GBK"/>
                <w:i w:val="0"/>
                <w:iCs w:val="0"/>
                <w:color w:val="000000"/>
                <w:kern w:val="0"/>
                <w:sz w:val="24"/>
                <w:szCs w:val="24"/>
                <w:u w:val="none"/>
                <w:lang w:val="en-US" w:eastAsia="zh-CN" w:bidi="ar"/>
              </w:rPr>
              <w:t>4</w:t>
            </w:r>
            <w:r>
              <w:rPr>
                <w:rFonts w:hint="eastAsia" w:ascii="方正小标宋_GBK" w:hAnsi="方正小标宋_GBK" w:eastAsia="方正小标宋_GBK" w:cs="方正小标宋_GBK"/>
                <w:i w:val="0"/>
                <w:iCs w:val="0"/>
                <w:color w:val="000000"/>
                <w:kern w:val="0"/>
                <w:sz w:val="24"/>
                <w:szCs w:val="24"/>
                <w:u w:val="none"/>
                <w:lang w:val="en-US" w:eastAsia="zh-CN" w:bidi="ar"/>
              </w:rPr>
              <w:t>0.</w:t>
            </w:r>
            <w:r>
              <w:rPr>
                <w:rFonts w:hint="default" w:ascii="方正小标宋_GBK" w:hAnsi="方正小标宋_GBK" w:eastAsia="方正小标宋_GBK" w:cs="方正小标宋_GBK"/>
                <w:i w:val="0"/>
                <w:iCs w:val="0"/>
                <w:color w:val="000000"/>
                <w:kern w:val="0"/>
                <w:sz w:val="24"/>
                <w:szCs w:val="24"/>
                <w:u w:val="none"/>
                <w:lang w:val="en-US" w:eastAsia="zh-CN" w:bidi="ar"/>
              </w:rPr>
              <w:t>56</w:t>
            </w:r>
          </w:p>
        </w:tc>
        <w:tc>
          <w:tcPr>
            <w:tcW w:w="1509"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center"/>
              <w:textAlignment w:val="center"/>
              <w:rPr>
                <w:rFonts w:hint="default" w:ascii="方正小标宋_GBK" w:hAnsi="方正小标宋_GBK" w:eastAsia="方正小标宋_GBK" w:cs="方正小标宋_GBK"/>
                <w:i w:val="0"/>
                <w:iCs w:val="0"/>
                <w:color w:val="FFFFFF" w:themeColor="background1"/>
                <w:kern w:val="0"/>
                <w:sz w:val="24"/>
                <w:szCs w:val="24"/>
                <w:u w:val="none"/>
                <w:lang w:val="en-US" w:eastAsia="zh-CN" w:bidi="ar"/>
                <w14:textFill>
                  <w14:solidFill>
                    <w14:schemeClr w14:val="bg1"/>
                  </w14:solidFill>
                </w14:textFill>
              </w:rPr>
            </w:pPr>
            <w:r>
              <w:rPr>
                <w:rFonts w:hint="default" w:ascii="方正小标宋_GBK" w:hAnsi="方正小标宋_GBK" w:eastAsia="方正小标宋_GBK" w:cs="方正小标宋_GBK"/>
                <w:i w:val="0"/>
                <w:iCs w:val="0"/>
                <w:color w:val="000000"/>
                <w:kern w:val="0"/>
                <w:sz w:val="24"/>
                <w:szCs w:val="24"/>
                <w:u w:val="none"/>
                <w:lang w:val="en-US" w:eastAsia="zh-CN" w:bidi="ar"/>
              </w:rPr>
              <w:t>3.00</w:t>
            </w: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小标宋_GBK" w:hAnsi="方正小标宋_GBK" w:eastAsia="方正小标宋_GBK" w:cs="方正小标宋_GBK"/>
                <w:i w:val="0"/>
                <w:iCs w:val="0"/>
                <w:color w:val="FFFFFF" w:themeColor="background1"/>
                <w:kern w:val="0"/>
                <w:sz w:val="24"/>
                <w:szCs w:val="24"/>
                <w:u w:val="none"/>
                <w:lang w:val="en-US" w:eastAsia="zh-CN" w:bidi="ar"/>
                <w14:textFill>
                  <w14:solidFill>
                    <w14:schemeClr w14:val="bg1"/>
                  </w14:solidFill>
                </w14:textFill>
              </w:rPr>
            </w:pPr>
          </w:p>
        </w:tc>
        <w:tc>
          <w:tcPr>
            <w:tcW w:w="2281"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C0504D"/>
                <w:kern w:val="0"/>
                <w:sz w:val="24"/>
                <w:szCs w:val="24"/>
                <w:u w:val="none"/>
                <w:lang w:val="en-US" w:eastAsia="zh-CN" w:bidi="ar"/>
              </w:rPr>
            </w:pPr>
          </w:p>
        </w:tc>
      </w:tr>
    </w:tbl>
    <w:p>
      <w:r>
        <w:br w:type="page"/>
      </w:r>
    </w:p>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单位预算一般公共预算财政拨款基本支出表</w:t>
      </w:r>
    </w:p>
    <w:tbl>
      <w:tblPr>
        <w:tblStyle w:val="10"/>
        <w:tblW w:w="13918"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30"/>
        <w:gridCol w:w="1234"/>
        <w:gridCol w:w="3311"/>
        <w:gridCol w:w="795"/>
        <w:gridCol w:w="2274"/>
        <w:gridCol w:w="55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6068" w:type="dxa"/>
            <w:gridSpan w:val="4"/>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kern w:val="0"/>
                <w:sz w:val="24"/>
                <w:szCs w:val="24"/>
                <w:lang w:val="en-US" w:eastAsia="zh-CN" w:bidi="ar-SA"/>
              </w:rPr>
              <w:t xml:space="preserve">201007阜平县科学技术协会 </w:t>
            </w:r>
          </w:p>
        </w:tc>
        <w:tc>
          <w:tcPr>
            <w:tcW w:w="2270" w:type="dxa"/>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预算年度：2024</w:t>
            </w:r>
          </w:p>
        </w:tc>
        <w:tc>
          <w:tcPr>
            <w:tcW w:w="5580" w:type="dxa"/>
            <w:tcBorders>
              <w:top w:val="nil"/>
              <w:left w:val="nil"/>
              <w:bottom w:val="single" w:color="auto" w:sz="4" w:space="0"/>
              <w:right w:val="nil"/>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序号</w:t>
            </w:r>
          </w:p>
        </w:tc>
        <w:tc>
          <w:tcPr>
            <w:tcW w:w="0" w:type="auto"/>
            <w:gridSpan w:val="2"/>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部门预算支出经济分类科目</w:t>
            </w:r>
          </w:p>
        </w:tc>
        <w:tc>
          <w:tcPr>
            <w:tcW w:w="8660" w:type="dxa"/>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本年一般公共预算基本支出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科目编码</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科目名称</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合计</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人员经费</w:t>
            </w:r>
          </w:p>
        </w:tc>
        <w:tc>
          <w:tcPr>
            <w:tcW w:w="55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center"/>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栏次</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1</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2</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3</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4</w:t>
            </w:r>
          </w:p>
        </w:tc>
        <w:tc>
          <w:tcPr>
            <w:tcW w:w="5580" w:type="dxa"/>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工资福利支出</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33.68</w:t>
            </w: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33.68</w:t>
            </w: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6.88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基本工资</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10.21</w:t>
            </w: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10.21</w:t>
            </w: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津贴补贴</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3.26</w:t>
            </w: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3.26</w:t>
            </w: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奖金</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0.83</w:t>
            </w: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0.83</w:t>
            </w: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30108</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机关事业单位基本养老保险缴费</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2.67</w:t>
            </w: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2.67</w:t>
            </w: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30110</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职工基本医疗保险缴费</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1.23</w:t>
            </w: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1.23</w:t>
            </w: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公务员医疗补助缴费</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0.38</w:t>
            </w: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0.38</w:t>
            </w: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其他社会保障缴费</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0.1</w:t>
            </w: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0.1</w:t>
            </w: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住房公积金</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1.91</w:t>
            </w: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1.91</w:t>
            </w: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商品和服务支出</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r>
              <w:rPr>
                <w:rFonts w:hint="eastAsia" w:ascii="方正书宋_GBK" w:hAnsi="方正书宋_GBK" w:eastAsia="方正书宋_GBK" w:cs="方正书宋_GBK"/>
                <w:kern w:val="2"/>
                <w:sz w:val="21"/>
                <w:lang w:val="en-US" w:eastAsia="zh-CN"/>
              </w:rPr>
              <w:t>68</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r>
              <w:rPr>
                <w:rFonts w:hint="eastAsia" w:ascii="方正书宋_GBK" w:hAnsi="方正书宋_GBK" w:eastAsia="方正书宋_GBK" w:cs="方正书宋_GBK"/>
                <w:kern w:val="2"/>
                <w:sz w:val="21"/>
                <w:lang w:val="en-US" w:eastAsia="zh-CN"/>
              </w:rPr>
              <w:t>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30201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办公费</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30202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印刷费</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2.6</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30207</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邮电费</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1.24</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30211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差旅费</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30215</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会议费</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30217</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公务接待费</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30239</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其他交通费用</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1.96</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30299</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其他商品和服务支出</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0.08</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对个人和家庭的补助</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30302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退休费</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9.47</w:t>
            </w: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9.47</w:t>
            </w: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30305</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生活补助</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0.80</w:t>
            </w:r>
          </w:p>
        </w:tc>
        <w:tc>
          <w:tcPr>
            <w:tcW w:w="227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0.80</w:t>
            </w: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310</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资本性支出</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8" w:hRule="atLeast"/>
        </w:trPr>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31002</w:t>
            </w:r>
          </w:p>
        </w:tc>
        <w:tc>
          <w:tcPr>
            <w:tcW w:w="0" w:type="auto"/>
            <w:tcBorders>
              <w:top w:val="single" w:color="auto" w:sz="4" w:space="0"/>
              <w:left w:val="single" w:color="auto" w:sz="4" w:space="0"/>
              <w:bottom w:val="single" w:color="auto" w:sz="4" w:space="0"/>
              <w:right w:val="single" w:color="auto" w:sz="4" w:space="0"/>
            </w:tcBorders>
            <w:noWrap/>
            <w:vAlign w:val="center"/>
          </w:tcPr>
          <w:p>
            <w:pP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办公设备购置</w:t>
            </w: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0" w:type="auto"/>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c>
          <w:tcPr>
            <w:tcW w:w="5580" w:type="dxa"/>
            <w:tcBorders>
              <w:top w:val="single" w:color="auto" w:sz="4" w:space="0"/>
              <w:left w:val="single" w:color="auto" w:sz="4" w:space="0"/>
              <w:bottom w:val="single" w:color="auto" w:sz="4" w:space="0"/>
              <w:right w:val="single" w:color="auto" w:sz="4" w:space="0"/>
            </w:tcBorders>
            <w:noWrap/>
            <w:vAlign w:val="top"/>
          </w:tcPr>
          <w:p>
            <w:pPr>
              <w:rPr>
                <w:rFonts w:hint="default" w:ascii="方正书宋_GBK" w:hAnsi="方正书宋_GBK" w:eastAsia="方正书宋_GBK" w:cs="方正书宋_GBK"/>
                <w:kern w:val="2"/>
                <w:sz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0" w:type="auto"/>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default" w:ascii="宋体" w:hAnsi="宋体" w:eastAsia="宋体" w:cs="宋体"/>
                <w:i w:val="0"/>
                <w:iCs w:val="0"/>
                <w:color w:val="000000"/>
                <w:kern w:val="0"/>
                <w:sz w:val="22"/>
                <w:szCs w:val="22"/>
                <w:u w:val="none"/>
                <w:lang w:val="en-US" w:eastAsia="zh-CN" w:bidi="ar"/>
              </w:rPr>
              <w:t>24</w:t>
            </w: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p>
        </w:tc>
        <w:tc>
          <w:tcPr>
            <w:tcW w:w="0" w:type="auto"/>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合计</w:t>
            </w:r>
          </w:p>
        </w:tc>
        <w:tc>
          <w:tcPr>
            <w:tcW w:w="0" w:type="auto"/>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40.56</w:t>
            </w:r>
          </w:p>
        </w:tc>
        <w:tc>
          <w:tcPr>
            <w:tcW w:w="0" w:type="auto"/>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33.68</w:t>
            </w:r>
          </w:p>
        </w:tc>
        <w:tc>
          <w:tcPr>
            <w:tcW w:w="5580" w:type="dxa"/>
            <w:tcBorders>
              <w:top w:val="single" w:color="auto" w:sz="4" w:space="0"/>
              <w:left w:val="single" w:color="auto" w:sz="4" w:space="0"/>
              <w:bottom w:val="single" w:color="auto" w:sz="4" w:space="0"/>
              <w:right w:val="single" w:color="auto" w:sz="4" w:space="0"/>
            </w:tcBorders>
            <w:noWrap/>
            <w:vAlign w:val="top"/>
          </w:tcPr>
          <w:p>
            <w:pPr>
              <w:keepNext w:val="0"/>
              <w:keepLines w:val="0"/>
              <w:widowControl/>
              <w:suppressLineNumbers w:val="0"/>
              <w:jc w:val="left"/>
              <w:textAlignment w:val="center"/>
              <w:rPr>
                <w:rFonts w:hint="default" w:ascii="方正小标宋_GBK" w:hAnsi="方正小标宋_GBK" w:eastAsia="方正小标宋_GBK" w:cs="方正小标宋_GBK"/>
                <w:i w:val="0"/>
                <w:iCs w:val="0"/>
                <w:color w:val="000000"/>
                <w:kern w:val="0"/>
                <w:sz w:val="24"/>
                <w:szCs w:val="24"/>
                <w:u w:val="none"/>
                <w:lang w:val="en-US" w:eastAsia="zh-CN" w:bidi="ar"/>
              </w:rPr>
            </w:pPr>
            <w:r>
              <w:rPr>
                <w:rFonts w:hint="eastAsia" w:ascii="方正小标宋_GBK" w:hAnsi="方正小标宋_GBK" w:eastAsia="方正小标宋_GBK" w:cs="方正小标宋_GBK"/>
                <w:i w:val="0"/>
                <w:iCs w:val="0"/>
                <w:color w:val="000000"/>
                <w:kern w:val="0"/>
                <w:sz w:val="24"/>
                <w:szCs w:val="24"/>
                <w:u w:val="none"/>
                <w:lang w:val="en-US" w:eastAsia="zh-CN" w:bidi="ar"/>
              </w:rPr>
              <w:t>6.88</w:t>
            </w:r>
          </w:p>
        </w:tc>
      </w:tr>
    </w:tbl>
    <w:p>
      <w:pPr>
        <w:jc w:val="center"/>
      </w:pPr>
    </w:p>
    <w:p/>
    <w:p/>
    <w:p/>
    <w:p/>
    <w:p/>
    <w:p/>
    <w:p/>
    <w:p/>
    <w:p/>
    <w:p/>
    <w:p/>
    <w:p/>
    <w:p/>
    <w:p/>
    <w:p/>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单位预算政府基金预算财政拨款支出表</w:t>
      </w:r>
    </w:p>
    <w:p>
      <w:pPr>
        <w:ind w:firstLine="720" w:firstLineChars="300"/>
        <w:jc w:val="both"/>
        <w:outlineLvl w:val="4"/>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kern w:val="0"/>
          <w:sz w:val="24"/>
          <w:szCs w:val="24"/>
          <w:lang w:val="en-US" w:eastAsia="zh-CN" w:bidi="ar-SA"/>
        </w:rPr>
        <w:t>201007阜平县科学技术协会</w:t>
      </w:r>
      <w:r>
        <w:rPr>
          <w:rFonts w:hint="eastAsia" w:ascii="方正小标宋_GBK" w:hAnsi="方正小标宋_GBK" w:eastAsia="方正小标宋_GBK" w:cs="方正小标宋_GBK"/>
          <w:i w:val="0"/>
          <w:iCs w:val="0"/>
          <w:color w:val="000000"/>
          <w:kern w:val="0"/>
          <w:sz w:val="24"/>
          <w:szCs w:val="24"/>
          <w:u w:val="none"/>
          <w:lang w:val="en-US" w:eastAsia="zh-CN" w:bidi="ar"/>
        </w:rPr>
        <w:t xml:space="preserve">             预算年度：2024                              金额单位：万元</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blHeader/>
          <w:jc w:val="center"/>
        </w:trPr>
        <w:tc>
          <w:tcPr>
            <w:tcW w:w="850" w:type="dxa"/>
            <w:vMerge w:val="restart"/>
            <w:tcBorders>
              <w:top w:val="single" w:color="auto" w:sz="4" w:space="0"/>
              <w:left w:val="single" w:color="auto" w:sz="4" w:space="0"/>
              <w:bottom w:val="single" w:color="auto" w:sz="4" w:space="0"/>
              <w:right w:val="single" w:color="auto" w:sz="4" w:space="0"/>
            </w:tcBorders>
            <w:noWrap w:val="0"/>
            <w:vAlign w:val="center"/>
          </w:tcPr>
          <w:p>
            <w:pPr>
              <w:pStyle w:val="18"/>
            </w:pPr>
            <w:r>
              <w:t>序号</w:t>
            </w:r>
          </w:p>
        </w:tc>
        <w:tc>
          <w:tcPr>
            <w:tcW w:w="5726" w:type="dxa"/>
            <w:gridSpan w:val="2"/>
            <w:tcBorders>
              <w:top w:val="single" w:color="auto" w:sz="4" w:space="0"/>
              <w:left w:val="single" w:color="auto" w:sz="4" w:space="0"/>
              <w:bottom w:val="single" w:color="auto" w:sz="4" w:space="0"/>
              <w:right w:val="single" w:color="auto" w:sz="4" w:space="0"/>
            </w:tcBorders>
            <w:noWrap w:val="0"/>
            <w:vAlign w:val="center"/>
          </w:tcPr>
          <w:p>
            <w:pPr>
              <w:pStyle w:val="18"/>
            </w:pPr>
            <w:r>
              <w:t>功能分类科目</w:t>
            </w:r>
          </w:p>
        </w:tc>
        <w:tc>
          <w:tcPr>
            <w:tcW w:w="2551" w:type="dxa"/>
            <w:vMerge w:val="restart"/>
            <w:tcBorders>
              <w:top w:val="single" w:color="auto" w:sz="4" w:space="0"/>
              <w:left w:val="single" w:color="auto" w:sz="4" w:space="0"/>
              <w:bottom w:val="single" w:color="auto" w:sz="4" w:space="0"/>
              <w:right w:val="single" w:color="auto" w:sz="4" w:space="0"/>
            </w:tcBorders>
            <w:noWrap w:val="0"/>
            <w:vAlign w:val="center"/>
          </w:tcPr>
          <w:p>
            <w:pPr>
              <w:pStyle w:val="18"/>
            </w:pPr>
            <w:r>
              <w:t>合计</w:t>
            </w:r>
          </w:p>
        </w:tc>
        <w:tc>
          <w:tcPr>
            <w:tcW w:w="2551" w:type="dxa"/>
            <w:vMerge w:val="restart"/>
            <w:tcBorders>
              <w:top w:val="single" w:color="auto" w:sz="4" w:space="0"/>
              <w:left w:val="single" w:color="auto" w:sz="4" w:space="0"/>
              <w:bottom w:val="single" w:color="auto" w:sz="4" w:space="0"/>
              <w:right w:val="single" w:color="auto" w:sz="4" w:space="0"/>
            </w:tcBorders>
            <w:noWrap w:val="0"/>
            <w:vAlign w:val="center"/>
          </w:tcPr>
          <w:p>
            <w:pPr>
              <w:pStyle w:val="18"/>
            </w:pPr>
            <w:r>
              <w:t>基本支出</w:t>
            </w:r>
          </w:p>
        </w:tc>
        <w:tc>
          <w:tcPr>
            <w:tcW w:w="2551" w:type="dxa"/>
            <w:vMerge w:val="restart"/>
            <w:tcBorders>
              <w:top w:val="single" w:color="auto" w:sz="4" w:space="0"/>
              <w:left w:val="single" w:color="auto" w:sz="4" w:space="0"/>
              <w:bottom w:val="single" w:color="auto" w:sz="4" w:space="0"/>
              <w:right w:val="single" w:color="auto" w:sz="4" w:space="0"/>
            </w:tcBorders>
            <w:noWrap w:val="0"/>
            <w:vAlign w:val="center"/>
          </w:tcPr>
          <w:p>
            <w:pPr>
              <w:pStyle w:val="18"/>
            </w:pPr>
            <w: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blHeader/>
          <w:jc w:val="center"/>
        </w:trPr>
        <w:tc>
          <w:tcPr>
            <w:tcW w:w="850" w:type="dxa"/>
            <w:vMerge w:val="continue"/>
            <w:tcBorders>
              <w:top w:val="single" w:color="auto" w:sz="4" w:space="0"/>
              <w:left w:val="single" w:color="auto" w:sz="4" w:space="0"/>
              <w:bottom w:val="single" w:color="auto" w:sz="4" w:space="0"/>
              <w:right w:val="single" w:color="auto" w:sz="4" w:space="0"/>
            </w:tcBorders>
            <w:noWrap w:val="0"/>
            <w:vAlign w:val="top"/>
          </w:tcPr>
          <w:p/>
        </w:tc>
        <w:tc>
          <w:tcPr>
            <w:tcW w:w="1191" w:type="dxa"/>
            <w:tcBorders>
              <w:top w:val="single" w:color="auto" w:sz="4" w:space="0"/>
              <w:left w:val="single" w:color="auto" w:sz="4" w:space="0"/>
              <w:bottom w:val="single" w:color="auto" w:sz="4" w:space="0"/>
              <w:right w:val="single" w:color="auto" w:sz="4" w:space="0"/>
            </w:tcBorders>
            <w:noWrap w:val="0"/>
            <w:vAlign w:val="center"/>
          </w:tcPr>
          <w:p>
            <w:pPr>
              <w:pStyle w:val="18"/>
            </w:pPr>
            <w:r>
              <w:t>科目编码</w:t>
            </w:r>
          </w:p>
        </w:tc>
        <w:tc>
          <w:tcPr>
            <w:tcW w:w="4535" w:type="dxa"/>
            <w:tcBorders>
              <w:top w:val="single" w:color="auto" w:sz="4" w:space="0"/>
              <w:left w:val="single" w:color="auto" w:sz="4" w:space="0"/>
              <w:bottom w:val="single" w:color="auto" w:sz="4" w:space="0"/>
              <w:right w:val="single" w:color="auto" w:sz="4" w:space="0"/>
            </w:tcBorders>
            <w:noWrap w:val="0"/>
            <w:vAlign w:val="center"/>
          </w:tcPr>
          <w:p>
            <w:pPr>
              <w:pStyle w:val="18"/>
            </w:pPr>
            <w:r>
              <w:t>科目名称</w:t>
            </w:r>
          </w:p>
        </w:tc>
        <w:tc>
          <w:tcPr>
            <w:tcW w:w="2551" w:type="dxa"/>
            <w:vMerge w:val="continue"/>
            <w:tcBorders>
              <w:top w:val="single" w:color="auto" w:sz="4" w:space="0"/>
              <w:left w:val="single" w:color="auto" w:sz="4" w:space="0"/>
              <w:bottom w:val="single" w:color="auto" w:sz="4" w:space="0"/>
              <w:right w:val="single" w:color="auto" w:sz="4" w:space="0"/>
            </w:tcBorders>
            <w:noWrap w:val="0"/>
            <w:vAlign w:val="top"/>
          </w:tcPr>
          <w:p/>
        </w:tc>
        <w:tc>
          <w:tcPr>
            <w:tcW w:w="2551" w:type="dxa"/>
            <w:vMerge w:val="continue"/>
            <w:tcBorders>
              <w:top w:val="single" w:color="auto" w:sz="4" w:space="0"/>
              <w:left w:val="single" w:color="auto" w:sz="4" w:space="0"/>
              <w:bottom w:val="single" w:color="auto" w:sz="4" w:space="0"/>
              <w:right w:val="single" w:color="auto" w:sz="4" w:space="0"/>
            </w:tcBorders>
            <w:noWrap w:val="0"/>
            <w:vAlign w:val="top"/>
          </w:tcPr>
          <w:p/>
        </w:tc>
        <w:tc>
          <w:tcPr>
            <w:tcW w:w="2551" w:type="dxa"/>
            <w:vMerge w:val="continue"/>
            <w:tcBorders>
              <w:top w:val="single" w:color="auto" w:sz="4" w:space="0"/>
              <w:left w:val="single" w:color="auto" w:sz="4" w:space="0"/>
              <w:bottom w:val="single" w:color="auto" w:sz="4" w:space="0"/>
              <w:right w:val="single" w:color="auto" w:sz="4" w:space="0"/>
            </w:tcBorders>
            <w:noWrap w:val="0"/>
            <w:vAlign w:val="top"/>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blHeader/>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pStyle w:val="18"/>
            </w:pPr>
            <w:r>
              <w:t>栏次</w:t>
            </w:r>
          </w:p>
        </w:tc>
        <w:tc>
          <w:tcPr>
            <w:tcW w:w="1191" w:type="dxa"/>
            <w:tcBorders>
              <w:top w:val="single" w:color="auto" w:sz="4" w:space="0"/>
              <w:left w:val="single" w:color="auto" w:sz="4" w:space="0"/>
              <w:bottom w:val="single" w:color="auto" w:sz="4" w:space="0"/>
              <w:right w:val="single" w:color="auto" w:sz="4" w:space="0"/>
            </w:tcBorders>
            <w:noWrap w:val="0"/>
            <w:vAlign w:val="center"/>
          </w:tcPr>
          <w:p>
            <w:pPr>
              <w:pStyle w:val="18"/>
            </w:pPr>
            <w:r>
              <w:t>1</w:t>
            </w:r>
          </w:p>
        </w:tc>
        <w:tc>
          <w:tcPr>
            <w:tcW w:w="4535" w:type="dxa"/>
            <w:tcBorders>
              <w:top w:val="single" w:color="auto" w:sz="4" w:space="0"/>
              <w:left w:val="single" w:color="auto" w:sz="4" w:space="0"/>
              <w:bottom w:val="single" w:color="auto" w:sz="4" w:space="0"/>
              <w:right w:val="single" w:color="auto" w:sz="4" w:space="0"/>
            </w:tcBorders>
            <w:noWrap w:val="0"/>
            <w:vAlign w:val="center"/>
          </w:tcPr>
          <w:p>
            <w:pPr>
              <w:pStyle w:val="18"/>
            </w:pPr>
            <w:r>
              <w:t>2</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pStyle w:val="18"/>
            </w:pPr>
            <w:r>
              <w:t>3</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pStyle w:val="18"/>
            </w:pPr>
            <w:r>
              <w:t>4</w:t>
            </w:r>
          </w:p>
        </w:tc>
        <w:tc>
          <w:tcPr>
            <w:tcW w:w="2551" w:type="dxa"/>
            <w:tcBorders>
              <w:top w:val="single" w:color="auto" w:sz="4" w:space="0"/>
              <w:left w:val="single" w:color="auto" w:sz="4" w:space="0"/>
              <w:bottom w:val="single" w:color="auto" w:sz="4" w:space="0"/>
              <w:right w:val="single" w:color="auto" w:sz="4" w:space="0"/>
            </w:tcBorders>
            <w:noWrap w:val="0"/>
            <w:vAlign w:val="center"/>
          </w:tcPr>
          <w:p>
            <w:pPr>
              <w:pStyle w:val="18"/>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pStyle w:val="21"/>
            </w:pPr>
          </w:p>
        </w:tc>
        <w:tc>
          <w:tcPr>
            <w:tcW w:w="1191" w:type="dxa"/>
            <w:tcBorders>
              <w:top w:val="single" w:color="auto" w:sz="4" w:space="0"/>
              <w:left w:val="single" w:color="auto" w:sz="4" w:space="0"/>
              <w:bottom w:val="single" w:color="auto" w:sz="4" w:space="0"/>
              <w:right w:val="single" w:color="auto" w:sz="4" w:space="0"/>
            </w:tcBorders>
            <w:noWrap w:val="0"/>
            <w:vAlign w:val="center"/>
          </w:tcPr>
          <w:p>
            <w:pPr>
              <w:pStyle w:val="20"/>
            </w:pPr>
          </w:p>
        </w:tc>
        <w:tc>
          <w:tcPr>
            <w:tcW w:w="4535" w:type="dxa"/>
            <w:tcBorders>
              <w:top w:val="single" w:color="auto" w:sz="4" w:space="0"/>
              <w:left w:val="single" w:color="auto" w:sz="4" w:space="0"/>
              <w:bottom w:val="single" w:color="auto" w:sz="4" w:space="0"/>
              <w:right w:val="single" w:color="auto" w:sz="4" w:space="0"/>
            </w:tcBorders>
            <w:noWrap w:val="0"/>
            <w:vAlign w:val="center"/>
          </w:tcPr>
          <w:p>
            <w:pPr>
              <w:pStyle w:val="20"/>
            </w:pPr>
          </w:p>
        </w:tc>
        <w:tc>
          <w:tcPr>
            <w:tcW w:w="2551" w:type="dxa"/>
            <w:tcBorders>
              <w:top w:val="single" w:color="auto" w:sz="4" w:space="0"/>
              <w:left w:val="single" w:color="auto" w:sz="4" w:space="0"/>
              <w:bottom w:val="single" w:color="auto" w:sz="4" w:space="0"/>
              <w:right w:val="single" w:color="auto" w:sz="4" w:space="0"/>
            </w:tcBorders>
            <w:noWrap w:val="0"/>
            <w:vAlign w:val="center"/>
          </w:tcPr>
          <w:p>
            <w:pPr>
              <w:pStyle w:val="19"/>
            </w:pPr>
          </w:p>
        </w:tc>
        <w:tc>
          <w:tcPr>
            <w:tcW w:w="2551" w:type="dxa"/>
            <w:tcBorders>
              <w:top w:val="single" w:color="auto" w:sz="4" w:space="0"/>
              <w:left w:val="single" w:color="auto" w:sz="4" w:space="0"/>
              <w:bottom w:val="single" w:color="auto" w:sz="4" w:space="0"/>
              <w:right w:val="single" w:color="auto" w:sz="4" w:space="0"/>
            </w:tcBorders>
            <w:noWrap w:val="0"/>
            <w:vAlign w:val="center"/>
          </w:tcPr>
          <w:p>
            <w:pPr>
              <w:pStyle w:val="19"/>
            </w:pPr>
          </w:p>
        </w:tc>
        <w:tc>
          <w:tcPr>
            <w:tcW w:w="2551" w:type="dxa"/>
            <w:tcBorders>
              <w:top w:val="single" w:color="auto" w:sz="4" w:space="0"/>
              <w:left w:val="single" w:color="auto" w:sz="4" w:space="0"/>
              <w:bottom w:val="single" w:color="auto" w:sz="4" w:space="0"/>
              <w:right w:val="single" w:color="auto" w:sz="4" w:space="0"/>
            </w:tcBorders>
            <w:noWrap w:val="0"/>
            <w:vAlign w:val="center"/>
          </w:tcPr>
          <w:p>
            <w:pPr>
              <w:pStyle w:val="19"/>
            </w:pPr>
          </w:p>
        </w:tc>
      </w:tr>
    </w:tbl>
    <w:p>
      <w:r>
        <w:rPr>
          <w:rFonts w:ascii="方正书宋_GBK" w:hAnsi="方正书宋_GBK" w:eastAsia="方正书宋_GBK" w:cs="方正书宋_GBK"/>
          <w:color w:val="000000"/>
          <w:sz w:val="21"/>
        </w:rPr>
        <w:t>注：无政府基金预算财政拨款预算，空表列示。</w:t>
      </w:r>
    </w:p>
    <w:p/>
    <w:p>
      <w:pPr>
        <w:sectPr>
          <w:pgSz w:w="16838" w:h="11906" w:orient="landscape"/>
          <w:pgMar w:top="1361" w:right="1020" w:bottom="1134" w:left="1020" w:header="851" w:footer="992" w:gutter="0"/>
          <w:pgNumType w:fmt="decimalFullWidth"/>
          <w:cols w:space="720" w:num="1"/>
          <w:docGrid w:type="lines" w:linePitch="312" w:charSpace="0"/>
        </w:sectPr>
      </w:pPr>
    </w:p>
    <w:p>
      <w:pPr>
        <w:rPr>
          <w:rFonts w:hint="eastAsia" w:eastAsia="宋体"/>
          <w:lang w:val="en-US" w:eastAsia="zh-CN"/>
        </w:rPr>
      </w:pPr>
    </w:p>
    <w:p>
      <w:pPr>
        <w:rPr>
          <w:rFonts w:hint="eastAsia" w:eastAsia="宋体"/>
          <w:lang w:val="en-US" w:eastAsia="zh-CN"/>
        </w:rPr>
      </w:pP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单位预算国有资本经营预算财政拨款支出表</w:t>
      </w:r>
    </w:p>
    <w:p>
      <w:pPr>
        <w:ind w:firstLine="720" w:firstLineChars="300"/>
        <w:jc w:val="both"/>
        <w:outlineLvl w:val="4"/>
        <w:rPr>
          <w:rFonts w:ascii="方正小标宋_GBK" w:hAnsi="方正小标宋_GBK" w:eastAsia="方正小标宋_GBK" w:cs="方正小标宋_GBK"/>
          <w:color w:val="000000"/>
          <w:sz w:val="36"/>
        </w:rPr>
      </w:pPr>
      <w:r>
        <w:rPr>
          <w:rFonts w:hint="eastAsia" w:ascii="方正小标宋_GBK" w:hAnsi="方正小标宋_GBK" w:eastAsia="方正小标宋_GBK" w:cs="方正小标宋_GBK"/>
          <w:kern w:val="0"/>
          <w:sz w:val="24"/>
          <w:szCs w:val="24"/>
          <w:lang w:val="en-US" w:eastAsia="zh-CN" w:bidi="ar-SA"/>
        </w:rPr>
        <w:t>201007阜平县科学技术协会</w:t>
      </w:r>
      <w:r>
        <w:rPr>
          <w:rFonts w:hint="eastAsia" w:ascii="方正小标宋_GBK" w:hAnsi="方正小标宋_GBK" w:eastAsia="方正小标宋_GBK" w:cs="方正小标宋_GBK"/>
          <w:i w:val="0"/>
          <w:iCs w:val="0"/>
          <w:color w:val="000000"/>
          <w:kern w:val="0"/>
          <w:sz w:val="24"/>
          <w:szCs w:val="24"/>
          <w:u w:val="none"/>
          <w:lang w:val="en-US" w:eastAsia="zh-CN" w:bidi="ar"/>
        </w:rPr>
        <w:t xml:space="preserve">          预算年度：2024                               金额单位：万元</w:t>
      </w:r>
    </w:p>
    <w:tbl>
      <w:tblPr>
        <w:tblStyle w:val="10"/>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94"/>
        <w:gridCol w:w="1114"/>
        <w:gridCol w:w="4248"/>
        <w:gridCol w:w="2387"/>
        <w:gridCol w:w="2387"/>
        <w:gridCol w:w="23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blHeader/>
          <w:jc w:val="center"/>
        </w:trPr>
        <w:tc>
          <w:tcPr>
            <w:tcW w:w="794" w:type="dxa"/>
            <w:vMerge w:val="restart"/>
            <w:tcBorders>
              <w:top w:val="single" w:color="auto" w:sz="4" w:space="0"/>
              <w:left w:val="single" w:color="auto" w:sz="4" w:space="0"/>
              <w:bottom w:val="single" w:color="auto" w:sz="4" w:space="0"/>
              <w:right w:val="single" w:color="auto" w:sz="4" w:space="0"/>
            </w:tcBorders>
            <w:noWrap w:val="0"/>
            <w:vAlign w:val="center"/>
          </w:tcPr>
          <w:p>
            <w:pPr>
              <w:pStyle w:val="18"/>
            </w:pPr>
            <w:r>
              <w:t>序号</w:t>
            </w:r>
          </w:p>
        </w:tc>
        <w:tc>
          <w:tcPr>
            <w:tcW w:w="5362" w:type="dxa"/>
            <w:gridSpan w:val="2"/>
            <w:tcBorders>
              <w:top w:val="single" w:color="auto" w:sz="4" w:space="0"/>
              <w:left w:val="single" w:color="auto" w:sz="4" w:space="0"/>
              <w:bottom w:val="single" w:color="auto" w:sz="4" w:space="0"/>
              <w:right w:val="single" w:color="auto" w:sz="4" w:space="0"/>
            </w:tcBorders>
            <w:noWrap w:val="0"/>
            <w:vAlign w:val="center"/>
          </w:tcPr>
          <w:p>
            <w:pPr>
              <w:pStyle w:val="18"/>
            </w:pPr>
            <w:r>
              <w:t>功能分类科目</w:t>
            </w:r>
          </w:p>
        </w:tc>
        <w:tc>
          <w:tcPr>
            <w:tcW w:w="2387" w:type="dxa"/>
            <w:vMerge w:val="restart"/>
            <w:tcBorders>
              <w:top w:val="single" w:color="auto" w:sz="4" w:space="0"/>
              <w:left w:val="single" w:color="auto" w:sz="4" w:space="0"/>
              <w:bottom w:val="single" w:color="auto" w:sz="4" w:space="0"/>
              <w:right w:val="single" w:color="auto" w:sz="4" w:space="0"/>
            </w:tcBorders>
            <w:noWrap w:val="0"/>
            <w:vAlign w:val="center"/>
          </w:tcPr>
          <w:p>
            <w:pPr>
              <w:pStyle w:val="18"/>
            </w:pPr>
            <w:r>
              <w:t>合计</w:t>
            </w:r>
          </w:p>
        </w:tc>
        <w:tc>
          <w:tcPr>
            <w:tcW w:w="2387" w:type="dxa"/>
            <w:vMerge w:val="restart"/>
            <w:tcBorders>
              <w:top w:val="single" w:color="auto" w:sz="4" w:space="0"/>
              <w:left w:val="single" w:color="auto" w:sz="4" w:space="0"/>
              <w:bottom w:val="single" w:color="auto" w:sz="4" w:space="0"/>
              <w:right w:val="single" w:color="auto" w:sz="4" w:space="0"/>
            </w:tcBorders>
            <w:noWrap w:val="0"/>
            <w:vAlign w:val="center"/>
          </w:tcPr>
          <w:p>
            <w:pPr>
              <w:pStyle w:val="18"/>
            </w:pPr>
            <w:r>
              <w:t>基本支出</w:t>
            </w:r>
          </w:p>
        </w:tc>
        <w:tc>
          <w:tcPr>
            <w:tcW w:w="2387" w:type="dxa"/>
            <w:vMerge w:val="restart"/>
            <w:tcBorders>
              <w:top w:val="single" w:color="auto" w:sz="4" w:space="0"/>
              <w:left w:val="single" w:color="auto" w:sz="4" w:space="0"/>
              <w:bottom w:val="single" w:color="auto" w:sz="4" w:space="0"/>
              <w:right w:val="single" w:color="auto" w:sz="4" w:space="0"/>
            </w:tcBorders>
            <w:noWrap w:val="0"/>
            <w:vAlign w:val="center"/>
          </w:tcPr>
          <w:p>
            <w:pPr>
              <w:pStyle w:val="18"/>
            </w:pPr>
            <w: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blHeader/>
          <w:jc w:val="center"/>
        </w:trPr>
        <w:tc>
          <w:tcPr>
            <w:tcW w:w="794" w:type="dxa"/>
            <w:vMerge w:val="continue"/>
            <w:tcBorders>
              <w:top w:val="single" w:color="auto" w:sz="4" w:space="0"/>
              <w:left w:val="single" w:color="auto" w:sz="4" w:space="0"/>
              <w:bottom w:val="single" w:color="auto" w:sz="4" w:space="0"/>
              <w:right w:val="single" w:color="auto" w:sz="4" w:space="0"/>
            </w:tcBorders>
            <w:noWrap w:val="0"/>
            <w:vAlign w:val="top"/>
          </w:tcPr>
          <w:p/>
        </w:tc>
        <w:tc>
          <w:tcPr>
            <w:tcW w:w="1114" w:type="dxa"/>
            <w:tcBorders>
              <w:top w:val="single" w:color="auto" w:sz="4" w:space="0"/>
              <w:left w:val="single" w:color="auto" w:sz="4" w:space="0"/>
              <w:bottom w:val="single" w:color="auto" w:sz="4" w:space="0"/>
              <w:right w:val="single" w:color="auto" w:sz="4" w:space="0"/>
            </w:tcBorders>
            <w:noWrap w:val="0"/>
            <w:vAlign w:val="center"/>
          </w:tcPr>
          <w:p>
            <w:pPr>
              <w:pStyle w:val="18"/>
            </w:pPr>
            <w:r>
              <w:t>科目编码</w:t>
            </w:r>
          </w:p>
        </w:tc>
        <w:tc>
          <w:tcPr>
            <w:tcW w:w="4248" w:type="dxa"/>
            <w:tcBorders>
              <w:top w:val="single" w:color="auto" w:sz="4" w:space="0"/>
              <w:left w:val="single" w:color="auto" w:sz="4" w:space="0"/>
              <w:bottom w:val="single" w:color="auto" w:sz="4" w:space="0"/>
              <w:right w:val="single" w:color="auto" w:sz="4" w:space="0"/>
            </w:tcBorders>
            <w:noWrap w:val="0"/>
            <w:vAlign w:val="center"/>
          </w:tcPr>
          <w:p>
            <w:pPr>
              <w:pStyle w:val="18"/>
            </w:pPr>
            <w:r>
              <w:t>科目名称</w:t>
            </w:r>
          </w:p>
        </w:tc>
        <w:tc>
          <w:tcPr>
            <w:tcW w:w="2387" w:type="dxa"/>
            <w:vMerge w:val="continue"/>
            <w:tcBorders>
              <w:top w:val="single" w:color="auto" w:sz="4" w:space="0"/>
              <w:left w:val="single" w:color="auto" w:sz="4" w:space="0"/>
              <w:bottom w:val="single" w:color="auto" w:sz="4" w:space="0"/>
              <w:right w:val="single" w:color="auto" w:sz="4" w:space="0"/>
            </w:tcBorders>
            <w:noWrap w:val="0"/>
            <w:vAlign w:val="top"/>
          </w:tcPr>
          <w:p/>
        </w:tc>
        <w:tc>
          <w:tcPr>
            <w:tcW w:w="2387" w:type="dxa"/>
            <w:vMerge w:val="continue"/>
            <w:tcBorders>
              <w:top w:val="single" w:color="auto" w:sz="4" w:space="0"/>
              <w:left w:val="single" w:color="auto" w:sz="4" w:space="0"/>
              <w:bottom w:val="single" w:color="auto" w:sz="4" w:space="0"/>
              <w:right w:val="single" w:color="auto" w:sz="4" w:space="0"/>
            </w:tcBorders>
            <w:noWrap w:val="0"/>
            <w:vAlign w:val="top"/>
          </w:tcPr>
          <w:p/>
        </w:tc>
        <w:tc>
          <w:tcPr>
            <w:tcW w:w="2387" w:type="dxa"/>
            <w:vMerge w:val="continue"/>
            <w:tcBorders>
              <w:top w:val="single" w:color="auto" w:sz="4" w:space="0"/>
              <w:left w:val="single" w:color="auto" w:sz="4" w:space="0"/>
              <w:bottom w:val="single" w:color="auto" w:sz="4" w:space="0"/>
              <w:right w:val="single" w:color="auto" w:sz="4" w:space="0"/>
            </w:tcBorders>
            <w:noWrap w:val="0"/>
            <w:vAlign w:val="top"/>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2" w:hRule="atLeast"/>
          <w:tblHeader/>
          <w:jc w:val="center"/>
        </w:trPr>
        <w:tc>
          <w:tcPr>
            <w:tcW w:w="794" w:type="dxa"/>
            <w:tcBorders>
              <w:top w:val="single" w:color="auto" w:sz="4" w:space="0"/>
              <w:left w:val="single" w:color="auto" w:sz="4" w:space="0"/>
              <w:bottom w:val="single" w:color="auto" w:sz="4" w:space="0"/>
              <w:right w:val="single" w:color="auto" w:sz="4" w:space="0"/>
            </w:tcBorders>
            <w:noWrap w:val="0"/>
            <w:vAlign w:val="center"/>
          </w:tcPr>
          <w:p>
            <w:pPr>
              <w:pStyle w:val="18"/>
            </w:pPr>
            <w:r>
              <w:t>栏次</w:t>
            </w:r>
          </w:p>
        </w:tc>
        <w:tc>
          <w:tcPr>
            <w:tcW w:w="1114" w:type="dxa"/>
            <w:tcBorders>
              <w:top w:val="single" w:color="auto" w:sz="4" w:space="0"/>
              <w:left w:val="single" w:color="auto" w:sz="4" w:space="0"/>
              <w:bottom w:val="single" w:color="auto" w:sz="4" w:space="0"/>
              <w:right w:val="single" w:color="auto" w:sz="4" w:space="0"/>
            </w:tcBorders>
            <w:noWrap w:val="0"/>
            <w:vAlign w:val="center"/>
          </w:tcPr>
          <w:p>
            <w:pPr>
              <w:pStyle w:val="18"/>
            </w:pPr>
            <w:r>
              <w:t>1</w:t>
            </w:r>
          </w:p>
        </w:tc>
        <w:tc>
          <w:tcPr>
            <w:tcW w:w="4248" w:type="dxa"/>
            <w:tcBorders>
              <w:top w:val="single" w:color="auto" w:sz="4" w:space="0"/>
              <w:left w:val="single" w:color="auto" w:sz="4" w:space="0"/>
              <w:bottom w:val="single" w:color="auto" w:sz="4" w:space="0"/>
              <w:right w:val="single" w:color="auto" w:sz="4" w:space="0"/>
            </w:tcBorders>
            <w:noWrap w:val="0"/>
            <w:vAlign w:val="center"/>
          </w:tcPr>
          <w:p>
            <w:pPr>
              <w:pStyle w:val="18"/>
            </w:pPr>
            <w:r>
              <w:t>2</w:t>
            </w:r>
          </w:p>
        </w:tc>
        <w:tc>
          <w:tcPr>
            <w:tcW w:w="2387" w:type="dxa"/>
            <w:tcBorders>
              <w:top w:val="single" w:color="auto" w:sz="4" w:space="0"/>
              <w:left w:val="single" w:color="auto" w:sz="4" w:space="0"/>
              <w:bottom w:val="single" w:color="auto" w:sz="4" w:space="0"/>
              <w:right w:val="single" w:color="auto" w:sz="4" w:space="0"/>
            </w:tcBorders>
            <w:noWrap w:val="0"/>
            <w:vAlign w:val="center"/>
          </w:tcPr>
          <w:p>
            <w:pPr>
              <w:pStyle w:val="18"/>
            </w:pPr>
            <w:r>
              <w:t>3</w:t>
            </w:r>
          </w:p>
        </w:tc>
        <w:tc>
          <w:tcPr>
            <w:tcW w:w="2387" w:type="dxa"/>
            <w:tcBorders>
              <w:top w:val="single" w:color="auto" w:sz="4" w:space="0"/>
              <w:left w:val="single" w:color="auto" w:sz="4" w:space="0"/>
              <w:bottom w:val="single" w:color="auto" w:sz="4" w:space="0"/>
              <w:right w:val="single" w:color="auto" w:sz="4" w:space="0"/>
            </w:tcBorders>
            <w:noWrap w:val="0"/>
            <w:vAlign w:val="center"/>
          </w:tcPr>
          <w:p>
            <w:pPr>
              <w:pStyle w:val="18"/>
            </w:pPr>
            <w:r>
              <w:t>4</w:t>
            </w:r>
          </w:p>
        </w:tc>
        <w:tc>
          <w:tcPr>
            <w:tcW w:w="2387" w:type="dxa"/>
            <w:tcBorders>
              <w:top w:val="single" w:color="auto" w:sz="4" w:space="0"/>
              <w:left w:val="single" w:color="auto" w:sz="4" w:space="0"/>
              <w:bottom w:val="single" w:color="auto" w:sz="4" w:space="0"/>
              <w:right w:val="single" w:color="auto" w:sz="4" w:space="0"/>
            </w:tcBorders>
            <w:noWrap w:val="0"/>
            <w:vAlign w:val="center"/>
          </w:tcPr>
          <w:p>
            <w:pPr>
              <w:pStyle w:val="18"/>
            </w:pPr>
            <w: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jc w:val="center"/>
        </w:trPr>
        <w:tc>
          <w:tcPr>
            <w:tcW w:w="794" w:type="dxa"/>
            <w:tcBorders>
              <w:top w:val="single" w:color="auto" w:sz="4" w:space="0"/>
              <w:left w:val="single" w:color="auto" w:sz="4" w:space="0"/>
              <w:bottom w:val="single" w:color="auto" w:sz="4" w:space="0"/>
              <w:right w:val="single" w:color="auto" w:sz="4" w:space="0"/>
            </w:tcBorders>
            <w:noWrap w:val="0"/>
            <w:vAlign w:val="center"/>
          </w:tcPr>
          <w:p>
            <w:pPr>
              <w:pStyle w:val="21"/>
            </w:pPr>
          </w:p>
        </w:tc>
        <w:tc>
          <w:tcPr>
            <w:tcW w:w="1114" w:type="dxa"/>
            <w:tcBorders>
              <w:top w:val="single" w:color="auto" w:sz="4" w:space="0"/>
              <w:left w:val="single" w:color="auto" w:sz="4" w:space="0"/>
              <w:bottom w:val="single" w:color="auto" w:sz="4" w:space="0"/>
              <w:right w:val="single" w:color="auto" w:sz="4" w:space="0"/>
            </w:tcBorders>
            <w:noWrap w:val="0"/>
            <w:vAlign w:val="center"/>
          </w:tcPr>
          <w:p>
            <w:pPr>
              <w:pStyle w:val="20"/>
            </w:pPr>
          </w:p>
        </w:tc>
        <w:tc>
          <w:tcPr>
            <w:tcW w:w="4248" w:type="dxa"/>
            <w:tcBorders>
              <w:top w:val="single" w:color="auto" w:sz="4" w:space="0"/>
              <w:left w:val="single" w:color="auto" w:sz="4" w:space="0"/>
              <w:bottom w:val="single" w:color="auto" w:sz="4" w:space="0"/>
              <w:right w:val="single" w:color="auto" w:sz="4" w:space="0"/>
            </w:tcBorders>
            <w:noWrap w:val="0"/>
            <w:vAlign w:val="center"/>
          </w:tcPr>
          <w:p>
            <w:pPr>
              <w:pStyle w:val="20"/>
            </w:pPr>
          </w:p>
        </w:tc>
        <w:tc>
          <w:tcPr>
            <w:tcW w:w="2387" w:type="dxa"/>
            <w:tcBorders>
              <w:top w:val="single" w:color="auto" w:sz="4" w:space="0"/>
              <w:left w:val="single" w:color="auto" w:sz="4" w:space="0"/>
              <w:bottom w:val="single" w:color="auto" w:sz="4" w:space="0"/>
              <w:right w:val="single" w:color="auto" w:sz="4" w:space="0"/>
            </w:tcBorders>
            <w:noWrap w:val="0"/>
            <w:vAlign w:val="center"/>
          </w:tcPr>
          <w:p>
            <w:pPr>
              <w:pStyle w:val="19"/>
            </w:pPr>
          </w:p>
        </w:tc>
        <w:tc>
          <w:tcPr>
            <w:tcW w:w="2387" w:type="dxa"/>
            <w:tcBorders>
              <w:top w:val="single" w:color="auto" w:sz="4" w:space="0"/>
              <w:left w:val="single" w:color="auto" w:sz="4" w:space="0"/>
              <w:bottom w:val="single" w:color="auto" w:sz="4" w:space="0"/>
              <w:right w:val="single" w:color="auto" w:sz="4" w:space="0"/>
            </w:tcBorders>
            <w:noWrap w:val="0"/>
            <w:vAlign w:val="center"/>
          </w:tcPr>
          <w:p>
            <w:pPr>
              <w:pStyle w:val="19"/>
            </w:pPr>
          </w:p>
        </w:tc>
        <w:tc>
          <w:tcPr>
            <w:tcW w:w="2387" w:type="dxa"/>
            <w:tcBorders>
              <w:top w:val="single" w:color="auto" w:sz="4" w:space="0"/>
              <w:left w:val="single" w:color="auto" w:sz="4" w:space="0"/>
              <w:bottom w:val="single" w:color="auto" w:sz="4" w:space="0"/>
              <w:right w:val="single" w:color="auto" w:sz="4" w:space="0"/>
            </w:tcBorders>
            <w:noWrap w:val="0"/>
            <w:vAlign w:val="center"/>
          </w:tcPr>
          <w:p>
            <w:pPr>
              <w:pStyle w:val="19"/>
            </w:pPr>
          </w:p>
        </w:tc>
      </w:tr>
    </w:tbl>
    <w:p>
      <w:pPr>
        <w:ind w:firstLine="787" w:firstLineChars="375"/>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注：无国有资本经营预算财政拨款预算，空表列示。</w:t>
      </w: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单位预算财政拨款“三公”经费支出表</w:t>
      </w:r>
    </w:p>
    <w:tbl>
      <w:tblPr>
        <w:tblStyle w:val="10"/>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95"/>
        <w:gridCol w:w="4024"/>
        <w:gridCol w:w="2528"/>
        <w:gridCol w:w="2982"/>
        <w:gridCol w:w="2060"/>
        <w:gridCol w:w="252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noWrap w:val="0"/>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ascii="方正小标宋_GBK" w:hAnsi="方正小标宋_GBK" w:eastAsia="方正小标宋_GBK" w:cs="方正小标宋_GBK"/>
                <w:kern w:val="0"/>
                <w:sz w:val="24"/>
                <w:szCs w:val="24"/>
                <w:lang w:val="en-US" w:eastAsia="zh-CN" w:bidi="ar-SA"/>
              </w:rPr>
              <w:t>201007阜平县科学技术协会</w:t>
            </w:r>
            <w:r>
              <w:rPr>
                <w:rFonts w:hint="eastAsia" w:ascii="方正小标宋_GBK" w:hAnsi="方正小标宋_GBK" w:eastAsia="方正小标宋_GBK" w:cs="方正小标宋_GBK"/>
                <w:i w:val="0"/>
                <w:iCs w:val="0"/>
                <w:color w:val="000000"/>
                <w:kern w:val="0"/>
                <w:sz w:val="24"/>
                <w:szCs w:val="24"/>
                <w:u w:val="none"/>
                <w:lang w:val="en-US" w:eastAsia="zh-CN" w:bidi="ar"/>
              </w:rPr>
              <w:t xml:space="preserve"> </w:t>
            </w:r>
          </w:p>
        </w:tc>
        <w:tc>
          <w:tcPr>
            <w:tcW w:w="993" w:type="pct"/>
            <w:tcBorders>
              <w:top w:val="single" w:color="FFFFFF" w:sz="6" w:space="0"/>
              <w:left w:val="single" w:color="FFFFFF" w:sz="6" w:space="0"/>
              <w:right w:val="single" w:color="FFFFFF" w:sz="6" w:space="0"/>
            </w:tcBorders>
            <w:noWrap w:val="0"/>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4</w:t>
            </w:r>
          </w:p>
        </w:tc>
        <w:tc>
          <w:tcPr>
            <w:tcW w:w="1526" w:type="pct"/>
            <w:gridSpan w:val="2"/>
            <w:tcBorders>
              <w:top w:val="single" w:color="FFFFFF" w:sz="6" w:space="0"/>
              <w:left w:val="single" w:color="FFFFFF" w:sz="6" w:space="0"/>
              <w:right w:val="single" w:color="FFFFFF" w:sz="6" w:space="0"/>
            </w:tcBorders>
            <w:noWrap w:val="0"/>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1340" w:type="pct"/>
            <w:vMerge w:val="restar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3361" w:type="pct"/>
            <w:gridSpan w:val="4"/>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noWrap w:val="0"/>
            <w:vAlign w:val="top"/>
          </w:tcPr>
          <w:p>
            <w:pPr>
              <w:keepNext w:val="0"/>
              <w:keepLines w:val="0"/>
              <w:widowControl/>
              <w:suppressLineNumbers w:val="0"/>
              <w:spacing w:before="0" w:beforeAutospacing="0" w:after="0" w:afterAutospacing="0"/>
              <w:ind w:left="0" w:right="0"/>
              <w:rPr>
                <w:rFonts w:hint="default"/>
              </w:rPr>
            </w:pPr>
          </w:p>
        </w:tc>
        <w:tc>
          <w:tcPr>
            <w:tcW w:w="1340" w:type="pct"/>
            <w:vMerge w:val="continue"/>
            <w:noWrap w:val="0"/>
            <w:vAlign w:val="top"/>
          </w:tcPr>
          <w:p>
            <w:pPr>
              <w:keepNext w:val="0"/>
              <w:keepLines w:val="0"/>
              <w:widowControl/>
              <w:suppressLineNumbers w:val="0"/>
              <w:spacing w:before="0" w:beforeAutospacing="0" w:after="0" w:afterAutospacing="0"/>
              <w:ind w:left="0" w:right="0"/>
              <w:rPr>
                <w:rFonts w:hint="default"/>
              </w:rPr>
            </w:pPr>
          </w:p>
        </w:tc>
        <w:tc>
          <w:tcPr>
            <w:tcW w:w="841" w:type="pc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993" w:type="pc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一般公共预算              财政拨款</w:t>
            </w:r>
          </w:p>
        </w:tc>
        <w:tc>
          <w:tcPr>
            <w:tcW w:w="686" w:type="pc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政府性基金                  预算拨款</w:t>
            </w:r>
          </w:p>
        </w:tc>
        <w:tc>
          <w:tcPr>
            <w:tcW w:w="840" w:type="pc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1340" w:type="pc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841" w:type="pct"/>
            <w:noWrap w:val="0"/>
            <w:vAlign w:val="center"/>
          </w:tcPr>
          <w:p>
            <w:pPr>
              <w:pStyle w:val="18"/>
              <w:keepNext w:val="0"/>
              <w:keepLines w:val="0"/>
              <w:widowControl/>
              <w:suppressLineNumbers w:val="0"/>
              <w:spacing w:before="0" w:beforeAutospacing="0" w:after="0" w:afterAutospacing="0"/>
              <w:ind w:left="0" w:right="0"/>
              <w:rPr>
                <w:rFonts w:hint="default"/>
              </w:rPr>
            </w:pPr>
          </w:p>
        </w:tc>
        <w:tc>
          <w:tcPr>
            <w:tcW w:w="993" w:type="pct"/>
            <w:noWrap w:val="0"/>
            <w:vAlign w:val="center"/>
          </w:tcPr>
          <w:p>
            <w:pPr>
              <w:pStyle w:val="18"/>
              <w:keepNext w:val="0"/>
              <w:keepLines w:val="0"/>
              <w:widowControl/>
              <w:suppressLineNumbers w:val="0"/>
              <w:spacing w:before="0" w:beforeAutospacing="0" w:after="0" w:afterAutospacing="0"/>
              <w:ind w:left="0" w:right="0"/>
              <w:rPr>
                <w:rFonts w:hint="default"/>
              </w:rPr>
            </w:pPr>
          </w:p>
        </w:tc>
        <w:tc>
          <w:tcPr>
            <w:tcW w:w="686" w:type="pc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840" w:type="pct"/>
            <w:noWrap w:val="0"/>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1</w:t>
            </w:r>
          </w:p>
        </w:tc>
        <w:tc>
          <w:tcPr>
            <w:tcW w:w="1340" w:type="pct"/>
            <w:noWrap w:val="0"/>
            <w:vAlign w:val="center"/>
          </w:tcPr>
          <w:p>
            <w:pPr>
              <w:pStyle w:val="22"/>
              <w:keepNext w:val="0"/>
              <w:keepLines w:val="0"/>
              <w:widowControl/>
              <w:suppressLineNumbers w:val="0"/>
              <w:spacing w:before="0" w:beforeAutospacing="0" w:after="0" w:afterAutospacing="0"/>
              <w:ind w:left="0" w:right="0"/>
              <w:rPr>
                <w:rFonts w:hint="default"/>
              </w:rPr>
            </w:pPr>
            <w:r>
              <w:rPr>
                <w:rFonts w:hint="default"/>
              </w:rPr>
              <w:t>合计</w:t>
            </w:r>
          </w:p>
        </w:tc>
        <w:tc>
          <w:tcPr>
            <w:tcW w:w="841" w:type="pct"/>
            <w:noWrap w:val="0"/>
            <w:vAlign w:val="center"/>
          </w:tcPr>
          <w:p>
            <w:pPr>
              <w:pStyle w:val="23"/>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w:t>
            </w:r>
          </w:p>
        </w:tc>
        <w:tc>
          <w:tcPr>
            <w:tcW w:w="2982" w:type="dxa"/>
            <w:noWrap w:val="0"/>
            <w:vAlign w:val="center"/>
          </w:tcPr>
          <w:p>
            <w:pPr>
              <w:pStyle w:val="23"/>
              <w:keepNext w:val="0"/>
              <w:keepLines w:val="0"/>
              <w:widowControl/>
              <w:suppressLineNumbers w:val="0"/>
              <w:spacing w:before="0" w:beforeAutospacing="0" w:after="0" w:afterAutospacing="0"/>
              <w:ind w:left="0" w:leftChars="0" w:right="0" w:rightChars="0"/>
              <w:jc w:val="center"/>
              <w:rPr>
                <w:rFonts w:hint="default"/>
                <w:lang w:val="en-US" w:eastAsia="zh-CN"/>
              </w:rPr>
            </w:pPr>
            <w:r>
              <w:rPr>
                <w:rFonts w:hint="eastAsia"/>
                <w:lang w:val="en-US" w:eastAsia="zh-CN"/>
              </w:rPr>
              <w:t>0</w:t>
            </w:r>
          </w:p>
        </w:tc>
        <w:tc>
          <w:tcPr>
            <w:tcW w:w="686" w:type="pct"/>
            <w:noWrap w:val="0"/>
            <w:vAlign w:val="center"/>
          </w:tcPr>
          <w:p>
            <w:pPr>
              <w:pStyle w:val="23"/>
              <w:keepNext w:val="0"/>
              <w:keepLines w:val="0"/>
              <w:widowControl/>
              <w:suppressLineNumbers w:val="0"/>
              <w:spacing w:before="0" w:beforeAutospacing="0" w:after="0" w:afterAutospacing="0"/>
              <w:ind w:left="0" w:right="0"/>
              <w:jc w:val="center"/>
              <w:rPr>
                <w:rFonts w:hint="default"/>
                <w:lang w:eastAsia="zh-CN"/>
              </w:rPr>
            </w:pPr>
          </w:p>
        </w:tc>
        <w:tc>
          <w:tcPr>
            <w:tcW w:w="840" w:type="pct"/>
            <w:noWrap w:val="0"/>
            <w:vAlign w:val="center"/>
          </w:tcPr>
          <w:p>
            <w:pPr>
              <w:pStyle w:val="23"/>
              <w:keepNext w:val="0"/>
              <w:keepLines w:val="0"/>
              <w:widowControl/>
              <w:suppressLineNumbers w:val="0"/>
              <w:spacing w:before="0" w:beforeAutospacing="0" w:after="0" w:afterAutospacing="0"/>
              <w:ind w:left="0" w:right="0"/>
              <w:jc w:val="center"/>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trPr>
        <w:tc>
          <w:tcPr>
            <w:tcW w:w="298" w:type="pct"/>
            <w:noWrap w:val="0"/>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2</w:t>
            </w:r>
          </w:p>
        </w:tc>
        <w:tc>
          <w:tcPr>
            <w:tcW w:w="1340" w:type="pct"/>
            <w:noWrap w:val="0"/>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一、因公出国（境）费</w:t>
            </w:r>
          </w:p>
        </w:tc>
        <w:tc>
          <w:tcPr>
            <w:tcW w:w="841" w:type="pct"/>
            <w:noWrap w:val="0"/>
            <w:vAlign w:val="center"/>
          </w:tcPr>
          <w:p>
            <w:pPr>
              <w:pStyle w:val="19"/>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w:t>
            </w:r>
          </w:p>
        </w:tc>
        <w:tc>
          <w:tcPr>
            <w:tcW w:w="2982" w:type="dxa"/>
            <w:noWrap w:val="0"/>
            <w:vAlign w:val="center"/>
          </w:tcPr>
          <w:p>
            <w:pPr>
              <w:pStyle w:val="19"/>
              <w:keepNext w:val="0"/>
              <w:keepLines w:val="0"/>
              <w:widowControl/>
              <w:suppressLineNumbers w:val="0"/>
              <w:spacing w:before="0" w:beforeAutospacing="0" w:after="0" w:afterAutospacing="0"/>
              <w:ind w:left="0" w:leftChars="0" w:right="0" w:rightChars="0"/>
              <w:jc w:val="center"/>
              <w:rPr>
                <w:rFonts w:hint="default"/>
                <w:lang w:eastAsia="zh-CN"/>
              </w:rPr>
            </w:pPr>
            <w:r>
              <w:rPr>
                <w:rFonts w:hint="eastAsia"/>
                <w:lang w:val="en-US" w:eastAsia="zh-CN"/>
              </w:rPr>
              <w:t>0</w:t>
            </w:r>
          </w:p>
        </w:tc>
        <w:tc>
          <w:tcPr>
            <w:tcW w:w="686" w:type="pct"/>
            <w:noWrap w:val="0"/>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noWrap w:val="0"/>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3</w:t>
            </w:r>
          </w:p>
        </w:tc>
        <w:tc>
          <w:tcPr>
            <w:tcW w:w="1340" w:type="pct"/>
            <w:noWrap w:val="0"/>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二、公务用车购置及运维费</w:t>
            </w:r>
          </w:p>
        </w:tc>
        <w:tc>
          <w:tcPr>
            <w:tcW w:w="841" w:type="pct"/>
            <w:noWrap w:val="0"/>
            <w:vAlign w:val="center"/>
          </w:tcPr>
          <w:p>
            <w:pPr>
              <w:pStyle w:val="23"/>
              <w:keepNext w:val="0"/>
              <w:keepLines w:val="0"/>
              <w:widowControl/>
              <w:suppressLineNumbers w:val="0"/>
              <w:spacing w:before="0" w:beforeAutospacing="0" w:after="0" w:afterAutospacing="0"/>
              <w:ind w:left="0" w:right="0"/>
              <w:jc w:val="center"/>
              <w:rPr>
                <w:rFonts w:hint="default"/>
                <w:b w:val="0"/>
                <w:bCs/>
                <w:lang w:val="en-US" w:eastAsia="zh-CN"/>
              </w:rPr>
            </w:pPr>
            <w:r>
              <w:rPr>
                <w:rFonts w:hint="eastAsia"/>
                <w:b w:val="0"/>
                <w:bCs/>
                <w:lang w:val="en-US" w:eastAsia="zh-CN"/>
              </w:rPr>
              <w:t>0</w:t>
            </w:r>
          </w:p>
        </w:tc>
        <w:tc>
          <w:tcPr>
            <w:tcW w:w="2982" w:type="dxa"/>
            <w:noWrap w:val="0"/>
            <w:vAlign w:val="center"/>
          </w:tcPr>
          <w:p>
            <w:pPr>
              <w:pStyle w:val="23"/>
              <w:keepNext w:val="0"/>
              <w:keepLines w:val="0"/>
              <w:widowControl/>
              <w:suppressLineNumbers w:val="0"/>
              <w:spacing w:before="0" w:beforeAutospacing="0" w:after="0" w:afterAutospacing="0"/>
              <w:ind w:left="0" w:leftChars="0" w:right="0" w:rightChars="0"/>
              <w:jc w:val="center"/>
              <w:rPr>
                <w:rFonts w:hint="default"/>
                <w:b w:val="0"/>
                <w:bCs/>
                <w:lang w:eastAsia="zh-CN"/>
              </w:rPr>
            </w:pPr>
            <w:r>
              <w:rPr>
                <w:rFonts w:hint="eastAsia"/>
                <w:b w:val="0"/>
                <w:bCs/>
                <w:lang w:val="en-US" w:eastAsia="zh-CN"/>
              </w:rPr>
              <w:t>0</w:t>
            </w:r>
          </w:p>
        </w:tc>
        <w:tc>
          <w:tcPr>
            <w:tcW w:w="686" w:type="pct"/>
            <w:noWrap w:val="0"/>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noWrap w:val="0"/>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4</w:t>
            </w:r>
          </w:p>
        </w:tc>
        <w:tc>
          <w:tcPr>
            <w:tcW w:w="1340" w:type="pct"/>
            <w:noWrap w:val="0"/>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xml:space="preserve">    其中：公务用车购置费</w:t>
            </w:r>
          </w:p>
        </w:tc>
        <w:tc>
          <w:tcPr>
            <w:tcW w:w="841" w:type="pct"/>
            <w:noWrap w:val="0"/>
            <w:vAlign w:val="center"/>
          </w:tcPr>
          <w:p>
            <w:pPr>
              <w:pStyle w:val="19"/>
              <w:keepNext w:val="0"/>
              <w:keepLines w:val="0"/>
              <w:widowControl/>
              <w:suppressLineNumbers w:val="0"/>
              <w:spacing w:before="0" w:beforeAutospacing="0" w:after="0" w:afterAutospacing="0"/>
              <w:ind w:left="0" w:right="0"/>
              <w:jc w:val="center"/>
              <w:rPr>
                <w:rFonts w:hint="default"/>
                <w:bCs/>
                <w:lang w:val="en-US" w:eastAsia="zh-CN"/>
              </w:rPr>
            </w:pPr>
            <w:r>
              <w:rPr>
                <w:rFonts w:hint="eastAsia"/>
                <w:bCs/>
                <w:lang w:val="en-US" w:eastAsia="zh-CN"/>
              </w:rPr>
              <w:t>0</w:t>
            </w:r>
          </w:p>
        </w:tc>
        <w:tc>
          <w:tcPr>
            <w:tcW w:w="2982" w:type="dxa"/>
            <w:noWrap w:val="0"/>
            <w:vAlign w:val="center"/>
          </w:tcPr>
          <w:p>
            <w:pPr>
              <w:pStyle w:val="19"/>
              <w:keepNext w:val="0"/>
              <w:keepLines w:val="0"/>
              <w:widowControl/>
              <w:suppressLineNumbers w:val="0"/>
              <w:spacing w:before="0" w:beforeAutospacing="0" w:after="0" w:afterAutospacing="0"/>
              <w:ind w:left="0" w:leftChars="0" w:right="0" w:rightChars="0"/>
              <w:jc w:val="center"/>
              <w:rPr>
                <w:rFonts w:hint="default"/>
                <w:bCs/>
                <w:lang w:eastAsia="zh-CN"/>
              </w:rPr>
            </w:pPr>
            <w:r>
              <w:rPr>
                <w:rFonts w:hint="eastAsia"/>
                <w:bCs/>
                <w:lang w:val="en-US" w:eastAsia="zh-CN"/>
              </w:rPr>
              <w:t>0</w:t>
            </w:r>
          </w:p>
        </w:tc>
        <w:tc>
          <w:tcPr>
            <w:tcW w:w="686" w:type="pct"/>
            <w:noWrap w:val="0"/>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noWrap w:val="0"/>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40" w:type="pct"/>
            <w:noWrap w:val="0"/>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xml:space="preserve">     公务用车运行维护费</w:t>
            </w:r>
          </w:p>
        </w:tc>
        <w:tc>
          <w:tcPr>
            <w:tcW w:w="841" w:type="pct"/>
            <w:noWrap w:val="0"/>
            <w:vAlign w:val="center"/>
          </w:tcPr>
          <w:p>
            <w:pPr>
              <w:pStyle w:val="23"/>
              <w:keepNext w:val="0"/>
              <w:keepLines w:val="0"/>
              <w:widowControl/>
              <w:suppressLineNumbers w:val="0"/>
              <w:spacing w:before="0" w:beforeAutospacing="0" w:after="0" w:afterAutospacing="0"/>
              <w:ind w:left="0" w:right="0"/>
              <w:jc w:val="center"/>
              <w:rPr>
                <w:rFonts w:hint="default"/>
                <w:b w:val="0"/>
                <w:bCs/>
                <w:lang w:val="en-US" w:eastAsia="zh-CN"/>
              </w:rPr>
            </w:pPr>
            <w:r>
              <w:rPr>
                <w:rFonts w:hint="eastAsia"/>
                <w:b w:val="0"/>
                <w:bCs/>
                <w:lang w:val="en-US" w:eastAsia="zh-CN"/>
              </w:rPr>
              <w:t>0</w:t>
            </w:r>
          </w:p>
        </w:tc>
        <w:tc>
          <w:tcPr>
            <w:tcW w:w="2982" w:type="dxa"/>
            <w:noWrap w:val="0"/>
            <w:vAlign w:val="center"/>
          </w:tcPr>
          <w:p>
            <w:pPr>
              <w:pStyle w:val="23"/>
              <w:keepNext w:val="0"/>
              <w:keepLines w:val="0"/>
              <w:widowControl/>
              <w:suppressLineNumbers w:val="0"/>
              <w:spacing w:before="0" w:beforeAutospacing="0" w:after="0" w:afterAutospacing="0"/>
              <w:ind w:left="0" w:leftChars="0" w:right="0" w:rightChars="0"/>
              <w:jc w:val="center"/>
              <w:rPr>
                <w:rFonts w:hint="default"/>
                <w:b w:val="0"/>
                <w:bCs/>
                <w:lang w:eastAsia="zh-CN"/>
              </w:rPr>
            </w:pPr>
            <w:r>
              <w:rPr>
                <w:rFonts w:hint="eastAsia"/>
                <w:b w:val="0"/>
                <w:bCs/>
                <w:lang w:val="en-US" w:eastAsia="zh-CN"/>
              </w:rPr>
              <w:t>0</w:t>
            </w:r>
          </w:p>
        </w:tc>
        <w:tc>
          <w:tcPr>
            <w:tcW w:w="686" w:type="pct"/>
            <w:noWrap w:val="0"/>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noWrap w:val="0"/>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noWrap w:val="0"/>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40" w:type="pct"/>
            <w:noWrap w:val="0"/>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三、公务接待费</w:t>
            </w:r>
          </w:p>
        </w:tc>
        <w:tc>
          <w:tcPr>
            <w:tcW w:w="841" w:type="pct"/>
            <w:noWrap w:val="0"/>
            <w:vAlign w:val="center"/>
          </w:tcPr>
          <w:p>
            <w:pPr>
              <w:pStyle w:val="19"/>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w:t>
            </w:r>
          </w:p>
        </w:tc>
        <w:tc>
          <w:tcPr>
            <w:tcW w:w="2982" w:type="dxa"/>
            <w:noWrap w:val="0"/>
            <w:vAlign w:val="center"/>
          </w:tcPr>
          <w:p>
            <w:pPr>
              <w:pStyle w:val="19"/>
              <w:keepNext w:val="0"/>
              <w:keepLines w:val="0"/>
              <w:widowControl/>
              <w:suppressLineNumbers w:val="0"/>
              <w:spacing w:before="0" w:beforeAutospacing="0" w:after="0" w:afterAutospacing="0"/>
              <w:ind w:left="0" w:leftChars="0" w:right="0" w:rightChars="0"/>
              <w:jc w:val="center"/>
              <w:rPr>
                <w:rFonts w:hint="default"/>
                <w:lang w:val="en-US" w:eastAsia="zh-CN"/>
              </w:rPr>
            </w:pPr>
            <w:r>
              <w:rPr>
                <w:rFonts w:hint="eastAsia"/>
                <w:lang w:val="en-US" w:eastAsia="zh-CN"/>
              </w:rPr>
              <w:t>0</w:t>
            </w:r>
          </w:p>
        </w:tc>
        <w:tc>
          <w:tcPr>
            <w:tcW w:w="686" w:type="pct"/>
            <w:noWrap w:val="0"/>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noWrap w:val="0"/>
            <w:vAlign w:val="center"/>
          </w:tcPr>
          <w:p>
            <w:pPr>
              <w:pStyle w:val="19"/>
              <w:keepNext w:val="0"/>
              <w:keepLines w:val="0"/>
              <w:widowControl/>
              <w:suppressLineNumbers w:val="0"/>
              <w:spacing w:before="0" w:beforeAutospacing="0" w:after="0" w:afterAutospacing="0"/>
              <w:ind w:left="0" w:right="0"/>
              <w:rPr>
                <w:rFonts w:hint="default"/>
              </w:rPr>
            </w:pPr>
          </w:p>
        </w:tc>
      </w:tr>
    </w:tbl>
    <w:p>
      <w:pPr>
        <w:rPr>
          <w:rFonts w:hint="eastAsia" w:eastAsia="宋体"/>
          <w:lang w:val="en-US" w:eastAsia="zh-CN"/>
        </w:rPr>
        <w:sectPr>
          <w:pgSz w:w="16838" w:h="11906" w:orient="landscape"/>
          <w:pgMar w:top="1361" w:right="1020" w:bottom="1134" w:left="1020" w:header="851" w:footer="992" w:gutter="0"/>
          <w:pgNumType w:fmt="decimalFullWidth"/>
          <w:cols w:space="720" w:num="1"/>
          <w:docGrid w:type="lines" w:linePitch="312" w:charSpace="0"/>
        </w:sectPr>
      </w:pPr>
    </w:p>
    <w:p>
      <w:pPr>
        <w:jc w:val="both"/>
        <w:rPr>
          <w:rFonts w:hint="eastAsia" w:ascii="Times New Roman" w:hAnsi="Times New Roman" w:eastAsia="方正仿宋_GBK"/>
          <w:color w:val="000000"/>
          <w:kern w:val="0"/>
          <w:sz w:val="28"/>
          <w:lang w:val="en-US" w:eastAsia="zh-CN"/>
        </w:rPr>
      </w:pPr>
      <w:r>
        <w:rPr>
          <w:rFonts w:hint="eastAsia" w:ascii="方正小标宋_GBK" w:hAnsi="方正小标宋_GBK" w:eastAsia="方正小标宋_GBK" w:cs="方正小标宋_GBK"/>
          <w:color w:val="000000"/>
          <w:sz w:val="44"/>
          <w:lang w:eastAsia="zh-CN"/>
        </w:rPr>
        <w:t>阜平县科学技术协会</w:t>
      </w: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年单位预算信息公开情况说明</w:t>
      </w:r>
    </w:p>
    <w:p>
      <w:pPr>
        <w:ind w:firstLine="560" w:firstLineChars="200"/>
        <w:jc w:val="both"/>
        <w:rPr>
          <w:rFonts w:hint="default" w:ascii="仿宋" w:hAnsi="仿宋" w:eastAsia="仿宋" w:cs="仿宋"/>
          <w:b w:val="0"/>
          <w:bCs w:val="0"/>
          <w:sz w:val="32"/>
          <w:szCs w:val="32"/>
          <w:lang w:val="en-US" w:eastAsia="zh-CN"/>
        </w:rPr>
      </w:pPr>
      <w:r>
        <w:rPr>
          <w:rFonts w:hint="eastAsia" w:ascii="Times New Roman" w:hAnsi="Times New Roman" w:eastAsia="方正仿宋_GBK"/>
          <w:color w:val="000000"/>
          <w:kern w:val="0"/>
          <w:sz w:val="28"/>
          <w:lang w:val="en-US" w:eastAsia="zh-CN"/>
        </w:rPr>
        <w:t>按照《</w:t>
      </w:r>
      <w:r>
        <w:rPr>
          <w:rFonts w:hint="eastAsia" w:eastAsia="方正仿宋_GBK"/>
          <w:color w:val="000000"/>
          <w:kern w:val="0"/>
          <w:sz w:val="28"/>
          <w:lang w:val="en-US" w:eastAsia="zh-CN"/>
        </w:rPr>
        <w:t>《中华人民共和国《中华人民共和国预算法》》</w:t>
      </w:r>
      <w:r>
        <w:rPr>
          <w:rFonts w:hint="eastAsia" w:ascii="Times New Roman" w:hAnsi="Times New Roman" w:eastAsia="方正仿宋_GBK"/>
          <w:color w:val="000000"/>
          <w:kern w:val="0"/>
          <w:sz w:val="28"/>
          <w:lang w:val="en-US" w:eastAsia="zh-CN"/>
        </w:rPr>
        <w:t>》、《地方决算公开操作规程》和《有关进一步推进预算公开工作的实施意见》规定，现将阜平县</w:t>
      </w:r>
      <w:r>
        <w:rPr>
          <w:rFonts w:hint="eastAsia" w:eastAsia="方正仿宋_GBK"/>
          <w:color w:val="000000"/>
          <w:kern w:val="0"/>
          <w:sz w:val="28"/>
          <w:lang w:val="en-US" w:eastAsia="zh-CN"/>
        </w:rPr>
        <w:t>科学技术协会</w:t>
      </w:r>
      <w:r>
        <w:rPr>
          <w:rFonts w:hint="eastAsia" w:ascii="Times New Roman" w:hAnsi="Times New Roman" w:eastAsia="方正仿宋_GBK"/>
          <w:color w:val="000000"/>
          <w:kern w:val="0"/>
          <w:sz w:val="28"/>
          <w:lang w:val="en-US" w:eastAsia="zh-CN"/>
        </w:rPr>
        <w:t>202</w:t>
      </w:r>
      <w:r>
        <w:rPr>
          <w:rFonts w:hint="eastAsia" w:eastAsia="方正仿宋_GBK"/>
          <w:color w:val="000000"/>
          <w:kern w:val="0"/>
          <w:sz w:val="28"/>
          <w:lang w:val="en-US" w:eastAsia="zh-CN"/>
        </w:rPr>
        <w:t>4</w:t>
      </w:r>
      <w:r>
        <w:rPr>
          <w:rFonts w:hint="eastAsia" w:ascii="Times New Roman" w:hAnsi="Times New Roman" w:eastAsia="方正仿宋_GBK"/>
          <w:color w:val="000000"/>
          <w:kern w:val="0"/>
          <w:sz w:val="28"/>
          <w:lang w:val="en-US" w:eastAsia="zh-CN"/>
        </w:rPr>
        <w:t>年</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预算公开如下：</w:t>
      </w:r>
    </w:p>
    <w:p>
      <w:pPr>
        <w:ind w:firstLine="640" w:firstLineChars="200"/>
        <w:jc w:val="both"/>
        <w:rPr>
          <w:rFonts w:hint="eastAsia" w:ascii="黑体" w:hAnsi="黑体" w:eastAsia="黑体" w:cs="黑体"/>
          <w:color w:val="000000"/>
          <w:kern w:val="0"/>
          <w:sz w:val="32"/>
          <w:lang w:val="en-US" w:eastAsia="zh-CN"/>
        </w:rPr>
      </w:pPr>
      <w:r>
        <w:rPr>
          <w:rFonts w:hint="eastAsia" w:ascii="黑体" w:hAnsi="黑体" w:eastAsia="黑体" w:cs="黑体"/>
          <w:color w:val="000000"/>
          <w:kern w:val="0"/>
          <w:sz w:val="32"/>
          <w:lang w:val="en-US" w:eastAsia="zh-CN"/>
        </w:rPr>
        <w:t>一、单位职责及机构设置情况</w:t>
      </w:r>
    </w:p>
    <w:p>
      <w:pPr>
        <w:widowControl/>
        <w:ind w:firstLine="643" w:firstLineChars="200"/>
        <w:jc w:val="left"/>
        <w:rPr>
          <w:rFonts w:hint="default" w:ascii="黑体" w:hAnsi="黑体" w:eastAsia="黑体" w:cs="黑体"/>
          <w:color w:val="000000"/>
          <w:kern w:val="0"/>
          <w:sz w:val="32"/>
          <w:lang w:val="en-US" w:eastAsia="zh-CN"/>
        </w:rPr>
      </w:pPr>
      <w:r>
        <w:rPr>
          <w:rFonts w:hint="eastAsia" w:ascii="方正楷体_GBK" w:hAnsi="方正楷体_GBK" w:eastAsia="方正楷体_GBK" w:cs="方正楷体_GBK"/>
          <w:b/>
          <w:color w:val="000000"/>
          <w:kern w:val="0"/>
          <w:sz w:val="32"/>
          <w:lang w:val="en-US" w:eastAsia="zh-CN"/>
        </w:rPr>
        <w:t>单位职责：</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（一）</w:t>
      </w:r>
      <w:r>
        <w:rPr>
          <w:rFonts w:hint="eastAsia" w:ascii="方正仿宋_GBK" w:hAnsi="方正仿宋_GBK" w:eastAsia="方正仿宋_GBK" w:cs="方正仿宋_GBK"/>
          <w:sz w:val="28"/>
          <w:szCs w:val="28"/>
        </w:rPr>
        <w:t>开展学术交流，活跃学术思想，促进学科发展和知识创新。</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（二）</w:t>
      </w:r>
      <w:r>
        <w:rPr>
          <w:rFonts w:hint="eastAsia" w:ascii="方正仿宋_GBK" w:hAnsi="方正仿宋_GBK" w:eastAsia="方正仿宋_GBK" w:cs="方正仿宋_GBK"/>
          <w:sz w:val="28"/>
          <w:szCs w:val="28"/>
        </w:rPr>
        <w:t>普及科学知识，传播科学思想和科学方法，推广先进技术，开展青少年科技教育。</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（三）</w:t>
      </w:r>
      <w:r>
        <w:rPr>
          <w:rFonts w:hint="eastAsia" w:ascii="方正仿宋_GBK" w:hAnsi="方正仿宋_GBK" w:eastAsia="方正仿宋_GBK" w:cs="方正仿宋_GBK"/>
          <w:sz w:val="28"/>
          <w:szCs w:val="28"/>
        </w:rPr>
        <w:t>维护科技工作者合法权益，反映科技工作者的意见要求，组织他们参政议政，全心全意为科技工作者服务。</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（四）</w:t>
      </w:r>
      <w:r>
        <w:rPr>
          <w:rFonts w:hint="eastAsia" w:ascii="方正仿宋_GBK" w:hAnsi="方正仿宋_GBK" w:eastAsia="方正仿宋_GBK" w:cs="方正仿宋_GBK"/>
          <w:sz w:val="28"/>
          <w:szCs w:val="28"/>
        </w:rPr>
        <w:t>表彰奖励优秀科技人员，举荐人才。</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（五）</w:t>
      </w:r>
      <w:r>
        <w:rPr>
          <w:rFonts w:hint="eastAsia" w:ascii="方正仿宋_GBK" w:hAnsi="方正仿宋_GBK" w:eastAsia="方正仿宋_GBK" w:cs="方正仿宋_GBK"/>
          <w:sz w:val="28"/>
          <w:szCs w:val="28"/>
        </w:rPr>
        <w:t>开展科学论证、技术攻关、科技咨询服务工作。</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（六）</w:t>
      </w:r>
      <w:r>
        <w:rPr>
          <w:rFonts w:hint="eastAsia" w:ascii="方正仿宋_GBK" w:hAnsi="方正仿宋_GBK" w:eastAsia="方正仿宋_GBK" w:cs="方正仿宋_GBK"/>
          <w:sz w:val="28"/>
          <w:szCs w:val="28"/>
        </w:rPr>
        <w:t>开展有关民间国际科技交流活动，发展同台、港、澳及国外的科技团体和科技工作者的友好交往。</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（七）</w:t>
      </w:r>
      <w:r>
        <w:rPr>
          <w:rFonts w:hint="eastAsia" w:ascii="方正仿宋_GBK" w:hAnsi="方正仿宋_GBK" w:eastAsia="方正仿宋_GBK" w:cs="方正仿宋_GBK"/>
          <w:sz w:val="28"/>
          <w:szCs w:val="28"/>
        </w:rPr>
        <w:t>开展科技工作者的继续教育和培训工作。</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（八）</w:t>
      </w:r>
      <w:r>
        <w:rPr>
          <w:rFonts w:hint="eastAsia" w:ascii="方正仿宋_GBK" w:hAnsi="方正仿宋_GBK" w:eastAsia="方正仿宋_GBK" w:cs="方正仿宋_GBK"/>
          <w:sz w:val="28"/>
          <w:szCs w:val="28"/>
        </w:rPr>
        <w:t>指导辖区乡(镇)科协，企(事)业单位科协及所主管的有关学会和科技团体的工作。</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（九）</w:t>
      </w:r>
      <w:r>
        <w:rPr>
          <w:rFonts w:hint="eastAsia" w:ascii="方正仿宋_GBK" w:hAnsi="方正仿宋_GBK" w:eastAsia="方正仿宋_GBK" w:cs="方正仿宋_GBK"/>
          <w:sz w:val="28"/>
          <w:szCs w:val="28"/>
        </w:rPr>
        <w:t>承担县委、县政府交办的其它事项。</w:t>
      </w:r>
    </w:p>
    <w:p>
      <w:pPr>
        <w:ind w:firstLine="560" w:firstLineChars="200"/>
        <w:rPr>
          <w:rFonts w:hint="eastAsia" w:ascii="方正仿宋_GBK" w:hAnsi="方正仿宋_GBK" w:eastAsia="方正仿宋_GBK" w:cs="方正仿宋_GBK"/>
          <w:sz w:val="28"/>
          <w:szCs w:val="28"/>
        </w:rPr>
        <w:sectPr>
          <w:pgSz w:w="16838" w:h="11906" w:orient="landscape"/>
          <w:pgMar w:top="1800" w:right="1440" w:bottom="1800" w:left="1440" w:header="851" w:footer="992" w:gutter="0"/>
          <w:pgNumType w:fmt="decimalFullWidth"/>
          <w:cols w:space="720" w:num="1"/>
          <w:docGrid w:type="lines" w:linePitch="312" w:charSpace="0"/>
        </w:sectPr>
      </w:pPr>
    </w:p>
    <w:p>
      <w:pPr>
        <w:ind w:firstLine="643"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pPr>
        <w:ind w:firstLine="640" w:firstLineChars="200"/>
        <w:jc w:val="center"/>
        <w:rPr>
          <w:rFonts w:hint="eastAsia" w:ascii="Calibri" w:hAnsi="Calibri" w:eastAsia="方正小标宋_GBK" w:cs="方正小标宋_GBK"/>
          <w:color w:val="000000"/>
          <w:sz w:val="32"/>
          <w:lang w:val="uk-UA"/>
        </w:rPr>
      </w:pPr>
      <w:r>
        <w:rPr>
          <w:rFonts w:hint="eastAsia" w:ascii="方正小标宋_GBK" w:hAnsi="方正小标宋_GBK" w:eastAsia="方正小标宋_GBK" w:cs="方正小标宋_GBK"/>
          <w:color w:val="000000"/>
          <w:sz w:val="32"/>
          <w:lang w:eastAsia="zh-CN"/>
        </w:rPr>
        <w:t>单位</w:t>
      </w:r>
      <w:r>
        <w:rPr>
          <w:rFonts w:ascii="方正小标宋_GBK" w:hAnsi="方正小标宋_GBK" w:eastAsia="方正小标宋_GBK" w:cs="方正小标宋_GBK"/>
          <w:color w:val="000000"/>
          <w:sz w:val="32"/>
        </w:rPr>
        <w:t>机构设置情况</w:t>
      </w:r>
    </w:p>
    <w:tbl>
      <w:tblPr>
        <w:tblStyle w:val="10"/>
        <w:tblpPr w:leftFromText="180" w:rightFromText="180" w:vertAnchor="text" w:horzAnchor="page" w:tblpX="1496" w:tblpY="75"/>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5490"/>
        <w:gridCol w:w="2140"/>
        <w:gridCol w:w="1644"/>
        <w:gridCol w:w="455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12" w:hRule="atLeast"/>
          <w:tblHeader/>
        </w:trPr>
        <w:tc>
          <w:tcPr>
            <w:tcW w:w="1984" w:type="pct"/>
            <w:vMerge w:val="restart"/>
            <w:tcBorders>
              <w:top w:val="single" w:color="000000" w:sz="6" w:space="0"/>
              <w:left w:val="single" w:color="000000" w:sz="6" w:space="0"/>
              <w:bottom w:val="single" w:color="000000" w:sz="6" w:space="0"/>
              <w:right w:val="single" w:color="000000" w:sz="6" w:space="0"/>
            </w:tcBorders>
            <w:noWrap w:val="0"/>
            <w:vAlign w:val="center"/>
          </w:tcPr>
          <w:p>
            <w:pPr>
              <w:pStyle w:val="18"/>
            </w:pPr>
            <w:r>
              <w:rPr>
                <w:rFonts w:hint="eastAsia"/>
              </w:rPr>
              <w:t>单位名称</w:t>
            </w:r>
          </w:p>
        </w:tc>
        <w:tc>
          <w:tcPr>
            <w:tcW w:w="773" w:type="pct"/>
            <w:vMerge w:val="restart"/>
            <w:tcBorders>
              <w:top w:val="single" w:color="000000" w:sz="6" w:space="0"/>
              <w:left w:val="single" w:color="000000" w:sz="6" w:space="0"/>
              <w:bottom w:val="single" w:color="000000" w:sz="6" w:space="0"/>
              <w:right w:val="single" w:color="000000" w:sz="6" w:space="0"/>
            </w:tcBorders>
            <w:noWrap w:val="0"/>
            <w:vAlign w:val="center"/>
          </w:tcPr>
          <w:p>
            <w:pPr>
              <w:pStyle w:val="18"/>
            </w:pPr>
            <w:r>
              <w:rPr>
                <w:rFonts w:hint="eastAsia"/>
              </w:rPr>
              <w:t>单位性质</w:t>
            </w:r>
          </w:p>
        </w:tc>
        <w:tc>
          <w:tcPr>
            <w:tcW w:w="594" w:type="pct"/>
            <w:vMerge w:val="restart"/>
            <w:tcBorders>
              <w:top w:val="single" w:color="000000" w:sz="6" w:space="0"/>
              <w:left w:val="single" w:color="000000" w:sz="6" w:space="0"/>
              <w:bottom w:val="single" w:color="000000" w:sz="6" w:space="0"/>
              <w:right w:val="single" w:color="000000" w:sz="6" w:space="0"/>
            </w:tcBorders>
            <w:noWrap w:val="0"/>
            <w:vAlign w:val="center"/>
          </w:tcPr>
          <w:p>
            <w:pPr>
              <w:pStyle w:val="18"/>
            </w:pPr>
            <w:r>
              <w:rPr>
                <w:rFonts w:hint="eastAsia"/>
              </w:rPr>
              <w:t>单位规格</w:t>
            </w:r>
          </w:p>
        </w:tc>
        <w:tc>
          <w:tcPr>
            <w:tcW w:w="1647" w:type="pct"/>
            <w:vMerge w:val="restart"/>
            <w:tcBorders>
              <w:top w:val="single" w:color="000000" w:sz="6" w:space="0"/>
              <w:left w:val="single" w:color="000000" w:sz="6" w:space="0"/>
              <w:bottom w:val="single" w:color="000000" w:sz="6" w:space="0"/>
              <w:right w:val="single" w:color="000000" w:sz="6" w:space="0"/>
            </w:tcBorders>
            <w:noWrap w:val="0"/>
            <w:vAlign w:val="center"/>
          </w:tcPr>
          <w:p>
            <w:pPr>
              <w:pStyle w:val="18"/>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12" w:hRule="atLeast"/>
          <w:tblHeader/>
        </w:trPr>
        <w:tc>
          <w:tcPr>
            <w:tcW w:w="1984" w:type="pct"/>
            <w:vMerge w:val="continue"/>
            <w:tcBorders>
              <w:top w:val="single" w:color="000000" w:sz="6" w:space="0"/>
              <w:left w:val="single" w:color="000000" w:sz="6" w:space="0"/>
              <w:bottom w:val="single" w:color="000000" w:sz="6" w:space="0"/>
              <w:right w:val="single" w:color="000000" w:sz="6" w:space="0"/>
            </w:tcBorders>
            <w:noWrap w:val="0"/>
            <w:vAlign w:val="center"/>
          </w:tcPr>
          <w:p>
            <w:pPr>
              <w:pStyle w:val="18"/>
            </w:pPr>
          </w:p>
        </w:tc>
        <w:tc>
          <w:tcPr>
            <w:tcW w:w="773" w:type="pct"/>
            <w:vMerge w:val="continue"/>
            <w:tcBorders>
              <w:top w:val="single" w:color="000000" w:sz="6" w:space="0"/>
              <w:left w:val="single" w:color="000000" w:sz="6" w:space="0"/>
              <w:bottom w:val="single" w:color="000000" w:sz="6" w:space="0"/>
              <w:right w:val="single" w:color="000000" w:sz="6" w:space="0"/>
            </w:tcBorders>
            <w:noWrap w:val="0"/>
            <w:vAlign w:val="center"/>
          </w:tcPr>
          <w:p>
            <w:pPr>
              <w:pStyle w:val="18"/>
            </w:pPr>
          </w:p>
        </w:tc>
        <w:tc>
          <w:tcPr>
            <w:tcW w:w="594" w:type="pct"/>
            <w:vMerge w:val="continue"/>
            <w:tcBorders>
              <w:top w:val="single" w:color="000000" w:sz="6" w:space="0"/>
              <w:left w:val="single" w:color="000000" w:sz="6" w:space="0"/>
              <w:bottom w:val="single" w:color="000000" w:sz="6" w:space="0"/>
              <w:right w:val="single" w:color="000000" w:sz="6" w:space="0"/>
            </w:tcBorders>
            <w:noWrap w:val="0"/>
            <w:vAlign w:val="center"/>
          </w:tcPr>
          <w:p>
            <w:pPr>
              <w:pStyle w:val="18"/>
            </w:pPr>
          </w:p>
        </w:tc>
        <w:tc>
          <w:tcPr>
            <w:tcW w:w="1647" w:type="pct"/>
            <w:vMerge w:val="continue"/>
            <w:tcBorders>
              <w:top w:val="single" w:color="000000" w:sz="6" w:space="0"/>
              <w:left w:val="single" w:color="000000" w:sz="6" w:space="0"/>
              <w:bottom w:val="single" w:color="000000" w:sz="6" w:space="0"/>
              <w:right w:val="single" w:color="000000" w:sz="6" w:space="0"/>
            </w:tcBorders>
            <w:noWrap w:val="0"/>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232" w:hRule="atLeast"/>
        </w:trPr>
        <w:tc>
          <w:tcPr>
            <w:tcW w:w="1984" w:type="pct"/>
            <w:tcBorders>
              <w:top w:val="single" w:color="000000" w:sz="6" w:space="0"/>
              <w:left w:val="single" w:color="000000" w:sz="6" w:space="0"/>
              <w:bottom w:val="single" w:color="000000" w:sz="6" w:space="0"/>
              <w:right w:val="single" w:color="000000" w:sz="6" w:space="0"/>
            </w:tcBorders>
            <w:noWrap w:val="0"/>
            <w:vAlign w:val="center"/>
          </w:tcPr>
          <w:p>
            <w:pPr>
              <w:pStyle w:val="18"/>
              <w:rPr>
                <w:rFonts w:hint="eastAsia" w:eastAsia="方正书宋_GBK"/>
                <w:b w:val="0"/>
                <w:lang w:eastAsia="zh-CN"/>
              </w:rPr>
            </w:pPr>
            <w:r>
              <w:rPr>
                <w:rFonts w:hint="eastAsia"/>
                <w:b w:val="0"/>
                <w:lang w:eastAsia="zh-CN"/>
              </w:rPr>
              <w:t>阜平县科学技术协会</w:t>
            </w:r>
          </w:p>
        </w:tc>
        <w:tc>
          <w:tcPr>
            <w:tcW w:w="773" w:type="pct"/>
            <w:tcBorders>
              <w:top w:val="single" w:color="000000" w:sz="6" w:space="0"/>
              <w:left w:val="single" w:color="000000" w:sz="6" w:space="0"/>
              <w:bottom w:val="single" w:color="000000" w:sz="6" w:space="0"/>
              <w:right w:val="single" w:color="000000" w:sz="6" w:space="0"/>
            </w:tcBorders>
            <w:noWrap w:val="0"/>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行政</w:t>
            </w:r>
          </w:p>
        </w:tc>
        <w:tc>
          <w:tcPr>
            <w:tcW w:w="594" w:type="pct"/>
            <w:tcBorders>
              <w:top w:val="single" w:color="000000" w:sz="6" w:space="0"/>
              <w:left w:val="single" w:color="000000" w:sz="6" w:space="0"/>
              <w:bottom w:val="single" w:color="000000" w:sz="6" w:space="0"/>
              <w:right w:val="single" w:color="000000" w:sz="6" w:space="0"/>
            </w:tcBorders>
            <w:noWrap w:val="0"/>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正科级</w:t>
            </w:r>
          </w:p>
        </w:tc>
        <w:tc>
          <w:tcPr>
            <w:tcW w:w="1647" w:type="pct"/>
            <w:tcBorders>
              <w:top w:val="single" w:color="000000" w:sz="6" w:space="0"/>
              <w:left w:val="single" w:color="000000" w:sz="6" w:space="0"/>
              <w:bottom w:val="single" w:color="000000" w:sz="6" w:space="0"/>
              <w:right w:val="single" w:color="000000" w:sz="6" w:space="0"/>
            </w:tcBorders>
            <w:noWrap w:val="0"/>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财政拨款</w:t>
            </w:r>
          </w:p>
        </w:tc>
      </w:tr>
    </w:tbl>
    <w:p>
      <w:pPr>
        <w:spacing w:before="10" w:after="10" w:line="360" w:lineRule="auto"/>
        <w:ind w:firstLine="640" w:firstLineChars="200"/>
        <w:outlineLvl w:val="2"/>
        <w:rPr>
          <w:rFonts w:ascii="黑体" w:hAnsi="黑体" w:eastAsia="黑体" w:cs="黑体"/>
          <w:color w:val="000000"/>
          <w:sz w:val="32"/>
        </w:rPr>
      </w:pPr>
    </w:p>
    <w:p>
      <w:pPr>
        <w:spacing w:before="10" w:after="10" w:line="360" w:lineRule="auto"/>
        <w:ind w:firstLine="640" w:firstLineChars="200"/>
        <w:outlineLvl w:val="2"/>
        <w:rPr>
          <w:rFonts w:ascii="黑体" w:hAnsi="黑体" w:eastAsia="黑体" w:cs="黑体"/>
          <w:color w:val="000000"/>
          <w:sz w:val="32"/>
        </w:rPr>
      </w:pPr>
    </w:p>
    <w:p>
      <w:pPr>
        <w:spacing w:before="10" w:after="10" w:line="360" w:lineRule="auto"/>
        <w:ind w:firstLine="640" w:firstLineChars="20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firstLineChars="200"/>
        <w:rPr>
          <w:rFonts w:eastAsia="方正仿宋_GBK"/>
          <w:color w:val="000000"/>
          <w:sz w:val="28"/>
        </w:rPr>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6"/>
      </w:pPr>
      <w:r>
        <w:t>1、收入说明</w:t>
      </w:r>
    </w:p>
    <w:p>
      <w:pPr>
        <w:pStyle w:val="26"/>
      </w:pPr>
      <w:r>
        <w:t>反映本</w:t>
      </w:r>
      <w:r>
        <w:rPr>
          <w:rFonts w:hint="eastAsia"/>
          <w:lang w:eastAsia="zh-CN"/>
        </w:rPr>
        <w:t>单位</w:t>
      </w:r>
      <w:r>
        <w:t>当年全部收入。202</w:t>
      </w:r>
      <w:r>
        <w:rPr>
          <w:rFonts w:hint="eastAsia"/>
          <w:lang w:val="en-US" w:eastAsia="zh-CN"/>
        </w:rPr>
        <w:t>4</w:t>
      </w:r>
      <w:r>
        <w:t>年预算收入</w:t>
      </w:r>
      <w:r>
        <w:rPr>
          <w:rFonts w:hint="eastAsia"/>
          <w:lang w:val="en-US" w:eastAsia="zh-CN"/>
        </w:rPr>
        <w:t>43.56</w:t>
      </w:r>
      <w:r>
        <w:t>万元，其中：一般公共预算收入</w:t>
      </w:r>
      <w:r>
        <w:rPr>
          <w:rFonts w:hint="eastAsia"/>
          <w:lang w:val="en-US" w:eastAsia="zh-CN"/>
        </w:rPr>
        <w:t>43.56</w:t>
      </w:r>
      <w:r>
        <w:t>万元，基金预算收入0万元，国有资本经营预算收入0万元，财政专户核拨收入0万元，其他</w:t>
      </w:r>
      <w:r>
        <w:rPr>
          <w:rFonts w:hint="eastAsia"/>
          <w:lang w:eastAsia="zh-CN"/>
        </w:rPr>
        <w:t>来源</w:t>
      </w:r>
      <w:r>
        <w:t>收入</w:t>
      </w:r>
      <w:r>
        <w:rPr>
          <w:rFonts w:hint="eastAsia"/>
          <w:lang w:val="en-US" w:eastAsia="zh-CN"/>
        </w:rPr>
        <w:t>0</w:t>
      </w:r>
      <w:r>
        <w:t>万元，上年结转结余0万元。</w:t>
      </w:r>
    </w:p>
    <w:p>
      <w:pPr>
        <w:pStyle w:val="26"/>
      </w:pPr>
      <w:r>
        <w:t>2、支出说明</w:t>
      </w:r>
    </w:p>
    <w:p>
      <w:pPr>
        <w:pStyle w:val="26"/>
      </w:pPr>
      <w:r>
        <w:t>收支预算总表支出栏、基本支出表、项目支出表按经济分类和支出功能分类科目编制，反映</w:t>
      </w:r>
      <w:r>
        <w:rPr>
          <w:rFonts w:hint="eastAsia"/>
          <w:lang w:eastAsia="zh-CN"/>
        </w:rPr>
        <w:t>阜平县科学技术协会年度</w:t>
      </w:r>
      <w:r>
        <w:t>预算中支出预算的总体情况。202</w:t>
      </w:r>
      <w:r>
        <w:rPr>
          <w:rFonts w:hint="eastAsia"/>
          <w:lang w:val="en-US" w:eastAsia="zh-CN"/>
        </w:rPr>
        <w:t>4</w:t>
      </w:r>
      <w:r>
        <w:t>年支出预算</w:t>
      </w:r>
      <w:r>
        <w:rPr>
          <w:rFonts w:hint="eastAsia"/>
          <w:lang w:val="en-US" w:eastAsia="zh-CN"/>
        </w:rPr>
        <w:t>43.56</w:t>
      </w:r>
      <w:r>
        <w:t>万元，其中基本支出</w:t>
      </w:r>
      <w:r>
        <w:rPr>
          <w:rFonts w:hint="eastAsia"/>
          <w:lang w:val="en-US" w:eastAsia="zh-CN"/>
        </w:rPr>
        <w:t>40.56</w:t>
      </w:r>
      <w:r>
        <w:t>万元，包括人员经费</w:t>
      </w:r>
      <w:r>
        <w:rPr>
          <w:rFonts w:hint="eastAsia"/>
          <w:lang w:val="en-US" w:eastAsia="zh-CN"/>
        </w:rPr>
        <w:t>33.68</w:t>
      </w:r>
      <w:r>
        <w:t>万元和日常公用经费</w:t>
      </w:r>
      <w:r>
        <w:rPr>
          <w:rFonts w:hint="eastAsia"/>
          <w:lang w:val="en-US" w:eastAsia="zh-CN"/>
        </w:rPr>
        <w:t>6.88</w:t>
      </w:r>
      <w:r>
        <w:t>万元；项目支出</w:t>
      </w:r>
      <w:r>
        <w:rPr>
          <w:rFonts w:hint="eastAsia"/>
          <w:lang w:val="en-US" w:eastAsia="zh-CN"/>
        </w:rPr>
        <w:t>3</w:t>
      </w:r>
      <w:r>
        <w:t>万元，主要为</w:t>
      </w:r>
      <w:r>
        <w:rPr>
          <w:rFonts w:hint="eastAsia"/>
          <w:lang w:eastAsia="zh-CN"/>
        </w:rPr>
        <w:t>办公费、印刷费</w:t>
      </w:r>
      <w:r>
        <w:t>等。</w:t>
      </w:r>
    </w:p>
    <w:p>
      <w:pPr>
        <w:pStyle w:val="26"/>
      </w:pPr>
    </w:p>
    <w:p>
      <w:pPr>
        <w:pStyle w:val="26"/>
      </w:pPr>
      <w:r>
        <w:t>3、比上年增减情况</w:t>
      </w:r>
    </w:p>
    <w:p>
      <w:pPr>
        <w:pStyle w:val="26"/>
        <w:rPr>
          <w:rFonts w:hint="eastAsia" w:eastAsia="方正仿宋_GBK"/>
          <w:highlight w:val="none"/>
          <w:lang w:val="en-US" w:eastAsia="zh-CN"/>
        </w:rPr>
      </w:pPr>
      <w:r>
        <w:t>202</w:t>
      </w:r>
      <w:r>
        <w:rPr>
          <w:rFonts w:hint="eastAsia"/>
          <w:lang w:val="en-US" w:eastAsia="zh-CN"/>
        </w:rPr>
        <w:t>4</w:t>
      </w:r>
      <w:r>
        <w:t>年预算收支安排</w:t>
      </w:r>
      <w:r>
        <w:rPr>
          <w:rFonts w:hint="eastAsia"/>
          <w:lang w:val="en-US" w:eastAsia="zh-CN"/>
        </w:rPr>
        <w:t>43.56</w:t>
      </w:r>
      <w:r>
        <w:t>万元，</w:t>
      </w:r>
      <w:r>
        <w:rPr>
          <w:highlight w:val="none"/>
        </w:rPr>
        <w:t>较202</w:t>
      </w:r>
      <w:r>
        <w:rPr>
          <w:rFonts w:hint="eastAsia"/>
          <w:highlight w:val="none"/>
          <w:lang w:val="en-US" w:eastAsia="zh-CN"/>
        </w:rPr>
        <w:t>3</w:t>
      </w:r>
      <w:r>
        <w:rPr>
          <w:highlight w:val="none"/>
        </w:rPr>
        <w:t>年预算</w:t>
      </w:r>
      <w:r>
        <w:rPr>
          <w:rFonts w:hint="eastAsia"/>
          <w:highlight w:val="none"/>
          <w:lang w:eastAsia="zh-CN"/>
        </w:rPr>
        <w:t>增加</w:t>
      </w:r>
      <w:r>
        <w:rPr>
          <w:rFonts w:hint="eastAsia"/>
          <w:highlight w:val="none"/>
          <w:lang w:val="en-US" w:eastAsia="zh-CN"/>
        </w:rPr>
        <w:t>6.75</w:t>
      </w:r>
      <w:r>
        <w:rPr>
          <w:highlight w:val="none"/>
        </w:rPr>
        <w:t>万元，其中：基本支出</w:t>
      </w:r>
      <w:r>
        <w:rPr>
          <w:rFonts w:hint="eastAsia"/>
          <w:highlight w:val="none"/>
          <w:lang w:eastAsia="zh-CN"/>
        </w:rPr>
        <w:t>增加</w:t>
      </w:r>
      <w:r>
        <w:rPr>
          <w:rFonts w:hint="eastAsia"/>
          <w:highlight w:val="none"/>
          <w:lang w:val="en-US" w:eastAsia="zh-CN"/>
        </w:rPr>
        <w:t>3.75万元,主要是增加人员经费支出。项目支出减少1.5万元，根据本单位实际情况减少年初预算项目。</w:t>
      </w:r>
    </w:p>
    <w:p>
      <w:pPr>
        <w:numPr>
          <w:ilvl w:val="0"/>
          <w:numId w:val="5"/>
        </w:numPr>
        <w:spacing w:before="10" w:after="10" w:line="360" w:lineRule="auto"/>
        <w:ind w:firstLine="640"/>
        <w:outlineLvl w:val="2"/>
      </w:pPr>
      <w:r>
        <w:rPr>
          <w:rFonts w:ascii="黑体" w:hAnsi="黑体" w:eastAsia="黑体" w:cs="黑体"/>
          <w:color w:val="000000"/>
          <w:sz w:val="32"/>
        </w:rPr>
        <w:t>机关运行经费安排情况</w:t>
      </w:r>
    </w:p>
    <w:p>
      <w:pPr>
        <w:pStyle w:val="27"/>
      </w:pPr>
      <w:r>
        <w:rPr>
          <w:rFonts w:hint="eastAsia" w:ascii="方正仿宋_GBK" w:hAnsi="方正仿宋_GBK" w:eastAsia="方正仿宋_GBK" w:cs="方正仿宋_GBK"/>
          <w:sz w:val="28"/>
          <w:szCs w:val="28"/>
        </w:rPr>
        <w:t>202</w:t>
      </w:r>
      <w:r>
        <w:rPr>
          <w:rFonts w:hint="eastAsia" w:ascii="方正仿宋_GBK" w:hAnsi="方正仿宋_GBK" w:eastAsia="方正仿宋_GBK" w:cs="方正仿宋_GBK"/>
          <w:sz w:val="28"/>
          <w:szCs w:val="28"/>
          <w:lang w:val="en-US" w:eastAsia="zh-CN"/>
        </w:rPr>
        <w:t>4</w:t>
      </w:r>
      <w:r>
        <w:rPr>
          <w:rFonts w:hint="eastAsia" w:ascii="方正仿宋_GBK" w:hAnsi="方正仿宋_GBK" w:eastAsia="方正仿宋_GBK" w:cs="方正仿宋_GBK"/>
          <w:sz w:val="28"/>
          <w:szCs w:val="28"/>
        </w:rPr>
        <w:t>年，我</w:t>
      </w:r>
      <w:r>
        <w:rPr>
          <w:rFonts w:hint="eastAsia" w:ascii="方正仿宋_GBK" w:hAnsi="方正仿宋_GBK" w:eastAsia="方正仿宋_GBK" w:cs="方正仿宋_GBK"/>
          <w:sz w:val="28"/>
          <w:szCs w:val="28"/>
          <w:lang w:eastAsia="zh-CN"/>
        </w:rPr>
        <w:t>单位</w:t>
      </w:r>
      <w:r>
        <w:rPr>
          <w:rFonts w:hint="eastAsia" w:ascii="方正仿宋_GBK" w:hAnsi="方正仿宋_GBK" w:eastAsia="方正仿宋_GBK" w:cs="方正仿宋_GBK"/>
          <w:sz w:val="28"/>
          <w:szCs w:val="28"/>
        </w:rPr>
        <w:t>运行经费共计安排</w:t>
      </w:r>
      <w:r>
        <w:rPr>
          <w:rFonts w:hint="eastAsia" w:ascii="方正仿宋_GBK" w:hAnsi="方正仿宋_GBK" w:eastAsia="方正仿宋_GBK" w:cs="方正仿宋_GBK"/>
          <w:sz w:val="28"/>
          <w:szCs w:val="28"/>
          <w:lang w:val="en-US" w:eastAsia="zh-CN"/>
        </w:rPr>
        <w:t>6.88</w:t>
      </w:r>
      <w:r>
        <w:rPr>
          <w:rFonts w:hint="eastAsia" w:ascii="方正仿宋_GBK" w:hAnsi="方正仿宋_GBK" w:eastAsia="方正仿宋_GBK" w:cs="方正仿宋_GBK"/>
          <w:sz w:val="28"/>
          <w:szCs w:val="28"/>
        </w:rPr>
        <w:t>万元，</w:t>
      </w:r>
      <w:r>
        <w:rPr>
          <w:rFonts w:hint="eastAsia"/>
          <w:lang w:eastAsia="zh-CN"/>
        </w:rPr>
        <w:t>其中办公费</w:t>
      </w:r>
      <w:r>
        <w:rPr>
          <w:rFonts w:hint="eastAsia"/>
          <w:lang w:val="en-US" w:eastAsia="zh-CN"/>
        </w:rPr>
        <w:t>1万元，印刷费2.6万元，邮电费1.24万元，交通补贴1.96万元，党组活动经费0.08万元。</w:t>
      </w:r>
    </w:p>
    <w:p>
      <w:pPr>
        <w:numPr>
          <w:ilvl w:val="0"/>
          <w:numId w:val="0"/>
        </w:numPr>
        <w:spacing w:before="10" w:after="10" w:line="360" w:lineRule="auto"/>
        <w:ind w:firstLine="560" w:firstLineChars="200"/>
        <w:outlineLvl w:val="2"/>
        <w:rPr>
          <w:rFonts w:hint="eastAsia" w:ascii="方正仿宋_GBK" w:hAnsi="方正仿宋_GBK" w:eastAsia="方正仿宋_GBK" w:cs="方正仿宋_GBK"/>
          <w:sz w:val="28"/>
          <w:szCs w:val="28"/>
        </w:rPr>
      </w:pPr>
    </w:p>
    <w:p>
      <w:pPr>
        <w:numPr>
          <w:ilvl w:val="0"/>
          <w:numId w:val="0"/>
        </w:numPr>
        <w:spacing w:before="10" w:after="10" w:line="360" w:lineRule="auto"/>
        <w:ind w:firstLine="640" w:firstLineChars="200"/>
        <w:outlineLvl w:val="2"/>
        <w:rPr>
          <w:rFonts w:ascii="黑体" w:hAnsi="黑体" w:eastAsia="黑体" w:cs="黑体"/>
          <w:color w:val="000000"/>
          <w:sz w:val="32"/>
        </w:rPr>
      </w:pPr>
      <w:r>
        <w:rPr>
          <w:rFonts w:hint="eastAsia" w:ascii="黑体" w:hAnsi="黑体" w:eastAsia="黑体" w:cs="黑体"/>
          <w:color w:val="000000"/>
          <w:sz w:val="32"/>
          <w:lang w:eastAsia="zh-CN"/>
        </w:rPr>
        <w:t>四</w:t>
      </w:r>
      <w:r>
        <w:rPr>
          <w:rFonts w:ascii="黑体" w:hAnsi="黑体" w:eastAsia="黑体" w:cs="黑体"/>
          <w:color w:val="000000"/>
          <w:sz w:val="32"/>
        </w:rPr>
        <w:t>、财政拨款“三公”经费预算情况及增减变化原因</w:t>
      </w:r>
    </w:p>
    <w:p>
      <w:pPr>
        <w:keepNext w:val="0"/>
        <w:keepLines w:val="0"/>
        <w:pageBreakBefore w:val="0"/>
        <w:widowControl w:val="0"/>
        <w:kinsoku/>
        <w:wordWrap/>
        <w:overflowPunct/>
        <w:topLinePunct w:val="0"/>
        <w:autoSpaceDE w:val="0"/>
        <w:autoSpaceDN w:val="0"/>
        <w:bidi w:val="0"/>
        <w:adjustRightInd w:val="0"/>
        <w:snapToGrid/>
        <w:spacing w:line="520" w:lineRule="exact"/>
        <w:ind w:firstLine="560" w:firstLineChars="200"/>
        <w:jc w:val="left"/>
        <w:textAlignment w:val="auto"/>
        <w:rPr>
          <w:rFonts w:hint="eastAsia" w:ascii="仿宋_GB2312" w:hAnsi="仿宋_GB2312" w:eastAsia="仿宋_GB2312" w:cs="仿宋_GB2312"/>
          <w:sz w:val="32"/>
          <w:szCs w:val="32"/>
          <w:lang w:val="en-US" w:eastAsia="zh-CN"/>
        </w:rPr>
      </w:pPr>
      <w:r>
        <w:rPr>
          <w:rFonts w:hint="eastAsia" w:ascii="Times New Roman" w:hAnsi="Times New Roman" w:eastAsia="方正仿宋_GBK"/>
          <w:color w:val="000000"/>
          <w:kern w:val="0"/>
          <w:sz w:val="28"/>
          <w:lang w:val="en-US" w:eastAsia="zh-CN"/>
        </w:rPr>
        <w:t>202</w:t>
      </w:r>
      <w:r>
        <w:rPr>
          <w:rFonts w:hint="eastAsia" w:eastAsia="方正仿宋_GBK"/>
          <w:color w:val="000000"/>
          <w:kern w:val="0"/>
          <w:sz w:val="28"/>
          <w:lang w:val="en-US" w:eastAsia="zh-CN"/>
        </w:rPr>
        <w:t>4</w:t>
      </w:r>
      <w:r>
        <w:rPr>
          <w:rFonts w:hint="eastAsia" w:ascii="Times New Roman" w:hAnsi="Times New Roman" w:eastAsia="方正仿宋_GBK"/>
          <w:color w:val="000000"/>
          <w:kern w:val="0"/>
          <w:sz w:val="28"/>
          <w:lang w:val="en-US" w:eastAsia="zh-CN"/>
        </w:rPr>
        <w:t>年，我</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财政拨款“三公”经费预算安排</w:t>
      </w:r>
      <w:r>
        <w:rPr>
          <w:rFonts w:hint="eastAsia" w:eastAsia="方正仿宋_GBK"/>
          <w:color w:val="000000"/>
          <w:kern w:val="0"/>
          <w:sz w:val="28"/>
          <w:lang w:val="en-US" w:eastAsia="zh-CN"/>
        </w:rPr>
        <w:t>0</w:t>
      </w:r>
      <w:r>
        <w:rPr>
          <w:rFonts w:hint="eastAsia" w:ascii="Times New Roman" w:hAnsi="Times New Roman" w:eastAsia="方正仿宋_GBK"/>
          <w:color w:val="000000"/>
          <w:kern w:val="0"/>
          <w:sz w:val="28"/>
          <w:lang w:val="en-US" w:eastAsia="zh-CN"/>
        </w:rPr>
        <w:t>万元，其中因公出国（境）费0万元；公务用车购置和公务用车运行维护费</w:t>
      </w:r>
      <w:r>
        <w:rPr>
          <w:rFonts w:hint="eastAsia" w:eastAsia="方正仿宋_GBK"/>
          <w:color w:val="000000"/>
          <w:kern w:val="0"/>
          <w:sz w:val="28"/>
          <w:lang w:val="en-US" w:eastAsia="zh-CN"/>
        </w:rPr>
        <w:t>0</w:t>
      </w:r>
      <w:r>
        <w:rPr>
          <w:rFonts w:hint="eastAsia" w:ascii="Times New Roman" w:hAnsi="Times New Roman" w:eastAsia="方正仿宋_GBK"/>
          <w:color w:val="000000"/>
          <w:kern w:val="0"/>
          <w:sz w:val="28"/>
          <w:lang w:val="en-US" w:eastAsia="zh-CN"/>
        </w:rPr>
        <w:t>万元；公务接待费</w:t>
      </w:r>
      <w:r>
        <w:rPr>
          <w:rFonts w:hint="eastAsia" w:eastAsia="方正仿宋_GBK"/>
          <w:color w:val="000000"/>
          <w:kern w:val="0"/>
          <w:sz w:val="28"/>
          <w:lang w:val="en-US" w:eastAsia="zh-CN"/>
        </w:rPr>
        <w:t>0</w:t>
      </w:r>
      <w:r>
        <w:rPr>
          <w:rFonts w:hint="eastAsia" w:ascii="Times New Roman" w:hAnsi="Times New Roman" w:eastAsia="方正仿宋_GBK"/>
          <w:color w:val="000000"/>
          <w:kern w:val="0"/>
          <w:sz w:val="28"/>
          <w:lang w:val="en-US" w:eastAsia="zh-CN"/>
        </w:rPr>
        <w:t>万元。</w:t>
      </w:r>
    </w:p>
    <w:p>
      <w:pPr>
        <w:spacing w:before="10" w:after="10" w:line="360" w:lineRule="auto"/>
        <w:ind w:firstLine="640" w:firstLineChars="20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4</w:t>
      </w:r>
      <w:r>
        <w:rPr>
          <w:rFonts w:hint="eastAsia" w:ascii="Times New Roman" w:hAnsi="Times New Roman" w:eastAsia="方正仿宋_GBK" w:cs="Times New Roman"/>
          <w:color w:val="000000"/>
          <w:kern w:val="0"/>
          <w:sz w:val="28"/>
          <w:szCs w:val="24"/>
          <w:lang w:val="en-US" w:eastAsia="zh-CN" w:bidi="ar-SA"/>
        </w:rPr>
        <w:t>年，我办将在县委、县政府的正确领导下，以中央、省、市、县系列会议精神和习近平总书记系列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重要讲话精神</w:t>
      </w:r>
      <w:r>
        <w:rPr>
          <w:rFonts w:hint="eastAsia" w:ascii="Times New Roman" w:hAnsi="Times New Roman" w:eastAsia="方正仿宋_GBK" w:cs="Times New Roman"/>
          <w:color w:val="000000"/>
          <w:kern w:val="0"/>
          <w:sz w:val="28"/>
          <w:szCs w:val="24"/>
          <w:lang w:val="en-US" w:eastAsia="zh-CN" w:bidi="ar-SA"/>
        </w:rPr>
        <w:t>为指导，紧紧围绕全县中心工作，充分发挥办公室综合、协调、服务、督办四大职能，保证县政府各项工作的高效运转和各项决策部署的贯彻执行。</w:t>
      </w:r>
    </w:p>
    <w:p>
      <w:pPr>
        <w:spacing w:line="500" w:lineRule="exact"/>
        <w:ind w:firstLine="560" w:firstLineChars="20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4</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numPr>
          <w:ilvl w:val="0"/>
          <w:numId w:val="6"/>
        </w:numPr>
        <w:ind w:firstLine="560" w:firstLineChars="20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职责名称：加强科普服务能力建设</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职责目标：中国科协财政部印发《关于进一步加强基层科普能力建设的意见》的通知（科协发普字〔2017〕45号）</w:t>
      </w:r>
      <w:r>
        <w:rPr>
          <w:rFonts w:hint="eastAsia" w:eastAsia="方正仿宋_GBK" w:cs="Times New Roman"/>
          <w:color w:val="000000"/>
          <w:kern w:val="0"/>
          <w:sz w:val="28"/>
          <w:szCs w:val="24"/>
          <w:lang w:val="en-US" w:eastAsia="zh-CN" w:bidi="ar-SA"/>
        </w:rPr>
        <w:t>。</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绩效目标：推进科普基地和科普e站建设，编印《阜平科协双月刊》6期</w:t>
      </w:r>
      <w:r>
        <w:rPr>
          <w:rFonts w:hint="eastAsia" w:eastAsia="方正仿宋_GBK" w:cs="Times New Roman"/>
          <w:color w:val="000000"/>
          <w:kern w:val="0"/>
          <w:sz w:val="28"/>
          <w:szCs w:val="24"/>
          <w:lang w:val="en-US" w:eastAsia="zh-CN" w:bidi="ar-SA"/>
        </w:rPr>
        <w:t>。</w:t>
      </w:r>
    </w:p>
    <w:p>
      <w:pPr>
        <w:numPr>
          <w:ilvl w:val="0"/>
          <w:numId w:val="6"/>
        </w:numPr>
        <w:ind w:left="0" w:leftChars="0" w:firstLine="560" w:firstLineChars="200"/>
        <w:rPr>
          <w:rFonts w:hint="default"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w:t>
      </w:r>
      <w:r>
        <w:rPr>
          <w:rFonts w:hint="default" w:eastAsia="方正仿宋_GBK" w:cs="Times New Roman"/>
          <w:color w:val="000000"/>
          <w:kern w:val="0"/>
          <w:sz w:val="28"/>
          <w:szCs w:val="24"/>
          <w:lang w:val="en-US" w:eastAsia="zh-CN" w:bidi="ar-SA"/>
        </w:rPr>
        <w:t>加强科技服务能力建设</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w:t>
      </w:r>
      <w:r>
        <w:rPr>
          <w:rFonts w:hint="eastAsia" w:eastAsia="方正仿宋_GBK" w:cs="Times New Roman"/>
          <w:color w:val="000000"/>
          <w:kern w:val="0"/>
          <w:sz w:val="28"/>
          <w:szCs w:val="24"/>
          <w:lang w:val="en-US" w:eastAsia="zh-CN" w:bidi="ar-SA"/>
        </w:rPr>
        <w:t>目标：《科技助力精准扶贫工程实施方案》科协发计字〔2016〕94号。</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绩效目标：科技助力精准扶贫，支持县域创新发展，开展科技学术交流</w:t>
      </w:r>
      <w:r>
        <w:rPr>
          <w:rFonts w:hint="eastAsia" w:eastAsia="方正仿宋_GBK" w:cs="Times New Roman"/>
          <w:color w:val="000000"/>
          <w:kern w:val="0"/>
          <w:sz w:val="28"/>
          <w:szCs w:val="24"/>
          <w:lang w:val="en-US" w:eastAsia="zh-CN" w:bidi="ar-SA"/>
        </w:rPr>
        <w:t>。</w:t>
      </w:r>
    </w:p>
    <w:p>
      <w:pPr>
        <w:numPr>
          <w:ilvl w:val="0"/>
          <w:numId w:val="6"/>
        </w:numPr>
        <w:ind w:left="0" w:leftChars="0" w:firstLine="560" w:firstLineChars="20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重要科普活动和科协深化改革工作</w:t>
      </w:r>
    </w:p>
    <w:p>
      <w:pPr>
        <w:numPr>
          <w:ilvl w:val="0"/>
          <w:numId w:val="0"/>
        </w:numPr>
        <w:ind w:firstLine="560" w:firstLineChars="200"/>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w:t>
      </w:r>
      <w:r>
        <w:rPr>
          <w:rFonts w:hint="eastAsia" w:eastAsia="方正仿宋_GBK" w:cs="Times New Roman"/>
          <w:color w:val="000000"/>
          <w:kern w:val="0"/>
          <w:sz w:val="28"/>
          <w:szCs w:val="24"/>
          <w:lang w:val="en-US" w:eastAsia="zh-CN" w:bidi="ar-SA"/>
        </w:rPr>
        <w:t>目标：中国科协关于科协系统深化改革、举办全国科技周、全国科普日活动、科技工作者日活动等通知。</w:t>
      </w:r>
    </w:p>
    <w:p>
      <w:pPr>
        <w:spacing w:line="500" w:lineRule="exact"/>
        <w:ind w:firstLine="560" w:firstLineChars="200"/>
        <w:jc w:val="left"/>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绩效目标：举办全国科技周、全国科普日活动，科技工作者日宣传活动，完成科协深化改革任务</w:t>
      </w:r>
      <w:r>
        <w:rPr>
          <w:rFonts w:hint="eastAsia" w:eastAsia="方正仿宋_GBK" w:cs="Times New Roman"/>
          <w:color w:val="000000"/>
          <w:kern w:val="0"/>
          <w:sz w:val="28"/>
          <w:szCs w:val="24"/>
          <w:lang w:val="en-US" w:eastAsia="zh-CN" w:bidi="ar-SA"/>
        </w:rPr>
        <w:t>。</w:t>
      </w:r>
    </w:p>
    <w:p>
      <w:pPr>
        <w:numPr>
          <w:ilvl w:val="0"/>
          <w:numId w:val="7"/>
        </w:numPr>
        <w:spacing w:line="500" w:lineRule="exact"/>
        <w:ind w:firstLine="560" w:firstLineChars="200"/>
        <w:jc w:val="left"/>
        <w:rPr>
          <w:rFonts w:hint="eastAsia" w:ascii="方正仿宋_GBK" w:hAnsi="方正仿宋_GBK" w:eastAsia="方正仿宋_GBK" w:cs="方正仿宋_GBK"/>
          <w:color w:val="000000"/>
          <w:kern w:val="0"/>
          <w:sz w:val="28"/>
          <w:szCs w:val="28"/>
          <w:lang w:val="en-US" w:eastAsia="zh-CN" w:bidi="ar-SA"/>
        </w:rPr>
      </w:pPr>
      <w:r>
        <w:rPr>
          <w:rFonts w:hint="eastAsia" w:ascii="方正仿宋_GBK" w:hAnsi="方正仿宋_GBK" w:eastAsia="方正仿宋_GBK" w:cs="方正仿宋_GBK"/>
          <w:color w:val="000000"/>
          <w:kern w:val="0"/>
          <w:sz w:val="28"/>
          <w:szCs w:val="28"/>
          <w:lang w:val="en-US" w:eastAsia="zh-CN" w:bidi="ar-SA"/>
        </w:rPr>
        <w:t>工作保障措施</w:t>
      </w:r>
    </w:p>
    <w:p>
      <w:pPr>
        <w:spacing w:line="500" w:lineRule="exact"/>
        <w:ind w:firstLine="560" w:firstLineChars="200"/>
        <w:jc w:val="left"/>
        <w:rPr>
          <w:rFonts w:hint="eastAsia" w:ascii="方正仿宋_GBK" w:hAnsi="方正仿宋_GBK" w:eastAsia="方正仿宋_GBK" w:cs="方正仿宋_GBK"/>
          <w:color w:val="000000"/>
          <w:kern w:val="0"/>
          <w:sz w:val="28"/>
          <w:szCs w:val="28"/>
          <w:lang w:val="en-US" w:eastAsia="zh-CN" w:bidi="ar-SA"/>
        </w:rPr>
      </w:pPr>
      <w:r>
        <w:rPr>
          <w:rFonts w:hint="eastAsia" w:ascii="方正仿宋_GBK" w:hAnsi="方正仿宋_GBK" w:eastAsia="方正仿宋_GBK" w:cs="方正仿宋_GBK"/>
          <w:sz w:val="28"/>
          <w:szCs w:val="28"/>
          <w:lang w:val="en-US" w:eastAsia="zh-CN"/>
        </w:rPr>
        <w:t>2024年，</w:t>
      </w:r>
      <w:r>
        <w:rPr>
          <w:rFonts w:hint="eastAsia" w:ascii="方正仿宋_GBK" w:hAnsi="方正仿宋_GBK" w:eastAsia="方正仿宋_GBK" w:cs="方正仿宋_GBK"/>
          <w:sz w:val="28"/>
          <w:szCs w:val="28"/>
        </w:rPr>
        <w:t>县科协在县委县政府的坚强领导下，在市科协的有力指导下，</w:t>
      </w:r>
      <w:r>
        <w:rPr>
          <w:rFonts w:hint="eastAsia" w:ascii="方正仿宋_GBK" w:hAnsi="方正仿宋_GBK" w:eastAsia="方正仿宋_GBK" w:cs="方正仿宋_GBK"/>
          <w:sz w:val="28"/>
          <w:szCs w:val="28"/>
          <w:lang w:eastAsia="zh-CN"/>
        </w:rPr>
        <w:t>立足自身工作实际，紧紧围绕科协的职能定位，充分发挥科普示范基地，团结和发动广大科技工作者，大力弘扬科技精神，普及科学知识，传播科学思想和方法，积极推进先进的实用技术，不断提高人民群众的科学文化水平，</w:t>
      </w:r>
      <w:r>
        <w:rPr>
          <w:rFonts w:hint="eastAsia" w:ascii="方正仿宋_GBK" w:hAnsi="方正仿宋_GBK" w:eastAsia="方正仿宋_GBK" w:cs="方正仿宋_GBK"/>
          <w:sz w:val="28"/>
          <w:szCs w:val="28"/>
        </w:rPr>
        <w:t>推动科协工作迈上新台阶。</w:t>
      </w:r>
      <w:r>
        <w:rPr>
          <w:rFonts w:hint="eastAsia" w:ascii="方正仿宋_GBK" w:hAnsi="方正仿宋_GBK" w:eastAsia="方正仿宋_GBK" w:cs="方正仿宋_GBK"/>
          <w:color w:val="000000"/>
          <w:kern w:val="0"/>
          <w:sz w:val="28"/>
          <w:szCs w:val="28"/>
          <w:lang w:val="en-US" w:eastAsia="zh-CN" w:bidi="ar-SA"/>
        </w:rPr>
        <w:t>现将2024年度我办实现年度发展规划目标的保障措施陈述如下：</w:t>
      </w:r>
    </w:p>
    <w:p>
      <w:pPr>
        <w:numPr>
          <w:ilvl w:val="0"/>
          <w:numId w:val="0"/>
        </w:numPr>
        <w:spacing w:after="0" w:line="600" w:lineRule="exact"/>
        <w:ind w:firstLine="560" w:firstLineChars="200"/>
        <w:jc w:val="both"/>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val="0"/>
          <w:bCs w:val="0"/>
          <w:color w:val="000000"/>
          <w:sz w:val="28"/>
          <w:szCs w:val="28"/>
        </w:rPr>
        <w:t>1</w:t>
      </w:r>
      <w:r>
        <w:rPr>
          <w:rFonts w:hint="eastAsia" w:ascii="方正仿宋_GBK" w:hAnsi="方正仿宋_GBK" w:eastAsia="方正仿宋_GBK" w:cs="方正仿宋_GBK"/>
          <w:b w:val="0"/>
          <w:bCs w:val="0"/>
          <w:color w:val="000000"/>
          <w:sz w:val="28"/>
          <w:szCs w:val="28"/>
          <w:lang w:eastAsia="zh-CN"/>
        </w:rPr>
        <w:t>、精心谋划，应急科普及时有效。针对今年发生的一系列突发事件，及时开展了各种应急科普活动，着力提高人民群众对疫情、灾情的防范能力和自救互救能力。</w:t>
      </w:r>
    </w:p>
    <w:p>
      <w:pPr>
        <w:pStyle w:val="9"/>
        <w:shd w:val="clear" w:color="auto" w:fill="FFFFFF"/>
        <w:spacing w:before="0" w:beforeAutospacing="0" w:after="0" w:afterAutospacing="0" w:line="600" w:lineRule="exact"/>
        <w:ind w:firstLine="560" w:firstLineChars="200"/>
        <w:jc w:val="both"/>
        <w:rPr>
          <w:rFonts w:hint="eastAsia" w:ascii="方正仿宋_GBK" w:hAnsi="方正仿宋_GBK" w:eastAsia="方正仿宋_GBK" w:cs="方正仿宋_GBK"/>
          <w:b w:val="0"/>
          <w:bCs w:val="0"/>
          <w:color w:val="000000"/>
          <w:sz w:val="28"/>
          <w:szCs w:val="28"/>
          <w:lang w:eastAsia="zh-CN"/>
        </w:rPr>
      </w:pPr>
      <w:r>
        <w:rPr>
          <w:rFonts w:hint="eastAsia" w:ascii="方正仿宋_GBK" w:hAnsi="方正仿宋_GBK" w:eastAsia="方正仿宋_GBK" w:cs="方正仿宋_GBK"/>
          <w:b w:val="0"/>
          <w:bCs w:val="0"/>
          <w:color w:val="000000"/>
          <w:sz w:val="28"/>
          <w:szCs w:val="28"/>
        </w:rPr>
        <w:t>2、</w:t>
      </w:r>
      <w:r>
        <w:rPr>
          <w:rFonts w:hint="eastAsia" w:ascii="方正仿宋_GBK" w:hAnsi="方正仿宋_GBK" w:eastAsia="方正仿宋_GBK" w:cs="方正仿宋_GBK"/>
          <w:b w:val="0"/>
          <w:bCs w:val="0"/>
          <w:color w:val="000000"/>
          <w:sz w:val="28"/>
          <w:szCs w:val="28"/>
          <w:lang w:eastAsia="zh-CN"/>
        </w:rPr>
        <w:t>精心打造，夯实科普阵地建设。一是巩固社区科普信息化建设，利用各社区的宣传车、宣传栏以及社区工作群，及时更新社区科普内容，同时密切配合大事要事宣传围绕县委县政府的中心工作，普及和人民群众息息相关的科普知识。二是推进科普信息化建设。对嘉鑫种植公司、文泽农产品公司、康纳食品加工厂的重点人群实行科普服务精准推送，滚动播放科普知识，扩大科普覆盖面。三是开展科普教育基地创建。积极引导全县的科技公司，建立科普长廊、建立科普标识，科普效果明显。</w:t>
      </w:r>
    </w:p>
    <w:p>
      <w:pPr>
        <w:pStyle w:val="9"/>
        <w:shd w:val="clear" w:color="auto" w:fill="FFFFFF"/>
        <w:spacing w:before="0" w:beforeAutospacing="0" w:after="0" w:afterAutospacing="0" w:line="600" w:lineRule="exact"/>
        <w:ind w:firstLine="560" w:firstLineChars="200"/>
        <w:jc w:val="both"/>
        <w:rPr>
          <w:rFonts w:hint="eastAsia" w:ascii="方正仿宋_GBK" w:hAnsi="方正仿宋_GBK" w:eastAsia="方正仿宋_GBK" w:cs="方正仿宋_GBK"/>
          <w:sz w:val="28"/>
          <w:szCs w:val="28"/>
        </w:rPr>
      </w:pPr>
      <w:r>
        <w:rPr>
          <w:rFonts w:hint="eastAsia" w:ascii="方正仿宋_GBK" w:hAnsi="方正仿宋_GBK" w:eastAsia="方正仿宋_GBK" w:cs="方正仿宋_GBK"/>
          <w:b w:val="0"/>
          <w:bCs w:val="0"/>
          <w:color w:val="000000"/>
          <w:sz w:val="28"/>
          <w:szCs w:val="28"/>
          <w:lang w:val="en-US" w:eastAsia="zh-CN"/>
        </w:rPr>
        <w:t>3、科技助力，精准扶贫。</w:t>
      </w:r>
      <w:r>
        <w:rPr>
          <w:rFonts w:hint="eastAsia" w:ascii="方正仿宋_GBK" w:hAnsi="方正仿宋_GBK" w:eastAsia="方正仿宋_GBK" w:cs="方正仿宋_GBK"/>
          <w:bCs/>
          <w:color w:val="000000"/>
          <w:sz w:val="28"/>
          <w:szCs w:val="28"/>
        </w:rPr>
        <w:t>充分发挥自身职能作用，围绕全县脱贫产业发展，</w:t>
      </w:r>
      <w:r>
        <w:rPr>
          <w:rFonts w:hint="eastAsia" w:ascii="方正仿宋_GBK" w:hAnsi="方正仿宋_GBK" w:eastAsia="方正仿宋_GBK" w:cs="方正仿宋_GBK"/>
          <w:bCs/>
          <w:color w:val="000000"/>
          <w:sz w:val="28"/>
          <w:szCs w:val="28"/>
          <w:lang w:eastAsia="zh-CN"/>
        </w:rPr>
        <w:t>引导优质科技资源和服务向有需求的基层聚焦，努力提高贫困村人民群众的科学素质和生产技能，助力我县如期完成脱贫攻坚任务。</w:t>
      </w:r>
      <w:r>
        <w:rPr>
          <w:rFonts w:hint="eastAsia" w:ascii="方正仿宋_GBK" w:hAnsi="方正仿宋_GBK" w:eastAsia="方正仿宋_GBK" w:cs="方正仿宋_GBK"/>
          <w:sz w:val="28"/>
          <w:szCs w:val="28"/>
          <w:lang w:eastAsia="zh-CN"/>
        </w:rPr>
        <w:t>全年</w:t>
      </w:r>
      <w:r>
        <w:rPr>
          <w:rFonts w:hint="eastAsia" w:ascii="方正仿宋_GBK" w:hAnsi="方正仿宋_GBK" w:eastAsia="方正仿宋_GBK" w:cs="方正仿宋_GBK"/>
          <w:sz w:val="28"/>
          <w:szCs w:val="28"/>
        </w:rPr>
        <w:t>共开展送科技下乡2次。协调果树专家，到砂窝乡、吴王口乡开展果树嫁接剪枝套袋等方面培训，促进了产业健康发展和农民增收致富。按照上级安排，从科协内部、县农业农村局、交通运输局、卫生局挑选</w:t>
      </w:r>
      <w:r>
        <w:rPr>
          <w:rFonts w:hint="eastAsia" w:ascii="方正仿宋_GBK" w:hAnsi="方正仿宋_GBK" w:eastAsia="方正仿宋_GBK" w:cs="方正仿宋_GBK"/>
          <w:sz w:val="28"/>
          <w:szCs w:val="28"/>
          <w:lang w:val="en-US" w:eastAsia="zh-CN"/>
        </w:rPr>
        <w:t>85</w:t>
      </w:r>
      <w:r>
        <w:rPr>
          <w:rFonts w:hint="eastAsia" w:ascii="方正仿宋_GBK" w:hAnsi="方正仿宋_GBK" w:eastAsia="方正仿宋_GBK" w:cs="方正仿宋_GBK"/>
          <w:sz w:val="28"/>
          <w:szCs w:val="28"/>
        </w:rPr>
        <w:t>名科技工作者，组建了“阜平县科技志愿者服务队”，积极组织科技志愿者开展科技下乡、科普进社区活动，收到良好效果。</w:t>
      </w:r>
    </w:p>
    <w:p>
      <w:pPr>
        <w:spacing w:after="0" w:line="600" w:lineRule="exact"/>
        <w:ind w:firstLine="560" w:firstLineChars="200"/>
        <w:jc w:val="both"/>
        <w:rPr>
          <w:rFonts w:hint="eastAsia" w:ascii="方正仿宋_GBK" w:hAnsi="方正仿宋_GBK" w:eastAsia="方正仿宋_GBK" w:cs="方正仿宋_GBK"/>
          <w:sz w:val="28"/>
          <w:szCs w:val="28"/>
          <w:lang w:eastAsia="zh-CN"/>
        </w:rPr>
      </w:pPr>
      <w:r>
        <w:rPr>
          <w:rFonts w:hint="eastAsia" w:ascii="方正仿宋_GBK" w:hAnsi="方正仿宋_GBK" w:eastAsia="方正仿宋_GBK" w:cs="方正仿宋_GBK"/>
          <w:b w:val="0"/>
          <w:bCs w:val="0"/>
          <w:color w:val="000000"/>
          <w:sz w:val="28"/>
          <w:szCs w:val="28"/>
          <w:lang w:val="en-US" w:eastAsia="zh-CN"/>
        </w:rPr>
        <w:t>4</w:t>
      </w:r>
      <w:r>
        <w:rPr>
          <w:rFonts w:hint="eastAsia" w:ascii="方正仿宋_GBK" w:hAnsi="方正仿宋_GBK" w:eastAsia="方正仿宋_GBK" w:cs="方正仿宋_GBK"/>
          <w:b w:val="0"/>
          <w:bCs w:val="0"/>
          <w:color w:val="000000"/>
          <w:sz w:val="28"/>
          <w:szCs w:val="28"/>
        </w:rPr>
        <w:t>、</w:t>
      </w:r>
      <w:r>
        <w:rPr>
          <w:rFonts w:hint="eastAsia" w:ascii="方正仿宋_GBK" w:hAnsi="方正仿宋_GBK" w:eastAsia="方正仿宋_GBK" w:cs="方正仿宋_GBK"/>
          <w:b w:val="0"/>
          <w:bCs w:val="0"/>
          <w:color w:val="000000"/>
          <w:sz w:val="28"/>
          <w:szCs w:val="28"/>
          <w:lang w:eastAsia="zh-CN"/>
        </w:rPr>
        <w:t>精益求精，做深品牌科普活动。开展主题科普活动，开展科技咨询、科普讲座等活动</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eastAsia="zh-CN"/>
        </w:rPr>
        <w:t>今年</w:t>
      </w:r>
      <w:r>
        <w:rPr>
          <w:rFonts w:hint="eastAsia" w:ascii="方正仿宋_GBK" w:hAnsi="方正仿宋_GBK" w:eastAsia="方正仿宋_GBK" w:cs="方正仿宋_GBK"/>
          <w:sz w:val="28"/>
          <w:szCs w:val="28"/>
        </w:rPr>
        <w:t>流动科技馆在我县白河学校成功展出，共有</w:t>
      </w: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500</w:t>
      </w:r>
      <w:r>
        <w:rPr>
          <w:rFonts w:hint="eastAsia" w:ascii="方正仿宋_GBK" w:hAnsi="方正仿宋_GBK" w:eastAsia="方正仿宋_GBK" w:cs="方正仿宋_GBK"/>
          <w:sz w:val="28"/>
          <w:szCs w:val="28"/>
          <w:lang w:val="en-US" w:eastAsia="zh-CN"/>
        </w:rPr>
        <w:t>0</w:t>
      </w:r>
      <w:r>
        <w:rPr>
          <w:rFonts w:hint="eastAsia" w:ascii="方正仿宋_GBK" w:hAnsi="方正仿宋_GBK" w:eastAsia="方正仿宋_GBK" w:cs="方正仿宋_GBK"/>
          <w:sz w:val="28"/>
          <w:szCs w:val="28"/>
        </w:rPr>
        <w:t>余人次的小学生参与到此次巡展中，有效弥补了白河学校科普资源空间缺口，改善了科普阵地相对薄弱的现状，为更多青少年、社会公众提供了参与科普的机会，对推动青少年科技活动蓬勃开展，提高青少年科学素质起到了积极作用。5月30日，是第</w:t>
      </w:r>
      <w:r>
        <w:rPr>
          <w:rFonts w:hint="eastAsia" w:ascii="方正仿宋_GBK" w:hAnsi="方正仿宋_GBK" w:eastAsia="方正仿宋_GBK" w:cs="方正仿宋_GBK"/>
          <w:sz w:val="28"/>
          <w:szCs w:val="28"/>
          <w:lang w:eastAsia="zh-CN"/>
        </w:rPr>
        <w:t>五</w:t>
      </w:r>
      <w:r>
        <w:rPr>
          <w:rFonts w:hint="eastAsia" w:ascii="方正仿宋_GBK" w:hAnsi="方正仿宋_GBK" w:eastAsia="方正仿宋_GBK" w:cs="方正仿宋_GBK"/>
          <w:sz w:val="28"/>
          <w:szCs w:val="28"/>
        </w:rPr>
        <w:t>个“全国科技工作者日”，为积极营造浓厚氛围，进一步激发科技工作者创新争先的热情，阜平县科协在县万金园广场举办了大型宣传活动，发放科普图书共600余册（阜平科协双月刊、果蔬农产品的培育加工与应用、科学种植百问百答、养殖场的办理培训、北方常见山野菜的鉴别应用栽培），全县科技工作者和群众参与人次达480多人次，扩大了“全国科技工作者日”的影响力。</w:t>
      </w:r>
      <w:r>
        <w:rPr>
          <w:rFonts w:hint="eastAsia" w:ascii="方正仿宋_GBK" w:hAnsi="方正仿宋_GBK" w:eastAsia="方正仿宋_GBK" w:cs="方正仿宋_GBK"/>
          <w:sz w:val="28"/>
          <w:szCs w:val="28"/>
          <w:lang w:eastAsia="zh-CN"/>
        </w:rPr>
        <w:t>在今年的科技活动周上，重点展示了近</w:t>
      </w:r>
      <w:r>
        <w:rPr>
          <w:rFonts w:hint="eastAsia" w:ascii="方正仿宋_GBK" w:hAnsi="方正仿宋_GBK" w:eastAsia="方正仿宋_GBK" w:cs="方正仿宋_GBK"/>
          <w:sz w:val="28"/>
          <w:szCs w:val="28"/>
          <w:lang w:val="en-US" w:eastAsia="zh-CN"/>
        </w:rPr>
        <w:t>5年来阜平发展的</w:t>
      </w:r>
      <w:r>
        <w:rPr>
          <w:rFonts w:hint="eastAsia" w:ascii="方正仿宋_GBK" w:hAnsi="方正仿宋_GBK" w:eastAsia="方正仿宋_GBK" w:cs="方正仿宋_GBK"/>
          <w:sz w:val="28"/>
          <w:szCs w:val="28"/>
          <w:lang w:eastAsia="zh-CN"/>
        </w:rPr>
        <w:t>成果、体验美好生活、服务乡村振兴、促进科技惠民等四项内容。</w:t>
      </w:r>
    </w:p>
    <w:p>
      <w:pPr>
        <w:spacing w:after="0" w:line="600" w:lineRule="exact"/>
        <w:ind w:firstLine="560" w:firstLineChars="200"/>
        <w:jc w:val="both"/>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县科协积极发挥政府与广大科普企业之间的桥梁纽带作用，号召县内大小企业申报上级领导部门开展的项目，依项目要求，嘉鑫种植有限公司、文泽农产品加工有限公司、康纳食品加工有限公司圆满申报基层科普行动计划，并获批成为阜平县科普示范基地。期间，县科技志愿者为三家企业举办了实用技术培训，受益达2</w:t>
      </w:r>
      <w:r>
        <w:rPr>
          <w:rFonts w:hint="eastAsia" w:ascii="方正仿宋_GBK" w:hAnsi="方正仿宋_GBK" w:eastAsia="方正仿宋_GBK" w:cs="方正仿宋_GBK"/>
          <w:sz w:val="28"/>
          <w:szCs w:val="28"/>
          <w:lang w:val="en-US" w:eastAsia="zh-CN"/>
        </w:rPr>
        <w:t>00</w:t>
      </w:r>
      <w:r>
        <w:rPr>
          <w:rFonts w:hint="eastAsia" w:ascii="方正仿宋_GBK" w:hAnsi="方正仿宋_GBK" w:eastAsia="方正仿宋_GBK" w:cs="方正仿宋_GBK"/>
          <w:sz w:val="28"/>
          <w:szCs w:val="28"/>
        </w:rPr>
        <w:t>人次。9月19日，保定市科学技术协会202</w:t>
      </w:r>
      <w:r>
        <w:rPr>
          <w:rFonts w:hint="eastAsia" w:ascii="方正仿宋_GBK" w:hAnsi="方正仿宋_GBK" w:eastAsia="方正仿宋_GBK" w:cs="方正仿宋_GBK"/>
          <w:sz w:val="28"/>
          <w:szCs w:val="28"/>
          <w:lang w:val="en-US" w:eastAsia="zh-CN"/>
        </w:rPr>
        <w:t>1</w:t>
      </w:r>
      <w:r>
        <w:rPr>
          <w:rFonts w:hint="eastAsia" w:ascii="方正仿宋_GBK" w:hAnsi="方正仿宋_GBK" w:eastAsia="方正仿宋_GBK" w:cs="方正仿宋_GBK"/>
          <w:sz w:val="28"/>
          <w:szCs w:val="28"/>
        </w:rPr>
        <w:t>年全国科普日活动在嘉鑫种植有限公司正式启动，期间嘉鑫种植有限公司为食用菌种植技术人员开展了科普讲座活动，受益人次达100余人，县科协在全国科普日活动中为三家科普基地分发了科学种植、生产类图书，科协月刊及疫情防控类图书共计</w:t>
      </w:r>
      <w:r>
        <w:rPr>
          <w:rFonts w:hint="eastAsia" w:ascii="方正仿宋_GBK" w:hAnsi="方正仿宋_GBK" w:eastAsia="方正仿宋_GBK" w:cs="方正仿宋_GBK"/>
          <w:sz w:val="28"/>
          <w:szCs w:val="28"/>
          <w:lang w:val="en-US" w:eastAsia="zh-CN"/>
        </w:rPr>
        <w:t>8</w:t>
      </w:r>
      <w:r>
        <w:rPr>
          <w:rFonts w:hint="eastAsia" w:ascii="方正仿宋_GBK" w:hAnsi="方正仿宋_GBK" w:eastAsia="方正仿宋_GBK" w:cs="方正仿宋_GBK"/>
          <w:sz w:val="28"/>
          <w:szCs w:val="28"/>
        </w:rPr>
        <w:t>00余册。在上级领导部门的支持下，9月25日，河北省临床肿瘤协会基层服务站阜平站在我县县医院举行了挂牌仪式，并邀请专家开展了结肠、肛肠、直肠癌的早期诊断治疗科普讲座，县医院及各乡镇卫生院的工作人员参加了科普讲座，受益人次达100余人。</w:t>
      </w:r>
    </w:p>
    <w:p>
      <w:pPr>
        <w:spacing w:after="0" w:line="600" w:lineRule="exact"/>
        <w:ind w:firstLine="560" w:firstLineChars="200"/>
        <w:jc w:val="both"/>
        <w:rPr>
          <w:rFonts w:hint="eastAsia" w:ascii="方正仿宋_GBK" w:hAnsi="方正仿宋_GBK" w:eastAsia="方正仿宋_GBK" w:cs="方正仿宋_GBK"/>
          <w:color w:val="000000"/>
          <w:sz w:val="28"/>
          <w:szCs w:val="28"/>
        </w:rPr>
      </w:pPr>
      <w:r>
        <w:rPr>
          <w:rFonts w:hint="eastAsia" w:ascii="方正仿宋_GBK" w:hAnsi="方正仿宋_GBK" w:eastAsia="方正仿宋_GBK" w:cs="方正仿宋_GBK"/>
          <w:color w:val="000000"/>
          <w:sz w:val="28"/>
          <w:szCs w:val="28"/>
        </w:rPr>
        <w:t>截至目前，阜平县科协做的一些工作，取得的一些成绩，是县委、县政府坚强领导的结果，是市科协科学指导和大力支持的结果。由于阜平县科协机关人员严重短缺和老化，许多工作开展得广度和深度不够，与上级要求和群众期盼有差距。</w:t>
      </w:r>
    </w:p>
    <w:p>
      <w:pPr>
        <w:numPr>
          <w:ilvl w:val="0"/>
          <w:numId w:val="0"/>
        </w:numPr>
        <w:spacing w:line="500" w:lineRule="exact"/>
        <w:jc w:val="left"/>
        <w:rPr>
          <w:rFonts w:hint="eastAsia" w:ascii="方正仿宋_GBK" w:hAnsi="方正仿宋_GBK" w:eastAsia="方正仿宋_GBK" w:cs="方正仿宋_GBK"/>
          <w:color w:val="000000"/>
          <w:kern w:val="0"/>
          <w:sz w:val="28"/>
          <w:szCs w:val="28"/>
          <w:lang w:val="en-US" w:eastAsia="zh-CN" w:bidi="ar-SA"/>
        </w:rPr>
      </w:pPr>
    </w:p>
    <w:p>
      <w:pPr>
        <w:spacing w:before="0" w:after="0"/>
        <w:ind w:firstLine="560"/>
        <w:jc w:val="left"/>
        <w:outlineLvl w:val="3"/>
      </w:pPr>
      <w:bookmarkStart w:id="35" w:name="_Toc_4_4_0000000039"/>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.加强科普服务能力建设绩效目标表</w:t>
      </w:r>
      <w:bookmarkEnd w:id="35"/>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201007阜平县科学技术协会</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13062424P008192100016</w:t>
            </w:r>
          </w:p>
        </w:tc>
        <w:tc>
          <w:tcPr>
            <w:tcW w:w="714" w:type="pct"/>
            <w:noWrap w:val="0"/>
            <w:vAlign w:val="center"/>
          </w:tcPr>
          <w:p>
            <w:pPr>
              <w:pStyle w:val="18"/>
            </w:pPr>
            <w:r>
              <w:t>项目名称</w:t>
            </w:r>
          </w:p>
        </w:tc>
        <w:tc>
          <w:tcPr>
            <w:tcW w:w="2142" w:type="pct"/>
            <w:gridSpan w:val="3"/>
            <w:noWrap w:val="0"/>
            <w:vAlign w:val="center"/>
          </w:tcPr>
          <w:p>
            <w:pPr>
              <w:pStyle w:val="20"/>
            </w:pPr>
            <w:r>
              <w:t>加强科普服务能力建设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2.00</w:t>
            </w:r>
          </w:p>
        </w:tc>
        <w:tc>
          <w:tcPr>
            <w:tcW w:w="714" w:type="pct"/>
            <w:noWrap w:val="0"/>
            <w:vAlign w:val="center"/>
          </w:tcPr>
          <w:p>
            <w:pPr>
              <w:pStyle w:val="18"/>
            </w:pPr>
            <w:r>
              <w:t>其中：财政    资金</w:t>
            </w:r>
          </w:p>
        </w:tc>
        <w:tc>
          <w:tcPr>
            <w:tcW w:w="714" w:type="pct"/>
            <w:noWrap w:val="0"/>
            <w:vAlign w:val="center"/>
          </w:tcPr>
          <w:p>
            <w:pPr>
              <w:pStyle w:val="20"/>
            </w:pPr>
            <w:r>
              <w:t>2.00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用于科普宣传活动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0.50</w:t>
            </w:r>
          </w:p>
        </w:tc>
        <w:tc>
          <w:tcPr>
            <w:tcW w:w="714" w:type="pct"/>
            <w:noWrap w:val="0"/>
            <w:vAlign w:val="center"/>
          </w:tcPr>
          <w:p>
            <w:pPr>
              <w:pStyle w:val="21"/>
            </w:pPr>
            <w:r>
              <w:t>1.00</w:t>
            </w:r>
          </w:p>
        </w:tc>
        <w:tc>
          <w:tcPr>
            <w:tcW w:w="714" w:type="pct"/>
            <w:noWrap w:val="0"/>
            <w:vAlign w:val="center"/>
          </w:tcPr>
          <w:p>
            <w:pPr>
              <w:pStyle w:val="21"/>
            </w:pPr>
            <w:r>
              <w:t>1.50</w:t>
            </w:r>
          </w:p>
        </w:tc>
        <w:tc>
          <w:tcPr>
            <w:tcW w:w="1428" w:type="pct"/>
            <w:gridSpan w:val="2"/>
            <w:noWrap w:val="0"/>
            <w:vAlign w:val="center"/>
          </w:tcPr>
          <w:p>
            <w:pPr>
              <w:pStyle w:val="21"/>
            </w:pPr>
            <w:r>
              <w:t>2.00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1.科普宣传</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举办活动场次</w:t>
            </w:r>
          </w:p>
        </w:tc>
        <w:tc>
          <w:tcPr>
            <w:tcW w:w="1428" w:type="pct"/>
            <w:noWrap w:val="0"/>
            <w:vAlign w:val="center"/>
          </w:tcPr>
          <w:p>
            <w:pPr>
              <w:pStyle w:val="20"/>
            </w:pPr>
            <w:r>
              <w:t>举办活动场次</w:t>
            </w:r>
          </w:p>
        </w:tc>
        <w:tc>
          <w:tcPr>
            <w:tcW w:w="714" w:type="pct"/>
            <w:noWrap w:val="0"/>
            <w:vAlign w:val="center"/>
          </w:tcPr>
          <w:p>
            <w:pPr>
              <w:pStyle w:val="20"/>
            </w:pPr>
            <w:r>
              <w:t>≥2次</w:t>
            </w:r>
          </w:p>
        </w:tc>
        <w:tc>
          <w:tcPr>
            <w:tcW w:w="714" w:type="pct"/>
            <w:noWrap w:val="0"/>
            <w:vAlign w:val="center"/>
          </w:tcPr>
          <w:p>
            <w:pPr>
              <w:pStyle w:val="20"/>
            </w:pPr>
            <w:r>
              <w:t>举办活动场次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资金到位率</w:t>
            </w:r>
          </w:p>
        </w:tc>
        <w:tc>
          <w:tcPr>
            <w:tcW w:w="1428" w:type="pct"/>
            <w:noWrap w:val="0"/>
            <w:vAlign w:val="center"/>
          </w:tcPr>
          <w:p>
            <w:pPr>
              <w:pStyle w:val="20"/>
            </w:pPr>
            <w:r>
              <w:t>资金到位率</w:t>
            </w:r>
          </w:p>
          <w:p>
            <w:pPr>
              <w:pStyle w:val="20"/>
            </w:pPr>
          </w:p>
        </w:tc>
        <w:tc>
          <w:tcPr>
            <w:tcW w:w="714" w:type="pct"/>
            <w:noWrap w:val="0"/>
            <w:vAlign w:val="center"/>
          </w:tcPr>
          <w:p>
            <w:pPr>
              <w:pStyle w:val="20"/>
            </w:pPr>
            <w:r>
              <w:t>≥99百分率</w:t>
            </w:r>
          </w:p>
        </w:tc>
        <w:tc>
          <w:tcPr>
            <w:tcW w:w="714" w:type="pct"/>
            <w:noWrap w:val="0"/>
            <w:vAlign w:val="center"/>
          </w:tcPr>
          <w:p>
            <w:pPr>
              <w:pStyle w:val="20"/>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如期完成</w:t>
            </w:r>
          </w:p>
        </w:tc>
        <w:tc>
          <w:tcPr>
            <w:tcW w:w="1428" w:type="pct"/>
            <w:noWrap w:val="0"/>
            <w:vAlign w:val="center"/>
          </w:tcPr>
          <w:p>
            <w:pPr>
              <w:pStyle w:val="20"/>
            </w:pPr>
            <w:r>
              <w:t>如期完成</w:t>
            </w:r>
          </w:p>
        </w:tc>
        <w:tc>
          <w:tcPr>
            <w:tcW w:w="714" w:type="pct"/>
            <w:noWrap w:val="0"/>
            <w:vAlign w:val="center"/>
          </w:tcPr>
          <w:p>
            <w:pPr>
              <w:pStyle w:val="20"/>
            </w:pPr>
            <w:r>
              <w:t>≥99百分率</w:t>
            </w:r>
          </w:p>
        </w:tc>
        <w:tc>
          <w:tcPr>
            <w:tcW w:w="714" w:type="pct"/>
            <w:noWrap w:val="0"/>
            <w:vAlign w:val="center"/>
          </w:tcPr>
          <w:p>
            <w:pPr>
              <w:pStyle w:val="20"/>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预算执行</w:t>
            </w:r>
          </w:p>
        </w:tc>
        <w:tc>
          <w:tcPr>
            <w:tcW w:w="1428" w:type="pct"/>
            <w:noWrap w:val="0"/>
            <w:vAlign w:val="center"/>
          </w:tcPr>
          <w:p>
            <w:pPr>
              <w:pStyle w:val="20"/>
            </w:pPr>
            <w:r>
              <w:t>完成年度预算资金安排</w:t>
            </w:r>
          </w:p>
        </w:tc>
        <w:tc>
          <w:tcPr>
            <w:tcW w:w="714" w:type="pct"/>
            <w:noWrap w:val="0"/>
            <w:vAlign w:val="center"/>
          </w:tcPr>
          <w:p>
            <w:pPr>
              <w:pStyle w:val="20"/>
            </w:pPr>
            <w:r>
              <w:t>≥99百分率</w:t>
            </w:r>
          </w:p>
        </w:tc>
        <w:tc>
          <w:tcPr>
            <w:tcW w:w="714" w:type="pct"/>
            <w:noWrap w:val="0"/>
            <w:vAlign w:val="center"/>
          </w:tcPr>
          <w:p>
            <w:pPr>
              <w:pStyle w:val="20"/>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经济效益指标</w:t>
            </w:r>
          </w:p>
        </w:tc>
        <w:tc>
          <w:tcPr>
            <w:tcW w:w="1428" w:type="pct"/>
            <w:noWrap w:val="0"/>
            <w:vAlign w:val="center"/>
          </w:tcPr>
          <w:p>
            <w:pPr>
              <w:pStyle w:val="20"/>
            </w:pPr>
            <w:r>
              <w:t>经济效益指标</w:t>
            </w:r>
          </w:p>
        </w:tc>
        <w:tc>
          <w:tcPr>
            <w:tcW w:w="714" w:type="pct"/>
            <w:noWrap w:val="0"/>
            <w:vAlign w:val="center"/>
          </w:tcPr>
          <w:p>
            <w:pPr>
              <w:pStyle w:val="20"/>
            </w:pPr>
            <w:r>
              <w:t>≥99百分率</w:t>
            </w:r>
          </w:p>
        </w:tc>
        <w:tc>
          <w:tcPr>
            <w:tcW w:w="714" w:type="pct"/>
            <w:noWrap w:val="0"/>
            <w:vAlign w:val="center"/>
          </w:tcPr>
          <w:p>
            <w:pPr>
              <w:pStyle w:val="20"/>
            </w:pPr>
            <w:r>
              <w:t>经济效益指标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提供服务次数</w:t>
            </w:r>
          </w:p>
        </w:tc>
        <w:tc>
          <w:tcPr>
            <w:tcW w:w="1428" w:type="pct"/>
            <w:noWrap w:val="0"/>
            <w:vAlign w:val="center"/>
          </w:tcPr>
          <w:p>
            <w:pPr>
              <w:pStyle w:val="20"/>
            </w:pPr>
            <w:r>
              <w:t>提供服务次数</w:t>
            </w:r>
          </w:p>
        </w:tc>
        <w:tc>
          <w:tcPr>
            <w:tcW w:w="714" w:type="pct"/>
            <w:noWrap w:val="0"/>
            <w:vAlign w:val="center"/>
          </w:tcPr>
          <w:p>
            <w:pPr>
              <w:pStyle w:val="20"/>
            </w:pPr>
            <w:r>
              <w:t>≥2次</w:t>
            </w:r>
          </w:p>
        </w:tc>
        <w:tc>
          <w:tcPr>
            <w:tcW w:w="714" w:type="pct"/>
            <w:noWrap w:val="0"/>
            <w:vAlign w:val="center"/>
          </w:tcPr>
          <w:p>
            <w:pPr>
              <w:pStyle w:val="20"/>
            </w:pPr>
            <w:r>
              <w:t>提供服务次数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≥99百分率</w:t>
            </w:r>
          </w:p>
        </w:tc>
        <w:tc>
          <w:tcPr>
            <w:tcW w:w="714" w:type="pct"/>
            <w:noWrap w:val="0"/>
            <w:vAlign w:val="center"/>
          </w:tcPr>
          <w:p>
            <w:pPr>
              <w:pStyle w:val="20"/>
            </w:pPr>
            <w:r>
              <w:t>生态效益指标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项目持续发挥作用期限</w:t>
            </w:r>
          </w:p>
        </w:tc>
        <w:tc>
          <w:tcPr>
            <w:tcW w:w="1428" w:type="pct"/>
            <w:noWrap w:val="0"/>
            <w:vAlign w:val="center"/>
          </w:tcPr>
          <w:p>
            <w:pPr>
              <w:pStyle w:val="20"/>
            </w:pPr>
            <w:r>
              <w:t>项目持续发挥作用期限</w:t>
            </w:r>
          </w:p>
        </w:tc>
        <w:tc>
          <w:tcPr>
            <w:tcW w:w="714" w:type="pct"/>
            <w:noWrap w:val="0"/>
            <w:vAlign w:val="center"/>
          </w:tcPr>
          <w:p>
            <w:pPr>
              <w:pStyle w:val="20"/>
            </w:pPr>
            <w:r>
              <w:t>≥6月数</w:t>
            </w:r>
          </w:p>
        </w:tc>
        <w:tc>
          <w:tcPr>
            <w:tcW w:w="714" w:type="pct"/>
            <w:noWrap w:val="0"/>
            <w:vAlign w:val="center"/>
          </w:tcPr>
          <w:p>
            <w:pPr>
              <w:pStyle w:val="20"/>
            </w:pPr>
            <w:r>
              <w:t>活动方案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满意率</w:t>
            </w:r>
          </w:p>
        </w:tc>
        <w:tc>
          <w:tcPr>
            <w:tcW w:w="1428" w:type="pct"/>
            <w:noWrap w:val="0"/>
            <w:vAlign w:val="center"/>
          </w:tcPr>
          <w:p>
            <w:pPr>
              <w:pStyle w:val="20"/>
            </w:pPr>
            <w:r>
              <w:t>满意率</w:t>
            </w:r>
          </w:p>
        </w:tc>
        <w:tc>
          <w:tcPr>
            <w:tcW w:w="714" w:type="pct"/>
            <w:noWrap w:val="0"/>
            <w:vAlign w:val="center"/>
          </w:tcPr>
          <w:p>
            <w:pPr>
              <w:pStyle w:val="20"/>
            </w:pPr>
            <w:r>
              <w:t>≥99百分率</w:t>
            </w:r>
          </w:p>
        </w:tc>
        <w:tc>
          <w:tcPr>
            <w:tcW w:w="714" w:type="pct"/>
            <w:noWrap w:val="0"/>
            <w:vAlign w:val="center"/>
          </w:tcPr>
          <w:p>
            <w:pPr>
              <w:pStyle w:val="20"/>
            </w:pPr>
            <w:r>
              <w:t>满意率</w:t>
            </w:r>
          </w:p>
        </w:tc>
      </w:tr>
    </w:tbl>
    <w:p>
      <w:pPr>
        <w:sectPr>
          <w:pgSz w:w="16840" w:h="11900" w:orient="landscape"/>
          <w:pgMar w:top="1304" w:right="1984" w:bottom="1304" w:left="1134" w:header="720" w:footer="720" w:gutter="0"/>
          <w:pgNumType w:fmt="decimalFullWidth"/>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.重要科普活动和科协深化改革工作绩效目标表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201007阜平县科学技术协会</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13062424P00819310001U</w:t>
            </w:r>
          </w:p>
        </w:tc>
        <w:tc>
          <w:tcPr>
            <w:tcW w:w="714" w:type="pct"/>
            <w:noWrap w:val="0"/>
            <w:vAlign w:val="center"/>
          </w:tcPr>
          <w:p>
            <w:pPr>
              <w:pStyle w:val="18"/>
            </w:pPr>
            <w:r>
              <w:t>项目名称</w:t>
            </w:r>
          </w:p>
        </w:tc>
        <w:tc>
          <w:tcPr>
            <w:tcW w:w="2142" w:type="pct"/>
            <w:gridSpan w:val="3"/>
            <w:noWrap w:val="0"/>
            <w:vAlign w:val="center"/>
          </w:tcPr>
          <w:p>
            <w:pPr>
              <w:pStyle w:val="20"/>
            </w:pPr>
            <w:r>
              <w:t>重要科普活动和科协深化改革工作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1.00</w:t>
            </w:r>
          </w:p>
        </w:tc>
        <w:tc>
          <w:tcPr>
            <w:tcW w:w="714" w:type="pct"/>
            <w:noWrap w:val="0"/>
            <w:vAlign w:val="center"/>
          </w:tcPr>
          <w:p>
            <w:pPr>
              <w:pStyle w:val="18"/>
            </w:pPr>
            <w:r>
              <w:t>其中：财政    资金</w:t>
            </w:r>
          </w:p>
        </w:tc>
        <w:tc>
          <w:tcPr>
            <w:tcW w:w="714" w:type="pct"/>
            <w:noWrap w:val="0"/>
            <w:vAlign w:val="center"/>
          </w:tcPr>
          <w:p>
            <w:pPr>
              <w:pStyle w:val="20"/>
            </w:pPr>
            <w:r>
              <w:t>1.00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用于科普活动深化改革活动经费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0.25</w:t>
            </w:r>
          </w:p>
        </w:tc>
        <w:tc>
          <w:tcPr>
            <w:tcW w:w="714" w:type="pct"/>
            <w:noWrap w:val="0"/>
            <w:vAlign w:val="center"/>
          </w:tcPr>
          <w:p>
            <w:pPr>
              <w:pStyle w:val="21"/>
            </w:pPr>
            <w:r>
              <w:t>0.50</w:t>
            </w:r>
          </w:p>
        </w:tc>
        <w:tc>
          <w:tcPr>
            <w:tcW w:w="714" w:type="pct"/>
            <w:noWrap w:val="0"/>
            <w:vAlign w:val="center"/>
          </w:tcPr>
          <w:p>
            <w:pPr>
              <w:pStyle w:val="21"/>
            </w:pPr>
            <w:r>
              <w:t>0.75</w:t>
            </w:r>
          </w:p>
        </w:tc>
        <w:tc>
          <w:tcPr>
            <w:tcW w:w="1428" w:type="pct"/>
            <w:gridSpan w:val="2"/>
            <w:noWrap w:val="0"/>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1.加强科普宣传</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举办活动场次</w:t>
            </w:r>
          </w:p>
        </w:tc>
        <w:tc>
          <w:tcPr>
            <w:tcW w:w="1428" w:type="pct"/>
            <w:noWrap w:val="0"/>
            <w:vAlign w:val="center"/>
          </w:tcPr>
          <w:p>
            <w:pPr>
              <w:pStyle w:val="20"/>
            </w:pPr>
            <w:r>
              <w:t>举办活动场次</w:t>
            </w:r>
          </w:p>
        </w:tc>
        <w:tc>
          <w:tcPr>
            <w:tcW w:w="714" w:type="pct"/>
            <w:noWrap w:val="0"/>
            <w:vAlign w:val="center"/>
          </w:tcPr>
          <w:p>
            <w:pPr>
              <w:pStyle w:val="20"/>
            </w:pPr>
            <w:r>
              <w:t>≥2次</w:t>
            </w:r>
          </w:p>
        </w:tc>
        <w:tc>
          <w:tcPr>
            <w:tcW w:w="714" w:type="pct"/>
            <w:noWrap w:val="0"/>
            <w:vAlign w:val="center"/>
          </w:tcPr>
          <w:p>
            <w:pPr>
              <w:pStyle w:val="20"/>
            </w:pPr>
            <w:r>
              <w:t>举办活动场次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完成率</w:t>
            </w:r>
          </w:p>
        </w:tc>
        <w:tc>
          <w:tcPr>
            <w:tcW w:w="1428" w:type="pct"/>
            <w:noWrap w:val="0"/>
            <w:vAlign w:val="center"/>
          </w:tcPr>
          <w:p>
            <w:pPr>
              <w:pStyle w:val="20"/>
            </w:pPr>
            <w:r>
              <w:t>完成率</w:t>
            </w:r>
          </w:p>
        </w:tc>
        <w:tc>
          <w:tcPr>
            <w:tcW w:w="714" w:type="pct"/>
            <w:noWrap w:val="0"/>
            <w:vAlign w:val="center"/>
          </w:tcPr>
          <w:p>
            <w:pPr>
              <w:pStyle w:val="20"/>
            </w:pPr>
            <w:r>
              <w:t>≥99百分率</w:t>
            </w:r>
          </w:p>
        </w:tc>
        <w:tc>
          <w:tcPr>
            <w:tcW w:w="714" w:type="pct"/>
            <w:noWrap w:val="0"/>
            <w:vAlign w:val="center"/>
          </w:tcPr>
          <w:p>
            <w:pPr>
              <w:pStyle w:val="20"/>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及时性</w:t>
            </w:r>
          </w:p>
        </w:tc>
        <w:tc>
          <w:tcPr>
            <w:tcW w:w="1428" w:type="pct"/>
            <w:noWrap w:val="0"/>
            <w:vAlign w:val="center"/>
          </w:tcPr>
          <w:p>
            <w:pPr>
              <w:pStyle w:val="20"/>
            </w:pPr>
            <w:r>
              <w:t>及时性</w:t>
            </w:r>
          </w:p>
        </w:tc>
        <w:tc>
          <w:tcPr>
            <w:tcW w:w="714" w:type="pct"/>
            <w:noWrap w:val="0"/>
            <w:vAlign w:val="center"/>
          </w:tcPr>
          <w:p>
            <w:pPr>
              <w:pStyle w:val="20"/>
            </w:pPr>
            <w:r>
              <w:t>≥99百分率</w:t>
            </w:r>
          </w:p>
        </w:tc>
        <w:tc>
          <w:tcPr>
            <w:tcW w:w="714" w:type="pct"/>
            <w:noWrap w:val="0"/>
            <w:vAlign w:val="center"/>
          </w:tcPr>
          <w:p>
            <w:pPr>
              <w:pStyle w:val="20"/>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完成率</w:t>
            </w:r>
          </w:p>
        </w:tc>
        <w:tc>
          <w:tcPr>
            <w:tcW w:w="1428" w:type="pct"/>
            <w:noWrap w:val="0"/>
            <w:vAlign w:val="center"/>
          </w:tcPr>
          <w:p>
            <w:pPr>
              <w:pStyle w:val="20"/>
            </w:pPr>
            <w:r>
              <w:t>完成率</w:t>
            </w:r>
          </w:p>
        </w:tc>
        <w:tc>
          <w:tcPr>
            <w:tcW w:w="714" w:type="pct"/>
            <w:noWrap w:val="0"/>
            <w:vAlign w:val="center"/>
          </w:tcPr>
          <w:p>
            <w:pPr>
              <w:pStyle w:val="20"/>
            </w:pPr>
            <w:r>
              <w:t>≥99百分率</w:t>
            </w:r>
          </w:p>
        </w:tc>
        <w:tc>
          <w:tcPr>
            <w:tcW w:w="714" w:type="pct"/>
            <w:noWrap w:val="0"/>
            <w:vAlign w:val="center"/>
          </w:tcPr>
          <w:p>
            <w:pPr>
              <w:pStyle w:val="20"/>
            </w:pPr>
            <w: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经济效益指标</w:t>
            </w:r>
          </w:p>
        </w:tc>
        <w:tc>
          <w:tcPr>
            <w:tcW w:w="1428" w:type="pct"/>
            <w:noWrap w:val="0"/>
            <w:vAlign w:val="center"/>
          </w:tcPr>
          <w:p>
            <w:pPr>
              <w:pStyle w:val="20"/>
            </w:pPr>
            <w:r>
              <w:t>经济效益指标</w:t>
            </w:r>
          </w:p>
        </w:tc>
        <w:tc>
          <w:tcPr>
            <w:tcW w:w="714" w:type="pct"/>
            <w:noWrap w:val="0"/>
            <w:vAlign w:val="center"/>
          </w:tcPr>
          <w:p>
            <w:pPr>
              <w:pStyle w:val="20"/>
            </w:pPr>
            <w:r>
              <w:t>≥99百分率</w:t>
            </w:r>
          </w:p>
        </w:tc>
        <w:tc>
          <w:tcPr>
            <w:tcW w:w="714" w:type="pct"/>
            <w:noWrap w:val="0"/>
            <w:vAlign w:val="center"/>
          </w:tcPr>
          <w:p>
            <w:pPr>
              <w:pStyle w:val="20"/>
            </w:pPr>
            <w:r>
              <w:t>经济效益指标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提供服务次数</w:t>
            </w:r>
          </w:p>
        </w:tc>
        <w:tc>
          <w:tcPr>
            <w:tcW w:w="1428" w:type="pct"/>
            <w:noWrap w:val="0"/>
            <w:vAlign w:val="center"/>
          </w:tcPr>
          <w:p>
            <w:pPr>
              <w:pStyle w:val="20"/>
            </w:pPr>
            <w:r>
              <w:t>提供服务次数</w:t>
            </w:r>
          </w:p>
        </w:tc>
        <w:tc>
          <w:tcPr>
            <w:tcW w:w="714" w:type="pct"/>
            <w:noWrap w:val="0"/>
            <w:vAlign w:val="center"/>
          </w:tcPr>
          <w:p>
            <w:pPr>
              <w:pStyle w:val="20"/>
            </w:pPr>
            <w:r>
              <w:t>≥99百分率</w:t>
            </w:r>
          </w:p>
        </w:tc>
        <w:tc>
          <w:tcPr>
            <w:tcW w:w="714" w:type="pct"/>
            <w:noWrap w:val="0"/>
            <w:vAlign w:val="center"/>
          </w:tcPr>
          <w:p>
            <w:pPr>
              <w:pStyle w:val="20"/>
            </w:pPr>
            <w:r>
              <w:t>提供服务次数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基本公共服务水平</w:t>
            </w:r>
          </w:p>
        </w:tc>
        <w:tc>
          <w:tcPr>
            <w:tcW w:w="1428" w:type="pct"/>
            <w:noWrap w:val="0"/>
            <w:vAlign w:val="center"/>
          </w:tcPr>
          <w:p>
            <w:pPr>
              <w:pStyle w:val="20"/>
            </w:pPr>
            <w:r>
              <w:t>基本公共服务水平</w:t>
            </w:r>
          </w:p>
        </w:tc>
        <w:tc>
          <w:tcPr>
            <w:tcW w:w="714" w:type="pct"/>
            <w:noWrap w:val="0"/>
            <w:vAlign w:val="center"/>
          </w:tcPr>
          <w:p>
            <w:pPr>
              <w:pStyle w:val="20"/>
            </w:pPr>
            <w:r>
              <w:t>≥99百分率</w:t>
            </w:r>
          </w:p>
        </w:tc>
        <w:tc>
          <w:tcPr>
            <w:tcW w:w="714" w:type="pct"/>
            <w:noWrap w:val="0"/>
            <w:vAlign w:val="center"/>
          </w:tcPr>
          <w:p>
            <w:pPr>
              <w:pStyle w:val="20"/>
            </w:pPr>
            <w:r>
              <w:t>基本公共服务水平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基本公共服务水平</w:t>
            </w:r>
          </w:p>
        </w:tc>
        <w:tc>
          <w:tcPr>
            <w:tcW w:w="1428" w:type="pct"/>
            <w:noWrap w:val="0"/>
            <w:vAlign w:val="center"/>
          </w:tcPr>
          <w:p>
            <w:pPr>
              <w:pStyle w:val="20"/>
            </w:pPr>
            <w:r>
              <w:t>基本公共服务水平</w:t>
            </w:r>
          </w:p>
        </w:tc>
        <w:tc>
          <w:tcPr>
            <w:tcW w:w="714" w:type="pct"/>
            <w:noWrap w:val="0"/>
            <w:vAlign w:val="center"/>
          </w:tcPr>
          <w:p>
            <w:pPr>
              <w:pStyle w:val="20"/>
            </w:pPr>
            <w:r>
              <w:t>≥99百分率</w:t>
            </w:r>
          </w:p>
        </w:tc>
        <w:tc>
          <w:tcPr>
            <w:tcW w:w="714" w:type="pct"/>
            <w:noWrap w:val="0"/>
            <w:vAlign w:val="center"/>
          </w:tcPr>
          <w:p>
            <w:pPr>
              <w:pStyle w:val="20"/>
            </w:pPr>
            <w:r>
              <w:t>基本公共服务水平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满意率</w:t>
            </w:r>
          </w:p>
        </w:tc>
        <w:tc>
          <w:tcPr>
            <w:tcW w:w="1428" w:type="pct"/>
            <w:noWrap w:val="0"/>
            <w:vAlign w:val="center"/>
          </w:tcPr>
          <w:p>
            <w:pPr>
              <w:pStyle w:val="20"/>
            </w:pPr>
            <w:r>
              <w:t>满意率</w:t>
            </w:r>
          </w:p>
        </w:tc>
        <w:tc>
          <w:tcPr>
            <w:tcW w:w="714" w:type="pct"/>
            <w:noWrap w:val="0"/>
            <w:vAlign w:val="center"/>
          </w:tcPr>
          <w:p>
            <w:pPr>
              <w:pStyle w:val="20"/>
            </w:pPr>
            <w:r>
              <w:t>≥99百分率</w:t>
            </w:r>
          </w:p>
        </w:tc>
        <w:tc>
          <w:tcPr>
            <w:tcW w:w="714" w:type="pct"/>
            <w:noWrap w:val="0"/>
            <w:vAlign w:val="center"/>
          </w:tcPr>
          <w:p>
            <w:pPr>
              <w:pStyle w:val="20"/>
            </w:pPr>
            <w:r>
              <w:t>满意率</w:t>
            </w:r>
          </w:p>
        </w:tc>
      </w:tr>
    </w:tbl>
    <w:p>
      <w:pPr>
        <w:sectPr>
          <w:pgSz w:w="16840" w:h="11900" w:orient="landscape"/>
          <w:pgMar w:top="1304" w:right="1984" w:bottom="1304" w:left="1134" w:header="720" w:footer="720" w:gutter="0"/>
          <w:pgNumType w:fmt="decimalFullWidth"/>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hint="eastAsia" w:eastAsia="方正仿宋_GBK"/>
          <w:color w:val="000000"/>
          <w:sz w:val="28"/>
          <w:lang w:eastAsia="zh-CN"/>
        </w:rPr>
        <w:t>　</w:t>
      </w: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noWrap w:val="0"/>
            <w:vAlign w:val="center"/>
          </w:tcPr>
          <w:p>
            <w:pPr>
              <w:spacing w:line="300" w:lineRule="exact"/>
              <w:rPr>
                <w:rFonts w:hint="default" w:ascii="方正小标宋_GBK" w:eastAsia="方正小标宋_GBK"/>
                <w:lang w:val="en-US" w:eastAsia="zh-CN"/>
              </w:rPr>
            </w:pPr>
            <w:r>
              <w:rPr>
                <w:rFonts w:hint="eastAsia" w:ascii="方正小标宋_GBK" w:eastAsia="方正小标宋_GBK"/>
                <w:lang w:eastAsia="zh-CN"/>
              </w:rPr>
              <w:t>201</w:t>
            </w:r>
            <w:r>
              <w:rPr>
                <w:rFonts w:hint="eastAsia" w:ascii="方正小标宋_GBK" w:eastAsia="方正小标宋_GBK"/>
                <w:lang w:val="en-US" w:eastAsia="zh-CN"/>
              </w:rPr>
              <w:t>007阜平县科学技术协会</w:t>
            </w:r>
          </w:p>
        </w:tc>
        <w:tc>
          <w:tcPr>
            <w:tcW w:w="6804" w:type="dxa"/>
            <w:gridSpan w:val="6"/>
            <w:tcBorders>
              <w:top w:val="single" w:color="FFFFFF" w:sz="6" w:space="0"/>
              <w:left w:val="single" w:color="FFFFFF" w:sz="6" w:space="0"/>
              <w:right w:val="single" w:color="FFFFFF" w:sz="6" w:space="0"/>
            </w:tcBorders>
            <w:noWrap w:val="0"/>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noWrap w:val="0"/>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noWrap w:val="0"/>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noWrap w:val="0"/>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noWrap w:val="0"/>
            <w:vAlign w:val="center"/>
          </w:tcPr>
          <w:p>
            <w:pPr>
              <w:spacing w:line="300" w:lineRule="exact"/>
              <w:outlineLvl w:val="1"/>
              <w:rPr>
                <w:rFonts w:eastAsia="方正仿宋_GBK"/>
                <w:sz w:val="28"/>
              </w:rPr>
            </w:pPr>
          </w:p>
        </w:tc>
        <w:tc>
          <w:tcPr>
            <w:tcW w:w="1531" w:type="dxa"/>
            <w:vMerge w:val="continue"/>
            <w:noWrap w:val="0"/>
            <w:vAlign w:val="center"/>
          </w:tcPr>
          <w:p>
            <w:pPr>
              <w:spacing w:line="300" w:lineRule="exact"/>
              <w:outlineLvl w:val="1"/>
              <w:rPr>
                <w:rFonts w:eastAsia="方正仿宋_GBK"/>
                <w:sz w:val="28"/>
              </w:rPr>
            </w:pPr>
          </w:p>
        </w:tc>
        <w:tc>
          <w:tcPr>
            <w:tcW w:w="709"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907" w:type="dxa"/>
            <w:vMerge w:val="continue"/>
            <w:noWrap w:val="0"/>
            <w:vAlign w:val="center"/>
          </w:tcPr>
          <w:p>
            <w:pPr>
              <w:spacing w:line="300" w:lineRule="exact"/>
              <w:outlineLvl w:val="1"/>
              <w:rPr>
                <w:rFonts w:eastAsia="方正仿宋_GBK"/>
                <w:sz w:val="28"/>
              </w:rPr>
            </w:pP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noWrap w:val="0"/>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noWrap w:val="0"/>
            <w:vAlign w:val="center"/>
          </w:tcPr>
          <w:p>
            <w:pPr>
              <w:spacing w:line="300" w:lineRule="exact"/>
              <w:jc w:val="center"/>
              <w:rPr>
                <w:rFonts w:ascii="方正书宋_GBK" w:eastAsia="方正书宋_GBK"/>
                <w:b/>
                <w:lang w:eastAsia="zh-CN"/>
              </w:rPr>
            </w:pPr>
          </w:p>
        </w:tc>
        <w:tc>
          <w:tcPr>
            <w:tcW w:w="1134" w:type="dxa"/>
            <w:noWrap w:val="0"/>
            <w:vAlign w:val="center"/>
          </w:tcPr>
          <w:p>
            <w:pPr>
              <w:spacing w:line="300" w:lineRule="exact"/>
              <w:jc w:val="righ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1531" w:type="dxa"/>
            <w:noWrap w:val="0"/>
            <w:vAlign w:val="center"/>
          </w:tcPr>
          <w:p>
            <w:pPr>
              <w:spacing w:line="300" w:lineRule="exact"/>
              <w:rPr>
                <w:rFonts w:ascii="方正书宋_GBK" w:eastAsia="方正书宋_GBK"/>
                <w:b/>
              </w:rPr>
            </w:pPr>
          </w:p>
        </w:tc>
        <w:tc>
          <w:tcPr>
            <w:tcW w:w="709" w:type="dxa"/>
            <w:noWrap w:val="0"/>
            <w:vAlign w:val="center"/>
          </w:tcPr>
          <w:p>
            <w:pPr>
              <w:spacing w:line="300" w:lineRule="exact"/>
              <w:jc w:val="center"/>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907"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c>
          <w:tcPr>
            <w:tcW w:w="1134" w:type="dxa"/>
            <w:noWrap w:val="0"/>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七、国有资产信息</w:t>
      </w:r>
    </w:p>
    <w:p>
      <w:pPr>
        <w:widowControl/>
        <w:ind w:firstLine="560" w:firstLineChars="200"/>
        <w:jc w:val="both"/>
        <w:rPr>
          <w:rFonts w:hint="eastAsia" w:ascii="Times New Roman" w:hAnsi="Times New Roman" w:eastAsia="方正仿宋_GBK"/>
          <w:color w:val="000000"/>
          <w:kern w:val="0"/>
          <w:sz w:val="28"/>
          <w:lang w:eastAsia="zh-CN"/>
        </w:rPr>
      </w:pPr>
      <w:r>
        <w:rPr>
          <w:rFonts w:hint="eastAsia" w:ascii="Times New Roman" w:hAnsi="Times New Roman" w:eastAsia="方正仿宋_GBK"/>
          <w:color w:val="000000"/>
          <w:kern w:val="0"/>
          <w:sz w:val="28"/>
          <w:lang w:val="en-US" w:eastAsia="zh-CN"/>
        </w:rPr>
        <w:t>阜平县</w:t>
      </w:r>
      <w:r>
        <w:rPr>
          <w:rFonts w:hint="eastAsia" w:eastAsia="方正仿宋_GBK"/>
          <w:color w:val="000000"/>
          <w:kern w:val="0"/>
          <w:sz w:val="28"/>
          <w:lang w:val="en-US" w:eastAsia="zh-CN"/>
        </w:rPr>
        <w:t>科学技术协会</w:t>
      </w:r>
      <w:r>
        <w:rPr>
          <w:rFonts w:hint="eastAsia" w:ascii="Times New Roman" w:hAnsi="Times New Roman" w:eastAsia="方正仿宋_GBK"/>
          <w:color w:val="000000"/>
          <w:kern w:val="0"/>
          <w:sz w:val="28"/>
          <w:lang w:eastAsia="zh-CN"/>
        </w:rPr>
        <w:t>年末固定资产（详见下表）。</w:t>
      </w:r>
    </w:p>
    <w:p>
      <w:pPr>
        <w:jc w:val="center"/>
      </w:pPr>
      <w:r>
        <w:rPr>
          <w:rFonts w:ascii="方正小标宋_GBK" w:hAnsi="方正小标宋_GBK" w:eastAsia="方正小标宋_GBK" w:cs="方正小标宋_GBK"/>
          <w:color w:val="000000"/>
          <w:sz w:val="36"/>
        </w:rPr>
        <w:t>单位固定资产占用情况表</w:t>
      </w:r>
    </w:p>
    <w:tbl>
      <w:tblPr>
        <w:tblStyle w:val="10"/>
        <w:tblpPr w:leftFromText="180" w:rightFromText="180" w:vertAnchor="text" w:horzAnchor="page" w:tblpX="1813" w:tblpY="627"/>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099"/>
        <w:gridCol w:w="3113"/>
        <w:gridCol w:w="311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453" w:hRule="atLeast"/>
          <w:tblHeader/>
        </w:trPr>
        <w:tc>
          <w:tcPr>
            <w:tcW w:w="2825" w:type="pct"/>
            <w:tcBorders>
              <w:top w:val="single" w:color="FFFFFF" w:sz="6" w:space="0"/>
              <w:left w:val="single" w:color="FFFFFF" w:sz="6" w:space="0"/>
              <w:right w:val="single" w:color="FFFFFF" w:sz="6" w:space="0"/>
            </w:tcBorders>
            <w:noWrap w:val="0"/>
            <w:vAlign w:val="center"/>
          </w:tcPr>
          <w:p>
            <w:pPr>
              <w:pStyle w:val="17"/>
            </w:pPr>
            <w:r>
              <w:rPr>
                <w:rFonts w:hint="eastAsia"/>
                <w:lang w:val="en-US" w:eastAsia="zh-CN"/>
              </w:rPr>
              <w:t>201007</w:t>
            </w:r>
            <w:r>
              <w:rPr>
                <w:rFonts w:hint="eastAsia"/>
                <w:lang w:eastAsia="zh-CN"/>
              </w:rPr>
              <w:t>阜平县科学技术协会</w:t>
            </w:r>
          </w:p>
        </w:tc>
        <w:tc>
          <w:tcPr>
            <w:tcW w:w="2174" w:type="pct"/>
            <w:gridSpan w:val="2"/>
            <w:tcBorders>
              <w:top w:val="single" w:color="FFFFFF" w:sz="6" w:space="0"/>
              <w:left w:val="single" w:color="FFFFFF" w:sz="6" w:space="0"/>
              <w:right w:val="single" w:color="FFFFFF" w:sz="6" w:space="0"/>
            </w:tcBorders>
            <w:noWrap w:val="0"/>
            <w:vAlign w:val="center"/>
          </w:tcPr>
          <w:p>
            <w:pPr>
              <w:pStyle w:val="15"/>
            </w:pPr>
            <w:r>
              <w:t>截止时间：202</w:t>
            </w:r>
            <w:r>
              <w:rPr>
                <w:rFonts w:hint="eastAsia"/>
                <w:lang w:val="en-US" w:eastAsia="zh-CN"/>
              </w:rPr>
              <w:t>3</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tblHeader/>
        </w:trPr>
        <w:tc>
          <w:tcPr>
            <w:tcW w:w="2825" w:type="pct"/>
            <w:noWrap w:val="0"/>
            <w:vAlign w:val="center"/>
          </w:tcPr>
          <w:p>
            <w:pPr>
              <w:pStyle w:val="18"/>
            </w:pPr>
            <w:r>
              <w:t>项   目</w:t>
            </w:r>
          </w:p>
        </w:tc>
        <w:tc>
          <w:tcPr>
            <w:tcW w:w="1086" w:type="pct"/>
            <w:noWrap w:val="0"/>
            <w:vAlign w:val="center"/>
          </w:tcPr>
          <w:p>
            <w:pPr>
              <w:pStyle w:val="18"/>
            </w:pPr>
            <w:r>
              <w:t>数量</w:t>
            </w:r>
          </w:p>
        </w:tc>
        <w:tc>
          <w:tcPr>
            <w:tcW w:w="1087" w:type="pct"/>
            <w:noWrap w:val="0"/>
            <w:vAlign w:val="center"/>
          </w:tcPr>
          <w:p>
            <w:pPr>
              <w:pStyle w:val="1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trPr>
        <w:tc>
          <w:tcPr>
            <w:tcW w:w="2825" w:type="pct"/>
            <w:noWrap w:val="0"/>
            <w:vAlign w:val="center"/>
          </w:tcPr>
          <w:p>
            <w:pPr>
              <w:pStyle w:val="20"/>
            </w:pPr>
            <w:r>
              <w:t>资产总额</w:t>
            </w:r>
          </w:p>
        </w:tc>
        <w:tc>
          <w:tcPr>
            <w:tcW w:w="1086" w:type="pct"/>
            <w:noWrap w:val="0"/>
            <w:vAlign w:val="center"/>
          </w:tcPr>
          <w:p>
            <w:pPr>
              <w:pStyle w:val="21"/>
            </w:pPr>
          </w:p>
        </w:tc>
        <w:tc>
          <w:tcPr>
            <w:tcW w:w="1087" w:type="pct"/>
            <w:noWrap w:val="0"/>
            <w:vAlign w:val="center"/>
          </w:tcPr>
          <w:p>
            <w:pPr>
              <w:pStyle w:val="19"/>
              <w:rPr>
                <w:rFonts w:hint="default"/>
                <w:lang w:val="en-US"/>
              </w:rPr>
            </w:pPr>
            <w:r>
              <w:rPr>
                <w:rFonts w:hint="eastAsia"/>
                <w:lang w:val="en-US" w:eastAsia="zh-CN"/>
              </w:rPr>
              <w:t>19.42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trPr>
        <w:tc>
          <w:tcPr>
            <w:tcW w:w="2825" w:type="pct"/>
            <w:noWrap w:val="0"/>
            <w:vAlign w:val="center"/>
          </w:tcPr>
          <w:p>
            <w:pPr>
              <w:pStyle w:val="20"/>
            </w:pPr>
            <w:r>
              <w:t>1房屋（平方米）</w:t>
            </w:r>
          </w:p>
        </w:tc>
        <w:tc>
          <w:tcPr>
            <w:tcW w:w="1086" w:type="pct"/>
            <w:noWrap w:val="0"/>
            <w:vAlign w:val="center"/>
          </w:tcPr>
          <w:p>
            <w:pPr>
              <w:pStyle w:val="21"/>
              <w:jc w:val="both"/>
              <w:rPr>
                <w:rFonts w:hint="default"/>
                <w:lang w:val="en-US" w:eastAsia="zh-CN"/>
              </w:rPr>
            </w:pPr>
          </w:p>
        </w:tc>
        <w:tc>
          <w:tcPr>
            <w:tcW w:w="1087" w:type="pct"/>
            <w:noWrap w:val="0"/>
            <w:vAlign w:val="center"/>
          </w:tcPr>
          <w:p>
            <w:pPr>
              <w:pStyle w:val="19"/>
              <w:rPr>
                <w:rFonts w:hint="default"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trPr>
        <w:tc>
          <w:tcPr>
            <w:tcW w:w="2825" w:type="pct"/>
            <w:noWrap w:val="0"/>
            <w:vAlign w:val="center"/>
          </w:tcPr>
          <w:p>
            <w:pPr>
              <w:pStyle w:val="20"/>
            </w:pPr>
            <w:r>
              <w:t>　　其中：办公用房（平方米）</w:t>
            </w:r>
          </w:p>
        </w:tc>
        <w:tc>
          <w:tcPr>
            <w:tcW w:w="1086" w:type="pct"/>
            <w:noWrap w:val="0"/>
            <w:vAlign w:val="center"/>
          </w:tcPr>
          <w:p>
            <w:pPr>
              <w:pStyle w:val="21"/>
              <w:jc w:val="both"/>
              <w:rPr>
                <w:rFonts w:hint="default"/>
                <w:lang w:val="en-US" w:eastAsia="zh-CN"/>
              </w:rPr>
            </w:pPr>
          </w:p>
        </w:tc>
        <w:tc>
          <w:tcPr>
            <w:tcW w:w="1087" w:type="pct"/>
            <w:noWrap w:val="0"/>
            <w:vAlign w:val="center"/>
          </w:tcPr>
          <w:p>
            <w:pPr>
              <w:pStyle w:val="19"/>
              <w:rPr>
                <w:rFonts w:hint="default" w:eastAsia="方正书宋_GBK"/>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trPr>
        <w:tc>
          <w:tcPr>
            <w:tcW w:w="2825" w:type="pct"/>
            <w:noWrap w:val="0"/>
            <w:vAlign w:val="center"/>
          </w:tcPr>
          <w:p>
            <w:pPr>
              <w:pStyle w:val="20"/>
            </w:pPr>
            <w:r>
              <w:t>2、车辆（台、辆）</w:t>
            </w:r>
          </w:p>
        </w:tc>
        <w:tc>
          <w:tcPr>
            <w:tcW w:w="1086" w:type="pct"/>
            <w:noWrap w:val="0"/>
            <w:vAlign w:val="center"/>
          </w:tcPr>
          <w:p>
            <w:pPr>
              <w:pStyle w:val="21"/>
              <w:rPr>
                <w:rFonts w:hint="default"/>
                <w:lang w:val="en-US" w:eastAsia="zh-CN"/>
              </w:rPr>
            </w:pPr>
            <w:r>
              <w:rPr>
                <w:rFonts w:hint="eastAsia"/>
                <w:lang w:val="en-US" w:eastAsia="zh-CN"/>
              </w:rPr>
              <w:t>-</w:t>
            </w:r>
          </w:p>
        </w:tc>
        <w:tc>
          <w:tcPr>
            <w:tcW w:w="1087" w:type="pct"/>
            <w:noWrap w:val="0"/>
            <w:vAlign w:val="center"/>
          </w:tcPr>
          <w:p>
            <w:pPr>
              <w:pStyle w:val="19"/>
              <w:jc w:val="center"/>
              <w:rPr>
                <w:rFonts w:hint="default"/>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32" w:hRule="atLeast"/>
        </w:trPr>
        <w:tc>
          <w:tcPr>
            <w:tcW w:w="2825" w:type="pct"/>
            <w:noWrap w:val="0"/>
            <w:vAlign w:val="center"/>
          </w:tcPr>
          <w:p>
            <w:pPr>
              <w:pStyle w:val="20"/>
            </w:pPr>
            <w:r>
              <w:t>3、单价在20万元以上的设备</w:t>
            </w:r>
          </w:p>
        </w:tc>
        <w:tc>
          <w:tcPr>
            <w:tcW w:w="1086" w:type="pct"/>
            <w:noWrap w:val="0"/>
            <w:vAlign w:val="center"/>
          </w:tcPr>
          <w:p>
            <w:pPr>
              <w:pStyle w:val="21"/>
              <w:rPr>
                <w:rFonts w:hint="eastAsia" w:eastAsia="方正书宋_GBK"/>
                <w:lang w:val="en-US" w:eastAsia="zh-CN"/>
              </w:rPr>
            </w:pPr>
            <w:r>
              <w:rPr>
                <w:rFonts w:hint="eastAsia"/>
                <w:lang w:val="en-US" w:eastAsia="zh-CN"/>
              </w:rPr>
              <w:t>-</w:t>
            </w:r>
          </w:p>
        </w:tc>
        <w:tc>
          <w:tcPr>
            <w:tcW w:w="1087" w:type="pct"/>
            <w:noWrap w:val="0"/>
            <w:vAlign w:val="center"/>
          </w:tcPr>
          <w:p>
            <w:pPr>
              <w:pStyle w:val="19"/>
              <w:jc w:val="center"/>
              <w:rPr>
                <w:rFonts w:hint="eastAsia" w:eastAsia="方正书宋_GBK"/>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3" w:hRule="atLeast"/>
        </w:trPr>
        <w:tc>
          <w:tcPr>
            <w:tcW w:w="2825" w:type="pct"/>
            <w:noWrap w:val="0"/>
            <w:vAlign w:val="center"/>
          </w:tcPr>
          <w:p>
            <w:pPr>
              <w:pStyle w:val="20"/>
            </w:pPr>
            <w:r>
              <w:t>4、其他固定资产</w:t>
            </w:r>
          </w:p>
        </w:tc>
        <w:tc>
          <w:tcPr>
            <w:tcW w:w="1086" w:type="pct"/>
            <w:noWrap w:val="0"/>
            <w:vAlign w:val="center"/>
          </w:tcPr>
          <w:p>
            <w:pPr>
              <w:pStyle w:val="21"/>
              <w:rPr>
                <w:rFonts w:hint="eastAsia" w:eastAsia="方正书宋_GBK"/>
                <w:lang w:val="en-US" w:eastAsia="zh-CN"/>
              </w:rPr>
            </w:pPr>
            <w:r>
              <w:rPr>
                <w:rFonts w:hint="eastAsia"/>
                <w:lang w:val="en-US" w:eastAsia="zh-CN"/>
              </w:rPr>
              <w:t>-</w:t>
            </w:r>
          </w:p>
        </w:tc>
        <w:tc>
          <w:tcPr>
            <w:tcW w:w="1087" w:type="pct"/>
            <w:noWrap w:val="0"/>
            <w:vAlign w:val="center"/>
          </w:tcPr>
          <w:p>
            <w:pPr>
              <w:pStyle w:val="19"/>
              <w:rPr>
                <w:rFonts w:hint="default" w:eastAsia="方正书宋_GBK"/>
                <w:lang w:val="en-US" w:eastAsia="zh-CN"/>
              </w:rPr>
            </w:pPr>
            <w:r>
              <w:rPr>
                <w:rFonts w:hint="eastAsia"/>
                <w:lang w:val="en-US" w:eastAsia="zh-CN"/>
              </w:rPr>
              <w:t>19.42</w:t>
            </w:r>
          </w:p>
        </w:tc>
      </w:tr>
    </w:tbl>
    <w:p>
      <w:pPr>
        <w:ind w:firstLine="640"/>
      </w:pPr>
      <w:r>
        <w:rPr>
          <w:rFonts w:eastAsia="方正仿宋_GBK"/>
          <w:color w:val="000000"/>
          <w:sz w:val="32"/>
        </w:rPr>
        <w:t xml:space="preserve"> </w:t>
      </w:r>
    </w:p>
    <w:p>
      <w:pPr>
        <w:spacing w:before="10" w:after="10"/>
        <w:ind w:firstLine="640"/>
        <w:outlineLvl w:val="2"/>
        <w:rPr>
          <w:rFonts w:hint="eastAsia" w:ascii="Calibri" w:hAnsi="Calibri" w:eastAsia="黑体" w:cs="黑体"/>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宋体"/>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
    <w:p/>
    <w:p/>
    <w:p/>
    <w:p/>
    <w:p/>
    <w:p/>
    <w:p/>
    <w:p/>
    <w:p/>
    <w:p/>
    <w:p/>
    <w:p/>
    <w:p/>
    <w:p/>
    <w:p/>
    <w:p/>
    <w:p/>
    <w:p/>
    <w:p/>
    <w:p/>
    <w:p/>
    <w:p/>
    <w:p/>
    <w:p/>
    <w:p/>
    <w:p>
      <w:pPr>
        <w:jc w:val="center"/>
        <w:rPr>
          <w:rFonts w:hint="eastAsia" w:ascii="方正小标宋_GBK" w:hAnsi="方正小标宋_GBK" w:eastAsia="方正小标宋_GBK" w:cs="方正小标宋_GBK"/>
          <w:color w:val="000000"/>
          <w:sz w:val="44"/>
          <w:highlight w:val="red"/>
          <w:lang w:eastAsia="zh-CN"/>
        </w:rPr>
      </w:pPr>
      <w:r>
        <w:rPr>
          <w:rFonts w:hint="eastAsia" w:ascii="方正小标宋_GBK" w:hAnsi="方正小标宋_GBK" w:eastAsia="方正小标宋_GBK" w:cs="方正小标宋_GBK"/>
          <w:color w:val="000000"/>
          <w:sz w:val="44"/>
          <w:highlight w:val="none"/>
          <w:lang w:eastAsia="zh-CN"/>
        </w:rPr>
        <w:t>七、阜平县妇女联合会收支预算</w:t>
      </w:r>
    </w:p>
    <w:p/>
    <w:p>
      <w:pPr>
        <w:tabs>
          <w:tab w:val="left" w:pos="1025"/>
        </w:tabs>
        <w:rPr>
          <w:rFonts w:eastAsia="宋体"/>
          <w:lang w:eastAsia="zh-CN"/>
        </w:rPr>
      </w:pPr>
      <w:r>
        <w:rPr>
          <w:rFonts w:hint="eastAsia" w:eastAsia="宋体"/>
          <w:lang w:eastAsia="zh-CN"/>
        </w:rPr>
        <w:tab/>
      </w:r>
    </w:p>
    <w:p>
      <w:pPr>
        <w:tabs>
          <w:tab w:val="left" w:pos="1025"/>
        </w:tabs>
        <w:rPr>
          <w:rFonts w:eastAsia="宋体"/>
          <w:lang w:eastAsia="zh-CN"/>
        </w:rPr>
      </w:pPr>
      <w:r>
        <w:rPr>
          <w:rFonts w:hint="eastAsia" w:eastAsia="宋体"/>
          <w:lang w:eastAsia="zh-CN"/>
        </w:rPr>
        <w:tab/>
      </w:r>
    </w:p>
    <w:p>
      <w:pPr>
        <w:tabs>
          <w:tab w:val="left" w:pos="1025"/>
        </w:tabs>
        <w:rPr>
          <w:rFonts w:eastAsia="宋体"/>
          <w:lang w:eastAsia="zh-CN"/>
        </w:rPr>
      </w:pPr>
    </w:p>
    <w:p>
      <w:pPr>
        <w:jc w:val="center"/>
        <w:outlineLvl w:val="1"/>
        <w:rPr>
          <w:rFonts w:hint="eastAsia" w:ascii="方正小标宋_GBK" w:hAnsi="方正小标宋_GBK" w:eastAsia="方正小标宋_GBK" w:cs="方正小标宋_GBK"/>
          <w:color w:val="auto"/>
          <w:sz w:val="36"/>
          <w:highlight w:val="none"/>
          <w:lang w:val="uk-UA"/>
        </w:rPr>
      </w:pPr>
      <w:r>
        <w:rPr>
          <w:rFonts w:hint="eastAsia" w:ascii="方正小标宋_GBK" w:hAnsi="方正小标宋_GBK" w:eastAsia="方正小标宋_GBK" w:cs="方正小标宋_GBK"/>
          <w:color w:val="auto"/>
          <w:sz w:val="36"/>
          <w:highlight w:val="none"/>
          <w:lang w:val="en-US" w:eastAsia="zh-CN"/>
        </w:rPr>
        <w:t>单位</w:t>
      </w:r>
      <w:r>
        <w:rPr>
          <w:rFonts w:ascii="方正小标宋_GBK" w:hAnsi="方正小标宋_GBK" w:eastAsia="方正小标宋_GBK" w:cs="方正小标宋_GBK"/>
          <w:color w:val="auto"/>
          <w:sz w:val="36"/>
          <w:highlight w:val="none"/>
        </w:rPr>
        <w:t>预算收支总表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val="en-US"/>
              </w:rPr>
            </w:pPr>
            <w:r>
              <w:rPr>
                <w:rFonts w:hint="eastAsia"/>
                <w:sz w:val="21"/>
                <w:szCs w:val="21"/>
                <w:lang w:val="en-US" w:eastAsia="zh-CN"/>
              </w:rPr>
              <w:t>201008阜平县妇女联合会</w:t>
            </w:r>
          </w:p>
        </w:tc>
        <w:tc>
          <w:tcPr>
            <w:tcW w:w="2126" w:type="dxa"/>
            <w:tcBorders>
              <w:top w:val="single" w:color="FFFFFF" w:sz="6" w:space="0"/>
              <w:left w:val="single" w:color="FFFFFF" w:sz="6" w:space="0"/>
              <w:right w:val="single" w:color="FFFFFF" w:sz="6" w:space="0"/>
            </w:tcBorders>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eastAsia"/>
                <w:lang w:val="en-US" w:eastAsia="zh-CN"/>
              </w:rPr>
              <w:t xml:space="preserve">  </w:t>
            </w:r>
            <w:r>
              <w:rPr>
                <w:rFonts w:hint="default"/>
              </w:rPr>
              <w:t>预算年度：202</w:t>
            </w:r>
            <w:r>
              <w:rPr>
                <w:rFonts w:hint="eastAsia"/>
                <w:lang w:val="en-US" w:eastAsia="zh-CN"/>
              </w:rPr>
              <w:t>4</w:t>
            </w:r>
          </w:p>
        </w:tc>
        <w:tc>
          <w:tcPr>
            <w:tcW w:w="6661" w:type="dxa"/>
            <w:gridSpan w:val="2"/>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6662" w:type="dxa"/>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收入</w:t>
            </w:r>
          </w:p>
        </w:tc>
        <w:tc>
          <w:tcPr>
            <w:tcW w:w="6661" w:type="dxa"/>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4536"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2126"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预算数</w:t>
            </w:r>
          </w:p>
        </w:tc>
        <w:tc>
          <w:tcPr>
            <w:tcW w:w="4535"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2126"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4536"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2126"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4535" w:type="dxa"/>
            <w:vAlign w:val="center"/>
          </w:tcPr>
          <w:p>
            <w:pPr>
              <w:pStyle w:val="18"/>
              <w:keepNext w:val="0"/>
              <w:keepLines w:val="0"/>
              <w:widowControl/>
              <w:suppressLineNumbers w:val="0"/>
              <w:spacing w:before="0" w:beforeAutospacing="0" w:after="0" w:afterAutospacing="0"/>
              <w:ind w:left="0" w:right="0"/>
              <w:jc w:val="both"/>
              <w:rPr>
                <w:rFonts w:hint="default"/>
              </w:rPr>
            </w:pPr>
            <w:r>
              <w:rPr>
                <w:rFonts w:hint="default"/>
              </w:rPr>
              <w:t>3</w:t>
            </w:r>
          </w:p>
        </w:tc>
        <w:tc>
          <w:tcPr>
            <w:tcW w:w="2126"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一、一般公共预算拨款收入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48.71</w:t>
            </w: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一、一般公共服务支出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35.81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二、政府性基金预算拨款收入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二、外交支出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三、国有资本经营预算拨款收入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三、国防支出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4</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四、财政专户管理资金收入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四、公共安全支出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5</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五、事业收入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五、教育支出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6</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六、事业单位经营收入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六、科学技术支出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7</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七、上级补助收入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七、文化旅游体育与传媒支出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8</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八、附属单位上缴收入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八、社会保障和就业支出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9.37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9</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九、其他收入</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九、社会保险基金支出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10</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十、卫生健康支出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1.62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11</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十一、节能环保支出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12</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十二、城乡社区支出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13</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十三、农林水支出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14</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十四、交通运输支出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15</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十五、资源勘探工业信息等支出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16</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十六、商业服务业等支出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17</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十七、金融支出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18</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十八、援助其他地区支出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19</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十九、自然资源海洋气象等支出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20</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二十、住房保障支出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21</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二十一、粮油物资储备支出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22</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二十二、国有资本经营预算支出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23</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453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二十三、灾害防治及应急管理支出</w:t>
            </w: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24</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二十四、预备费</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25</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二十五、其他支出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26</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二十六、转移性支出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27</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二十七、债务还本支出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28</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二十八、债务付息支出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29</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二十九、债务发行费用支出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30</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12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三十、抗疫特别国债安排的支出</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31</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本年收入合计</w:t>
            </w:r>
          </w:p>
        </w:tc>
        <w:tc>
          <w:tcPr>
            <w:tcW w:w="2126"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48.71</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本年支出合计</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48.71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32</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上年结转结余</w:t>
            </w:r>
          </w:p>
        </w:tc>
        <w:tc>
          <w:tcPr>
            <w:tcW w:w="2126"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年终结转结余</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33</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其中财政拨款结转结余</w:t>
            </w:r>
          </w:p>
        </w:tc>
        <w:tc>
          <w:tcPr>
            <w:tcW w:w="2126"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34</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非财政拨款结转结余</w:t>
            </w:r>
          </w:p>
        </w:tc>
        <w:tc>
          <w:tcPr>
            <w:tcW w:w="2126"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0" w:type="auto"/>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35</w:t>
            </w:r>
          </w:p>
        </w:tc>
        <w:tc>
          <w:tcPr>
            <w:tcW w:w="4536"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收入总计</w:t>
            </w:r>
          </w:p>
        </w:tc>
        <w:tc>
          <w:tcPr>
            <w:tcW w:w="2126"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48.71</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支出总计</w:t>
            </w:r>
          </w:p>
        </w:tc>
        <w:tc>
          <w:tcPr>
            <w:tcW w:w="0" w:type="auto"/>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48.71</w:t>
            </w:r>
          </w:p>
        </w:tc>
      </w:tr>
    </w:tbl>
    <w:p>
      <w:pPr>
        <w:jc w:val="center"/>
        <w:outlineLvl w:val="1"/>
        <w:rPr>
          <w:rFonts w:eastAsia="方正小标宋_GBK" w:cs="方正小标宋_GBK" w:asciiTheme="minorHAnsi" w:hAnsiTheme="minorHAnsi"/>
          <w:color w:val="000000"/>
          <w:sz w:val="36"/>
          <w:lang w:val="uk-UA"/>
        </w:rPr>
      </w:pPr>
    </w:p>
    <w:p>
      <w:pPr>
        <w:jc w:val="center"/>
        <w:outlineLvl w:val="1"/>
        <w:rPr>
          <w:rFonts w:eastAsia="方正小标宋_GBK" w:cs="方正小标宋_GBK" w:asciiTheme="minorHAnsi" w:hAnsiTheme="minorHAnsi"/>
          <w:color w:val="000000"/>
          <w:sz w:val="36"/>
          <w:lang w:val="uk-UA"/>
        </w:rPr>
      </w:pPr>
    </w:p>
    <w:p>
      <w:pPr>
        <w:jc w:val="center"/>
        <w:outlineLvl w:val="1"/>
        <w:rPr>
          <w:rFonts w:ascii="方正小标宋_GBK" w:hAnsi="方正小标宋_GBK" w:eastAsia="方正小标宋_GBK" w:cs="方正小标宋_GBK"/>
          <w:color w:val="000000"/>
          <w:sz w:val="36"/>
        </w:rPr>
        <w:sectPr>
          <w:footerReference r:id="rId18" w:type="default"/>
          <w:pgSz w:w="16840" w:h="11900" w:orient="landscape"/>
          <w:pgMar w:top="1020" w:right="1361" w:bottom="1020" w:left="1361" w:header="720" w:footer="720" w:gutter="0"/>
          <w:pgNumType w:fmt="decimalFullWidth"/>
          <w:cols w:space="720" w:num="1"/>
        </w:sectPr>
      </w:pPr>
    </w:p>
    <w:p>
      <w:pPr>
        <w:jc w:val="center"/>
        <w:outlineLvl w:val="1"/>
        <w:rPr>
          <w:highlight w:val="none"/>
        </w:rPr>
      </w:pPr>
      <w:r>
        <w:rPr>
          <w:rFonts w:hint="eastAsia" w:ascii="方正小标宋_GBK" w:hAnsi="方正小标宋_GBK" w:eastAsia="方正小标宋_GBK" w:cs="方正小标宋_GBK"/>
          <w:color w:val="000000"/>
          <w:sz w:val="36"/>
          <w:highlight w:val="none"/>
          <w:lang w:val="en-US" w:eastAsia="zh-CN"/>
        </w:rPr>
        <w:t>单位</w:t>
      </w:r>
      <w:r>
        <w:rPr>
          <w:rFonts w:ascii="方正小标宋_GBK" w:hAnsi="方正小标宋_GBK" w:eastAsia="方正小标宋_GBK" w:cs="方正小标宋_GBK"/>
          <w:color w:val="000000"/>
          <w:sz w:val="36"/>
          <w:highlight w:val="none"/>
        </w:rPr>
        <w:t>预算收入总表</w:t>
      </w:r>
    </w:p>
    <w:tbl>
      <w:tblPr>
        <w:tblStyle w:val="10"/>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val="en-US"/>
              </w:rPr>
            </w:pPr>
            <w:r>
              <w:rPr>
                <w:rFonts w:hint="eastAsia"/>
                <w:lang w:val="en-US" w:eastAsia="zh-CN"/>
              </w:rPr>
              <w:t>201008阜平县妇女联合会</w:t>
            </w:r>
          </w:p>
        </w:tc>
        <w:tc>
          <w:tcPr>
            <w:tcW w:w="2627" w:type="dxa"/>
            <w:gridSpan w:val="3"/>
            <w:tcBorders>
              <w:top w:val="single" w:color="FFFFFF" w:sz="6" w:space="0"/>
              <w:left w:val="single" w:color="FFFFFF" w:sz="6" w:space="0"/>
              <w:right w:val="single" w:color="FFFFFF" w:sz="6" w:space="0"/>
            </w:tcBorders>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4</w:t>
            </w:r>
          </w:p>
        </w:tc>
        <w:tc>
          <w:tcPr>
            <w:tcW w:w="5670" w:type="dxa"/>
            <w:gridSpan w:val="5"/>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3419" w:type="dxa"/>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080"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8258" w:type="dxa"/>
            <w:gridSpan w:val="8"/>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本年收入</w:t>
            </w:r>
          </w:p>
        </w:tc>
        <w:tc>
          <w:tcPr>
            <w:tcW w:w="1134"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pPr>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科目  编码</w:t>
            </w:r>
          </w:p>
        </w:tc>
        <w:tc>
          <w:tcPr>
            <w:tcW w:w="210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科目名称</w:t>
            </w:r>
          </w:p>
        </w:tc>
        <w:tc>
          <w:tcPr>
            <w:tcW w:w="1080" w:type="dxa"/>
            <w:vMerge w:val="continue"/>
          </w:tcPr>
          <w:p>
            <w:pPr>
              <w:keepNext w:val="0"/>
              <w:keepLines w:val="0"/>
              <w:widowControl/>
              <w:suppressLineNumbers w:val="0"/>
              <w:spacing w:before="0" w:beforeAutospacing="0" w:after="0" w:afterAutospacing="0"/>
              <w:ind w:left="0" w:right="0"/>
              <w:rPr>
                <w:rFonts w:hint="default"/>
              </w:rPr>
            </w:pPr>
          </w:p>
        </w:tc>
        <w:tc>
          <w:tcPr>
            <w:tcW w:w="1095"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小计</w:t>
            </w:r>
          </w:p>
        </w:tc>
        <w:tc>
          <w:tcPr>
            <w:tcW w:w="106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财政拨款 收入</w:t>
            </w:r>
          </w:p>
        </w:tc>
        <w:tc>
          <w:tcPr>
            <w:tcW w:w="433"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财政专户 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事业收入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经营收入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上级补助收入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附属单位上缴收入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其他收入</w:t>
            </w:r>
          </w:p>
        </w:tc>
        <w:tc>
          <w:tcPr>
            <w:tcW w:w="1134"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1319"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210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10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095"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06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433"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8</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11</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sz w:val="21"/>
                <w:lang w:eastAsia="zh-CN"/>
              </w:rPr>
              <w:t>1</w:t>
            </w:r>
          </w:p>
        </w:tc>
        <w:tc>
          <w:tcPr>
            <w:tcW w:w="1319"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uk-UA" w:bidi="ar-SA"/>
              </w:rPr>
            </w:pPr>
          </w:p>
        </w:tc>
        <w:tc>
          <w:tcPr>
            <w:tcW w:w="2100" w:type="dxa"/>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bCs w:val="0"/>
                <w:kern w:val="0"/>
                <w:sz w:val="21"/>
                <w:szCs w:val="24"/>
                <w:lang w:val="en-US" w:eastAsia="uk-UA" w:bidi="ar-SA"/>
              </w:rPr>
            </w:pPr>
            <w:r>
              <w:rPr>
                <w:rFonts w:hint="default" w:ascii="方正书宋_GBK" w:hAnsi="方正书宋_GBK" w:eastAsia="方正书宋_GBK" w:cs="方正书宋_GBK"/>
                <w:b/>
                <w:bCs w:val="0"/>
                <w:sz w:val="21"/>
                <w:lang w:eastAsia="zh-CN"/>
              </w:rPr>
              <w:t>合计</w:t>
            </w:r>
          </w:p>
        </w:tc>
        <w:tc>
          <w:tcPr>
            <w:tcW w:w="1080"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bCs w:val="0"/>
                <w:kern w:val="0"/>
                <w:sz w:val="21"/>
                <w:szCs w:val="24"/>
                <w:lang w:val="en-US" w:eastAsia="zh-CN" w:bidi="ar-SA"/>
              </w:rPr>
            </w:pPr>
            <w:r>
              <w:rPr>
                <w:rFonts w:hint="eastAsia" w:ascii="Calibri" w:hAnsi="Calibri" w:eastAsia="宋体" w:cs="Calibri"/>
                <w:b/>
                <w:bCs/>
                <w:color w:val="000000"/>
                <w:sz w:val="22"/>
                <w:szCs w:val="22"/>
                <w:lang w:val="en-US" w:eastAsia="zh-CN" w:bidi="ar"/>
              </w:rPr>
              <w:t>48.71</w:t>
            </w:r>
          </w:p>
        </w:tc>
        <w:tc>
          <w:tcPr>
            <w:tcW w:w="1095"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bCs w:val="0"/>
                <w:kern w:val="0"/>
                <w:sz w:val="21"/>
                <w:szCs w:val="24"/>
                <w:lang w:val="en-US" w:eastAsia="uk-UA" w:bidi="ar-SA"/>
              </w:rPr>
            </w:pPr>
            <w:r>
              <w:rPr>
                <w:rFonts w:hint="eastAsia" w:ascii="Calibri" w:hAnsi="Calibri" w:eastAsia="宋体" w:cs="Calibri"/>
                <w:b/>
                <w:bCs w:val="0"/>
                <w:color w:val="000000"/>
                <w:sz w:val="22"/>
                <w:szCs w:val="22"/>
                <w:lang w:val="en-US" w:eastAsia="zh-CN" w:bidi="ar"/>
              </w:rPr>
              <w:t>37.31</w:t>
            </w:r>
          </w:p>
        </w:tc>
        <w:tc>
          <w:tcPr>
            <w:tcW w:w="1060"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b/>
                <w:bCs w:val="0"/>
                <w:kern w:val="0"/>
                <w:sz w:val="21"/>
                <w:szCs w:val="24"/>
                <w:lang w:val="en-US" w:eastAsia="uk-UA" w:bidi="ar-SA"/>
              </w:rPr>
            </w:pPr>
            <w:r>
              <w:rPr>
                <w:rFonts w:hint="eastAsia" w:ascii="Calibri" w:hAnsi="Calibri" w:eastAsia="宋体" w:cs="Calibri"/>
                <w:b/>
                <w:bCs w:val="0"/>
                <w:color w:val="000000"/>
                <w:sz w:val="22"/>
                <w:szCs w:val="22"/>
                <w:lang w:val="en-US" w:eastAsia="zh-CN" w:bidi="ar"/>
              </w:rPr>
              <w:t>11.40</w:t>
            </w:r>
          </w:p>
        </w:tc>
        <w:tc>
          <w:tcPr>
            <w:tcW w:w="433"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2</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一般公共服</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35.81</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24.41</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11.40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3</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20129</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群众团体事务</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35.81</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24.41</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11.40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4</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2012901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行政运行</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24.41</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24.41</w:t>
            </w:r>
          </w:p>
        </w:tc>
        <w:tc>
          <w:tcPr>
            <w:tcW w:w="1060" w:type="dxa"/>
            <w:vAlign w:val="top"/>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val="en-US" w:eastAsia="zh-CN"/>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5</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2012902</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一般行政管理事务</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11.40</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11.40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6</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2012999</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其他群众团体事务</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p>
        </w:tc>
        <w:tc>
          <w:tcPr>
            <w:tcW w:w="1060" w:type="dxa"/>
            <w:vAlign w:val="top"/>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val="en-US" w:eastAsia="zh-CN"/>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7</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208</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社会保障和就业</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9.37</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val="en-US" w:eastAsia="zh-CN"/>
              </w:rPr>
              <w:t>9.37</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8</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20805</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行政事业单位养老</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9.37</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9.37</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p>
        </w:tc>
        <w:tc>
          <w:tcPr>
            <w:tcW w:w="433" w:type="dxa"/>
            <w:vAlign w:val="to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9</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2080505</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机关事业单位基本养老保险缴费</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2.68</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uk-UA"/>
              </w:rPr>
            </w:pPr>
            <w:r>
              <w:rPr>
                <w:rFonts w:hint="eastAsia" w:ascii="方正书宋_GBK" w:hAnsi="方正书宋_GBK" w:eastAsia="方正书宋_GBK" w:cs="方正书宋_GBK"/>
                <w:sz w:val="21"/>
                <w:lang w:val="en-US" w:eastAsia="zh-CN"/>
              </w:rPr>
              <w:t>2.68</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10</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210</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卫生健康</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1.62</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1.62</w:t>
            </w:r>
          </w:p>
        </w:tc>
        <w:tc>
          <w:tcPr>
            <w:tcW w:w="106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11</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21011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行政事业单位医疗</w:t>
            </w:r>
          </w:p>
        </w:tc>
        <w:tc>
          <w:tcPr>
            <w:tcW w:w="1080"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1.62</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1.62</w:t>
            </w:r>
          </w:p>
        </w:tc>
        <w:tc>
          <w:tcPr>
            <w:tcW w:w="1060"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2101101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行政单位医疗</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1.23</w:t>
            </w:r>
          </w:p>
        </w:tc>
        <w:tc>
          <w:tcPr>
            <w:tcW w:w="109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1.23</w:t>
            </w:r>
          </w:p>
        </w:tc>
        <w:tc>
          <w:tcPr>
            <w:tcW w:w="106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221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default" w:ascii="方正书宋_GBK" w:hAnsi="方正书宋_GBK" w:eastAsia="方正书宋_GBK" w:cs="方正书宋_GBK"/>
                <w:sz w:val="21"/>
                <w:lang w:val="en-US" w:eastAsia="zh-CN"/>
              </w:rPr>
              <w:t>住房保障</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1060"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22102</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住房改革</w:t>
            </w:r>
            <w:r>
              <w:rPr>
                <w:rFonts w:hint="eastAsia" w:ascii="方正书宋_GBK" w:hAnsi="方正书宋_GBK" w:eastAsia="方正书宋_GBK" w:cs="方正书宋_GBK"/>
                <w:sz w:val="21"/>
                <w:lang w:val="en-US" w:eastAsia="zh-CN"/>
              </w:rPr>
              <w:t>支出</w:t>
            </w:r>
          </w:p>
        </w:tc>
        <w:tc>
          <w:tcPr>
            <w:tcW w:w="1080"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1060"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15</w:t>
            </w:r>
          </w:p>
        </w:tc>
        <w:tc>
          <w:tcPr>
            <w:tcW w:w="1319"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2210201</w:t>
            </w: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uk-UA"/>
              </w:rPr>
            </w:pPr>
            <w:r>
              <w:rPr>
                <w:rFonts w:hint="default" w:ascii="方正书宋_GBK" w:hAnsi="方正书宋_GBK" w:eastAsia="方正书宋_GBK" w:cs="方正书宋_GBK"/>
                <w:sz w:val="21"/>
                <w:lang w:val="en-US" w:eastAsia="zh-CN"/>
              </w:rPr>
              <w:t>住房公积金</w:t>
            </w:r>
          </w:p>
        </w:tc>
        <w:tc>
          <w:tcPr>
            <w:tcW w:w="1080"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109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1060"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color w:val="000000"/>
                <w:sz w:val="22"/>
                <w:szCs w:val="22"/>
                <w:lang w:val="en-US" w:eastAsia="zh-CN" w:bidi="ar-SA"/>
              </w:rPr>
            </w:pPr>
          </w:p>
        </w:tc>
        <w:tc>
          <w:tcPr>
            <w:tcW w:w="433" w:type="dxa"/>
            <w:vAlign w:val="top"/>
          </w:tcPr>
          <w:p>
            <w:pPr>
              <w:keepNext w:val="0"/>
              <w:keepLines w:val="0"/>
              <w:widowControl/>
              <w:suppressLineNumbers w:val="0"/>
              <w:spacing w:before="0" w:beforeAutospacing="0" w:after="0" w:afterAutospacing="0"/>
              <w:ind w:left="0" w:right="0"/>
              <w:jc w:val="right"/>
              <w:textAlignment w:val="top"/>
              <w:rPr>
                <w:rFonts w:hint="default" w:ascii="Calibri" w:hAnsi="Calibri" w:eastAsia="宋体" w:cs="Calibri"/>
                <w:color w:val="000000"/>
                <w:sz w:val="22"/>
                <w:szCs w:val="22"/>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bl>
    <w:p>
      <w:pPr>
        <w:tabs>
          <w:tab w:val="left" w:pos="2662"/>
        </w:tabs>
        <w:jc w:val="both"/>
        <w:outlineLvl w:val="1"/>
        <w:rPr>
          <w:rFonts w:ascii="方正小标宋_GBK" w:hAnsi="方正小标宋_GBK" w:eastAsia="方正小标宋_GBK" w:cs="方正小标宋_GBK"/>
          <w:color w:val="000000"/>
          <w:sz w:val="36"/>
          <w:lang w:eastAsia="zh-CN"/>
        </w:rPr>
        <w:sectPr>
          <w:pgSz w:w="16840" w:h="11900" w:orient="landscape"/>
          <w:pgMar w:top="1020" w:right="1361" w:bottom="1020" w:left="1361" w:header="720" w:footer="720" w:gutter="0"/>
          <w:pgNumType w:fmt="decimalFullWidth"/>
          <w:cols w:space="720" w:num="1"/>
        </w:sectPr>
      </w:pPr>
    </w:p>
    <w:p>
      <w:pPr>
        <w:jc w:val="center"/>
        <w:outlineLvl w:val="1"/>
        <w:rPr>
          <w:highlight w:val="red"/>
        </w:rPr>
      </w:pPr>
      <w:r>
        <w:rPr>
          <w:rFonts w:hint="eastAsia" w:ascii="方正小标宋_GBK" w:hAnsi="方正小标宋_GBK" w:eastAsia="方正小标宋_GBK" w:cs="方正小标宋_GBK"/>
          <w:color w:val="000000"/>
          <w:sz w:val="36"/>
          <w:highlight w:val="none"/>
          <w:lang w:val="en-US" w:eastAsia="zh-CN"/>
        </w:rPr>
        <w:t>单位</w:t>
      </w:r>
      <w:r>
        <w:rPr>
          <w:rFonts w:ascii="方正小标宋_GBK" w:hAnsi="方正小标宋_GBK" w:eastAsia="方正小标宋_GBK" w:cs="方正小标宋_GBK"/>
          <w:color w:val="000000"/>
          <w:sz w:val="36"/>
          <w:highlight w:val="none"/>
        </w:rPr>
        <w:t>预算支出总表</w:t>
      </w:r>
    </w:p>
    <w:tbl>
      <w:tblPr>
        <w:tblStyle w:val="10"/>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val="en-US"/>
              </w:rPr>
            </w:pPr>
            <w:r>
              <w:rPr>
                <w:rFonts w:hint="eastAsia"/>
                <w:lang w:val="en-US" w:eastAsia="zh-CN"/>
              </w:rPr>
              <w:t>201008阜平县妇女联合会</w:t>
            </w:r>
          </w:p>
        </w:tc>
        <w:tc>
          <w:tcPr>
            <w:tcW w:w="2722" w:type="dxa"/>
            <w:gridSpan w:val="2"/>
            <w:tcBorders>
              <w:top w:val="single" w:color="FFFFFF" w:sz="6" w:space="0"/>
              <w:left w:val="single" w:color="FFFFFF" w:sz="6" w:space="0"/>
              <w:right w:val="single" w:color="FFFFFF" w:sz="6" w:space="0"/>
            </w:tcBorders>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4</w:t>
            </w:r>
          </w:p>
        </w:tc>
        <w:tc>
          <w:tcPr>
            <w:tcW w:w="5444" w:type="dxa"/>
            <w:gridSpan w:val="4"/>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5528" w:type="dxa"/>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361"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1361"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基本支出</w:t>
            </w:r>
          </w:p>
        </w:tc>
        <w:tc>
          <w:tcPr>
            <w:tcW w:w="1361"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项目支出</w:t>
            </w:r>
          </w:p>
        </w:tc>
        <w:tc>
          <w:tcPr>
            <w:tcW w:w="1361"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经营支出</w:t>
            </w:r>
          </w:p>
        </w:tc>
        <w:tc>
          <w:tcPr>
            <w:tcW w:w="1361"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上解上级     支出</w:t>
            </w:r>
          </w:p>
        </w:tc>
        <w:tc>
          <w:tcPr>
            <w:tcW w:w="1361"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1345"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科目    编码</w:t>
            </w:r>
          </w:p>
        </w:tc>
        <w:tc>
          <w:tcPr>
            <w:tcW w:w="4183"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科目名称</w:t>
            </w: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c>
          <w:tcPr>
            <w:tcW w:w="1361"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1345"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4183"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1361"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361"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361"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1361"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1361"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c>
          <w:tcPr>
            <w:tcW w:w="1361"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1</w:t>
            </w:r>
          </w:p>
        </w:tc>
        <w:tc>
          <w:tcPr>
            <w:tcW w:w="1345" w:type="dxa"/>
            <w:vAlign w:val="top"/>
          </w:tcPr>
          <w:p>
            <w:pPr>
              <w:keepNext w:val="0"/>
              <w:keepLines w:val="0"/>
              <w:widowControl/>
              <w:suppressLineNumbers w:val="0"/>
              <w:spacing w:before="0" w:beforeAutospacing="0" w:after="0" w:afterAutospacing="0"/>
              <w:ind w:left="0" w:leftChars="0" w:right="0" w:rightChars="0"/>
              <w:jc w:val="center"/>
              <w:textAlignment w:val="center"/>
              <w:rPr>
                <w:rFonts w:hint="default" w:ascii="方正书宋_GBK" w:hAnsi="方正书宋_GBK" w:eastAsia="方正书宋_GBK" w:cs="方正书宋_GBK"/>
                <w:kern w:val="2"/>
                <w:sz w:val="21"/>
                <w:lang w:val="en-US" w:eastAsia="zh-CN"/>
              </w:rPr>
            </w:pPr>
          </w:p>
        </w:tc>
        <w:tc>
          <w:tcPr>
            <w:tcW w:w="4183" w:type="dxa"/>
            <w:vAlign w:val="top"/>
          </w:tcPr>
          <w:p>
            <w:pPr>
              <w:keepNext w:val="0"/>
              <w:keepLines w:val="0"/>
              <w:widowControl/>
              <w:suppressLineNumbers w:val="0"/>
              <w:spacing w:before="0" w:beforeAutospacing="0" w:after="0" w:afterAutospacing="0"/>
              <w:ind w:left="0" w:right="0"/>
              <w:jc w:val="left"/>
              <w:textAlignment w:val="center"/>
              <w:rPr>
                <w:rFonts w:hint="default" w:ascii="方正书宋_GBK" w:hAnsi="方正书宋_GBK" w:eastAsia="方正书宋_GBK" w:cs="方正书宋_GBK"/>
                <w:b/>
                <w:bCs/>
                <w:sz w:val="21"/>
                <w:lang w:val="en-US" w:eastAsia="zh-CN"/>
              </w:rPr>
            </w:pPr>
            <w:r>
              <w:rPr>
                <w:rFonts w:hint="default" w:ascii="方正书宋_GBK" w:hAnsi="方正书宋_GBK" w:eastAsia="方正书宋_GBK" w:cs="方正书宋_GBK"/>
                <w:b/>
                <w:sz w:val="21"/>
                <w:lang w:eastAsia="zh-CN"/>
              </w:rPr>
              <w:t>合计</w:t>
            </w:r>
          </w:p>
        </w:tc>
        <w:tc>
          <w:tcPr>
            <w:tcW w:w="1361" w:type="dxa"/>
            <w:vAlign w:val="top"/>
          </w:tcPr>
          <w:p>
            <w:pPr>
              <w:keepNext w:val="0"/>
              <w:keepLines w:val="0"/>
              <w:widowControl/>
              <w:suppressLineNumbers w:val="0"/>
              <w:spacing w:before="0" w:beforeAutospacing="0" w:after="0" w:afterAutospacing="0"/>
              <w:ind w:left="0" w:right="0"/>
              <w:jc w:val="left"/>
              <w:textAlignment w:val="top"/>
              <w:rPr>
                <w:rFonts w:hint="default" w:ascii="方正书宋_GBK" w:hAnsi="方正书宋_GBK" w:eastAsia="方正书宋_GBK" w:cs="方正书宋_GBK"/>
                <w:b/>
                <w:bCs/>
                <w:sz w:val="21"/>
                <w:lang w:val="en-US" w:eastAsia="zh-CN"/>
              </w:rPr>
            </w:pPr>
            <w:r>
              <w:rPr>
                <w:rFonts w:hint="eastAsia" w:ascii="Calibri" w:hAnsi="Calibri" w:eastAsia="宋体" w:cs="Calibri"/>
                <w:b/>
                <w:bCs/>
                <w:color w:val="000000"/>
                <w:sz w:val="22"/>
                <w:szCs w:val="22"/>
                <w:lang w:val="en-US" w:eastAsia="zh-CN" w:bidi="ar"/>
              </w:rPr>
              <w:t>48.71</w:t>
            </w:r>
          </w:p>
        </w:tc>
        <w:tc>
          <w:tcPr>
            <w:tcW w:w="1361" w:type="dxa"/>
            <w:vAlign w:val="top"/>
          </w:tcPr>
          <w:p>
            <w:pPr>
              <w:keepNext w:val="0"/>
              <w:keepLines w:val="0"/>
              <w:widowControl/>
              <w:suppressLineNumbers w:val="0"/>
              <w:spacing w:before="0" w:beforeAutospacing="0" w:after="0" w:afterAutospacing="0"/>
              <w:ind w:left="0" w:right="0"/>
              <w:jc w:val="left"/>
              <w:textAlignment w:val="top"/>
              <w:rPr>
                <w:rFonts w:hint="default" w:ascii="方正书宋_GBK" w:hAnsi="方正书宋_GBK" w:eastAsia="方正书宋_GBK" w:cs="方正书宋_GBK"/>
                <w:b/>
                <w:bCs/>
                <w:sz w:val="21"/>
                <w:lang w:val="en-US" w:eastAsia="zh-CN"/>
              </w:rPr>
            </w:pPr>
            <w:r>
              <w:rPr>
                <w:rFonts w:hint="eastAsia" w:ascii="Calibri" w:hAnsi="Calibri" w:eastAsia="宋体" w:cs="Calibri"/>
                <w:b/>
                <w:bCs/>
                <w:color w:val="000000"/>
                <w:sz w:val="22"/>
                <w:szCs w:val="22"/>
                <w:lang w:val="en-US" w:eastAsia="zh-CN" w:bidi="ar"/>
              </w:rPr>
              <w:t>37.31</w:t>
            </w:r>
          </w:p>
        </w:tc>
        <w:tc>
          <w:tcPr>
            <w:tcW w:w="1361" w:type="dxa"/>
            <w:vAlign w:val="top"/>
          </w:tcPr>
          <w:p>
            <w:pPr>
              <w:keepNext w:val="0"/>
              <w:keepLines w:val="0"/>
              <w:widowControl/>
              <w:suppressLineNumbers w:val="0"/>
              <w:spacing w:before="0" w:beforeAutospacing="0" w:after="0" w:afterAutospacing="0"/>
              <w:ind w:left="0" w:right="0"/>
              <w:jc w:val="left"/>
              <w:textAlignment w:val="top"/>
              <w:rPr>
                <w:rFonts w:hint="default" w:ascii="方正书宋_GBK" w:hAnsi="方正书宋_GBK" w:eastAsia="方正书宋_GBK" w:cs="方正书宋_GBK"/>
                <w:b/>
                <w:bCs/>
                <w:sz w:val="21"/>
                <w:lang w:val="en-US" w:eastAsia="zh-CN"/>
              </w:rPr>
            </w:pPr>
            <w:r>
              <w:rPr>
                <w:rFonts w:hint="eastAsia" w:ascii="Calibri" w:hAnsi="Calibri" w:eastAsia="宋体" w:cs="Calibri"/>
                <w:b/>
                <w:bCs/>
                <w:color w:val="000000"/>
                <w:sz w:val="22"/>
                <w:szCs w:val="22"/>
                <w:lang w:val="en-US" w:eastAsia="zh-CN" w:bidi="ar"/>
              </w:rPr>
              <w:t>11.40</w:t>
            </w:r>
          </w:p>
        </w:tc>
        <w:tc>
          <w:tcPr>
            <w:tcW w:w="1361"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361"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361"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eastAsia="zh-CN"/>
              </w:rPr>
              <w:t>2</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一般公共服务支出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35.81</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24.41</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11.40</w:t>
            </w: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eastAsia="zh-CN"/>
              </w:rPr>
              <w:t>3</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20129</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群众团体事务</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35.81</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24.41</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11.40</w:t>
            </w: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lang w:eastAsia="zh-CN"/>
              </w:rPr>
              <w:t>4</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2012901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行政运行</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24.41</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24.41</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5</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2012902</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一般行政管理事务</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11.40</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11.40</w:t>
            </w: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6</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2012999</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其他群众团体事务支出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7</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社会保障和就业支出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9.37</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9.37</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8</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20805</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行政事业单位养老支出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9.37</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9.37</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9</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2080505</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机关事业单位基本养老保险缴费支出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color w:val="auto"/>
                <w:sz w:val="21"/>
                <w:szCs w:val="24"/>
                <w:lang w:val="en-US" w:eastAsia="zh-CN" w:bidi="ar-SA"/>
              </w:rPr>
            </w:pPr>
            <w:r>
              <w:rPr>
                <w:rFonts w:hint="eastAsia" w:ascii="方正书宋_GBK" w:hAnsi="方正书宋_GBK" w:eastAsia="方正书宋_GBK" w:cs="方正书宋_GBK"/>
                <w:color w:val="auto"/>
                <w:sz w:val="21"/>
                <w:lang w:val="en-US" w:eastAsia="zh-CN"/>
              </w:rPr>
              <w:t>2.68</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color w:val="auto"/>
                <w:sz w:val="21"/>
                <w:szCs w:val="24"/>
                <w:lang w:val="en-US" w:eastAsia="zh-CN" w:bidi="ar-SA"/>
              </w:rPr>
            </w:pPr>
            <w:r>
              <w:rPr>
                <w:rFonts w:hint="eastAsia" w:ascii="方正书宋_GBK" w:hAnsi="方正书宋_GBK" w:eastAsia="方正书宋_GBK" w:cs="方正书宋_GBK"/>
                <w:color w:val="auto"/>
                <w:sz w:val="21"/>
                <w:lang w:val="en-US" w:eastAsia="zh-CN"/>
              </w:rPr>
              <w:t>2.68</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10</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卫生健康支出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1.62</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1.62</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11</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21011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行政事业单位医疗</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1.62</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1.62</w:t>
            </w:r>
          </w:p>
        </w:tc>
        <w:tc>
          <w:tcPr>
            <w:tcW w:w="1361" w:type="dxa"/>
            <w:vAlign w:val="top"/>
          </w:tcPr>
          <w:p>
            <w:pPr>
              <w:keepNext w:val="0"/>
              <w:keepLines w:val="0"/>
              <w:widowControl/>
              <w:suppressLineNumbers w:val="0"/>
              <w:spacing w:before="0" w:beforeAutospacing="0" w:after="0" w:afterAutospacing="0"/>
              <w:ind w:left="0" w:leftChars="0" w:right="0" w:rightChars="0"/>
              <w:jc w:val="right"/>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2101101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行政单位医疗</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1.23</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1.23</w:t>
            </w:r>
          </w:p>
        </w:tc>
        <w:tc>
          <w:tcPr>
            <w:tcW w:w="1361"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住房保障支出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1.91</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1.91</w:t>
            </w:r>
          </w:p>
        </w:tc>
        <w:tc>
          <w:tcPr>
            <w:tcW w:w="1361"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22102</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住房改革支出</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1.91</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1.91</w:t>
            </w:r>
          </w:p>
        </w:tc>
        <w:tc>
          <w:tcPr>
            <w:tcW w:w="1361"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kern w:val="0"/>
                <w:sz w:val="22"/>
                <w:szCs w:val="22"/>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15</w:t>
            </w:r>
          </w:p>
        </w:tc>
        <w:tc>
          <w:tcPr>
            <w:tcW w:w="1345"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2210201</w:t>
            </w:r>
          </w:p>
        </w:tc>
        <w:tc>
          <w:tcPr>
            <w:tcW w:w="4183"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住房公积金</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1.91</w:t>
            </w:r>
          </w:p>
        </w:tc>
        <w:tc>
          <w:tcPr>
            <w:tcW w:w="136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val="en-US" w:eastAsia="zh-CN"/>
              </w:rPr>
              <w:t>1.91</w:t>
            </w:r>
          </w:p>
        </w:tc>
        <w:tc>
          <w:tcPr>
            <w:tcW w:w="1361"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zh-CN"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c>
          <w:tcPr>
            <w:tcW w:w="1361"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pPr>
      <w:r>
        <w:rPr>
          <w:rFonts w:hint="eastAsia" w:ascii="方正小标宋_GBK" w:hAnsi="方正小标宋_GBK" w:eastAsia="方正小标宋_GBK" w:cs="方正小标宋_GBK"/>
          <w:color w:val="000000"/>
          <w:sz w:val="36"/>
          <w:highlight w:val="none"/>
          <w:lang w:val="en-US" w:eastAsia="zh-CN"/>
        </w:rPr>
        <w:t>单位</w:t>
      </w:r>
      <w:r>
        <w:rPr>
          <w:rFonts w:ascii="方正小标宋_GBK" w:hAnsi="方正小标宋_GBK" w:eastAsia="方正小标宋_GBK" w:cs="方正小标宋_GBK"/>
          <w:color w:val="000000"/>
          <w:sz w:val="36"/>
          <w:highlight w:val="none"/>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val="en-US"/>
              </w:rPr>
            </w:pPr>
            <w:r>
              <w:rPr>
                <w:rFonts w:hint="eastAsia"/>
                <w:lang w:val="en-US" w:eastAsia="zh-CN"/>
              </w:rPr>
              <w:t>201008阜平县妇女联合会</w:t>
            </w:r>
          </w:p>
        </w:tc>
        <w:tc>
          <w:tcPr>
            <w:tcW w:w="3402" w:type="dxa"/>
            <w:tcBorders>
              <w:top w:val="single" w:color="FFFFFF" w:sz="6" w:space="0"/>
              <w:left w:val="single" w:color="FFFFFF" w:sz="6" w:space="0"/>
              <w:right w:val="single" w:color="FFFFFF" w:sz="6" w:space="0"/>
            </w:tcBorders>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4</w:t>
            </w:r>
          </w:p>
        </w:tc>
        <w:tc>
          <w:tcPr>
            <w:tcW w:w="5896" w:type="dxa"/>
            <w:gridSpan w:val="4"/>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4876" w:type="dxa"/>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收入</w:t>
            </w:r>
          </w:p>
        </w:tc>
        <w:tc>
          <w:tcPr>
            <w:tcW w:w="9298" w:type="dxa"/>
            <w:gridSpan w:val="5"/>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keepNext w:val="0"/>
              <w:keepLines w:val="0"/>
              <w:widowControl/>
              <w:suppressLineNumbers w:val="0"/>
              <w:spacing w:before="0" w:beforeAutospacing="0" w:after="0" w:afterAutospacing="0"/>
              <w:ind w:left="0" w:right="0"/>
              <w:rPr>
                <w:rFonts w:hint="default"/>
              </w:rPr>
            </w:pP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金额</w:t>
            </w: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一般公共预算财政拨款</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政府性基金预算财政    拨款</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3402"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147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一、本年收入</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48.71</w:t>
            </w: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一、本年支出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uk-UA" w:bidi="ar-SA"/>
              </w:rPr>
            </w:pPr>
            <w:r>
              <w:rPr>
                <w:rFonts w:hint="eastAsia" w:ascii="方正书宋_GBK" w:hAnsi="方正书宋_GBK" w:eastAsia="方正书宋_GBK" w:cs="方正书宋_GBK"/>
                <w:sz w:val="21"/>
                <w:szCs w:val="24"/>
                <w:lang w:val="en-US" w:eastAsia="zh-CN" w:bidi="ar-SA"/>
              </w:rPr>
              <w:t>48.71</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48.71</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（一）一般公共预算拨款</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48.71</w:t>
            </w: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（一）一般公共服务支出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35.81</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35.81</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（二）政府性基金预算拨款</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（二）外交支出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4</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（三）国有资本经营预算拨款</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（三）国防支出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5</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二、上年结转</w:t>
            </w:r>
          </w:p>
        </w:tc>
        <w:tc>
          <w:tcPr>
            <w:tcW w:w="1474" w:type="dxa"/>
            <w:vAlign w:val="top"/>
          </w:tcPr>
          <w:p>
            <w:pPr>
              <w:keepNext w:val="0"/>
              <w:keepLines w:val="0"/>
              <w:widowControl/>
              <w:suppressLineNumbers w:val="0"/>
              <w:spacing w:before="0" w:beforeAutospacing="0" w:after="0" w:afterAutospacing="0"/>
              <w:ind w:left="0" w:right="0"/>
              <w:jc w:val="right"/>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（四）公共安全支出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6</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（一）一般公共预算拨款</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（五）教育支出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7</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（二）政府性基金预算拨款</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（六）科学技术支出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8</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（三）国有资本经营预算拨款</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（七）文化旅游体育与传媒支出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9</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（八）社会保障和就业支出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9.37</w:t>
            </w:r>
          </w:p>
        </w:tc>
        <w:tc>
          <w:tcPr>
            <w:tcW w:w="1474"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9.37</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10</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（九）社会保险基金支出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11</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（十）卫生健康支出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1.62</w:t>
            </w:r>
          </w:p>
        </w:tc>
        <w:tc>
          <w:tcPr>
            <w:tcW w:w="1474"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1.62</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12</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（十一）节能环保支出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13</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（十二）城乡社区支出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14</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（十三）农林水支出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15</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（十四）交通运输支出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16</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（十五）资源勘探工业信息等支出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17</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（十六）商业服务业等支出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18</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（十七）金融支出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19</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（十八）援助其他地区支出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18"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20</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（十九）自然资源海洋气象等支出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21</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（二十）住房保障支出</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1.91</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1.91</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22</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（二十一）粮油物资储备支出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rPr>
                <w:rFonts w:hint="default"/>
                <w:lang w:val="en-US" w:eastAsia="zh-CN"/>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23</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（二十二）国有资本经营预算支出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24</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（二十三）灾害防治及应急管理支出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25</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（二十四）预备费</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26</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（二十五）其他支出</w:t>
            </w:r>
          </w:p>
        </w:tc>
        <w:tc>
          <w:tcPr>
            <w:tcW w:w="1474"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27</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（二十六）转移性支出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28</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（二十七）债务还本支出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29</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（二十八）债务付息支出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30</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（二十九）债务发行费用支出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31</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（三十）抗疫特别国债安排的支出</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32</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3402"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二、年终结转结余</w:t>
            </w:r>
          </w:p>
        </w:tc>
        <w:tc>
          <w:tcPr>
            <w:tcW w:w="1474" w:type="dxa"/>
            <w:vAlign w:val="top"/>
          </w:tcPr>
          <w:p>
            <w:pPr>
              <w:keepNext w:val="0"/>
              <w:keepLines w:val="0"/>
              <w:widowControl/>
              <w:suppressLineNumbers w:val="0"/>
              <w:spacing w:before="0" w:beforeAutospacing="0" w:after="0" w:afterAutospacing="0"/>
              <w:ind w:left="0" w:right="0"/>
              <w:jc w:val="right"/>
              <w:textAlignment w:val="top"/>
              <w:rPr>
                <w:rFonts w:hint="default" w:ascii="方正书宋_GBK" w:hAnsi="方正书宋_GBK" w:eastAsia="方正书宋_GBK" w:cs="方正书宋_GBK"/>
                <w:sz w:val="21"/>
                <w:szCs w:val="24"/>
                <w:lang w:val="en-US" w:eastAsia="zh-CN" w:bidi="ar-SA"/>
              </w:rPr>
            </w:pP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lang w:eastAsia="zh-CN"/>
              </w:rPr>
              <w:t>33</w:t>
            </w:r>
          </w:p>
        </w:tc>
        <w:tc>
          <w:tcPr>
            <w:tcW w:w="3402"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lang w:eastAsia="zh-CN"/>
              </w:rPr>
              <w:t>收入总计</w:t>
            </w:r>
          </w:p>
        </w:tc>
        <w:tc>
          <w:tcPr>
            <w:tcW w:w="1474" w:type="dxa"/>
            <w:vAlign w:val="top"/>
          </w:tcPr>
          <w:p>
            <w:pPr>
              <w:keepNext w:val="0"/>
              <w:keepLines w:val="0"/>
              <w:widowControl/>
              <w:suppressLineNumbers w:val="0"/>
              <w:spacing w:before="0" w:beforeAutospacing="0" w:after="0" w:afterAutospacing="0"/>
              <w:ind w:left="0" w:right="0"/>
              <w:rPr>
                <w:rFonts w:hint="default"/>
                <w:b/>
                <w:bCs/>
                <w:lang w:val="en-US" w:eastAsia="zh-CN"/>
              </w:rPr>
            </w:pPr>
            <w:r>
              <w:rPr>
                <w:rFonts w:hint="eastAsia" w:ascii="方正书宋_GBK" w:hAnsi="方正书宋_GBK" w:eastAsia="方正书宋_GBK" w:cs="方正书宋_GBK"/>
                <w:b/>
                <w:bCs/>
                <w:sz w:val="21"/>
                <w:szCs w:val="24"/>
                <w:lang w:val="en-US" w:eastAsia="zh-CN" w:bidi="ar-SA"/>
              </w:rPr>
              <w:t>48.71</w:t>
            </w:r>
          </w:p>
        </w:tc>
        <w:tc>
          <w:tcPr>
            <w:tcW w:w="3402" w:type="dxa"/>
            <w:vAlign w:val="top"/>
          </w:tcPr>
          <w:p>
            <w:pPr>
              <w:keepNext w:val="0"/>
              <w:keepLines w:val="0"/>
              <w:widowControl/>
              <w:suppressLineNumbers w:val="0"/>
              <w:spacing w:before="0" w:beforeAutospacing="0" w:after="0" w:afterAutospacing="0"/>
              <w:ind w:left="0" w:right="0"/>
              <w:rPr>
                <w:rFonts w:hint="default"/>
                <w:b/>
                <w:bCs/>
                <w:lang w:val="en-US" w:eastAsia="zh-CN"/>
              </w:rPr>
            </w:pPr>
            <w:r>
              <w:rPr>
                <w:rFonts w:hint="default"/>
                <w:b/>
                <w:bCs/>
                <w:lang w:eastAsia="zh-CN"/>
              </w:rPr>
              <w:t>支出总计</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48.71</w:t>
            </w:r>
          </w:p>
        </w:tc>
        <w:tc>
          <w:tcPr>
            <w:tcW w:w="1474"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48.71</w:t>
            </w: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c>
          <w:tcPr>
            <w:tcW w:w="1474" w:type="dxa"/>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kern w:val="0"/>
                <w:sz w:val="21"/>
                <w:szCs w:val="24"/>
                <w:lang w:val="en-US" w:eastAsia="zh-CN" w:bidi="ar-SA"/>
              </w:rPr>
            </w:pPr>
          </w:p>
        </w:tc>
      </w:tr>
    </w:tbl>
    <w:p>
      <w:pPr>
        <w:jc w:val="center"/>
        <w:outlineLvl w:val="1"/>
        <w:rPr>
          <w:rFonts w:hint="eastAsia" w:eastAsia="宋体"/>
          <w:highlight w:val="none"/>
          <w:lang w:eastAsia="zh-CN"/>
        </w:rPr>
      </w:pPr>
    </w:p>
    <w:p>
      <w:pPr>
        <w:jc w:val="center"/>
        <w:outlineLvl w:val="1"/>
        <w:rPr>
          <w:rFonts w:hint="eastAsia" w:eastAsia="宋体"/>
          <w:highlight w:val="none"/>
          <w:lang w:eastAsia="zh-CN"/>
        </w:rPr>
      </w:pPr>
    </w:p>
    <w:p>
      <w:pPr>
        <w:jc w:val="center"/>
        <w:outlineLvl w:val="1"/>
        <w:rPr>
          <w:rFonts w:hint="eastAsia" w:eastAsia="宋体"/>
          <w:highlight w:val="none"/>
          <w:lang w:eastAsia="zh-CN"/>
        </w:rPr>
      </w:pPr>
    </w:p>
    <w:p>
      <w:pPr>
        <w:jc w:val="center"/>
        <w:outlineLvl w:val="1"/>
        <w:rPr>
          <w:color w:val="FF0000"/>
          <w:highlight w:val="none"/>
        </w:rPr>
      </w:pPr>
      <w:r>
        <w:rPr>
          <w:rFonts w:hint="eastAsia" w:eastAsia="宋体"/>
          <w:highlight w:val="none"/>
          <w:lang w:eastAsia="zh-CN"/>
        </w:rPr>
        <w:tab/>
      </w:r>
      <w:r>
        <w:rPr>
          <w:rFonts w:hint="eastAsia" w:ascii="方正小标宋_GBK" w:hAnsi="方正小标宋_GBK" w:eastAsia="方正小标宋_GBK" w:cs="方正小标宋_GBK"/>
          <w:sz w:val="36"/>
          <w:highlight w:val="none"/>
          <w:lang w:eastAsia="zh-CN"/>
        </w:rPr>
        <w:t>单位</w:t>
      </w:r>
      <w:r>
        <w:rPr>
          <w:rFonts w:ascii="方正小标宋_GBK" w:hAnsi="方正小标宋_GBK" w:eastAsia="方正小标宋_GBK" w:cs="方正小标宋_GBK"/>
          <w:sz w:val="36"/>
          <w:highlight w:val="none"/>
        </w:rPr>
        <w:t>预算一般公共预算财政拨款支出表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497"/>
        <w:gridCol w:w="2605"/>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rFonts w:hint="eastAsia"/>
                <w:lang w:val="en-US" w:eastAsia="zh-CN"/>
              </w:rPr>
              <w:t>201008阜平县妇女联合会</w:t>
            </w:r>
          </w:p>
        </w:tc>
        <w:tc>
          <w:tcPr>
            <w:tcW w:w="2497" w:type="dxa"/>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5156" w:type="dxa"/>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5726" w:type="dxa"/>
            <w:gridSpan w:val="2"/>
            <w:vAlign w:val="center"/>
          </w:tcPr>
          <w:p>
            <w:pPr>
              <w:pStyle w:val="18"/>
            </w:pPr>
            <w:r>
              <w:t>功能分类科目</w:t>
            </w:r>
          </w:p>
        </w:tc>
        <w:tc>
          <w:tcPr>
            <w:tcW w:w="2497" w:type="dxa"/>
            <w:vMerge w:val="restart"/>
            <w:vAlign w:val="center"/>
          </w:tcPr>
          <w:p>
            <w:pPr>
              <w:pStyle w:val="18"/>
            </w:pPr>
            <w:r>
              <w:t>合计</w:t>
            </w:r>
          </w:p>
        </w:tc>
        <w:tc>
          <w:tcPr>
            <w:tcW w:w="2605" w:type="dxa"/>
            <w:vMerge w:val="restart"/>
            <w:vAlign w:val="center"/>
          </w:tcPr>
          <w:p>
            <w:pPr>
              <w:pStyle w:val="18"/>
            </w:pPr>
            <w:r>
              <w:t>基本支出</w:t>
            </w:r>
          </w:p>
        </w:tc>
        <w:tc>
          <w:tcPr>
            <w:tcW w:w="2551" w:type="dxa"/>
            <w:vMerge w:val="restart"/>
            <w:vAlign w:val="center"/>
          </w:tcPr>
          <w:p>
            <w:pPr>
              <w:pStyle w:val="1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t>科目编码</w:t>
            </w:r>
          </w:p>
        </w:tc>
        <w:tc>
          <w:tcPr>
            <w:tcW w:w="4535" w:type="dxa"/>
            <w:vAlign w:val="center"/>
          </w:tcPr>
          <w:p>
            <w:pPr>
              <w:pStyle w:val="18"/>
            </w:pPr>
            <w:r>
              <w:t>科目名称</w:t>
            </w:r>
          </w:p>
        </w:tc>
        <w:tc>
          <w:tcPr>
            <w:tcW w:w="2497" w:type="dxa"/>
            <w:vMerge w:val="continue"/>
          </w:tcPr>
          <w:p/>
        </w:tc>
        <w:tc>
          <w:tcPr>
            <w:tcW w:w="2605"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1191" w:type="dxa"/>
            <w:vAlign w:val="center"/>
          </w:tcPr>
          <w:p>
            <w:pPr>
              <w:pStyle w:val="18"/>
            </w:pPr>
            <w:r>
              <w:t>1</w:t>
            </w:r>
          </w:p>
        </w:tc>
        <w:tc>
          <w:tcPr>
            <w:tcW w:w="4535" w:type="dxa"/>
            <w:vAlign w:val="center"/>
          </w:tcPr>
          <w:p>
            <w:pPr>
              <w:pStyle w:val="18"/>
            </w:pPr>
            <w:r>
              <w:t>2</w:t>
            </w:r>
          </w:p>
        </w:tc>
        <w:tc>
          <w:tcPr>
            <w:tcW w:w="2497" w:type="dxa"/>
            <w:vAlign w:val="center"/>
          </w:tcPr>
          <w:p>
            <w:pPr>
              <w:pStyle w:val="18"/>
            </w:pPr>
            <w:r>
              <w:t>3</w:t>
            </w:r>
          </w:p>
        </w:tc>
        <w:tc>
          <w:tcPr>
            <w:tcW w:w="2605"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p>
        </w:tc>
        <w:tc>
          <w:tcPr>
            <w:tcW w:w="4535" w:type="dxa"/>
            <w:vAlign w:val="top"/>
          </w:tcPr>
          <w:p>
            <w:pPr>
              <w:jc w:val="center"/>
              <w:textAlignment w:val="center"/>
              <w:rPr>
                <w:rFonts w:ascii="方正书宋_GBK" w:hAnsi="方正书宋_GBK" w:eastAsia="方正书宋_GBK" w:cs="方正书宋_GBK"/>
                <w:sz w:val="21"/>
                <w:lang w:eastAsia="zh-CN"/>
              </w:rPr>
            </w:pPr>
            <w:r>
              <w:rPr>
                <w:rFonts w:ascii="方正书宋_GBK" w:hAnsi="方正书宋_GBK" w:eastAsia="方正书宋_GBK" w:cs="方正书宋_GBK"/>
                <w:b/>
                <w:sz w:val="21"/>
                <w:lang w:eastAsia="zh-CN"/>
              </w:rPr>
              <w:t>合计</w:t>
            </w:r>
          </w:p>
        </w:tc>
        <w:tc>
          <w:tcPr>
            <w:tcW w:w="2497" w:type="dxa"/>
            <w:vAlign w:val="top"/>
          </w:tcPr>
          <w:p>
            <w:pPr>
              <w:jc w:val="left"/>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48.71</w:t>
            </w:r>
          </w:p>
        </w:tc>
        <w:tc>
          <w:tcPr>
            <w:tcW w:w="2605" w:type="dxa"/>
            <w:vAlign w:val="top"/>
          </w:tcPr>
          <w:p>
            <w:pPr>
              <w:jc w:val="left"/>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37.31</w:t>
            </w:r>
          </w:p>
        </w:tc>
        <w:tc>
          <w:tcPr>
            <w:tcW w:w="2551" w:type="dxa"/>
            <w:vAlign w:val="top"/>
          </w:tcPr>
          <w:p>
            <w:pPr>
              <w:jc w:val="left"/>
              <w:textAlignment w:val="center"/>
              <w:rPr>
                <w:rFonts w:hint="default" w:ascii="方正书宋_GBK" w:hAnsi="方正书宋_GBK" w:eastAsia="方正书宋_GBK" w:cs="方正书宋_GBK"/>
                <w:b/>
                <w:sz w:val="21"/>
                <w:lang w:val="en-US" w:eastAsia="zh-CN"/>
              </w:rPr>
            </w:pPr>
            <w:r>
              <w:rPr>
                <w:rFonts w:hint="eastAsia" w:ascii="方正书宋_GBK" w:hAnsi="方正书宋_GBK" w:eastAsia="方正书宋_GBK" w:cs="方正书宋_GBK"/>
                <w:b/>
                <w:sz w:val="21"/>
                <w:lang w:val="en-US" w:eastAsia="zh-CN"/>
              </w:rPr>
              <w:t>11.40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201</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一般公共服务支出</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35.81</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24.41</w:t>
            </w: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20129</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群众团体事务</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35.81</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24.41</w:t>
            </w: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2012901</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行政运行</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24.41</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24.41</w:t>
            </w: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2012902</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一般行政管理事务</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11.40</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2012999</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其他群众团体事务支出</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208</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社会保障和就业支出</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9.37</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9.37</w:t>
            </w: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20805</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行政事业单位养老支出</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9.37</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9.37</w:t>
            </w: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2080505</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机关事业单位基本养老保险缴费支出</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color w:val="auto"/>
                <w:sz w:val="21"/>
                <w:lang w:val="en-US" w:eastAsia="zh-CN"/>
              </w:rPr>
              <w:t>2.68</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color w:val="auto"/>
                <w:sz w:val="21"/>
                <w:lang w:val="en-US" w:eastAsia="zh-CN"/>
              </w:rPr>
              <w:t>2.68</w:t>
            </w: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210</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卫生健康支出</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1.62</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1.62</w:t>
            </w: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21011</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行政事业单位医疗</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1.62</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1.62</w:t>
            </w:r>
          </w:p>
        </w:tc>
        <w:tc>
          <w:tcPr>
            <w:tcW w:w="2551" w:type="dxa"/>
            <w:vAlign w:val="top"/>
          </w:tcPr>
          <w:p>
            <w:pPr>
              <w:keepNext w:val="0"/>
              <w:keepLines w:val="0"/>
              <w:widowControl/>
              <w:suppressLineNumbers w:val="0"/>
              <w:spacing w:before="0" w:beforeAutospacing="0" w:after="0" w:afterAutospacing="0"/>
              <w:ind w:left="0" w:leftChars="0" w:right="0" w:rightChars="0"/>
              <w:jc w:val="right"/>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2101101</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行政单位医疗</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1.23</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1.23</w:t>
            </w: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221</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住房保障支出</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22102</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住房改革支出</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119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2210201</w:t>
            </w:r>
          </w:p>
        </w:tc>
        <w:tc>
          <w:tcPr>
            <w:tcW w:w="4535"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r>
              <w:rPr>
                <w:rFonts w:hint="default" w:ascii="方正书宋_GBK" w:hAnsi="方正书宋_GBK" w:eastAsia="方正书宋_GBK" w:cs="方正书宋_GBK"/>
                <w:sz w:val="21"/>
                <w:szCs w:val="24"/>
                <w:lang w:val="en-US" w:eastAsia="zh-CN" w:bidi="ar-SA"/>
              </w:rPr>
              <w:t>住房公积金</w:t>
            </w:r>
          </w:p>
        </w:tc>
        <w:tc>
          <w:tcPr>
            <w:tcW w:w="2497"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2605" w:type="dxa"/>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1.91</w:t>
            </w:r>
          </w:p>
        </w:tc>
        <w:tc>
          <w:tcPr>
            <w:tcW w:w="2551" w:type="dxa"/>
            <w:vAlign w:val="top"/>
          </w:tcPr>
          <w:p>
            <w:pPr>
              <w:keepNext w:val="0"/>
              <w:keepLines w:val="0"/>
              <w:widowControl/>
              <w:suppressLineNumbers w:val="0"/>
              <w:spacing w:before="0" w:beforeAutospacing="0" w:after="0" w:afterAutospacing="0"/>
              <w:ind w:left="0" w:leftChars="0" w:right="0" w:rightChars="0"/>
              <w:textAlignment w:val="top"/>
              <w:rPr>
                <w:rFonts w:ascii="方正书宋_GBK" w:hAnsi="方正书宋_GBK" w:eastAsia="方正书宋_GBK" w:cs="方正书宋_GBK"/>
                <w:sz w:val="21"/>
                <w:lang w:eastAsia="zh-CN"/>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10"/>
        <w:tblW w:w="14183" w:type="dxa"/>
        <w:tblInd w:w="93" w:type="dxa"/>
        <w:tblLayout w:type="fixed"/>
        <w:tblCellMar>
          <w:top w:w="0" w:type="dxa"/>
          <w:left w:w="108" w:type="dxa"/>
          <w:bottom w:w="0" w:type="dxa"/>
          <w:right w:w="108" w:type="dxa"/>
        </w:tblCellMar>
      </w:tblPr>
      <w:tblGrid>
        <w:gridCol w:w="929"/>
        <w:gridCol w:w="1539"/>
        <w:gridCol w:w="4586"/>
        <w:gridCol w:w="1528"/>
        <w:gridCol w:w="2898"/>
        <w:gridCol w:w="2703"/>
      </w:tblGrid>
      <w:tr>
        <w:tblPrEx>
          <w:tblCellMar>
            <w:top w:w="0" w:type="dxa"/>
            <w:left w:w="108" w:type="dxa"/>
            <w:bottom w:w="0" w:type="dxa"/>
            <w:right w:w="108" w:type="dxa"/>
          </w:tblCellMar>
        </w:tblPrEx>
        <w:trPr>
          <w:trHeight w:val="360" w:hRule="atLeast"/>
        </w:trPr>
        <w:tc>
          <w:tcPr>
            <w:tcW w:w="14183" w:type="dxa"/>
            <w:gridSpan w:val="6"/>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单位预算一般公共预算财政拨款基本支出表</w:t>
            </w:r>
          </w:p>
        </w:tc>
      </w:tr>
      <w:tr>
        <w:tblPrEx>
          <w:tblCellMar>
            <w:top w:w="0" w:type="dxa"/>
            <w:left w:w="108" w:type="dxa"/>
            <w:bottom w:w="0" w:type="dxa"/>
            <w:right w:w="108" w:type="dxa"/>
          </w:tblCellMar>
        </w:tblPrEx>
        <w:trPr>
          <w:trHeight w:val="360" w:hRule="atLeast"/>
        </w:trPr>
        <w:tc>
          <w:tcPr>
            <w:tcW w:w="8582" w:type="dxa"/>
            <w:gridSpan w:val="4"/>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201008阜平县妇女联合会</w:t>
            </w:r>
          </w:p>
        </w:tc>
        <w:tc>
          <w:tcPr>
            <w:tcW w:w="2898"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val="en-US" w:eastAsia="zh-CN"/>
              </w:rPr>
            </w:pPr>
            <w:r>
              <w:rPr>
                <w:rFonts w:hint="eastAsia" w:ascii="方正小标宋_GBK" w:hAnsi="方正小标宋_GBK" w:eastAsia="方正小标宋_GBK" w:cs="方正小标宋_GBK"/>
                <w:lang w:eastAsia="zh-CN"/>
              </w:rPr>
              <w:t>预算年度：202</w:t>
            </w:r>
            <w:r>
              <w:rPr>
                <w:rFonts w:hint="eastAsia" w:ascii="方正小标宋_GBK" w:hAnsi="方正小标宋_GBK" w:eastAsia="方正小标宋_GBK" w:cs="方正小标宋_GBK"/>
                <w:lang w:val="en-US" w:eastAsia="zh-CN"/>
              </w:rPr>
              <w:t>3</w:t>
            </w:r>
          </w:p>
        </w:tc>
        <w:tc>
          <w:tcPr>
            <w:tcW w:w="2703" w:type="dxa"/>
            <w:tcBorders>
              <w:top w:val="nil"/>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92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61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部门预算支出经济分类科目</w:t>
            </w:r>
          </w:p>
        </w:tc>
        <w:tc>
          <w:tcPr>
            <w:tcW w:w="712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本年一般公共预算基本支出</w:t>
            </w:r>
          </w:p>
        </w:tc>
      </w:tr>
      <w:tr>
        <w:tblPrEx>
          <w:tblCellMar>
            <w:top w:w="0" w:type="dxa"/>
            <w:left w:w="108" w:type="dxa"/>
            <w:bottom w:w="0" w:type="dxa"/>
            <w:right w:w="108" w:type="dxa"/>
          </w:tblCellMar>
        </w:tblPrEx>
        <w:trPr>
          <w:trHeight w:val="360" w:hRule="atLeast"/>
        </w:trPr>
        <w:tc>
          <w:tcPr>
            <w:tcW w:w="92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sz w:val="21"/>
                <w:lang w:eastAsia="zh-CN"/>
              </w:rPr>
            </w:pP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人员经费</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公用经费</w:t>
            </w:r>
          </w:p>
        </w:tc>
      </w:tr>
      <w:tr>
        <w:tblPrEx>
          <w:tblCellMar>
            <w:top w:w="0" w:type="dxa"/>
            <w:left w:w="108" w:type="dxa"/>
            <w:bottom w:w="0" w:type="dxa"/>
            <w:right w:w="108" w:type="dxa"/>
          </w:tblCellMar>
        </w:tblPrEx>
        <w:trPr>
          <w:trHeight w:val="36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37.31</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30.25</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sz w:val="21"/>
                <w:szCs w:val="24"/>
                <w:lang w:val="en-US" w:eastAsia="zh-CN" w:bidi="ar-SA"/>
              </w:rPr>
            </w:pPr>
            <w:r>
              <w:rPr>
                <w:rFonts w:hint="eastAsia" w:ascii="方正书宋_GBK" w:hAnsi="方正书宋_GBK" w:eastAsia="方正书宋_GBK" w:cs="方正书宋_GBK"/>
                <w:b/>
                <w:bCs/>
                <w:sz w:val="21"/>
                <w:szCs w:val="24"/>
                <w:lang w:val="en-US" w:eastAsia="zh-CN" w:bidi="ar-SA"/>
              </w:rPr>
              <w:t>7.06</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2</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30.25</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30.25</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3</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10.15</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10.15</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4</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4.01</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4.01</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5</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1.49</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1.49</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6</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2.68</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2.68</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7</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1.23</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1.23</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30111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公务员医疗补助</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0.39</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0.39</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8</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0.10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0.10</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9</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1.91</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1.91</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1</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0.15</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0.15</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r>
              <w:rPr>
                <w:rFonts w:hint="eastAsia" w:ascii="方正书宋_GBK" w:hAnsi="方正书宋_GBK" w:eastAsia="方正书宋_GBK" w:cs="方正书宋_GBK"/>
                <w:sz w:val="21"/>
                <w:szCs w:val="24"/>
                <w:lang w:val="en-US" w:eastAsia="zh-CN" w:bidi="ar-SA"/>
              </w:rPr>
              <w:t>60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r>
              <w:rPr>
                <w:rFonts w:hint="eastAsia" w:ascii="方正书宋_GBK" w:hAnsi="方正书宋_GBK" w:eastAsia="方正书宋_GBK" w:cs="方正书宋_GBK"/>
                <w:sz w:val="21"/>
                <w:szCs w:val="24"/>
                <w:lang w:val="en-US" w:eastAsia="zh-CN" w:bidi="ar-SA"/>
              </w:rPr>
              <w:t>60</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1.38</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1.38</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0.20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0.20</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0.07</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0.07</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6</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4.56</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4.56</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default"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7</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0.10</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0.10</w:t>
            </w: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18</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30301</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6.69</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6.69</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19</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30302</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6.69</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6.69</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r>
        <w:tblPrEx>
          <w:tblCellMar>
            <w:top w:w="0" w:type="dxa"/>
            <w:left w:w="108" w:type="dxa"/>
            <w:bottom w:w="0" w:type="dxa"/>
            <w:right w:w="108" w:type="dxa"/>
          </w:tblCellMar>
        </w:tblPrEx>
        <w:trPr>
          <w:trHeight w:val="330" w:hRule="atLeast"/>
        </w:trPr>
        <w:tc>
          <w:tcPr>
            <w:tcW w:w="929"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w:t>
            </w:r>
          </w:p>
        </w:tc>
        <w:tc>
          <w:tcPr>
            <w:tcW w:w="153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30103</w:t>
            </w:r>
          </w:p>
        </w:tc>
        <w:tc>
          <w:tcPr>
            <w:tcW w:w="45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before="0" w:beforeAutospacing="0" w:after="0" w:afterAutospacing="0"/>
              <w:ind w:left="0" w:right="0"/>
              <w:textAlignment w:val="top"/>
              <w:rPr>
                <w:rFonts w:hint="eastAsia"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绩效奖金</w:t>
            </w:r>
          </w:p>
        </w:tc>
        <w:tc>
          <w:tcPr>
            <w:tcW w:w="1528"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1.61</w:t>
            </w:r>
          </w:p>
        </w:tc>
        <w:tc>
          <w:tcPr>
            <w:tcW w:w="289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spacing w:before="0" w:beforeAutospacing="0" w:after="0" w:afterAutospacing="0"/>
              <w:ind w:left="0" w:leftChars="0" w:right="0" w:rightChars="0"/>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szCs w:val="24"/>
                <w:lang w:val="en-US" w:eastAsia="zh-CN" w:bidi="ar-SA"/>
              </w:rPr>
              <w:t>1.61</w:t>
            </w:r>
          </w:p>
        </w:tc>
        <w:tc>
          <w:tcPr>
            <w:tcW w:w="2703" w:type="dxa"/>
            <w:tcBorders>
              <w:top w:val="single" w:color="000000" w:sz="4" w:space="0"/>
              <w:left w:val="single" w:color="000000" w:sz="4" w:space="0"/>
              <w:bottom w:val="single" w:color="000000" w:sz="4" w:space="0"/>
              <w:right w:val="single" w:color="000000" w:sz="4" w:space="0"/>
            </w:tcBorders>
            <w:shd w:val="clear" w:color="auto" w:fill="auto"/>
            <w:noWra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sz w:val="21"/>
                <w:szCs w:val="24"/>
                <w:lang w:val="en-US" w:eastAsia="zh-CN" w:bidi="ar-SA"/>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10"/>
        <w:tblpPr w:leftFromText="180" w:rightFromText="180" w:vertAnchor="text" w:horzAnchor="page" w:tblpX="1338" w:tblpY="51"/>
        <w:tblOverlap w:val="never"/>
        <w:tblW w:w="5000" w:type="pct"/>
        <w:tblInd w:w="0" w:type="dxa"/>
        <w:tblLayout w:type="autofit"/>
        <w:tblCellMar>
          <w:top w:w="0" w:type="dxa"/>
          <w:left w:w="108" w:type="dxa"/>
          <w:bottom w:w="0" w:type="dxa"/>
          <w:right w:w="108" w:type="dxa"/>
        </w:tblCellMar>
      </w:tblPr>
      <w:tblGrid>
        <w:gridCol w:w="794"/>
        <w:gridCol w:w="5862"/>
        <w:gridCol w:w="1327"/>
        <w:gridCol w:w="800"/>
        <w:gridCol w:w="2629"/>
        <w:gridCol w:w="2526"/>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单位预算政府性基金预算财政拨款支出表</w:t>
            </w:r>
          </w:p>
        </w:tc>
      </w:tr>
      <w:tr>
        <w:tblPrEx>
          <w:tblCellMar>
            <w:top w:w="0" w:type="dxa"/>
            <w:left w:w="108" w:type="dxa"/>
            <w:bottom w:w="0" w:type="dxa"/>
            <w:right w:w="108" w:type="dxa"/>
          </w:tblCellMar>
        </w:tblPrEx>
        <w:trPr>
          <w:trHeight w:val="360" w:hRule="atLeast"/>
        </w:trPr>
        <w:tc>
          <w:tcPr>
            <w:tcW w:w="3151"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201008阜平县妇女联合会</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3</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right"/>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序号</w:t>
            </w:r>
          </w:p>
        </w:tc>
        <w:tc>
          <w:tcPr>
            <w:tcW w:w="2103"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科目编码</w:t>
            </w:r>
          </w:p>
        </w:tc>
        <w:tc>
          <w:tcPr>
            <w:tcW w:w="476"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科目名称</w:t>
            </w:r>
          </w:p>
        </w:tc>
        <w:tc>
          <w:tcPr>
            <w:tcW w:w="2134" w:type="pct"/>
            <w:gridSpan w:val="3"/>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p>
        </w:tc>
        <w:tc>
          <w:tcPr>
            <w:tcW w:w="2103"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p>
        </w:tc>
        <w:tc>
          <w:tcPr>
            <w:tcW w:w="476"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合计</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基本支出</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栏次</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1</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2</w:t>
            </w:r>
          </w:p>
        </w:tc>
        <w:tc>
          <w:tcPr>
            <w:tcW w:w="285" w:type="pc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3</w:t>
            </w:r>
          </w:p>
        </w:tc>
        <w:tc>
          <w:tcPr>
            <w:tcW w:w="943" w:type="pc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4</w:t>
            </w:r>
          </w:p>
        </w:tc>
        <w:tc>
          <w:tcPr>
            <w:tcW w:w="905" w:type="pct"/>
            <w:tcBorders>
              <w:top w:val="single" w:color="000000" w:sz="4" w:space="0"/>
              <w:left w:val="single" w:color="000000" w:sz="4" w:space="0"/>
              <w:bottom w:val="single" w:color="000000" w:sz="4" w:space="0"/>
              <w:right w:val="single" w:color="000000" w:sz="4" w:space="0"/>
            </w:tcBorders>
            <w:noWrap/>
            <w:vAlign w:val="center"/>
          </w:tcPr>
          <w:p>
            <w:pPr>
              <w:pStyle w:val="18"/>
              <w:keepNext w:val="0"/>
              <w:keepLines w:val="0"/>
              <w:widowControl/>
              <w:suppressLineNumbers w:val="0"/>
              <w:spacing w:before="0" w:beforeAutospacing="0" w:after="0" w:afterAutospacing="0"/>
              <w:ind w:left="0" w:right="0"/>
              <w:rPr>
                <w:rFonts w:hint="default"/>
              </w:rPr>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lang w:eastAsia="zh-CN"/>
              </w:rPr>
            </w:pPr>
            <w:r>
              <w:rPr>
                <w:rFonts w:hint="eastAsia" w:ascii="宋体" w:hAnsi="宋体" w:eastAsia="宋体" w:cs="宋体"/>
                <w:color w:val="000000"/>
                <w:sz w:val="22"/>
                <w:szCs w:val="22"/>
                <w:lang w:eastAsia="zh-CN"/>
              </w:rPr>
              <w:t>合计</w:t>
            </w:r>
          </w:p>
        </w:tc>
        <w:tc>
          <w:tcPr>
            <w:tcW w:w="28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p>
        </w:tc>
        <w:tc>
          <w:tcPr>
            <w:tcW w:w="943"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eastAsia="zh-CN"/>
              </w:rPr>
            </w:pP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c>
          <w:tcPr>
            <w:tcW w:w="2103"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476"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8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3"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0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bl>
    <w:p>
      <w:pPr>
        <w:jc w:val="both"/>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10"/>
        <w:tblW w:w="5000" w:type="pct"/>
        <w:tblInd w:w="0" w:type="dxa"/>
        <w:tblLayout w:type="autofit"/>
        <w:tblCellMar>
          <w:top w:w="0" w:type="dxa"/>
          <w:left w:w="108" w:type="dxa"/>
          <w:bottom w:w="0" w:type="dxa"/>
          <w:right w:w="108" w:type="dxa"/>
        </w:tblCellMar>
      </w:tblPr>
      <w:tblGrid>
        <w:gridCol w:w="767"/>
        <w:gridCol w:w="6088"/>
        <w:gridCol w:w="1274"/>
        <w:gridCol w:w="769"/>
        <w:gridCol w:w="2411"/>
        <w:gridCol w:w="2629"/>
      </w:tblGrid>
      <w:tr>
        <w:tblPrEx>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3192" w:type="pct"/>
            <w:gridSpan w:val="4"/>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201008阜平县妇女联合会</w:t>
            </w:r>
          </w:p>
        </w:tc>
        <w:tc>
          <w:tcPr>
            <w:tcW w:w="865"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3</w:t>
            </w:r>
          </w:p>
        </w:tc>
        <w:tc>
          <w:tcPr>
            <w:tcW w:w="942" w:type="pct"/>
            <w:tcBorders>
              <w:top w:val="nil"/>
              <w:left w:val="nil"/>
              <w:bottom w:val="single" w:color="auto" w:sz="4" w:space="0"/>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92" w:hRule="atLeast"/>
        </w:trPr>
        <w:tc>
          <w:tcPr>
            <w:tcW w:w="275"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2184"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457" w:type="pct"/>
            <w:vMerge w:val="restar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083" w:type="pct"/>
            <w:gridSpan w:val="3"/>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275"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2184"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457" w:type="pct"/>
            <w:vMerge w:val="continue"/>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b/>
                <w:kern w:val="2"/>
                <w:sz w:val="21"/>
                <w:lang w:eastAsia="zh-CN"/>
              </w:rPr>
            </w:pPr>
          </w:p>
        </w:tc>
        <w:tc>
          <w:tcPr>
            <w:tcW w:w="27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86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942"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27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2184"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457"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27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865"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942" w:type="pct"/>
            <w:tcBorders>
              <w:top w:val="single" w:color="auto"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center"/>
              <w:textAlignment w:val="top"/>
              <w:rPr>
                <w:rFonts w:hint="default" w:ascii="Calibri" w:hAnsi="Calibri" w:eastAsia="宋体" w:cs="Calibri"/>
                <w:color w:val="000000"/>
                <w:sz w:val="22"/>
                <w:szCs w:val="22"/>
              </w:rPr>
            </w:pPr>
            <w:r>
              <w:rPr>
                <w:rFonts w:hint="default" w:ascii="方正书宋_GBK" w:hAnsi="方正书宋_GBK" w:eastAsia="方正书宋_GBK" w:cs="方正书宋_GBK"/>
                <w:kern w:val="2"/>
                <w:sz w:val="21"/>
                <w:lang w:eastAsia="zh-CN"/>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7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865"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2" w:type="pct"/>
            <w:tcBorders>
              <w:top w:val="single" w:color="000000" w:sz="4" w:space="0"/>
              <w:left w:val="single" w:color="000000" w:sz="4" w:space="0"/>
              <w:bottom w:val="single" w:color="000000" w:sz="4" w:space="0"/>
              <w:right w:val="single" w:color="000000" w:sz="4" w:space="0"/>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27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center"/>
              <w:rPr>
                <w:rFonts w:hint="default" w:ascii="Calibri" w:hAnsi="Calibri" w:eastAsia="宋体" w:cs="Calibri"/>
                <w:color w:val="000000"/>
                <w:sz w:val="22"/>
                <w:szCs w:val="22"/>
              </w:rPr>
            </w:pPr>
          </w:p>
        </w:tc>
        <w:tc>
          <w:tcPr>
            <w:tcW w:w="2184"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textAlignment w:val="center"/>
              <w:rPr>
                <w:rFonts w:hint="default"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457" w:type="pct"/>
            <w:tcBorders>
              <w:top w:val="nil"/>
              <w:left w:val="nil"/>
              <w:bottom w:val="nil"/>
              <w:right w:val="nil"/>
            </w:tcBorders>
            <w:noWrap/>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sz w:val="22"/>
                <w:szCs w:val="22"/>
              </w:rPr>
            </w:pPr>
          </w:p>
        </w:tc>
        <w:tc>
          <w:tcPr>
            <w:tcW w:w="27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865"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c>
          <w:tcPr>
            <w:tcW w:w="942" w:type="pct"/>
            <w:tcBorders>
              <w:top w:val="nil"/>
              <w:left w:val="nil"/>
              <w:bottom w:val="nil"/>
              <w:right w:val="nil"/>
            </w:tcBorders>
            <w:noWra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10"/>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201008阜平县妇女联合会</w:t>
            </w:r>
          </w:p>
        </w:tc>
        <w:tc>
          <w:tcPr>
            <w:tcW w:w="993" w:type="pct"/>
            <w:tcBorders>
              <w:top w:val="single" w:color="FFFFFF" w:sz="6" w:space="0"/>
              <w:left w:val="single" w:color="FFFFFF" w:sz="6" w:space="0"/>
              <w:right w:val="single" w:color="FFFFFF" w:sz="6" w:space="0"/>
            </w:tcBorders>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预算年度：202</w:t>
            </w:r>
            <w:r>
              <w:rPr>
                <w:rFonts w:hint="eastAsia"/>
                <w:lang w:val="en-US" w:eastAsia="zh-CN"/>
              </w:rPr>
              <w:t>4</w:t>
            </w:r>
          </w:p>
        </w:tc>
        <w:tc>
          <w:tcPr>
            <w:tcW w:w="1526" w:type="pct"/>
            <w:gridSpan w:val="2"/>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1340" w:type="pct"/>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3361" w:type="pct"/>
            <w:gridSpan w:val="4"/>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pPr>
              <w:keepNext w:val="0"/>
              <w:keepLines w:val="0"/>
              <w:widowControl/>
              <w:suppressLineNumbers w:val="0"/>
              <w:spacing w:before="0" w:beforeAutospacing="0" w:after="0" w:afterAutospacing="0"/>
              <w:ind w:left="0" w:right="0"/>
              <w:rPr>
                <w:rFonts w:hint="default"/>
              </w:rPr>
            </w:pPr>
          </w:p>
        </w:tc>
        <w:tc>
          <w:tcPr>
            <w:tcW w:w="1340" w:type="pct"/>
            <w:vMerge w:val="continue"/>
          </w:tcPr>
          <w:p>
            <w:pPr>
              <w:keepNext w:val="0"/>
              <w:keepLines w:val="0"/>
              <w:widowControl/>
              <w:suppressLineNumbers w:val="0"/>
              <w:spacing w:before="0" w:beforeAutospacing="0" w:after="0" w:afterAutospacing="0"/>
              <w:ind w:left="0" w:right="0"/>
              <w:rPr>
                <w:rFonts w:hint="default"/>
              </w:rPr>
            </w:pPr>
          </w:p>
        </w:tc>
        <w:tc>
          <w:tcPr>
            <w:tcW w:w="841"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993"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一般公共预算              财政拨款</w:t>
            </w:r>
          </w:p>
        </w:tc>
        <w:tc>
          <w:tcPr>
            <w:tcW w:w="68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政府性基金                  预算拨款</w:t>
            </w:r>
          </w:p>
        </w:tc>
        <w:tc>
          <w:tcPr>
            <w:tcW w:w="8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841"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993"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68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8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1</w:t>
            </w:r>
          </w:p>
        </w:tc>
        <w:tc>
          <w:tcPr>
            <w:tcW w:w="1340" w:type="pct"/>
            <w:vAlign w:val="center"/>
          </w:tcPr>
          <w:p>
            <w:pPr>
              <w:pStyle w:val="22"/>
              <w:keepNext w:val="0"/>
              <w:keepLines w:val="0"/>
              <w:widowControl/>
              <w:suppressLineNumbers w:val="0"/>
              <w:spacing w:before="0" w:beforeAutospacing="0" w:after="0" w:afterAutospacing="0"/>
              <w:ind w:left="0" w:right="0"/>
              <w:rPr>
                <w:rFonts w:hint="default"/>
              </w:rPr>
            </w:pPr>
            <w:r>
              <w:rPr>
                <w:rFonts w:hint="default"/>
              </w:rPr>
              <w:t>合计</w:t>
            </w:r>
          </w:p>
        </w:tc>
        <w:tc>
          <w:tcPr>
            <w:tcW w:w="841" w:type="pct"/>
            <w:vAlign w:val="center"/>
          </w:tcPr>
          <w:p>
            <w:pPr>
              <w:pStyle w:val="23"/>
              <w:keepNext w:val="0"/>
              <w:keepLines w:val="0"/>
              <w:widowControl/>
              <w:suppressLineNumbers w:val="0"/>
              <w:spacing w:before="0" w:beforeAutospacing="0" w:after="0" w:afterAutospacing="0"/>
              <w:ind w:left="0" w:right="0"/>
              <w:jc w:val="center"/>
              <w:rPr>
                <w:rFonts w:hint="default"/>
                <w:lang w:eastAsia="zh-CN"/>
              </w:rPr>
            </w:pPr>
            <w:r>
              <w:rPr>
                <w:rFonts w:hint="eastAsia"/>
                <w:lang w:eastAsia="zh-CN"/>
              </w:rPr>
              <w:t>0</w:t>
            </w:r>
          </w:p>
        </w:tc>
        <w:tc>
          <w:tcPr>
            <w:tcW w:w="993" w:type="pct"/>
            <w:vAlign w:val="center"/>
          </w:tcPr>
          <w:p>
            <w:pPr>
              <w:pStyle w:val="23"/>
              <w:keepNext w:val="0"/>
              <w:keepLines w:val="0"/>
              <w:widowControl/>
              <w:suppressLineNumbers w:val="0"/>
              <w:spacing w:before="0" w:beforeAutospacing="0" w:after="0" w:afterAutospacing="0"/>
              <w:ind w:left="0" w:right="0"/>
              <w:jc w:val="center"/>
              <w:rPr>
                <w:rFonts w:hint="default"/>
                <w:lang w:eastAsia="zh-CN"/>
              </w:rPr>
            </w:pPr>
            <w:r>
              <w:rPr>
                <w:rFonts w:hint="eastAsia"/>
                <w:lang w:eastAsia="zh-CN"/>
              </w:rPr>
              <w:t>0</w:t>
            </w:r>
          </w:p>
        </w:tc>
        <w:tc>
          <w:tcPr>
            <w:tcW w:w="686" w:type="pct"/>
            <w:vAlign w:val="center"/>
          </w:tcPr>
          <w:p>
            <w:pPr>
              <w:pStyle w:val="23"/>
              <w:keepNext w:val="0"/>
              <w:keepLines w:val="0"/>
              <w:widowControl/>
              <w:suppressLineNumbers w:val="0"/>
              <w:spacing w:before="0" w:beforeAutospacing="0" w:after="0" w:afterAutospacing="0"/>
              <w:ind w:left="0" w:right="0"/>
              <w:jc w:val="center"/>
              <w:rPr>
                <w:rFonts w:hint="default"/>
                <w:lang w:eastAsia="zh-CN"/>
              </w:rPr>
            </w:pPr>
            <w:r>
              <w:rPr>
                <w:rFonts w:hint="eastAsia"/>
                <w:lang w:eastAsia="zh-CN"/>
              </w:rPr>
              <w:t>0</w:t>
            </w:r>
          </w:p>
        </w:tc>
        <w:tc>
          <w:tcPr>
            <w:tcW w:w="840" w:type="pct"/>
            <w:vAlign w:val="center"/>
          </w:tcPr>
          <w:p>
            <w:pPr>
              <w:pStyle w:val="23"/>
              <w:keepNext w:val="0"/>
              <w:keepLines w:val="0"/>
              <w:widowControl/>
              <w:suppressLineNumbers w:val="0"/>
              <w:spacing w:before="0" w:beforeAutospacing="0" w:after="0" w:afterAutospacing="0"/>
              <w:ind w:left="0" w:right="0"/>
              <w:jc w:val="center"/>
              <w:rPr>
                <w:rFonts w:hint="default"/>
                <w:lang w:eastAsia="zh-CN"/>
              </w:rPr>
            </w:pPr>
            <w:r>
              <w:rPr>
                <w:rFonts w:hint="eastAsia"/>
                <w:lang w:eastAsia="zh-CN"/>
              </w:rP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2</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一、因公出国（境）费</w:t>
            </w:r>
          </w:p>
        </w:tc>
        <w:tc>
          <w:tcPr>
            <w:tcW w:w="841" w:type="pct"/>
            <w:vAlign w:val="center"/>
          </w:tcPr>
          <w:p>
            <w:pPr>
              <w:pStyle w:val="19"/>
              <w:keepNext w:val="0"/>
              <w:keepLines w:val="0"/>
              <w:widowControl/>
              <w:suppressLineNumbers w:val="0"/>
              <w:spacing w:before="0" w:beforeAutospacing="0" w:after="0" w:afterAutospacing="0"/>
              <w:ind w:left="0" w:right="0"/>
              <w:jc w:val="center"/>
              <w:rPr>
                <w:rFonts w:hint="default"/>
              </w:rPr>
            </w:pPr>
          </w:p>
        </w:tc>
        <w:tc>
          <w:tcPr>
            <w:tcW w:w="993" w:type="pct"/>
            <w:vAlign w:val="center"/>
          </w:tcPr>
          <w:p>
            <w:pPr>
              <w:pStyle w:val="19"/>
              <w:keepNext w:val="0"/>
              <w:keepLines w:val="0"/>
              <w:widowControl/>
              <w:suppressLineNumbers w:val="0"/>
              <w:spacing w:before="0" w:beforeAutospacing="0" w:after="0" w:afterAutospacing="0"/>
              <w:ind w:left="0" w:right="0"/>
              <w:jc w:val="center"/>
              <w:rPr>
                <w:rFonts w:hint="default"/>
              </w:rPr>
            </w:pP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3</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二、公务用车购置及运维费</w:t>
            </w:r>
          </w:p>
        </w:tc>
        <w:tc>
          <w:tcPr>
            <w:tcW w:w="841" w:type="pct"/>
            <w:vAlign w:val="center"/>
          </w:tcPr>
          <w:p>
            <w:pPr>
              <w:pStyle w:val="23"/>
              <w:keepNext w:val="0"/>
              <w:keepLines w:val="0"/>
              <w:widowControl/>
              <w:suppressLineNumbers w:val="0"/>
              <w:spacing w:before="0" w:beforeAutospacing="0" w:after="0" w:afterAutospacing="0"/>
              <w:ind w:left="0" w:right="0"/>
              <w:jc w:val="center"/>
              <w:rPr>
                <w:rFonts w:hint="default"/>
                <w:b w:val="0"/>
                <w:bCs/>
              </w:rPr>
            </w:pPr>
          </w:p>
        </w:tc>
        <w:tc>
          <w:tcPr>
            <w:tcW w:w="993" w:type="pct"/>
            <w:vAlign w:val="center"/>
          </w:tcPr>
          <w:p>
            <w:pPr>
              <w:pStyle w:val="23"/>
              <w:keepNext w:val="0"/>
              <w:keepLines w:val="0"/>
              <w:widowControl/>
              <w:suppressLineNumbers w:val="0"/>
              <w:spacing w:before="0" w:beforeAutospacing="0" w:after="0" w:afterAutospacing="0"/>
              <w:ind w:left="0" w:right="0"/>
              <w:jc w:val="center"/>
              <w:rPr>
                <w:rFonts w:hint="default"/>
                <w:b w:val="0"/>
                <w:bCs/>
              </w:rPr>
            </w:pP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4</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xml:space="preserve">    其中：公务用车购置费</w:t>
            </w:r>
          </w:p>
        </w:tc>
        <w:tc>
          <w:tcPr>
            <w:tcW w:w="841" w:type="pct"/>
            <w:vAlign w:val="center"/>
          </w:tcPr>
          <w:p>
            <w:pPr>
              <w:pStyle w:val="19"/>
              <w:keepNext w:val="0"/>
              <w:keepLines w:val="0"/>
              <w:widowControl/>
              <w:suppressLineNumbers w:val="0"/>
              <w:spacing w:before="0" w:beforeAutospacing="0" w:after="0" w:afterAutospacing="0"/>
              <w:ind w:left="0" w:right="0"/>
              <w:jc w:val="center"/>
              <w:rPr>
                <w:rFonts w:hint="default"/>
                <w:bCs/>
                <w:lang w:eastAsia="zh-CN"/>
              </w:rPr>
            </w:pPr>
          </w:p>
        </w:tc>
        <w:tc>
          <w:tcPr>
            <w:tcW w:w="993" w:type="pct"/>
            <w:vAlign w:val="center"/>
          </w:tcPr>
          <w:p>
            <w:pPr>
              <w:pStyle w:val="19"/>
              <w:keepNext w:val="0"/>
              <w:keepLines w:val="0"/>
              <w:widowControl/>
              <w:suppressLineNumbers w:val="0"/>
              <w:spacing w:before="0" w:beforeAutospacing="0" w:after="0" w:afterAutospacing="0"/>
              <w:ind w:left="0" w:right="0"/>
              <w:jc w:val="center"/>
              <w:rPr>
                <w:rFonts w:hint="default"/>
                <w:bCs/>
              </w:rPr>
            </w:pP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xml:space="preserve">     公务用车运行维护费</w:t>
            </w:r>
          </w:p>
        </w:tc>
        <w:tc>
          <w:tcPr>
            <w:tcW w:w="841" w:type="pct"/>
            <w:vAlign w:val="center"/>
          </w:tcPr>
          <w:p>
            <w:pPr>
              <w:pStyle w:val="23"/>
              <w:keepNext w:val="0"/>
              <w:keepLines w:val="0"/>
              <w:widowControl/>
              <w:suppressLineNumbers w:val="0"/>
              <w:spacing w:before="0" w:beforeAutospacing="0" w:after="0" w:afterAutospacing="0"/>
              <w:ind w:left="0" w:right="0"/>
              <w:jc w:val="center"/>
              <w:rPr>
                <w:rFonts w:hint="default"/>
                <w:b w:val="0"/>
                <w:bCs/>
              </w:rPr>
            </w:pPr>
          </w:p>
        </w:tc>
        <w:tc>
          <w:tcPr>
            <w:tcW w:w="993" w:type="pct"/>
            <w:vAlign w:val="center"/>
          </w:tcPr>
          <w:p>
            <w:pPr>
              <w:pStyle w:val="23"/>
              <w:keepNext w:val="0"/>
              <w:keepLines w:val="0"/>
              <w:widowControl/>
              <w:suppressLineNumbers w:val="0"/>
              <w:spacing w:before="0" w:beforeAutospacing="0" w:after="0" w:afterAutospacing="0"/>
              <w:ind w:left="0" w:right="0"/>
              <w:jc w:val="center"/>
              <w:rPr>
                <w:rFonts w:hint="default"/>
                <w:b w:val="0"/>
                <w:bCs/>
              </w:rPr>
            </w:pP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三、公务接待费</w:t>
            </w:r>
          </w:p>
        </w:tc>
        <w:tc>
          <w:tcPr>
            <w:tcW w:w="841" w:type="pct"/>
            <w:vAlign w:val="center"/>
          </w:tcPr>
          <w:p>
            <w:pPr>
              <w:pStyle w:val="19"/>
              <w:keepNext w:val="0"/>
              <w:keepLines w:val="0"/>
              <w:widowControl/>
              <w:suppressLineNumbers w:val="0"/>
              <w:spacing w:before="0" w:beforeAutospacing="0" w:after="0" w:afterAutospacing="0"/>
              <w:ind w:left="0" w:right="0"/>
              <w:jc w:val="center"/>
              <w:rPr>
                <w:rFonts w:hint="default"/>
                <w:lang w:eastAsia="zh-CN"/>
              </w:rPr>
            </w:pPr>
          </w:p>
        </w:tc>
        <w:tc>
          <w:tcPr>
            <w:tcW w:w="993" w:type="pct"/>
            <w:vAlign w:val="center"/>
          </w:tcPr>
          <w:p>
            <w:pPr>
              <w:pStyle w:val="19"/>
              <w:keepNext w:val="0"/>
              <w:keepLines w:val="0"/>
              <w:widowControl/>
              <w:suppressLineNumbers w:val="0"/>
              <w:spacing w:before="0" w:beforeAutospacing="0" w:after="0" w:afterAutospacing="0"/>
              <w:ind w:left="0" w:right="0"/>
              <w:jc w:val="center"/>
              <w:rPr>
                <w:rFonts w:hint="default"/>
              </w:rPr>
            </w:pP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bl>
    <w:p>
      <w:pPr>
        <w:ind w:firstLine="1800" w:firstLineChars="500"/>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both"/>
        <w:outlineLvl w:val="1"/>
        <w:rPr>
          <w:rFonts w:ascii="方正小标宋_GBK" w:hAnsi="方正小标宋_GBK" w:eastAsia="方正小标宋_GBK" w:cs="方正小标宋_GBK"/>
          <w:color w:val="000000"/>
          <w:sz w:val="36"/>
        </w:rPr>
      </w:pPr>
    </w:p>
    <w:p>
      <w:pPr>
        <w:jc w:val="center"/>
        <w:rPr>
          <w:rFonts w:ascii="方正小标宋_GBK" w:hAnsi="方正小标宋_GBK" w:eastAsia="方正小标宋_GBK" w:cs="方正小标宋_GBK"/>
          <w:color w:val="000000"/>
          <w:sz w:val="44"/>
          <w:lang w:eastAsia="zh-CN"/>
        </w:rPr>
      </w:pPr>
      <w:r>
        <w:rPr>
          <w:rFonts w:hint="eastAsia" w:ascii="方正小标宋_GBK" w:hAnsi="方正小标宋_GBK" w:eastAsia="方正小标宋_GBK" w:cs="方正小标宋_GBK"/>
          <w:color w:val="000000"/>
          <w:sz w:val="44"/>
          <w:lang w:eastAsia="zh-CN"/>
        </w:rPr>
        <w:t>阜平县妇女联合会</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4</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按照《《中华人民共和国《中华人民共和国预算法》》》、《地方决算公开操作规程》和《有关进一步推进预算公开工作的实施意见》规定，现将阜平县妇女联合会202</w:t>
      </w:r>
      <w:r>
        <w:rPr>
          <w:rFonts w:hint="eastAsia" w:eastAsia="方正仿宋_GBK"/>
          <w:color w:val="000000"/>
          <w:sz w:val="28"/>
          <w:lang w:val="en-US" w:eastAsia="zh-CN"/>
        </w:rPr>
        <w:t>4</w:t>
      </w:r>
      <w:r>
        <w:rPr>
          <w:rFonts w:hint="eastAsia" w:eastAsia="方正仿宋_GBK"/>
          <w:color w:val="000000"/>
          <w:sz w:val="28"/>
          <w:lang w:eastAsia="zh-CN"/>
        </w:rPr>
        <w:t>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pStyle w:val="26"/>
      </w:pPr>
      <w:r>
        <w:t>妇联职责分类</w:t>
      </w:r>
    </w:p>
    <w:p>
      <w:pPr>
        <w:pStyle w:val="26"/>
        <w:numPr>
          <w:ilvl w:val="0"/>
          <w:numId w:val="8"/>
        </w:numPr>
      </w:pPr>
      <w:r>
        <w:t>做好县政府妇女儿童委员会办公室工作，加强妇联基层组织建设，为妇女儿童事业发展提供有力保障</w:t>
      </w:r>
      <w:r>
        <w:rPr>
          <w:rFonts w:hint="eastAsia"/>
          <w:lang w:eastAsia="zh-CN"/>
        </w:rPr>
        <w:t>。</w:t>
      </w:r>
    </w:p>
    <w:p>
      <w:pPr>
        <w:pStyle w:val="26"/>
        <w:numPr>
          <w:ilvl w:val="0"/>
          <w:numId w:val="8"/>
        </w:numPr>
      </w:pPr>
      <w:r>
        <w:t>加大妇女儿童法律法规宣传力度，提高广大妇女知法、守法、护法的意识，积极推动和开展对妇女的科技文化及生产劳动技能教</w:t>
      </w:r>
      <w:r>
        <w:rPr>
          <w:rFonts w:hint="eastAsia"/>
          <w:lang w:eastAsia="zh-CN"/>
        </w:rPr>
        <w:t>。</w:t>
      </w:r>
    </w:p>
    <w:p>
      <w:pPr>
        <w:pStyle w:val="26"/>
        <w:numPr>
          <w:ilvl w:val="0"/>
          <w:numId w:val="8"/>
        </w:numPr>
      </w:pPr>
      <w:r>
        <w:t>坚持为全县儿童服务，关注贫困、流动、留守儿童，积极营造有利于儿童成长的社会氛围，加强会各界的联系，协调推动全社会为儿童办实事、办好事。</w:t>
      </w:r>
    </w:p>
    <w:p>
      <w:pPr>
        <w:ind w:firstLine="64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机构设置：</w:t>
      </w: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sectPr>
          <w:footerReference r:id="rId19" w:type="default"/>
          <w:pgSz w:w="16840" w:h="11900" w:orient="landscape"/>
          <w:pgMar w:top="1304" w:right="1984" w:bottom="1304" w:left="1134" w:header="720" w:footer="720" w:gutter="0"/>
          <w:pgNumType w:fmt="decimalFullWidth"/>
          <w:cols w:space="0" w:num="1"/>
          <w:rtlGutter w:val="0"/>
          <w:docGrid w:linePitch="0" w:charSpace="0"/>
        </w:sectPr>
      </w:pPr>
    </w:p>
    <w:p>
      <w:pPr>
        <w:ind w:firstLine="640"/>
        <w:rPr>
          <w:rFonts w:ascii="方正楷体_GBK" w:hAnsi="方正楷体_GBK" w:eastAsia="方正楷体_GBK" w:cs="方正楷体_GBK"/>
          <w:b/>
          <w:color w:val="000000"/>
          <w:sz w:val="32"/>
        </w:rPr>
      </w:pP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5"/>
        <w:gridCol w:w="36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8"/>
              <w:keepNext w:val="0"/>
              <w:keepLines w:val="0"/>
              <w:widowControl/>
              <w:suppressLineNumbers w:val="0"/>
              <w:spacing w:before="0" w:beforeAutospacing="0" w:after="0" w:afterAutospacing="0"/>
              <w:ind w:left="0" w:right="0"/>
              <w:rPr>
                <w:rFonts w:hint="default"/>
                <w:b w:val="0"/>
                <w:lang w:eastAsia="zh-CN"/>
              </w:rPr>
            </w:pPr>
            <w:r>
              <w:rPr>
                <w:rFonts w:hint="eastAsia"/>
                <w:b w:val="0"/>
                <w:lang w:eastAsia="zh-CN"/>
              </w:rPr>
              <w:t>阜平县妇女联合会</w:t>
            </w:r>
          </w:p>
        </w:tc>
        <w:tc>
          <w:tcPr>
            <w:tcW w:w="848"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keepNext w:val="0"/>
              <w:keepLines w:val="0"/>
              <w:widowControl/>
              <w:suppressLineNumbers w:val="0"/>
              <w:spacing w:before="0" w:beforeAutospacing="0" w:after="0" w:afterAutospacing="0"/>
              <w:ind w:left="0" w:right="0"/>
              <w:jc w:val="center"/>
              <w:rPr>
                <w:rFonts w:hint="default"/>
              </w:rPr>
            </w:pPr>
            <w:r>
              <w:rPr>
                <w:rFonts w:hint="eastAsia" w:ascii="方正书宋_GBK" w:hAnsi="方正书宋_GBK" w:eastAsia="方正书宋_GBK" w:cs="方正书宋_GBK"/>
                <w:sz w:val="21"/>
              </w:rPr>
              <w:t>财政拨款</w:t>
            </w:r>
          </w:p>
        </w:tc>
      </w:tr>
    </w:tbl>
    <w:p>
      <w:pPr>
        <w:pStyle w:val="18"/>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6"/>
      </w:pPr>
      <w:r>
        <w:t>1、收入说明</w:t>
      </w:r>
    </w:p>
    <w:p>
      <w:pPr>
        <w:pStyle w:val="26"/>
      </w:pPr>
      <w:r>
        <w:t>反映本</w:t>
      </w:r>
      <w:r>
        <w:rPr>
          <w:rFonts w:hint="eastAsia"/>
          <w:lang w:eastAsia="zh-CN"/>
        </w:rPr>
        <w:t>单位</w:t>
      </w:r>
      <w:r>
        <w:t>当年全部收入。202</w:t>
      </w:r>
      <w:r>
        <w:rPr>
          <w:rFonts w:hint="eastAsia"/>
          <w:lang w:val="en-US" w:eastAsia="zh-CN"/>
        </w:rPr>
        <w:t>4</w:t>
      </w:r>
      <w:r>
        <w:t>年预算收入</w:t>
      </w:r>
      <w:r>
        <w:rPr>
          <w:rFonts w:hint="eastAsia"/>
          <w:lang w:val="en-US" w:eastAsia="zh-CN"/>
        </w:rPr>
        <w:t>48.71</w:t>
      </w:r>
      <w:r>
        <w:t>万元，其中：一般公共预算收入</w:t>
      </w:r>
      <w:r>
        <w:rPr>
          <w:rFonts w:hint="eastAsia"/>
          <w:lang w:val="en-US" w:eastAsia="zh-CN"/>
        </w:rPr>
        <w:t>48.71</w:t>
      </w:r>
      <w:r>
        <w:t>万元，基金预算收入</w:t>
      </w:r>
      <w:r>
        <w:rPr>
          <w:rFonts w:hint="eastAsia"/>
          <w:lang w:eastAsia="zh-CN"/>
        </w:rPr>
        <w:t>0</w:t>
      </w:r>
      <w:r>
        <w:t>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6"/>
      </w:pPr>
      <w:r>
        <w:t>2、支出说明</w:t>
      </w:r>
    </w:p>
    <w:p>
      <w:pPr>
        <w:pStyle w:val="26"/>
      </w:pPr>
      <w:r>
        <w:t>收支预算总表支出栏、基本支出表、项目支出表按经济分类和支出功能分类科目编制，反映</w:t>
      </w:r>
      <w:r>
        <w:rPr>
          <w:rFonts w:hint="eastAsia"/>
          <w:lang w:eastAsia="zh-CN"/>
        </w:rPr>
        <w:t>阜平县妇女联合会年度</w:t>
      </w:r>
      <w:r>
        <w:t>预算中支出预算的总体情况。202</w:t>
      </w:r>
      <w:r>
        <w:rPr>
          <w:rFonts w:hint="eastAsia"/>
          <w:lang w:val="en-US" w:eastAsia="zh-CN"/>
        </w:rPr>
        <w:t>4</w:t>
      </w:r>
      <w:r>
        <w:t>年支出预算</w:t>
      </w:r>
      <w:r>
        <w:rPr>
          <w:rFonts w:hint="eastAsia"/>
          <w:lang w:val="en-US" w:eastAsia="zh-CN"/>
        </w:rPr>
        <w:t>48.71</w:t>
      </w:r>
      <w:r>
        <w:t>万元，其中基本支出</w:t>
      </w:r>
      <w:r>
        <w:rPr>
          <w:rFonts w:hint="eastAsia"/>
          <w:lang w:val="en-US" w:eastAsia="zh-CN"/>
        </w:rPr>
        <w:t>37.31</w:t>
      </w:r>
      <w:r>
        <w:t>万元，包括人员经费</w:t>
      </w:r>
      <w:r>
        <w:rPr>
          <w:rFonts w:hint="eastAsia"/>
          <w:lang w:val="en-US" w:eastAsia="zh-CN"/>
        </w:rPr>
        <w:t>30.25</w:t>
      </w:r>
      <w:r>
        <w:t>万元和日常公用经费</w:t>
      </w:r>
      <w:r>
        <w:rPr>
          <w:rFonts w:hint="eastAsia"/>
          <w:lang w:val="en-US" w:eastAsia="zh-CN"/>
        </w:rPr>
        <w:t>7.06</w:t>
      </w:r>
      <w:r>
        <w:t>万元；项目支出</w:t>
      </w:r>
      <w:r>
        <w:rPr>
          <w:rFonts w:hint="eastAsia"/>
          <w:lang w:val="en-US" w:eastAsia="zh-CN"/>
        </w:rPr>
        <w:t>11.40</w:t>
      </w:r>
      <w:r>
        <w:t>万元，主要为</w:t>
      </w:r>
      <w:r>
        <w:rPr>
          <w:rFonts w:hint="eastAsia"/>
          <w:lang w:eastAsia="zh-CN"/>
        </w:rPr>
        <w:t>各个活动各项开支</w:t>
      </w:r>
      <w:r>
        <w:t>等。</w:t>
      </w:r>
    </w:p>
    <w:p>
      <w:pPr>
        <w:pStyle w:val="26"/>
      </w:pPr>
      <w:r>
        <w:t>3、比上年增减情况</w:t>
      </w:r>
    </w:p>
    <w:p>
      <w:pPr>
        <w:pStyle w:val="26"/>
        <w:rPr>
          <w:lang w:eastAsia="zh-CN"/>
        </w:rPr>
      </w:pPr>
      <w:r>
        <w:t>202</w:t>
      </w:r>
      <w:r>
        <w:rPr>
          <w:rFonts w:hint="eastAsia"/>
          <w:lang w:val="en-US" w:eastAsia="zh-CN"/>
        </w:rPr>
        <w:t>4</w:t>
      </w:r>
      <w:r>
        <w:t>年预算收支安排</w:t>
      </w:r>
      <w:r>
        <w:rPr>
          <w:rFonts w:hint="eastAsia"/>
          <w:lang w:val="en-US" w:eastAsia="zh-CN"/>
        </w:rPr>
        <w:t>48.71</w:t>
      </w:r>
      <w:r>
        <w:t>万元，较202</w:t>
      </w:r>
      <w:r>
        <w:rPr>
          <w:rFonts w:hint="eastAsia"/>
          <w:lang w:val="en-US" w:eastAsia="zh-CN"/>
        </w:rPr>
        <w:t>3</w:t>
      </w:r>
      <w:r>
        <w:t>年预算</w:t>
      </w:r>
      <w:r>
        <w:rPr>
          <w:rFonts w:hint="eastAsia"/>
          <w:lang w:val="en-US" w:eastAsia="zh-CN"/>
        </w:rPr>
        <w:t>减少11.42</w:t>
      </w:r>
      <w:r>
        <w:t>万元，其中：项目支出</w:t>
      </w:r>
      <w:r>
        <w:rPr>
          <w:rFonts w:hint="eastAsia"/>
          <w:lang w:val="en-US" w:eastAsia="zh-CN"/>
        </w:rPr>
        <w:t>减少17.74万元，主要项目减少</w:t>
      </w:r>
      <w:r>
        <w:rPr>
          <w:rFonts w:hint="eastAsia"/>
          <w:lang w:eastAsia="zh-CN"/>
        </w:rPr>
        <w:t>。</w:t>
      </w:r>
    </w:p>
    <w:p>
      <w:pPr>
        <w:spacing w:before="10" w:after="10" w:line="360" w:lineRule="auto"/>
        <w:ind w:firstLine="640"/>
        <w:outlineLvl w:val="2"/>
      </w:pPr>
      <w:r>
        <w:rPr>
          <w:rFonts w:ascii="黑体" w:hAnsi="黑体" w:eastAsia="黑体" w:cs="黑体"/>
          <w:color w:val="000000"/>
          <w:sz w:val="32"/>
        </w:rPr>
        <w:t>三、机关运行经费安排情况</w:t>
      </w:r>
    </w:p>
    <w:p>
      <w:pPr>
        <w:pStyle w:val="27"/>
      </w:pPr>
      <w:r>
        <w:t>202</w:t>
      </w:r>
      <w:r>
        <w:rPr>
          <w:rFonts w:hint="eastAsia"/>
          <w:lang w:val="en-US" w:eastAsia="zh-CN"/>
        </w:rPr>
        <w:t>4</w:t>
      </w:r>
      <w:r>
        <w:t>年，我</w:t>
      </w:r>
      <w:r>
        <w:rPr>
          <w:rFonts w:hint="eastAsia"/>
          <w:lang w:eastAsia="zh-CN"/>
        </w:rPr>
        <w:t>单位日常公用经费</w:t>
      </w:r>
      <w:r>
        <w:t>共计安排</w:t>
      </w:r>
      <w:r>
        <w:rPr>
          <w:rFonts w:hint="eastAsia"/>
          <w:lang w:eastAsia="zh-CN"/>
        </w:rPr>
        <w:t>7.</w:t>
      </w:r>
      <w:r>
        <w:rPr>
          <w:rFonts w:hint="eastAsia"/>
          <w:lang w:val="en-US" w:eastAsia="zh-CN"/>
        </w:rPr>
        <w:t>06</w:t>
      </w:r>
      <w:r>
        <w:t>万元</w:t>
      </w:r>
      <w:r>
        <w:rPr>
          <w:rFonts w:hint="eastAsia"/>
          <w:lang w:eastAsia="zh-CN"/>
        </w:rPr>
        <w:t>，主要用于日常办公、水电、邮电费等日常运行支出</w:t>
      </w:r>
      <w:r>
        <w:t>。</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hint="default" w:ascii="仿宋_GB2312" w:hAnsi="仿宋_GB2312" w:eastAsia="仿宋_GB2312" w:cs="仿宋_GB2312"/>
          <w:sz w:val="32"/>
          <w:szCs w:val="32"/>
          <w:lang w:val="en-US"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年，我单位财政拨款“三公”经费预算安排0万元，其中因公出国（境）费0万元；公务用车购置和公务用车运行维护费0万元（其中：公务用车购置费为0万元，公务用车运行维护费0万元）；公务接待费0万元。与</w:t>
      </w:r>
      <w:r>
        <w:rPr>
          <w:rFonts w:hint="eastAsia" w:eastAsia="方正仿宋_GBK"/>
          <w:color w:val="000000"/>
          <w:sz w:val="28"/>
          <w:lang w:val="en-US" w:eastAsia="zh-CN"/>
        </w:rPr>
        <w:t>2023年相比无变化。</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妇联绩效目标：妇女积极参与妇联组织围绕县委县政府中心工作开展的各项活动，精神面貌有较大改观，创业就业能力逐步增强，素质得到有效提升。帮助权益受到侵害和困难的妇女儿童解决困难和问题，开展普法宣传教育，提高广大妇女儿童的维权意识和维权能力，维护妇女儿童合法权益。提高妇女科技素质、经营管理能力、家庭教育水平。妇联基层组织的组织、阵地、队伍建设等得到加强，妇联干部工作能力和服务水平提高，妇女儿童工作持续发展。</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sz w:val="28"/>
        </w:rPr>
      </w:pPr>
      <w:r>
        <w:rPr>
          <w:rFonts w:eastAsia="方正仿宋_GBK"/>
          <w:sz w:val="28"/>
        </w:rPr>
        <w:t>妇联搞好“三八”节各项活动，团结动员广大妇女积极投身五大建设，弘扬社会主义核心价值观，发扬“四自“精神，开展为全县经济社会发展做贡献。关注和研究涉及妇女切身利益的热点难点问题，教育和引导妇女依法维权，为权益受到侵害的妇女儿童和困境妇女儿童提供帮助。</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w:t>
      </w:r>
      <w:r>
        <w:rPr>
          <w:rFonts w:hint="eastAsia" w:eastAsia="方正仿宋_GBK"/>
          <w:color w:val="000000"/>
          <w:sz w:val="28"/>
          <w:lang w:val="en-US" w:eastAsia="zh-CN"/>
        </w:rPr>
        <w:t>4</w:t>
      </w:r>
      <w:r>
        <w:rPr>
          <w:rFonts w:hint="eastAsia" w:eastAsia="方正仿宋_GBK"/>
          <w:color w:val="000000"/>
          <w:sz w:val="28"/>
          <w:lang w:eastAsia="zh-CN"/>
        </w:rPr>
        <w:t>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各个股室要始终把加强学习作为提升工作能力和水平的基础工作，常抓不懈。认真学习了党的二十大精神和中央、省、市、县一系列会议精神，注重把中央、省、市妇联的新基调、新思路、新举措融会贯通到实际工作中，特别是在深入学习贯彻党的二十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各股室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年度，我们将按照上述保障措施进一步改进工作方式，创新工作思路，发扬成绩，克服不足，努力把本单位的工作提高到一个新水平。</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0"/>
        <w:outlineLvl w:val="3"/>
        <w:rPr>
          <w:rFonts w:hint="eastAsia" w:ascii="方正仿宋_GBK" w:hAnsi="方正仿宋_GBK" w:eastAsia="方正仿宋_GBK" w:cs="方正仿宋_GBK"/>
          <w:color w:val="000000"/>
          <w:sz w:val="28"/>
          <w:lang w:eastAsia="zh-CN"/>
        </w:rPr>
      </w:pPr>
      <w:bookmarkStart w:id="36" w:name="_Toc_4_4_0000000049"/>
    </w:p>
    <w:bookmarkEnd w:id="36"/>
    <w:p>
      <w:pPr>
        <w:spacing w:before="0" w:after="0"/>
        <w:ind w:firstLine="560"/>
        <w:jc w:val="left"/>
        <w:outlineLvl w:val="3"/>
      </w:pP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.劳务派遣人员经费绩效目标表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201008阜平县妇女联合会</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13062424P00778510001U</w:t>
            </w:r>
          </w:p>
        </w:tc>
        <w:tc>
          <w:tcPr>
            <w:tcW w:w="714" w:type="pct"/>
            <w:noWrap w:val="0"/>
            <w:vAlign w:val="center"/>
          </w:tcPr>
          <w:p>
            <w:pPr>
              <w:pStyle w:val="18"/>
            </w:pPr>
            <w:r>
              <w:t>项目名称</w:t>
            </w:r>
          </w:p>
        </w:tc>
        <w:tc>
          <w:tcPr>
            <w:tcW w:w="2142" w:type="pct"/>
            <w:gridSpan w:val="3"/>
            <w:noWrap w:val="0"/>
            <w:vAlign w:val="center"/>
          </w:tcPr>
          <w:p>
            <w:pPr>
              <w:pStyle w:val="20"/>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8.40</w:t>
            </w:r>
          </w:p>
        </w:tc>
        <w:tc>
          <w:tcPr>
            <w:tcW w:w="714" w:type="pct"/>
            <w:noWrap w:val="0"/>
            <w:vAlign w:val="center"/>
          </w:tcPr>
          <w:p>
            <w:pPr>
              <w:pStyle w:val="18"/>
            </w:pPr>
            <w:r>
              <w:t>其中：财政    资金</w:t>
            </w:r>
          </w:p>
        </w:tc>
        <w:tc>
          <w:tcPr>
            <w:tcW w:w="714" w:type="pct"/>
            <w:noWrap w:val="0"/>
            <w:vAlign w:val="center"/>
          </w:tcPr>
          <w:p>
            <w:pPr>
              <w:pStyle w:val="20"/>
            </w:pPr>
            <w:r>
              <w:t>8.40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用于保障劳务派遣人员工资及保险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2.10</w:t>
            </w:r>
          </w:p>
        </w:tc>
        <w:tc>
          <w:tcPr>
            <w:tcW w:w="714" w:type="pct"/>
            <w:noWrap w:val="0"/>
            <w:vAlign w:val="center"/>
          </w:tcPr>
          <w:p>
            <w:pPr>
              <w:pStyle w:val="21"/>
            </w:pPr>
            <w:r>
              <w:t>4.20</w:t>
            </w:r>
          </w:p>
        </w:tc>
        <w:tc>
          <w:tcPr>
            <w:tcW w:w="714" w:type="pct"/>
            <w:noWrap w:val="0"/>
            <w:vAlign w:val="center"/>
          </w:tcPr>
          <w:p>
            <w:pPr>
              <w:pStyle w:val="21"/>
            </w:pPr>
            <w:r>
              <w:t>7.00</w:t>
            </w:r>
          </w:p>
        </w:tc>
        <w:tc>
          <w:tcPr>
            <w:tcW w:w="1428" w:type="pct"/>
            <w:gridSpan w:val="2"/>
            <w:noWrap w:val="0"/>
            <w:vAlign w:val="center"/>
          </w:tcPr>
          <w:p>
            <w:pPr>
              <w:pStyle w:val="21"/>
            </w:pPr>
            <w:r>
              <w:t>8.40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1.保障劳务派遣人员工资及保险</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劳务派遣人数</w:t>
            </w:r>
          </w:p>
        </w:tc>
        <w:tc>
          <w:tcPr>
            <w:tcW w:w="1428" w:type="pct"/>
            <w:noWrap w:val="0"/>
            <w:vAlign w:val="center"/>
          </w:tcPr>
          <w:p>
            <w:pPr>
              <w:pStyle w:val="20"/>
            </w:pPr>
            <w:r>
              <w:t>劳务派遣人数</w:t>
            </w:r>
          </w:p>
        </w:tc>
        <w:tc>
          <w:tcPr>
            <w:tcW w:w="714" w:type="pct"/>
            <w:noWrap w:val="0"/>
            <w:vAlign w:val="center"/>
          </w:tcPr>
          <w:p>
            <w:pPr>
              <w:pStyle w:val="20"/>
            </w:pPr>
            <w:r>
              <w:t>2人</w:t>
            </w:r>
          </w:p>
        </w:tc>
        <w:tc>
          <w:tcPr>
            <w:tcW w:w="714" w:type="pct"/>
            <w:noWrap w:val="0"/>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是否足额发放</w:t>
            </w:r>
          </w:p>
        </w:tc>
        <w:tc>
          <w:tcPr>
            <w:tcW w:w="1428" w:type="pct"/>
            <w:noWrap w:val="0"/>
            <w:vAlign w:val="center"/>
          </w:tcPr>
          <w:p>
            <w:pPr>
              <w:pStyle w:val="20"/>
            </w:pPr>
            <w:r>
              <w:t>是否足额发放</w:t>
            </w:r>
          </w:p>
        </w:tc>
        <w:tc>
          <w:tcPr>
            <w:tcW w:w="714" w:type="pct"/>
            <w:noWrap w:val="0"/>
            <w:vAlign w:val="center"/>
          </w:tcPr>
          <w:p>
            <w:pPr>
              <w:pStyle w:val="20"/>
            </w:pPr>
            <w:r>
              <w:t>是</w:t>
            </w:r>
          </w:p>
        </w:tc>
        <w:tc>
          <w:tcPr>
            <w:tcW w:w="714" w:type="pct"/>
            <w:noWrap w:val="0"/>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工资发放及时率</w:t>
            </w:r>
          </w:p>
        </w:tc>
        <w:tc>
          <w:tcPr>
            <w:tcW w:w="1428" w:type="pct"/>
            <w:noWrap w:val="0"/>
            <w:vAlign w:val="center"/>
          </w:tcPr>
          <w:p>
            <w:pPr>
              <w:pStyle w:val="20"/>
            </w:pPr>
            <w:r>
              <w:t>工资发放及时率</w:t>
            </w:r>
          </w:p>
        </w:tc>
        <w:tc>
          <w:tcPr>
            <w:tcW w:w="714" w:type="pct"/>
            <w:noWrap w:val="0"/>
            <w:vAlign w:val="center"/>
          </w:tcPr>
          <w:p>
            <w:pPr>
              <w:pStyle w:val="20"/>
            </w:pPr>
            <w:r>
              <w:t>100百分比</w:t>
            </w:r>
          </w:p>
        </w:tc>
        <w:tc>
          <w:tcPr>
            <w:tcW w:w="714" w:type="pct"/>
            <w:noWrap w:val="0"/>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资金成本</w:t>
            </w:r>
          </w:p>
        </w:tc>
        <w:tc>
          <w:tcPr>
            <w:tcW w:w="1428" w:type="pct"/>
            <w:noWrap w:val="0"/>
            <w:vAlign w:val="center"/>
          </w:tcPr>
          <w:p>
            <w:pPr>
              <w:pStyle w:val="20"/>
            </w:pPr>
            <w:r>
              <w:t>资金成本</w:t>
            </w:r>
          </w:p>
        </w:tc>
        <w:tc>
          <w:tcPr>
            <w:tcW w:w="714" w:type="pct"/>
            <w:noWrap w:val="0"/>
            <w:vAlign w:val="center"/>
          </w:tcPr>
          <w:p>
            <w:pPr>
              <w:pStyle w:val="20"/>
            </w:pPr>
            <w:r>
              <w:t>8.4万元</w:t>
            </w:r>
          </w:p>
        </w:tc>
        <w:tc>
          <w:tcPr>
            <w:tcW w:w="714" w:type="pct"/>
            <w:noWrap w:val="0"/>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提高效率</w:t>
            </w:r>
          </w:p>
        </w:tc>
        <w:tc>
          <w:tcPr>
            <w:tcW w:w="1428" w:type="pct"/>
            <w:noWrap w:val="0"/>
            <w:vAlign w:val="center"/>
          </w:tcPr>
          <w:p>
            <w:pPr>
              <w:pStyle w:val="20"/>
            </w:pPr>
            <w:r>
              <w:t>提高效率</w:t>
            </w:r>
          </w:p>
        </w:tc>
        <w:tc>
          <w:tcPr>
            <w:tcW w:w="714" w:type="pct"/>
            <w:noWrap w:val="0"/>
            <w:vAlign w:val="center"/>
          </w:tcPr>
          <w:p>
            <w:pPr>
              <w:pStyle w:val="20"/>
            </w:pPr>
            <w:r>
              <w:t>≥95百分比</w:t>
            </w:r>
          </w:p>
        </w:tc>
        <w:tc>
          <w:tcPr>
            <w:tcW w:w="714" w:type="pct"/>
            <w:noWrap w:val="0"/>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工资发放次数</w:t>
            </w:r>
          </w:p>
        </w:tc>
        <w:tc>
          <w:tcPr>
            <w:tcW w:w="1428" w:type="pct"/>
            <w:noWrap w:val="0"/>
            <w:vAlign w:val="center"/>
          </w:tcPr>
          <w:p>
            <w:pPr>
              <w:pStyle w:val="20"/>
            </w:pPr>
            <w:r>
              <w:t>工资发放次数</w:t>
            </w:r>
          </w:p>
        </w:tc>
        <w:tc>
          <w:tcPr>
            <w:tcW w:w="714" w:type="pct"/>
            <w:noWrap w:val="0"/>
            <w:vAlign w:val="center"/>
          </w:tcPr>
          <w:p>
            <w:pPr>
              <w:pStyle w:val="20"/>
            </w:pPr>
            <w:r>
              <w:t>12月</w:t>
            </w:r>
          </w:p>
        </w:tc>
        <w:tc>
          <w:tcPr>
            <w:tcW w:w="714" w:type="pct"/>
            <w:noWrap w:val="0"/>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增强服务保障能力。</w:t>
            </w:r>
          </w:p>
        </w:tc>
        <w:tc>
          <w:tcPr>
            <w:tcW w:w="1428" w:type="pct"/>
            <w:noWrap w:val="0"/>
            <w:vAlign w:val="center"/>
          </w:tcPr>
          <w:p>
            <w:pPr>
              <w:pStyle w:val="20"/>
            </w:pPr>
            <w:r>
              <w:t>增强服务保障能力。</w:t>
            </w:r>
          </w:p>
        </w:tc>
        <w:tc>
          <w:tcPr>
            <w:tcW w:w="714" w:type="pct"/>
            <w:noWrap w:val="0"/>
            <w:vAlign w:val="center"/>
          </w:tcPr>
          <w:p>
            <w:pPr>
              <w:pStyle w:val="20"/>
            </w:pPr>
            <w:r>
              <w:t>≥96百分比</w:t>
            </w:r>
          </w:p>
        </w:tc>
        <w:tc>
          <w:tcPr>
            <w:tcW w:w="714" w:type="pct"/>
            <w:noWrap w:val="0"/>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影响力</w:t>
            </w:r>
          </w:p>
        </w:tc>
        <w:tc>
          <w:tcPr>
            <w:tcW w:w="1428" w:type="pct"/>
            <w:noWrap w:val="0"/>
            <w:vAlign w:val="center"/>
          </w:tcPr>
          <w:p>
            <w:pPr>
              <w:pStyle w:val="20"/>
            </w:pPr>
            <w:r>
              <w:t>持续影响</w:t>
            </w:r>
          </w:p>
        </w:tc>
        <w:tc>
          <w:tcPr>
            <w:tcW w:w="714" w:type="pct"/>
            <w:noWrap w:val="0"/>
            <w:vAlign w:val="center"/>
          </w:tcPr>
          <w:p>
            <w:pPr>
              <w:pStyle w:val="20"/>
            </w:pPr>
            <w:r>
              <w:t>≥96百分比</w:t>
            </w:r>
          </w:p>
        </w:tc>
        <w:tc>
          <w:tcPr>
            <w:tcW w:w="714" w:type="pct"/>
            <w:noWrap w:val="0"/>
            <w:vAlign w:val="center"/>
          </w:tcPr>
          <w:p>
            <w:pPr>
              <w:pStyle w:val="20"/>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劳务派遣工作人员的满意度</w:t>
            </w:r>
          </w:p>
        </w:tc>
        <w:tc>
          <w:tcPr>
            <w:tcW w:w="1428" w:type="pct"/>
            <w:noWrap w:val="0"/>
            <w:vAlign w:val="center"/>
          </w:tcPr>
          <w:p>
            <w:pPr>
              <w:pStyle w:val="20"/>
            </w:pPr>
            <w:r>
              <w:t>劳务派遣工作人员的满意度</w:t>
            </w:r>
          </w:p>
        </w:tc>
        <w:tc>
          <w:tcPr>
            <w:tcW w:w="714" w:type="pct"/>
            <w:noWrap w:val="0"/>
            <w:vAlign w:val="center"/>
          </w:tcPr>
          <w:p>
            <w:pPr>
              <w:pStyle w:val="20"/>
            </w:pPr>
            <w:r>
              <w:t>≥95百分比</w:t>
            </w:r>
          </w:p>
        </w:tc>
        <w:tc>
          <w:tcPr>
            <w:tcW w:w="714" w:type="pct"/>
            <w:noWrap w:val="0"/>
            <w:vAlign w:val="center"/>
          </w:tcPr>
          <w:p>
            <w:pPr>
              <w:pStyle w:val="20"/>
            </w:pPr>
            <w:r>
              <w:t>单位计划</w:t>
            </w:r>
          </w:p>
        </w:tc>
      </w:tr>
    </w:tbl>
    <w:p>
      <w:pPr>
        <w:sectPr>
          <w:pgSz w:w="16840" w:h="11900" w:orient="landscape"/>
          <w:pgMar w:top="1304" w:right="1984" w:bottom="1304" w:left="1134" w:header="720" w:footer="720" w:gutter="0"/>
          <w:pgNumType w:fmt="decimalFullWidth"/>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7" w:name="_Toc_4_4_0000000042"/>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.专项公用经费绩效目标表</w:t>
      </w:r>
      <w:bookmarkEnd w:id="37"/>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noWrap w:val="0"/>
            <w:vAlign w:val="center"/>
          </w:tcPr>
          <w:p>
            <w:pPr>
              <w:pStyle w:val="24"/>
            </w:pPr>
            <w:r>
              <w:t>201008阜平县妇女联合会</w:t>
            </w:r>
          </w:p>
        </w:tc>
        <w:tc>
          <w:tcPr>
            <w:tcW w:w="714" w:type="pct"/>
            <w:tcBorders>
              <w:top w:val="single" w:color="FFFFFF" w:sz="6" w:space="0"/>
              <w:left w:val="single" w:color="FFFFFF" w:sz="6" w:space="0"/>
              <w:right w:val="single" w:color="FFFFFF" w:sz="6" w:space="0"/>
            </w:tcBorders>
            <w:noWrap w:val="0"/>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项目编码</w:t>
            </w:r>
          </w:p>
        </w:tc>
        <w:tc>
          <w:tcPr>
            <w:tcW w:w="1428" w:type="pct"/>
            <w:gridSpan w:val="2"/>
            <w:noWrap w:val="0"/>
            <w:vAlign w:val="center"/>
          </w:tcPr>
          <w:p>
            <w:pPr>
              <w:pStyle w:val="20"/>
            </w:pPr>
            <w:r>
              <w:t>13062424P00811210001C</w:t>
            </w:r>
          </w:p>
        </w:tc>
        <w:tc>
          <w:tcPr>
            <w:tcW w:w="714" w:type="pct"/>
            <w:noWrap w:val="0"/>
            <w:vAlign w:val="center"/>
          </w:tcPr>
          <w:p>
            <w:pPr>
              <w:pStyle w:val="18"/>
            </w:pPr>
            <w:r>
              <w:t>项目名称</w:t>
            </w:r>
          </w:p>
        </w:tc>
        <w:tc>
          <w:tcPr>
            <w:tcW w:w="2142" w:type="pct"/>
            <w:gridSpan w:val="3"/>
            <w:noWrap w:val="0"/>
            <w:vAlign w:val="center"/>
          </w:tcPr>
          <w:p>
            <w:pPr>
              <w:pStyle w:val="20"/>
            </w:pPr>
            <w:r>
              <w:t>专项公用经费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预算规模及资金用途</w:t>
            </w:r>
          </w:p>
        </w:tc>
        <w:tc>
          <w:tcPr>
            <w:tcW w:w="714" w:type="pct"/>
            <w:noWrap w:val="0"/>
            <w:vAlign w:val="center"/>
          </w:tcPr>
          <w:p>
            <w:pPr>
              <w:pStyle w:val="18"/>
            </w:pPr>
            <w:r>
              <w:t>预算数</w:t>
            </w:r>
          </w:p>
        </w:tc>
        <w:tc>
          <w:tcPr>
            <w:tcW w:w="714" w:type="pct"/>
            <w:noWrap w:val="0"/>
            <w:vAlign w:val="center"/>
          </w:tcPr>
          <w:p>
            <w:pPr>
              <w:pStyle w:val="20"/>
            </w:pPr>
            <w:r>
              <w:t>3.00</w:t>
            </w:r>
          </w:p>
        </w:tc>
        <w:tc>
          <w:tcPr>
            <w:tcW w:w="714" w:type="pct"/>
            <w:noWrap w:val="0"/>
            <w:vAlign w:val="center"/>
          </w:tcPr>
          <w:p>
            <w:pPr>
              <w:pStyle w:val="18"/>
            </w:pPr>
            <w:r>
              <w:t>其中：财政    资金</w:t>
            </w:r>
          </w:p>
        </w:tc>
        <w:tc>
          <w:tcPr>
            <w:tcW w:w="714" w:type="pct"/>
            <w:noWrap w:val="0"/>
            <w:vAlign w:val="center"/>
          </w:tcPr>
          <w:p>
            <w:pPr>
              <w:pStyle w:val="20"/>
            </w:pPr>
            <w:r>
              <w:t>3.00</w:t>
            </w:r>
          </w:p>
        </w:tc>
        <w:tc>
          <w:tcPr>
            <w:tcW w:w="714" w:type="pct"/>
            <w:noWrap w:val="0"/>
            <w:vAlign w:val="center"/>
          </w:tcPr>
          <w:p>
            <w:pPr>
              <w:pStyle w:val="18"/>
            </w:pPr>
            <w:r>
              <w:t>其他资金</w:t>
            </w:r>
          </w:p>
        </w:tc>
        <w:tc>
          <w:tcPr>
            <w:tcW w:w="714" w:type="pct"/>
            <w:noWrap w:val="0"/>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4285" w:type="pct"/>
            <w:gridSpan w:val="6"/>
            <w:noWrap w:val="0"/>
            <w:vAlign w:val="center"/>
          </w:tcPr>
          <w:p>
            <w:pPr>
              <w:pStyle w:val="20"/>
            </w:pPr>
            <w:r>
              <w:t>专项公用经费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18"/>
            </w:pPr>
            <w:r>
              <w:t>资金支出计划（%）</w:t>
            </w:r>
          </w:p>
        </w:tc>
        <w:tc>
          <w:tcPr>
            <w:tcW w:w="1428" w:type="pct"/>
            <w:gridSpan w:val="2"/>
            <w:noWrap w:val="0"/>
            <w:vAlign w:val="center"/>
          </w:tcPr>
          <w:p>
            <w:pPr>
              <w:pStyle w:val="18"/>
            </w:pPr>
            <w:r>
              <w:t>3月底</w:t>
            </w:r>
          </w:p>
        </w:tc>
        <w:tc>
          <w:tcPr>
            <w:tcW w:w="714" w:type="pct"/>
            <w:noWrap w:val="0"/>
            <w:vAlign w:val="center"/>
          </w:tcPr>
          <w:p>
            <w:pPr>
              <w:pStyle w:val="18"/>
            </w:pPr>
            <w:r>
              <w:t>6月底</w:t>
            </w:r>
          </w:p>
        </w:tc>
        <w:tc>
          <w:tcPr>
            <w:tcW w:w="714" w:type="pct"/>
            <w:noWrap w:val="0"/>
            <w:vAlign w:val="center"/>
          </w:tcPr>
          <w:p>
            <w:pPr>
              <w:pStyle w:val="18"/>
            </w:pPr>
            <w:r>
              <w:t>10月底</w:t>
            </w:r>
          </w:p>
        </w:tc>
        <w:tc>
          <w:tcPr>
            <w:tcW w:w="1428" w:type="pct"/>
            <w:gridSpan w:val="2"/>
            <w:noWrap w:val="0"/>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top"/>
          </w:tcPr>
          <w:p/>
        </w:tc>
        <w:tc>
          <w:tcPr>
            <w:tcW w:w="1428" w:type="pct"/>
            <w:gridSpan w:val="2"/>
            <w:noWrap w:val="0"/>
            <w:vAlign w:val="center"/>
          </w:tcPr>
          <w:p>
            <w:pPr>
              <w:pStyle w:val="21"/>
            </w:pPr>
            <w:r>
              <w:t>0.75</w:t>
            </w:r>
          </w:p>
        </w:tc>
        <w:tc>
          <w:tcPr>
            <w:tcW w:w="714" w:type="pct"/>
            <w:noWrap w:val="0"/>
            <w:vAlign w:val="center"/>
          </w:tcPr>
          <w:p>
            <w:pPr>
              <w:pStyle w:val="21"/>
            </w:pPr>
            <w:r>
              <w:t>1.50</w:t>
            </w:r>
          </w:p>
        </w:tc>
        <w:tc>
          <w:tcPr>
            <w:tcW w:w="714" w:type="pct"/>
            <w:noWrap w:val="0"/>
            <w:vAlign w:val="center"/>
          </w:tcPr>
          <w:p>
            <w:pPr>
              <w:pStyle w:val="21"/>
            </w:pPr>
            <w:r>
              <w:t>2.25</w:t>
            </w:r>
          </w:p>
        </w:tc>
        <w:tc>
          <w:tcPr>
            <w:tcW w:w="1428" w:type="pct"/>
            <w:gridSpan w:val="2"/>
            <w:noWrap w:val="0"/>
            <w:vAlign w:val="center"/>
          </w:tcPr>
          <w:p>
            <w:pPr>
              <w:pStyle w:val="21"/>
            </w:pPr>
            <w:r>
              <w:t>3.00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18"/>
            </w:pPr>
            <w:r>
              <w:t>绩效目标</w:t>
            </w:r>
          </w:p>
        </w:tc>
        <w:tc>
          <w:tcPr>
            <w:tcW w:w="4285" w:type="pct"/>
            <w:gridSpan w:val="6"/>
            <w:noWrap w:val="0"/>
            <w:vAlign w:val="center"/>
          </w:tcPr>
          <w:p>
            <w:pPr>
              <w:pStyle w:val="20"/>
            </w:pPr>
            <w:r>
              <w:t>1.完成任务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1"/>
        <w:gridCol w:w="3982"/>
        <w:gridCol w:w="1991"/>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noWrap w:val="0"/>
            <w:vAlign w:val="center"/>
          </w:tcPr>
          <w:p>
            <w:pPr>
              <w:pStyle w:val="18"/>
            </w:pPr>
            <w:r>
              <w:t>一级指标</w:t>
            </w:r>
          </w:p>
        </w:tc>
        <w:tc>
          <w:tcPr>
            <w:tcW w:w="714" w:type="pct"/>
            <w:noWrap w:val="0"/>
            <w:vAlign w:val="center"/>
          </w:tcPr>
          <w:p>
            <w:pPr>
              <w:pStyle w:val="18"/>
            </w:pPr>
            <w:r>
              <w:t>二级指标</w:t>
            </w:r>
          </w:p>
        </w:tc>
        <w:tc>
          <w:tcPr>
            <w:tcW w:w="714" w:type="pct"/>
            <w:noWrap w:val="0"/>
            <w:vAlign w:val="center"/>
          </w:tcPr>
          <w:p>
            <w:pPr>
              <w:pStyle w:val="18"/>
            </w:pPr>
            <w:r>
              <w:t>三级指标</w:t>
            </w:r>
          </w:p>
        </w:tc>
        <w:tc>
          <w:tcPr>
            <w:tcW w:w="1428" w:type="pct"/>
            <w:noWrap w:val="0"/>
            <w:vAlign w:val="center"/>
          </w:tcPr>
          <w:p>
            <w:pPr>
              <w:pStyle w:val="18"/>
            </w:pPr>
            <w:r>
              <w:t>绩效指标描述</w:t>
            </w:r>
          </w:p>
        </w:tc>
        <w:tc>
          <w:tcPr>
            <w:tcW w:w="714" w:type="pct"/>
            <w:noWrap w:val="0"/>
            <w:vAlign w:val="center"/>
          </w:tcPr>
          <w:p>
            <w:pPr>
              <w:pStyle w:val="18"/>
            </w:pPr>
            <w:r>
              <w:t>指标值</w:t>
            </w:r>
          </w:p>
        </w:tc>
        <w:tc>
          <w:tcPr>
            <w:tcW w:w="714" w:type="pct"/>
            <w:noWrap w:val="0"/>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产出指标</w:t>
            </w:r>
          </w:p>
        </w:tc>
        <w:tc>
          <w:tcPr>
            <w:tcW w:w="714" w:type="pct"/>
            <w:noWrap w:val="0"/>
            <w:vAlign w:val="center"/>
          </w:tcPr>
          <w:p>
            <w:pPr>
              <w:pStyle w:val="20"/>
            </w:pPr>
            <w:r>
              <w:t>数量指标</w:t>
            </w:r>
          </w:p>
        </w:tc>
        <w:tc>
          <w:tcPr>
            <w:tcW w:w="714" w:type="pct"/>
            <w:noWrap w:val="0"/>
            <w:vAlign w:val="center"/>
          </w:tcPr>
          <w:p>
            <w:pPr>
              <w:pStyle w:val="20"/>
            </w:pPr>
            <w:r>
              <w:t>举办活动场次</w:t>
            </w:r>
          </w:p>
        </w:tc>
        <w:tc>
          <w:tcPr>
            <w:tcW w:w="1428" w:type="pct"/>
            <w:noWrap w:val="0"/>
            <w:vAlign w:val="center"/>
          </w:tcPr>
          <w:p>
            <w:pPr>
              <w:pStyle w:val="20"/>
            </w:pPr>
            <w:r>
              <w:t>举办活动场次</w:t>
            </w:r>
          </w:p>
        </w:tc>
        <w:tc>
          <w:tcPr>
            <w:tcW w:w="714" w:type="pct"/>
            <w:noWrap w:val="0"/>
            <w:vAlign w:val="center"/>
          </w:tcPr>
          <w:p>
            <w:pPr>
              <w:pStyle w:val="20"/>
            </w:pPr>
            <w:r>
              <w:t>≥4</w:t>
            </w:r>
          </w:p>
        </w:tc>
        <w:tc>
          <w:tcPr>
            <w:tcW w:w="714" w:type="pct"/>
            <w:noWrap w:val="0"/>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质量指标</w:t>
            </w:r>
          </w:p>
        </w:tc>
        <w:tc>
          <w:tcPr>
            <w:tcW w:w="714" w:type="pct"/>
            <w:noWrap w:val="0"/>
            <w:vAlign w:val="center"/>
          </w:tcPr>
          <w:p>
            <w:pPr>
              <w:pStyle w:val="20"/>
            </w:pPr>
            <w:r>
              <w:t>活动举办成功率</w:t>
            </w:r>
          </w:p>
        </w:tc>
        <w:tc>
          <w:tcPr>
            <w:tcW w:w="1428" w:type="pct"/>
            <w:noWrap w:val="0"/>
            <w:vAlign w:val="center"/>
          </w:tcPr>
          <w:p>
            <w:pPr>
              <w:pStyle w:val="20"/>
            </w:pPr>
            <w:r>
              <w:t>活动举办成功率</w:t>
            </w:r>
          </w:p>
        </w:tc>
        <w:tc>
          <w:tcPr>
            <w:tcW w:w="714" w:type="pct"/>
            <w:noWrap w:val="0"/>
            <w:vAlign w:val="center"/>
          </w:tcPr>
          <w:p>
            <w:pPr>
              <w:pStyle w:val="20"/>
            </w:pPr>
            <w:r>
              <w:t>是否完成</w:t>
            </w:r>
          </w:p>
        </w:tc>
        <w:tc>
          <w:tcPr>
            <w:tcW w:w="714" w:type="pct"/>
            <w:noWrap w:val="0"/>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时效指标</w:t>
            </w:r>
          </w:p>
        </w:tc>
        <w:tc>
          <w:tcPr>
            <w:tcW w:w="714" w:type="pct"/>
            <w:noWrap w:val="0"/>
            <w:vAlign w:val="center"/>
          </w:tcPr>
          <w:p>
            <w:pPr>
              <w:pStyle w:val="20"/>
            </w:pPr>
            <w:r>
              <w:t>每季度召开会议1次</w:t>
            </w:r>
          </w:p>
        </w:tc>
        <w:tc>
          <w:tcPr>
            <w:tcW w:w="1428" w:type="pct"/>
            <w:noWrap w:val="0"/>
            <w:vAlign w:val="center"/>
          </w:tcPr>
          <w:p>
            <w:pPr>
              <w:pStyle w:val="20"/>
            </w:pPr>
            <w:r>
              <w:t>每季度召开会议1次</w:t>
            </w:r>
          </w:p>
        </w:tc>
        <w:tc>
          <w:tcPr>
            <w:tcW w:w="714" w:type="pct"/>
            <w:noWrap w:val="0"/>
            <w:vAlign w:val="center"/>
          </w:tcPr>
          <w:p>
            <w:pPr>
              <w:pStyle w:val="20"/>
            </w:pPr>
            <w:r>
              <w:t>是否完成</w:t>
            </w:r>
          </w:p>
        </w:tc>
        <w:tc>
          <w:tcPr>
            <w:tcW w:w="714" w:type="pct"/>
            <w:noWrap w:val="0"/>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成本指标</w:t>
            </w:r>
          </w:p>
        </w:tc>
        <w:tc>
          <w:tcPr>
            <w:tcW w:w="714" w:type="pct"/>
            <w:noWrap w:val="0"/>
            <w:vAlign w:val="center"/>
          </w:tcPr>
          <w:p>
            <w:pPr>
              <w:pStyle w:val="20"/>
            </w:pPr>
            <w:r>
              <w:t>资金成本</w:t>
            </w:r>
          </w:p>
        </w:tc>
        <w:tc>
          <w:tcPr>
            <w:tcW w:w="1428" w:type="pct"/>
            <w:noWrap w:val="0"/>
            <w:vAlign w:val="center"/>
          </w:tcPr>
          <w:p>
            <w:pPr>
              <w:pStyle w:val="20"/>
            </w:pPr>
            <w:r>
              <w:t>资金成本</w:t>
            </w:r>
          </w:p>
        </w:tc>
        <w:tc>
          <w:tcPr>
            <w:tcW w:w="714" w:type="pct"/>
            <w:noWrap w:val="0"/>
            <w:vAlign w:val="center"/>
          </w:tcPr>
          <w:p>
            <w:pPr>
              <w:pStyle w:val="20"/>
            </w:pPr>
            <w:r>
              <w:t>是否完成</w:t>
            </w:r>
          </w:p>
        </w:tc>
        <w:tc>
          <w:tcPr>
            <w:tcW w:w="714" w:type="pct"/>
            <w:noWrap w:val="0"/>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noWrap w:val="0"/>
            <w:vAlign w:val="center"/>
          </w:tcPr>
          <w:p>
            <w:pPr>
              <w:pStyle w:val="21"/>
            </w:pPr>
            <w:r>
              <w:t>效益指标</w:t>
            </w:r>
          </w:p>
        </w:tc>
        <w:tc>
          <w:tcPr>
            <w:tcW w:w="714" w:type="pct"/>
            <w:noWrap w:val="0"/>
            <w:vAlign w:val="center"/>
          </w:tcPr>
          <w:p>
            <w:pPr>
              <w:pStyle w:val="20"/>
            </w:pPr>
            <w:r>
              <w:t>经济效益指标</w:t>
            </w:r>
          </w:p>
        </w:tc>
        <w:tc>
          <w:tcPr>
            <w:tcW w:w="714" w:type="pct"/>
            <w:noWrap w:val="0"/>
            <w:vAlign w:val="center"/>
          </w:tcPr>
          <w:p>
            <w:pPr>
              <w:pStyle w:val="20"/>
            </w:pPr>
            <w:r>
              <w:t>经济效益指标</w:t>
            </w:r>
          </w:p>
        </w:tc>
        <w:tc>
          <w:tcPr>
            <w:tcW w:w="1428" w:type="pct"/>
            <w:noWrap w:val="0"/>
            <w:vAlign w:val="center"/>
          </w:tcPr>
          <w:p>
            <w:pPr>
              <w:pStyle w:val="20"/>
            </w:pPr>
            <w:r>
              <w:t>经济效益指标</w:t>
            </w:r>
          </w:p>
        </w:tc>
        <w:tc>
          <w:tcPr>
            <w:tcW w:w="714" w:type="pct"/>
            <w:noWrap w:val="0"/>
            <w:vAlign w:val="center"/>
          </w:tcPr>
          <w:p>
            <w:pPr>
              <w:pStyle w:val="20"/>
            </w:pPr>
            <w:r>
              <w:t>是否完成</w:t>
            </w:r>
          </w:p>
        </w:tc>
        <w:tc>
          <w:tcPr>
            <w:tcW w:w="714" w:type="pct"/>
            <w:noWrap w:val="0"/>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社会效益指标</w:t>
            </w:r>
          </w:p>
        </w:tc>
        <w:tc>
          <w:tcPr>
            <w:tcW w:w="714" w:type="pct"/>
            <w:noWrap w:val="0"/>
            <w:vAlign w:val="center"/>
          </w:tcPr>
          <w:p>
            <w:pPr>
              <w:pStyle w:val="20"/>
            </w:pPr>
            <w:r>
              <w:t>社会效益指标</w:t>
            </w:r>
          </w:p>
        </w:tc>
        <w:tc>
          <w:tcPr>
            <w:tcW w:w="1428" w:type="pct"/>
            <w:noWrap w:val="0"/>
            <w:vAlign w:val="center"/>
          </w:tcPr>
          <w:p>
            <w:pPr>
              <w:pStyle w:val="20"/>
            </w:pPr>
            <w:r>
              <w:t>经济效益指标</w:t>
            </w:r>
          </w:p>
        </w:tc>
        <w:tc>
          <w:tcPr>
            <w:tcW w:w="714" w:type="pct"/>
            <w:noWrap w:val="0"/>
            <w:vAlign w:val="center"/>
          </w:tcPr>
          <w:p>
            <w:pPr>
              <w:pStyle w:val="20"/>
            </w:pPr>
            <w:r>
              <w:t>是否完成</w:t>
            </w:r>
          </w:p>
        </w:tc>
        <w:tc>
          <w:tcPr>
            <w:tcW w:w="714" w:type="pct"/>
            <w:noWrap w:val="0"/>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生态效益指标</w:t>
            </w:r>
          </w:p>
        </w:tc>
        <w:tc>
          <w:tcPr>
            <w:tcW w:w="714" w:type="pct"/>
            <w:noWrap w:val="0"/>
            <w:vAlign w:val="center"/>
          </w:tcPr>
          <w:p>
            <w:pPr>
              <w:pStyle w:val="20"/>
            </w:pPr>
            <w:r>
              <w:t>生态效益指标</w:t>
            </w:r>
          </w:p>
        </w:tc>
        <w:tc>
          <w:tcPr>
            <w:tcW w:w="1428" w:type="pct"/>
            <w:noWrap w:val="0"/>
            <w:vAlign w:val="center"/>
          </w:tcPr>
          <w:p>
            <w:pPr>
              <w:pStyle w:val="20"/>
            </w:pPr>
            <w:r>
              <w:t>生态效益指标</w:t>
            </w:r>
          </w:p>
        </w:tc>
        <w:tc>
          <w:tcPr>
            <w:tcW w:w="714" w:type="pct"/>
            <w:noWrap w:val="0"/>
            <w:vAlign w:val="center"/>
          </w:tcPr>
          <w:p>
            <w:pPr>
              <w:pStyle w:val="20"/>
            </w:pPr>
            <w:r>
              <w:t>是否完成</w:t>
            </w:r>
          </w:p>
        </w:tc>
        <w:tc>
          <w:tcPr>
            <w:tcW w:w="714" w:type="pct"/>
            <w:noWrap w:val="0"/>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noWrap w:val="0"/>
            <w:vAlign w:val="center"/>
          </w:tcPr>
          <w:p/>
        </w:tc>
        <w:tc>
          <w:tcPr>
            <w:tcW w:w="714" w:type="pct"/>
            <w:noWrap w:val="0"/>
            <w:vAlign w:val="center"/>
          </w:tcPr>
          <w:p>
            <w:pPr>
              <w:pStyle w:val="20"/>
            </w:pPr>
            <w:r>
              <w:t>可持续影响指标</w:t>
            </w:r>
          </w:p>
        </w:tc>
        <w:tc>
          <w:tcPr>
            <w:tcW w:w="714" w:type="pct"/>
            <w:noWrap w:val="0"/>
            <w:vAlign w:val="center"/>
          </w:tcPr>
          <w:p>
            <w:pPr>
              <w:pStyle w:val="20"/>
            </w:pPr>
            <w:r>
              <w:t>可持续影响指标</w:t>
            </w:r>
          </w:p>
        </w:tc>
        <w:tc>
          <w:tcPr>
            <w:tcW w:w="1428" w:type="pct"/>
            <w:noWrap w:val="0"/>
            <w:vAlign w:val="center"/>
          </w:tcPr>
          <w:p>
            <w:pPr>
              <w:pStyle w:val="20"/>
            </w:pPr>
            <w:r>
              <w:t>可持续影响指标</w:t>
            </w:r>
          </w:p>
        </w:tc>
        <w:tc>
          <w:tcPr>
            <w:tcW w:w="714" w:type="pct"/>
            <w:noWrap w:val="0"/>
            <w:vAlign w:val="center"/>
          </w:tcPr>
          <w:p>
            <w:pPr>
              <w:pStyle w:val="20"/>
            </w:pPr>
            <w:r>
              <w:t>是否完成</w:t>
            </w:r>
          </w:p>
        </w:tc>
        <w:tc>
          <w:tcPr>
            <w:tcW w:w="714" w:type="pct"/>
            <w:noWrap w:val="0"/>
            <w:vAlign w:val="center"/>
          </w:tcPr>
          <w:p>
            <w:pPr>
              <w:pStyle w:val="20"/>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noWrap w:val="0"/>
            <w:vAlign w:val="center"/>
          </w:tcPr>
          <w:p>
            <w:pPr>
              <w:pStyle w:val="21"/>
            </w:pPr>
            <w:r>
              <w:t>满意度指标</w:t>
            </w:r>
          </w:p>
        </w:tc>
        <w:tc>
          <w:tcPr>
            <w:tcW w:w="714" w:type="pct"/>
            <w:noWrap w:val="0"/>
            <w:vAlign w:val="center"/>
          </w:tcPr>
          <w:p>
            <w:pPr>
              <w:pStyle w:val="20"/>
            </w:pPr>
            <w:r>
              <w:t>服务对象满意度指标</w:t>
            </w:r>
          </w:p>
        </w:tc>
        <w:tc>
          <w:tcPr>
            <w:tcW w:w="714" w:type="pct"/>
            <w:noWrap w:val="0"/>
            <w:vAlign w:val="center"/>
          </w:tcPr>
          <w:p>
            <w:pPr>
              <w:pStyle w:val="20"/>
            </w:pPr>
            <w:r>
              <w:t>群众满意度</w:t>
            </w:r>
          </w:p>
        </w:tc>
        <w:tc>
          <w:tcPr>
            <w:tcW w:w="1428" w:type="pct"/>
            <w:noWrap w:val="0"/>
            <w:vAlign w:val="center"/>
          </w:tcPr>
          <w:p>
            <w:pPr>
              <w:pStyle w:val="20"/>
            </w:pPr>
            <w:r>
              <w:t>群众满意度</w:t>
            </w:r>
          </w:p>
        </w:tc>
        <w:tc>
          <w:tcPr>
            <w:tcW w:w="714" w:type="pct"/>
            <w:noWrap w:val="0"/>
            <w:vAlign w:val="center"/>
          </w:tcPr>
          <w:p>
            <w:pPr>
              <w:pStyle w:val="20"/>
            </w:pPr>
            <w:r>
              <w:t>是否完成</w:t>
            </w:r>
          </w:p>
        </w:tc>
        <w:tc>
          <w:tcPr>
            <w:tcW w:w="714" w:type="pct"/>
            <w:noWrap w:val="0"/>
            <w:vAlign w:val="center"/>
          </w:tcPr>
          <w:p>
            <w:pPr>
              <w:pStyle w:val="20"/>
            </w:pPr>
          </w:p>
        </w:tc>
      </w:tr>
    </w:tbl>
    <w:p>
      <w:pPr>
        <w:sectPr>
          <w:pgSz w:w="16840" w:h="11900" w:orient="landscape"/>
          <w:pgMar w:top="1304" w:right="1984" w:bottom="1304" w:left="1134" w:header="720" w:footer="720" w:gutter="0"/>
          <w:pgNumType w:fmt="decimalFullWidth"/>
          <w:cols w:space="720" w:num="1"/>
        </w:sectPr>
      </w:pPr>
    </w:p>
    <w:p>
      <w:pPr>
        <w:jc w:val="both"/>
      </w:pPr>
      <w:r>
        <w:rPr>
          <w:rFonts w:ascii="方正仿宋_GBK" w:hAnsi="方正仿宋_GBK" w:eastAsia="方正仿宋_GBK" w:cs="方正仿宋_GBK"/>
          <w:color w:val="000000"/>
          <w:sz w:val="28"/>
        </w:rPr>
        <w:t xml:space="preserve"> </w:t>
      </w:r>
    </w:p>
    <w:p>
      <w:pPr>
        <w:jc w:val="center"/>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hint="eastAsia" w:eastAsia="方正仿宋_GBK"/>
          <w:color w:val="000000"/>
          <w:sz w:val="28"/>
          <w:lang w:eastAsia="zh-CN"/>
        </w:rPr>
        <w:t>　</w:t>
      </w: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4</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hint="eastAsia" w:ascii="方正小标宋_GBK" w:eastAsia="方正小标宋_GBK"/>
                <w:lang w:eastAsia="zh-CN"/>
              </w:rPr>
              <w:t>201</w:t>
            </w:r>
            <w:r>
              <w:rPr>
                <w:rFonts w:hint="eastAsia" w:ascii="方正小标宋_GBK" w:eastAsia="方正小标宋_GBK"/>
                <w:lang w:val="en-US" w:eastAsia="zh-CN"/>
              </w:rPr>
              <w:t>008阜平县妇女联合会</w:t>
            </w:r>
            <w:r>
              <w:rPr>
                <w:rFonts w:hint="eastAsia" w:ascii="方正小标宋_GBK" w:eastAsia="方正小标宋_GBK"/>
                <w:lang w:eastAsia="zh-CN"/>
              </w:rPr>
              <w:t xml:space="preserve"> </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阜平县妇女联合会年末固定资产（详见下表）。</w:t>
      </w:r>
    </w:p>
    <w:tbl>
      <w:tblPr>
        <w:tblStyle w:val="10"/>
        <w:tblpPr w:leftFromText="180" w:rightFromText="180" w:vertAnchor="text" w:horzAnchor="page" w:tblpX="3061" w:tblpY="581"/>
        <w:tblOverlap w:val="never"/>
        <w:tblW w:w="10859"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138"/>
        <w:gridCol w:w="2360"/>
        <w:gridCol w:w="2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trPr>
        <w:tc>
          <w:tcPr>
            <w:tcW w:w="6138" w:type="dxa"/>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201008阜平县妇女联合会</w:t>
            </w:r>
          </w:p>
        </w:tc>
        <w:tc>
          <w:tcPr>
            <w:tcW w:w="4721" w:type="dxa"/>
            <w:gridSpan w:val="2"/>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截止时间：202</w:t>
            </w:r>
            <w:r>
              <w:rPr>
                <w:rFonts w:hint="eastAsia"/>
                <w:lang w:val="en-US" w:eastAsia="zh-CN"/>
              </w:rPr>
              <w:t>3</w:t>
            </w:r>
            <w:r>
              <w:rPr>
                <w:rFonts w:hint="eastAsia"/>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trPr>
        <w:tc>
          <w:tcPr>
            <w:tcW w:w="6138"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236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数量</w:t>
            </w:r>
          </w:p>
        </w:tc>
        <w:tc>
          <w:tcPr>
            <w:tcW w:w="2361"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资产总额</w:t>
            </w:r>
          </w:p>
        </w:tc>
        <w:tc>
          <w:tcPr>
            <w:tcW w:w="2360" w:type="dxa"/>
            <w:vAlign w:val="center"/>
          </w:tcPr>
          <w:p>
            <w:pPr>
              <w:pStyle w:val="21"/>
              <w:keepNext w:val="0"/>
              <w:keepLines w:val="0"/>
              <w:widowControl/>
              <w:suppressLineNumbers w:val="0"/>
              <w:spacing w:before="0" w:beforeAutospacing="0" w:after="0" w:afterAutospacing="0"/>
              <w:ind w:left="0" w:right="0"/>
              <w:rPr>
                <w:rFonts w:hint="default"/>
                <w:lang w:eastAsia="zh-CN"/>
              </w:rPr>
            </w:pPr>
          </w:p>
        </w:tc>
        <w:tc>
          <w:tcPr>
            <w:tcW w:w="2361" w:type="dxa"/>
            <w:vAlign w:val="center"/>
          </w:tcPr>
          <w:p>
            <w:pPr>
              <w:pStyle w:val="19"/>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29.46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1、房屋（平方米）</w:t>
            </w:r>
          </w:p>
        </w:tc>
        <w:tc>
          <w:tcPr>
            <w:tcW w:w="2360" w:type="dxa"/>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c>
          <w:tcPr>
            <w:tcW w:w="2361" w:type="dxa"/>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其中：办公用房（平方米）</w:t>
            </w:r>
          </w:p>
        </w:tc>
        <w:tc>
          <w:tcPr>
            <w:tcW w:w="2360" w:type="dxa"/>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c>
          <w:tcPr>
            <w:tcW w:w="2361" w:type="dxa"/>
            <w:vAlign w:val="center"/>
          </w:tcPr>
          <w:p>
            <w:pPr>
              <w:keepNext w:val="0"/>
              <w:keepLines w:val="0"/>
              <w:widowControl/>
              <w:suppressLineNumbers w:val="0"/>
              <w:spacing w:before="0" w:beforeAutospacing="0" w:after="0" w:afterAutospacing="0"/>
              <w:ind w:left="0" w:right="0"/>
              <w:jc w:val="center"/>
              <w:rPr>
                <w:rFonts w:hint="default"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2、车辆（台、辆）</w:t>
            </w:r>
          </w:p>
        </w:tc>
        <w:tc>
          <w:tcPr>
            <w:tcW w:w="2360" w:type="dxa"/>
            <w:vAlign w:val="center"/>
          </w:tcPr>
          <w:p>
            <w:pPr>
              <w:pStyle w:val="21"/>
              <w:keepNext w:val="0"/>
              <w:keepLines w:val="0"/>
              <w:widowControl/>
              <w:suppressLineNumbers w:val="0"/>
              <w:spacing w:before="0" w:beforeAutospacing="0" w:after="0" w:afterAutospacing="0"/>
              <w:ind w:left="0" w:right="0"/>
              <w:rPr>
                <w:rFonts w:hint="default"/>
                <w:kern w:val="2"/>
                <w:lang w:eastAsia="zh-CN"/>
              </w:rPr>
            </w:pPr>
          </w:p>
        </w:tc>
        <w:tc>
          <w:tcPr>
            <w:tcW w:w="2361" w:type="dxa"/>
            <w:vAlign w:val="center"/>
          </w:tcPr>
          <w:p>
            <w:pPr>
              <w:pStyle w:val="19"/>
              <w:keepNext w:val="0"/>
              <w:keepLines w:val="0"/>
              <w:widowControl/>
              <w:suppressLineNumbers w:val="0"/>
              <w:spacing w:before="0" w:beforeAutospacing="0" w:after="0" w:afterAutospacing="0"/>
              <w:ind w:left="0" w:right="0"/>
              <w:jc w:val="center"/>
              <w:rPr>
                <w:rFonts w:hint="default"/>
                <w:kern w:val="2"/>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rPr>
        <w:tc>
          <w:tcPr>
            <w:tcW w:w="6138" w:type="dxa"/>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3、单价在20万元以上的设备</w:t>
            </w:r>
          </w:p>
        </w:tc>
        <w:tc>
          <w:tcPr>
            <w:tcW w:w="2360" w:type="dxa"/>
            <w:vAlign w:val="center"/>
          </w:tcPr>
          <w:p>
            <w:pPr>
              <w:pStyle w:val="21"/>
              <w:keepNext w:val="0"/>
              <w:keepLines w:val="0"/>
              <w:widowControl/>
              <w:suppressLineNumbers w:val="0"/>
              <w:spacing w:before="0" w:beforeAutospacing="0" w:after="0" w:afterAutospacing="0"/>
              <w:ind w:left="0" w:right="0"/>
              <w:rPr>
                <w:rFonts w:hint="default"/>
              </w:rPr>
            </w:pPr>
          </w:p>
        </w:tc>
        <w:tc>
          <w:tcPr>
            <w:tcW w:w="2361" w:type="dxa"/>
            <w:vAlign w:val="center"/>
          </w:tcPr>
          <w:p>
            <w:pPr>
              <w:pStyle w:val="19"/>
              <w:keepNext w:val="0"/>
              <w:keepLines w:val="0"/>
              <w:widowControl/>
              <w:suppressLineNumbers w:val="0"/>
              <w:spacing w:before="0" w:beforeAutospacing="0" w:after="0" w:afterAutospacing="0"/>
              <w:ind w:left="0" w:right="0"/>
              <w:jc w:val="center"/>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trPr>
        <w:tc>
          <w:tcPr>
            <w:tcW w:w="6138" w:type="dxa"/>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4、其他固定资产</w:t>
            </w:r>
          </w:p>
        </w:tc>
        <w:tc>
          <w:tcPr>
            <w:tcW w:w="2360" w:type="dxa"/>
            <w:vAlign w:val="center"/>
          </w:tcPr>
          <w:p>
            <w:pPr>
              <w:pStyle w:val="21"/>
              <w:keepNext w:val="0"/>
              <w:keepLines w:val="0"/>
              <w:widowControl/>
              <w:suppressLineNumbers w:val="0"/>
              <w:spacing w:before="0" w:beforeAutospacing="0" w:after="0" w:afterAutospacing="0"/>
              <w:ind w:left="0" w:right="0"/>
              <w:rPr>
                <w:rFonts w:hint="default"/>
                <w:lang w:eastAsia="zh-CN"/>
              </w:rPr>
            </w:pPr>
          </w:p>
        </w:tc>
        <w:tc>
          <w:tcPr>
            <w:tcW w:w="2361" w:type="dxa"/>
            <w:vAlign w:val="center"/>
          </w:tcPr>
          <w:p>
            <w:pPr>
              <w:pStyle w:val="19"/>
              <w:keepNext w:val="0"/>
              <w:keepLines w:val="0"/>
              <w:widowControl/>
              <w:suppressLineNumbers w:val="0"/>
              <w:spacing w:before="0" w:beforeAutospacing="0" w:after="0" w:afterAutospacing="0"/>
              <w:ind w:left="0" w:right="0"/>
              <w:jc w:val="center"/>
              <w:rPr>
                <w:rFonts w:hint="default"/>
                <w:lang w:val="en-US" w:eastAsia="zh-CN"/>
              </w:rPr>
            </w:pPr>
          </w:p>
        </w:tc>
      </w:tr>
    </w:tbl>
    <w:p>
      <w:pPr>
        <w:ind w:firstLine="3960" w:firstLineChars="11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p>
      <w:pPr>
        <w:ind w:firstLine="640"/>
      </w:pPr>
      <w:r>
        <w:rPr>
          <w:rFonts w:eastAsia="方正仿宋_GBK"/>
          <w:color w:val="000000"/>
          <w:sz w:val="32"/>
        </w:rPr>
        <w:t xml:space="preserve"> </w:t>
      </w: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ind w:firstLine="275"/>
        <w:rPr>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tabs>
          <w:tab w:val="left" w:pos="1025"/>
        </w:tabs>
        <w:rPr>
          <w:rFonts w:eastAsia="宋体"/>
          <w:lang w:eastAsia="zh-CN"/>
        </w:rPr>
      </w:pPr>
    </w:p>
    <w:p>
      <w:pPr>
        <w:rPr>
          <w:lang w:eastAsia="zh-CN"/>
        </w:rPr>
      </w:pPr>
    </w:p>
    <w:p>
      <w:pPr>
        <w:tabs>
          <w:tab w:val="left" w:pos="1025"/>
        </w:tabs>
        <w:rPr>
          <w:rFonts w:eastAsia="宋体"/>
          <w:lang w:eastAsia="zh-CN"/>
        </w:rPr>
      </w:pPr>
    </w:p>
    <w:p>
      <w:pPr>
        <w:tabs>
          <w:tab w:val="left" w:pos="1025"/>
        </w:tabs>
        <w:rPr>
          <w:rFonts w:eastAsia="宋体"/>
          <w:lang w:eastAsia="zh-CN"/>
        </w:rPr>
      </w:pPr>
    </w:p>
    <w:p>
      <w:pPr>
        <w:jc w:val="center"/>
        <w:rPr>
          <w:rFonts w:hint="eastAsia" w:ascii="方正小标宋_GBK" w:hAnsi="方正小标宋_GBK" w:eastAsia="方正小标宋_GBK" w:cs="方正小标宋_GBK"/>
          <w:b/>
          <w:color w:val="000000"/>
          <w:sz w:val="44"/>
          <w:szCs w:val="44"/>
          <w:highlight w:val="none"/>
          <w:lang w:eastAsia="zh-CN"/>
        </w:rPr>
      </w:pPr>
    </w:p>
    <w:p>
      <w:pPr>
        <w:jc w:val="center"/>
        <w:rPr>
          <w:rFonts w:hint="eastAsia" w:ascii="方正小标宋_GBK" w:hAnsi="方正小标宋_GBK" w:eastAsia="方正小标宋_GBK" w:cs="方正小标宋_GBK"/>
          <w:b/>
          <w:color w:val="000000"/>
          <w:sz w:val="44"/>
          <w:szCs w:val="44"/>
          <w:highlight w:val="none"/>
          <w:lang w:eastAsia="zh-CN"/>
        </w:rPr>
      </w:pPr>
    </w:p>
    <w:p>
      <w:pPr>
        <w:jc w:val="center"/>
        <w:rPr>
          <w:b/>
          <w:sz w:val="44"/>
          <w:szCs w:val="44"/>
          <w:highlight w:val="none"/>
        </w:rPr>
      </w:pPr>
      <w:r>
        <w:rPr>
          <w:rFonts w:hint="eastAsia" w:ascii="方正小标宋_GBK" w:hAnsi="方正小标宋_GBK" w:eastAsia="方正小标宋_GBK" w:cs="方正小标宋_GBK"/>
          <w:b/>
          <w:color w:val="000000"/>
          <w:sz w:val="44"/>
          <w:szCs w:val="44"/>
          <w:highlight w:val="none"/>
          <w:lang w:eastAsia="zh-CN"/>
        </w:rPr>
        <w:t>八、河北省阜平县残疾人联合会收支预算</w:t>
      </w:r>
    </w:p>
    <w:tbl>
      <w:tblPr>
        <w:tblStyle w:val="10"/>
        <w:tblpPr w:leftFromText="180" w:rightFromText="180" w:vertAnchor="text" w:horzAnchor="page" w:tblpX="1751" w:tblpY="198"/>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68"/>
        <w:gridCol w:w="4908"/>
        <w:gridCol w:w="2033"/>
        <w:gridCol w:w="4140"/>
        <w:gridCol w:w="22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5"/>
            <w:tcBorders>
              <w:top w:val="nil"/>
              <w:left w:val="nil"/>
              <w:bottom w:val="nil"/>
              <w:right w:val="nil"/>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lang w:val="en-US" w:eastAsia="zh-CN"/>
              </w:rPr>
              <w:t>单位预算收支总表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759" w:type="pct"/>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1444"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default"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预算年度：2024</w:t>
            </w:r>
          </w:p>
        </w:tc>
        <w:tc>
          <w:tcPr>
            <w:tcW w:w="796" w:type="pct"/>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序号</w:t>
            </w:r>
          </w:p>
        </w:tc>
        <w:tc>
          <w:tcPr>
            <w:tcW w:w="242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收入</w:t>
            </w:r>
          </w:p>
        </w:tc>
        <w:tc>
          <w:tcPr>
            <w:tcW w:w="224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uk-UA" w:bidi="ar-SA"/>
              </w:rPr>
            </w:pP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项目</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预算数</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项目</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栏次</w:t>
            </w:r>
          </w:p>
        </w:tc>
        <w:tc>
          <w:tcPr>
            <w:tcW w:w="17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1</w:t>
            </w:r>
          </w:p>
        </w:tc>
        <w:tc>
          <w:tcPr>
            <w:tcW w:w="7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2</w:t>
            </w:r>
          </w:p>
        </w:tc>
        <w:tc>
          <w:tcPr>
            <w:tcW w:w="144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3</w:t>
            </w:r>
          </w:p>
        </w:tc>
        <w:tc>
          <w:tcPr>
            <w:tcW w:w="7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一、一般公共预算拨款收入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147.5</w:t>
            </w:r>
            <w:r>
              <w:rPr>
                <w:rFonts w:hint="eastAsia" w:ascii="方正小标宋_GBK" w:hAnsi="方正小标宋_GBK" w:eastAsia="方正小标宋_GBK" w:cs="方正小标宋_GBK"/>
                <w:sz w:val="21"/>
                <w:szCs w:val="21"/>
                <w:lang w:val="en-US" w:eastAsia="zh-CN"/>
              </w:rPr>
              <w:t>9</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一、一般公共服务支出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二、政府性基金预算拨款收入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12.9</w:t>
            </w:r>
            <w:r>
              <w:rPr>
                <w:rFonts w:hint="eastAsia" w:ascii="方正小标宋_GBK" w:hAnsi="方正小标宋_GBK" w:eastAsia="方正小标宋_GBK" w:cs="方正小标宋_GBK"/>
                <w:sz w:val="21"/>
                <w:szCs w:val="21"/>
                <w:lang w:val="en-US" w:eastAsia="zh-CN"/>
              </w:rPr>
              <w:t>0</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二、外交支出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三、国有资本经营预算拨款收入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三、国防支出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四、财政专户管理资金收入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四、公共安全支出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五、事业收入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五、教育支出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六、事业单位经营收入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六、科学技术支出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七、上级补助收入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七、文化旅游体育与传媒支出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八、附属单位上缴收入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八、社会保障和就业支出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142.15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九、其他收入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九、社会保险基金支出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十、卫生健康支出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2.49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十一、节能环保支出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十二、城乡社区支出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十三、农林水支出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十四、交通运输支出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十五、资源勘探工业信息等支出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十六、商业服务业等支出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十七、金融支出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十八、援助其他地区支出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十九、自然资源海洋气象等支出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二十、住房保障支出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2.94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二十一、粮油物资储备支出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二十二、国有资本经营预算支出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二十三、灾害防治及应急管理支出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二十四、预备费</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二十五、其他支出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二十六、转移性支出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二十七、债务还本支出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二十八、债务付息支出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二十九、债务发行费用支出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三十、抗疫特别国债安排的支出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小标宋_GBK" w:hAnsi="方正小标宋_GBK" w:eastAsia="方正小标宋_GBK" w:cs="方正小标宋_GBK"/>
                <w:sz w:val="21"/>
                <w:szCs w:val="21"/>
                <w:lang w:val="en-US" w:eastAsia="zh-CN"/>
              </w:rPr>
              <w:t>三十一、人行科目</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本年收入合计</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160.4</w:t>
            </w:r>
            <w:r>
              <w:rPr>
                <w:rFonts w:hint="eastAsia" w:ascii="方正小标宋_GBK" w:hAnsi="方正小标宋_GBK" w:eastAsia="方正小标宋_GBK" w:cs="方正小标宋_GBK"/>
                <w:sz w:val="21"/>
                <w:szCs w:val="21"/>
                <w:lang w:val="en-US" w:eastAsia="zh-CN"/>
              </w:rPr>
              <w:t>9</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本年支出合计</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160.4</w:t>
            </w:r>
            <w:r>
              <w:rPr>
                <w:rFonts w:hint="eastAsia" w:ascii="方正小标宋_GBK" w:hAnsi="方正小标宋_GBK" w:eastAsia="方正小标宋_GBK" w:cs="方正小标宋_GBK"/>
                <w:sz w:val="21"/>
                <w:szCs w:val="21"/>
                <w:lang w:val="en-US" w:eastAsia="zh-CN"/>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上年结转结余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年终结转结余</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其中财政拨款结转结余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 xml:space="preserve">    非财政拨款结转结余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3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收入总计</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160.</w:t>
            </w:r>
            <w:r>
              <w:rPr>
                <w:rFonts w:hint="eastAsia" w:ascii="方正小标宋_GBK" w:hAnsi="方正小标宋_GBK" w:eastAsia="方正小标宋_GBK" w:cs="方正小标宋_GBK"/>
                <w:sz w:val="21"/>
                <w:szCs w:val="21"/>
                <w:lang w:val="en-US" w:eastAsia="zh-CN"/>
              </w:rPr>
              <w:t>49</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支出总计</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textAlignment w:val="center"/>
              <w:rPr>
                <w:rFonts w:hint="default" w:ascii="方正小标宋_GBK" w:hAnsi="方正小标宋_GBK" w:eastAsia="方正小标宋_GBK" w:cs="方正小标宋_GBK"/>
                <w:sz w:val="21"/>
                <w:szCs w:val="21"/>
                <w:lang w:val="en-US" w:eastAsia="zh-CN"/>
              </w:rPr>
            </w:pPr>
            <w:r>
              <w:rPr>
                <w:rFonts w:hint="default" w:ascii="方正小标宋_GBK" w:hAnsi="方正小标宋_GBK" w:eastAsia="方正小标宋_GBK" w:cs="方正小标宋_GBK"/>
                <w:sz w:val="21"/>
                <w:szCs w:val="21"/>
                <w:lang w:val="en-US" w:eastAsia="zh-CN"/>
              </w:rPr>
              <w:t>160.4</w:t>
            </w:r>
            <w:r>
              <w:rPr>
                <w:rFonts w:hint="eastAsia" w:ascii="方正小标宋_GBK" w:hAnsi="方正小标宋_GBK" w:eastAsia="方正小标宋_GBK" w:cs="方正小标宋_GBK"/>
                <w:sz w:val="21"/>
                <w:szCs w:val="21"/>
                <w:lang w:val="en-US" w:eastAsia="zh-CN"/>
              </w:rPr>
              <w:t>9</w:t>
            </w:r>
          </w:p>
        </w:tc>
      </w:tr>
    </w:tbl>
    <w:p>
      <w:pPr>
        <w:rPr>
          <w:rFonts w:eastAsiaTheme="minorEastAsia"/>
          <w:lang w:eastAsia="zh-CN"/>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tbl>
      <w:tblPr>
        <w:tblStyle w:val="10"/>
        <w:tblW w:w="1423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6"/>
        <w:gridCol w:w="2"/>
        <w:gridCol w:w="33"/>
        <w:gridCol w:w="1072"/>
        <w:gridCol w:w="474"/>
        <w:gridCol w:w="3619"/>
        <w:gridCol w:w="557"/>
        <w:gridCol w:w="818"/>
        <w:gridCol w:w="106"/>
        <w:gridCol w:w="924"/>
        <w:gridCol w:w="222"/>
        <w:gridCol w:w="832"/>
        <w:gridCol w:w="250"/>
        <w:gridCol w:w="313"/>
        <w:gridCol w:w="158"/>
        <w:gridCol w:w="404"/>
        <w:gridCol w:w="569"/>
        <w:gridCol w:w="685"/>
        <w:gridCol w:w="497"/>
        <w:gridCol w:w="274"/>
        <w:gridCol w:w="525"/>
        <w:gridCol w:w="1056"/>
        <w:gridCol w:w="2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14026" w:type="dxa"/>
            <w:gridSpan w:val="2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方正小标宋_GBK" w:hAnsi="方正小标宋_GBK" w:eastAsia="方正小标宋_GBK" w:cs="方正小标宋_GBK"/>
                <w:color w:val="auto"/>
                <w:sz w:val="36"/>
                <w:highlight w:val="none"/>
                <w:lang w:val="en-US" w:eastAsia="zh-CN"/>
              </w:rPr>
              <w:t xml:space="preserve"> 部门预算收入总表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315" w:hRule="atLeast"/>
        </w:trPr>
        <w:tc>
          <w:tcPr>
            <w:tcW w:w="8241" w:type="dxa"/>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2179" w:type="dxa"/>
            <w:gridSpan w:val="6"/>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预算年度：2024</w:t>
            </w:r>
          </w:p>
        </w:tc>
        <w:tc>
          <w:tcPr>
            <w:tcW w:w="3606" w:type="dxa"/>
            <w:gridSpan w:val="6"/>
            <w:tcBorders>
              <w:top w:val="nil"/>
              <w:left w:val="nil"/>
              <w:bottom w:val="nil"/>
              <w:right w:val="nil"/>
            </w:tcBorders>
            <w:shd w:val="clear" w:color="auto" w:fill="auto"/>
            <w:vAlign w:val="center"/>
          </w:tcPr>
          <w:p>
            <w:pPr>
              <w:keepNext w:val="0"/>
              <w:keepLines w:val="0"/>
              <w:widowControl/>
              <w:suppressLineNumbers w:val="0"/>
              <w:ind w:firstLine="1680" w:firstLineChars="70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31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功能分类科目</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5653"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本年收入</w:t>
            </w:r>
          </w:p>
        </w:tc>
        <w:tc>
          <w:tcPr>
            <w:tcW w:w="105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上年结转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640"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方正书宋_GBK" w:hAnsi="方正书宋_GBK" w:eastAsia="方正书宋_GBK" w:cs="方正书宋_GBK"/>
                <w:b/>
                <w:kern w:val="0"/>
                <w:sz w:val="21"/>
                <w:szCs w:val="24"/>
                <w:lang w:val="en-US" w:eastAsia="zh-CN" w:bidi="ar-SA"/>
              </w:rPr>
            </w:pP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w:t>
            </w:r>
            <w:r>
              <w:rPr>
                <w:rFonts w:hint="default" w:ascii="方正书宋_GBK" w:hAnsi="方正书宋_GBK" w:eastAsia="方正书宋_GBK" w:cs="方正书宋_GBK"/>
                <w:b/>
                <w:kern w:val="0"/>
                <w:sz w:val="21"/>
                <w:szCs w:val="24"/>
                <w:lang w:val="en-US" w:eastAsia="zh-CN" w:bidi="ar-SA"/>
              </w:rPr>
              <w:t xml:space="preserve">    </w:t>
            </w:r>
            <w:r>
              <w:rPr>
                <w:rFonts w:hint="eastAsia" w:ascii="方正书宋_GBK" w:hAnsi="方正书宋_GBK" w:eastAsia="方正书宋_GBK" w:cs="方正书宋_GBK"/>
                <w:b/>
                <w:kern w:val="0"/>
                <w:sz w:val="21"/>
                <w:szCs w:val="24"/>
                <w:lang w:val="en-US" w:eastAsia="zh-CN" w:bidi="ar-SA"/>
              </w:rPr>
              <w:t>编码</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方正书宋_GBK" w:hAnsi="方正书宋_GBK" w:eastAsia="方正书宋_GBK" w:cs="方正书宋_GBK"/>
                <w:b/>
                <w:kern w:val="0"/>
                <w:sz w:val="21"/>
                <w:szCs w:val="24"/>
                <w:lang w:val="en-US" w:eastAsia="zh-CN" w:bidi="ar-SA"/>
              </w:rPr>
            </w:pP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小计</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rPr>
                <w:rFonts w:hint="eastAsia" w:ascii="方正书宋_GBK" w:hAnsi="方正书宋_GBK" w:eastAsia="方正书宋_GBK" w:cs="方正书宋_GBK"/>
                <w:b/>
                <w:kern w:val="0"/>
                <w:sz w:val="21"/>
                <w:szCs w:val="24"/>
                <w:lang w:val="en-US" w:eastAsia="zh-CN" w:bidi="ar-SA"/>
              </w:rPr>
            </w:pPr>
            <w:r>
              <w:t>财政专户 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rPr>
                <w:rFonts w:hint="eastAsia" w:ascii="方正书宋_GBK" w:hAnsi="方正书宋_GBK" w:eastAsia="方正书宋_GBK" w:cs="方正书宋_GBK"/>
                <w:b/>
                <w:kern w:val="0"/>
                <w:sz w:val="21"/>
                <w:szCs w:val="24"/>
                <w:lang w:val="en-US" w:eastAsia="zh-CN" w:bidi="ar-SA"/>
              </w:rPr>
            </w:pPr>
            <w:r>
              <w:t>事业收入</w:t>
            </w: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rPr>
                <w:rFonts w:hint="eastAsia" w:ascii="方正书宋_GBK" w:hAnsi="方正书宋_GBK" w:eastAsia="方正书宋_GBK" w:cs="方正书宋_GBK"/>
                <w:b/>
                <w:kern w:val="0"/>
                <w:sz w:val="21"/>
                <w:szCs w:val="24"/>
                <w:lang w:val="en-US" w:eastAsia="zh-CN" w:bidi="ar-SA"/>
              </w:rPr>
            </w:pPr>
            <w:r>
              <w:t>经营收入</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rPr>
                <w:rFonts w:hint="eastAsia" w:ascii="方正书宋_GBK" w:hAnsi="方正书宋_GBK" w:eastAsia="方正书宋_GBK" w:cs="方正书宋_GBK"/>
                <w:b/>
                <w:kern w:val="0"/>
                <w:sz w:val="21"/>
                <w:szCs w:val="24"/>
                <w:lang w:val="en-US" w:eastAsia="zh-CN" w:bidi="ar-SA"/>
              </w:rPr>
            </w:pPr>
            <w:r>
              <w:t>上级补助收入</w:t>
            </w:r>
          </w:p>
        </w:tc>
        <w:tc>
          <w:tcPr>
            <w:tcW w:w="68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rPr>
                <w:rFonts w:hint="eastAsia" w:ascii="方正书宋_GBK" w:hAnsi="方正书宋_GBK" w:eastAsia="方正书宋_GBK" w:cs="方正书宋_GBK"/>
                <w:b/>
                <w:kern w:val="0"/>
                <w:sz w:val="21"/>
                <w:szCs w:val="24"/>
                <w:lang w:val="en-US" w:eastAsia="zh-CN" w:bidi="ar-SA"/>
              </w:rPr>
            </w:pPr>
            <w:r>
              <w:t>附属单位上缴收入</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rPr>
                <w:rFonts w:hint="eastAsia" w:ascii="方正书宋_GBK" w:hAnsi="方正书宋_GBK" w:eastAsia="方正书宋_GBK" w:cs="方正书宋_GBK"/>
                <w:b/>
                <w:kern w:val="0"/>
                <w:sz w:val="21"/>
                <w:szCs w:val="24"/>
                <w:lang w:val="en-US" w:eastAsia="zh-CN" w:bidi="ar-SA"/>
              </w:rPr>
            </w:pPr>
            <w:r>
              <w:t>其他收入</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pStyle w:val="18"/>
              <w:rPr>
                <w:rFonts w:hint="eastAsia" w:ascii="方正书宋_GBK" w:hAnsi="方正书宋_GBK" w:eastAsia="方正书宋_GBK" w:cs="方正书宋_GBK"/>
                <w:b/>
                <w:kern w:val="0"/>
                <w:sz w:val="21"/>
                <w:szCs w:val="24"/>
                <w:lang w:val="en-US" w:eastAsia="zh-CN" w:bidi="ar-SA"/>
              </w:rPr>
            </w:pPr>
            <w:r>
              <w:t>财政专户 收入</w:t>
            </w:r>
          </w:p>
        </w:tc>
        <w:tc>
          <w:tcPr>
            <w:tcW w:w="105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300"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栏次</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2</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4</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5</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6</w:t>
            </w: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7</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8</w:t>
            </w: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9</w:t>
            </w: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11</w:t>
            </w: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合计</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160.4</w:t>
            </w:r>
            <w:r>
              <w:rPr>
                <w:rFonts w:hint="eastAsia" w:ascii="方正书宋_GBK" w:hAnsi="方正书宋_GBK" w:eastAsia="方正书宋_GBK" w:cs="方正书宋_GBK"/>
                <w:b/>
                <w:kern w:val="0"/>
                <w:sz w:val="21"/>
                <w:szCs w:val="24"/>
                <w:lang w:val="en-US" w:eastAsia="zh-CN" w:bidi="ar-SA"/>
              </w:rPr>
              <w:t>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160.4</w:t>
            </w:r>
            <w:r>
              <w:rPr>
                <w:rFonts w:hint="eastAsia" w:ascii="方正书宋_GBK" w:hAnsi="方正书宋_GBK" w:eastAsia="方正书宋_GBK" w:cs="方正书宋_GBK"/>
                <w:b/>
                <w:kern w:val="0"/>
                <w:sz w:val="21"/>
                <w:szCs w:val="24"/>
                <w:lang w:val="en-US" w:eastAsia="zh-CN" w:bidi="ar-SA"/>
              </w:rPr>
              <w:t>9</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147.5</w:t>
            </w:r>
            <w:r>
              <w:rPr>
                <w:rFonts w:hint="eastAsia" w:ascii="方正书宋_GBK" w:hAnsi="方正书宋_GBK" w:eastAsia="方正书宋_GBK" w:cs="方正书宋_GBK"/>
                <w:b/>
                <w:kern w:val="0"/>
                <w:sz w:val="21"/>
                <w:szCs w:val="24"/>
                <w:lang w:val="en-US" w:eastAsia="zh-CN" w:bidi="ar-SA"/>
              </w:rPr>
              <w:t>9</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12.9</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社会保障和就业收入</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eastAsia"/>
              </w:rPr>
              <w:t>142.15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rPr>
              <w:t>142.15</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142.15</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行政事业单位养老收入</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eastAsia" w:ascii="方正书宋_GBK" w:hAnsi="方正书宋_GBK" w:eastAsia="宋体" w:cs="方正书宋_GBK"/>
                <w:kern w:val="0"/>
                <w:sz w:val="21"/>
                <w:szCs w:val="24"/>
                <w:lang w:val="en-US" w:eastAsia="zh-CN" w:bidi="ar-SA"/>
              </w:rPr>
            </w:pPr>
            <w:r>
              <w:rPr>
                <w:rFonts w:hint="eastAsia"/>
              </w:rPr>
              <w:t>8.</w:t>
            </w:r>
            <w:r>
              <w:rPr>
                <w:rFonts w:hint="eastAsia" w:eastAsia="宋体"/>
                <w:lang w:val="en-US" w:eastAsia="zh-CN"/>
              </w:rPr>
              <w:t>1</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rPr>
              <w:t>8.</w:t>
            </w:r>
            <w:r>
              <w:rPr>
                <w:rFonts w:hint="eastAsia" w:eastAsia="宋体"/>
                <w:lang w:val="en-US" w:eastAsia="zh-CN"/>
              </w:rPr>
              <w:t>1</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eastAsia"/>
              </w:rPr>
              <w:t>8.</w:t>
            </w:r>
            <w:r>
              <w:rPr>
                <w:rFonts w:hint="eastAsia" w:eastAsia="宋体"/>
                <w:lang w:val="en-US" w:eastAsia="zh-CN"/>
              </w:rPr>
              <w:t>1</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2080501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行政单位离退休</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3.9</w:t>
            </w:r>
            <w:r>
              <w:rPr>
                <w:rFonts w:hint="eastAsia" w:ascii="方正书宋_GBK" w:hAnsi="方正书宋_GBK" w:eastAsia="方正书宋_GBK" w:cs="方正书宋_GBK"/>
                <w:kern w:val="0"/>
                <w:sz w:val="21"/>
                <w:szCs w:val="24"/>
                <w:lang w:val="en-US" w:eastAsia="zh-CN" w:bidi="ar-SA"/>
              </w:rPr>
              <w:t>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3.9</w:t>
            </w:r>
            <w:r>
              <w:rPr>
                <w:rFonts w:hint="eastAsia" w:ascii="方正书宋_GBK" w:hAnsi="方正书宋_GBK" w:eastAsia="方正书宋_GBK" w:cs="方正书宋_GBK"/>
                <w:kern w:val="0"/>
                <w:sz w:val="21"/>
                <w:szCs w:val="24"/>
                <w:lang w:val="en-US" w:eastAsia="zh-CN" w:bidi="ar-SA"/>
              </w:rPr>
              <w:t>8</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eastAsia" w:ascii="宋体" w:hAnsi="宋体" w:eastAsia="宋体" w:cs="宋体"/>
                <w:i w:val="0"/>
                <w:iCs w:val="0"/>
                <w:color w:val="000000"/>
                <w:sz w:val="24"/>
                <w:szCs w:val="24"/>
                <w:u w:val="none"/>
                <w:lang w:eastAsia="zh-CN"/>
              </w:rPr>
            </w:pPr>
            <w:r>
              <w:rPr>
                <w:rFonts w:hint="eastAsia" w:ascii="宋体" w:hAnsi="宋体" w:eastAsia="宋体" w:cs="宋体"/>
                <w:i w:val="0"/>
                <w:iCs w:val="0"/>
                <w:color w:val="000000"/>
                <w:sz w:val="24"/>
                <w:szCs w:val="24"/>
                <w:u w:val="none"/>
              </w:rPr>
              <w:t>3.9</w:t>
            </w:r>
            <w:r>
              <w:rPr>
                <w:rFonts w:hint="eastAsia" w:ascii="宋体" w:hAnsi="宋体" w:eastAsia="宋体" w:cs="宋体"/>
                <w:i w:val="0"/>
                <w:iCs w:val="0"/>
                <w:color w:val="000000"/>
                <w:sz w:val="24"/>
                <w:szCs w:val="24"/>
                <w:u w:val="none"/>
                <w:lang w:val="en-US" w:eastAsia="zh-CN"/>
              </w:rPr>
              <w:t>8</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2080505</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机关事业单位基本养老保险缴费收入</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4.1</w:t>
            </w:r>
            <w:r>
              <w:rPr>
                <w:rFonts w:hint="eastAsia" w:ascii="方正书宋_GBK" w:hAnsi="方正书宋_GBK" w:eastAsia="方正书宋_GBK" w:cs="方正书宋_GBK"/>
                <w:kern w:val="0"/>
                <w:sz w:val="21"/>
                <w:szCs w:val="24"/>
                <w:lang w:val="en-US" w:eastAsia="zh-CN" w:bidi="ar-SA"/>
              </w:rPr>
              <w:t>2</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4.1</w:t>
            </w:r>
            <w:r>
              <w:rPr>
                <w:rFonts w:hint="eastAsia" w:ascii="方正书宋_GBK" w:hAnsi="方正书宋_GBK" w:eastAsia="方正书宋_GBK" w:cs="方正书宋_GBK"/>
                <w:kern w:val="0"/>
                <w:sz w:val="21"/>
                <w:szCs w:val="24"/>
                <w:lang w:val="en-US" w:eastAsia="zh-CN" w:bidi="ar-SA"/>
              </w:rPr>
              <w:t>2</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eastAsia" w:ascii="宋体" w:hAnsi="宋体" w:eastAsia="宋体" w:cs="宋体"/>
                <w:i w:val="0"/>
                <w:iCs w:val="0"/>
                <w:color w:val="000000"/>
                <w:sz w:val="24"/>
                <w:szCs w:val="24"/>
                <w:u w:val="none"/>
              </w:rPr>
            </w:pPr>
            <w:r>
              <w:rPr>
                <w:rFonts w:hint="default" w:ascii="方正书宋_GBK" w:hAnsi="方正书宋_GBK" w:eastAsia="方正书宋_GBK" w:cs="方正书宋_GBK"/>
                <w:kern w:val="0"/>
                <w:sz w:val="21"/>
                <w:szCs w:val="24"/>
                <w:lang w:val="en-US" w:eastAsia="zh-CN" w:bidi="ar-SA"/>
              </w:rPr>
              <w:t>4.1</w:t>
            </w:r>
            <w:r>
              <w:rPr>
                <w:rFonts w:hint="eastAsia" w:ascii="方正书宋_GBK" w:hAnsi="方正书宋_GBK" w:eastAsia="方正书宋_GBK" w:cs="方正书宋_GBK"/>
                <w:kern w:val="0"/>
                <w:sz w:val="21"/>
                <w:szCs w:val="24"/>
                <w:lang w:val="en-US" w:eastAsia="zh-CN" w:bidi="ar-SA"/>
              </w:rPr>
              <w:t>2</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残疾人事业</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宋体" w:hAnsi="宋体" w:eastAsia="宋体" w:cs="宋体"/>
                <w:i w:val="0"/>
                <w:iCs w:val="0"/>
                <w:color w:val="000000"/>
                <w:sz w:val="24"/>
                <w:szCs w:val="24"/>
                <w:u w:val="none"/>
                <w:lang w:val="en-US" w:eastAsia="zh-CN"/>
              </w:rPr>
              <w:t>134.05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宋体" w:hAnsi="宋体" w:eastAsia="宋体" w:cs="宋体"/>
                <w:i w:val="0"/>
                <w:iCs w:val="0"/>
                <w:color w:val="000000"/>
                <w:sz w:val="24"/>
                <w:szCs w:val="24"/>
                <w:u w:val="none"/>
              </w:rPr>
              <w:t>134.05</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宋体" w:hAnsi="宋体" w:eastAsia="宋体" w:cs="宋体"/>
                <w:i w:val="0"/>
                <w:iCs w:val="0"/>
                <w:color w:val="000000"/>
                <w:sz w:val="24"/>
                <w:szCs w:val="24"/>
                <w:u w:val="none"/>
              </w:rPr>
              <w:t>134.05</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7</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33.63</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33.634</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33.63</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2081102</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18.9</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18.9</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2081104</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rPr>
              <w:t>残疾人康复</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45.68</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45.68</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45.68</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2081105</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kern w:val="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残疾人就业</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13.35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13.35</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13.35</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2081199</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其他残疾人事业支出</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13.35</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13.35</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13.35</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2010305</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专项业务及机关事务管理</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22.49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kern w:val="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22.49</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kern w:val="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22.49</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eastAsia" w:ascii="Calibri" w:hAnsi="Calibri" w:eastAsia="宋体" w:cs="Calibri"/>
                <w:i w:val="0"/>
                <w:iCs w:val="0"/>
                <w:color w:val="000000"/>
                <w:kern w:val="0"/>
                <w:sz w:val="22"/>
                <w:szCs w:val="22"/>
                <w:u w:val="none"/>
                <w:lang w:val="en-US" w:eastAsia="uk-UA" w:bidi="ar-SA"/>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卫生健康收入</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行政事业单位医疗</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kern w:val="0"/>
                <w:sz w:val="22"/>
                <w:szCs w:val="22"/>
                <w:u w:val="none"/>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kern w:val="0"/>
                <w:sz w:val="22"/>
                <w:szCs w:val="22"/>
                <w:u w:val="none"/>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Calibri" w:hAnsi="Calibri" w:eastAsia="宋体" w:cs="Calibri"/>
                <w:i w:val="0"/>
                <w:iCs w:val="0"/>
                <w:color w:val="000000"/>
                <w:kern w:val="0"/>
                <w:sz w:val="22"/>
                <w:szCs w:val="22"/>
                <w:u w:val="none"/>
                <w:lang w:val="en-US" w:eastAsia="zh-CN" w:bidi="ar-SA"/>
              </w:rPr>
            </w:pPr>
            <w:r>
              <w:rPr>
                <w:rFonts w:hint="default" w:ascii="Calibri" w:hAnsi="Calibri" w:eastAsia="宋体" w:cs="Calibri"/>
                <w:i w:val="0"/>
                <w:iCs w:val="0"/>
                <w:color w:val="000000"/>
                <w:kern w:val="0"/>
                <w:sz w:val="22"/>
                <w:szCs w:val="22"/>
                <w:u w:val="none"/>
                <w:lang w:val="en-US" w:eastAsia="zh-CN" w:bidi="ar"/>
              </w:rPr>
              <w:t>2.49</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eastAsia" w:ascii="Calibri" w:hAnsi="Calibri" w:eastAsia="宋体" w:cs="Calibri"/>
                <w:i w:val="0"/>
                <w:iCs w:val="0"/>
                <w:color w:val="000000"/>
                <w:kern w:val="0"/>
                <w:sz w:val="22"/>
                <w:szCs w:val="22"/>
                <w:u w:val="none"/>
                <w:lang w:val="en-US" w:eastAsia="uk-UA" w:bidi="ar-SA"/>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5</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2101101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行政单位医疗</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9</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9</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2101103</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公务员医疗补助</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0.59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0.59</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0.59</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462"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7</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住房保障收入</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8</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住房改革收入</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2210201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住房公积金</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71"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229</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其他支出</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12.9</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10" w:type="dxa"/>
          <w:trHeight w:val="285" w:hRule="atLeast"/>
        </w:trPr>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w:t>
            </w:r>
          </w:p>
        </w:tc>
        <w:tc>
          <w:tcPr>
            <w:tcW w:w="1581"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2296006</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用于残疾人事业的彩票公益金支出</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c>
          <w:tcPr>
            <w:tcW w:w="9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6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4"/>
                <w:szCs w:val="24"/>
                <w:u w:val="none"/>
                <w:lang w:val="en-US" w:eastAsia="zh-CN"/>
              </w:rPr>
            </w:pPr>
          </w:p>
        </w:tc>
        <w:tc>
          <w:tcPr>
            <w:tcW w:w="7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12.9</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c>
          <w:tcPr>
            <w:tcW w:w="10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4236" w:type="dxa"/>
            <w:gridSpan w:val="23"/>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lang w:val="en-US" w:eastAsia="zh-CN"/>
              </w:rPr>
              <w:t>单位预算支出总表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16" w:type="dxa"/>
            <w:gridSpan w:val="1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2155" w:type="dxa"/>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预算年度：2024</w:t>
            </w:r>
          </w:p>
        </w:tc>
        <w:tc>
          <w:tcPr>
            <w:tcW w:w="2065" w:type="dxa"/>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基本支出</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项目支出</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事业单位</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经营支出</w:t>
            </w: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上缴上级</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支出</w:t>
            </w: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对附属单位</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6</w:t>
            </w: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7</w:t>
            </w: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合计</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160.4</w:t>
            </w:r>
            <w:r>
              <w:rPr>
                <w:rFonts w:hint="eastAsia" w:ascii="方正书宋_GBK" w:hAnsi="方正书宋_GBK" w:eastAsia="方正书宋_GBK" w:cs="方正书宋_GBK"/>
                <w:b/>
                <w:kern w:val="0"/>
                <w:sz w:val="21"/>
                <w:szCs w:val="24"/>
                <w:lang w:val="en-US" w:eastAsia="zh-CN" w:bidi="ar-SA"/>
              </w:rPr>
              <w:t>9</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47.17</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113.32</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rPr>
                <w:rFonts w:hint="eastAsia" w:ascii="方正书宋_GBK" w:hAnsi="方正书宋_GBK" w:eastAsia="方正书宋_GBK" w:cs="方正书宋_GBK"/>
                <w:b/>
                <w:kern w:val="0"/>
                <w:sz w:val="21"/>
                <w:szCs w:val="24"/>
                <w:lang w:val="en-US" w:eastAsia="zh-CN" w:bidi="ar-SA"/>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rPr>
                <w:rFonts w:hint="eastAsia" w:ascii="方正书宋_GBK" w:hAnsi="方正书宋_GBK" w:eastAsia="方正书宋_GBK" w:cs="方正书宋_GBK"/>
                <w:b/>
                <w:kern w:val="0"/>
                <w:sz w:val="21"/>
                <w:szCs w:val="24"/>
                <w:lang w:val="en-US" w:eastAsia="zh-CN" w:bidi="ar-SA"/>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社会保障和就业支出</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142.15</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41.73</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100.42</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行政事业单位养老支出</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r>
              <w:rPr>
                <w:rFonts w:hint="eastAsia" w:ascii="方正书宋_GBK" w:hAnsi="方正书宋_GBK" w:eastAsia="方正书宋_GBK" w:cs="方正书宋_GBK"/>
                <w:kern w:val="0"/>
                <w:sz w:val="21"/>
                <w:szCs w:val="24"/>
                <w:lang w:val="en-US" w:eastAsia="zh-CN" w:bidi="ar-SA"/>
              </w:rPr>
              <w:t>1</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r>
              <w:rPr>
                <w:rFonts w:hint="eastAsia" w:ascii="方正书宋_GBK" w:hAnsi="方正书宋_GBK" w:eastAsia="方正书宋_GBK" w:cs="方正书宋_GBK"/>
                <w:kern w:val="0"/>
                <w:sz w:val="21"/>
                <w:szCs w:val="24"/>
                <w:lang w:val="en-US" w:eastAsia="zh-CN" w:bidi="ar-SA"/>
              </w:rPr>
              <w:t>1</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2080501</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行政单位离退休</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3.9</w:t>
            </w:r>
            <w:r>
              <w:rPr>
                <w:rFonts w:hint="eastAsia" w:ascii="方正书宋_GBK" w:hAnsi="方正书宋_GBK" w:eastAsia="方正书宋_GBK" w:cs="方正书宋_GBK"/>
                <w:kern w:val="0"/>
                <w:sz w:val="21"/>
                <w:szCs w:val="24"/>
                <w:lang w:val="en-US" w:eastAsia="zh-CN" w:bidi="ar-SA"/>
              </w:rPr>
              <w:t>8</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3.9</w:t>
            </w:r>
            <w:r>
              <w:rPr>
                <w:rFonts w:hint="eastAsia" w:ascii="方正书宋_GBK" w:hAnsi="方正书宋_GBK" w:eastAsia="方正书宋_GBK" w:cs="方正书宋_GBK"/>
                <w:kern w:val="0"/>
                <w:sz w:val="21"/>
                <w:szCs w:val="24"/>
                <w:lang w:val="en-US" w:eastAsia="zh-CN" w:bidi="ar-SA"/>
              </w:rPr>
              <w:t>8</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2080505</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机关事业单位基本养老保险缴费支出</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4.1</w:t>
            </w:r>
            <w:r>
              <w:rPr>
                <w:rFonts w:hint="eastAsia" w:ascii="方正书宋_GBK" w:hAnsi="方正书宋_GBK" w:eastAsia="方正书宋_GBK" w:cs="方正书宋_GBK"/>
                <w:kern w:val="0"/>
                <w:sz w:val="21"/>
                <w:szCs w:val="24"/>
                <w:lang w:val="en-US" w:eastAsia="zh-CN" w:bidi="ar-SA"/>
              </w:rPr>
              <w:t>2</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4.1</w:t>
            </w:r>
            <w:r>
              <w:rPr>
                <w:rFonts w:hint="eastAsia" w:ascii="方正书宋_GBK" w:hAnsi="方正书宋_GBK" w:eastAsia="方正书宋_GBK" w:cs="方正书宋_GBK"/>
                <w:kern w:val="0"/>
                <w:sz w:val="21"/>
                <w:szCs w:val="24"/>
                <w:lang w:val="en-US" w:eastAsia="zh-CN" w:bidi="ar-SA"/>
              </w:rPr>
              <w:t>2</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残疾人事业</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134.05</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33.63</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100.42</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7</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2081101</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33.63</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33.63</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2081102</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18.9</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18.9</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2081104</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残疾人康复</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45.68</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45.68</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2081105</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残疾人就业</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13.35</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13.35</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2081199</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其他残疾人事业支出</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22.49</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22.49</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2</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卫生健康支出</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3</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行政事业单位医疗</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2101101</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行政单位医疗</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9</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9</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15</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2101103</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公务员医疗补助</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0.59</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0.59</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住房保障支出</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住房改革支出</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2210201</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住房公积金</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229</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其他支出</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12.9</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12.9</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22960</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彩票公益金安排的支出</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12.9</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12.9</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24</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2296006</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用于残疾人事业的彩票公益金支出</w:t>
            </w:r>
          </w:p>
        </w:tc>
        <w:tc>
          <w:tcPr>
            <w:tcW w:w="13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12.9</w:t>
            </w:r>
          </w:p>
        </w:tc>
        <w:tc>
          <w:tcPr>
            <w:tcW w:w="1252" w:type="dxa"/>
            <w:gridSpan w:val="3"/>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12.9</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bl>
    <w:p>
      <w:pPr>
        <w:jc w:val="center"/>
        <w:outlineLvl w:val="1"/>
        <w:rPr>
          <w:rFonts w:ascii="方正小标宋_GBK" w:hAnsi="方正小标宋_GBK" w:eastAsia="方正小标宋_GBK" w:cs="方正小标宋_GBK"/>
          <w:color w:val="000000"/>
          <w:sz w:val="36"/>
        </w:rPr>
        <w:sectPr>
          <w:footerReference r:id="rId20" w:type="default"/>
          <w:pgSz w:w="16840" w:h="11900" w:orient="landscape"/>
          <w:pgMar w:top="1020" w:right="1361" w:bottom="1020" w:left="1361" w:header="720" w:footer="720" w:gutter="0"/>
          <w:pgNumType w:fmt="decimalFullWidth"/>
          <w:cols w:space="720" w:num="1"/>
        </w:sectPr>
      </w:pPr>
    </w:p>
    <w:tbl>
      <w:tblPr>
        <w:tblStyle w:val="10"/>
        <w:tblW w:w="1424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2853"/>
        <w:gridCol w:w="3046"/>
        <w:gridCol w:w="3347"/>
        <w:gridCol w:w="1096"/>
        <w:gridCol w:w="1069"/>
        <w:gridCol w:w="994"/>
        <w:gridCol w:w="974"/>
        <w:gridCol w:w="2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964"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方正小标宋_GBK" w:hAnsi="方正小标宋_GBK" w:eastAsia="方正小标宋_GBK" w:cs="方正小标宋_GBK"/>
                <w:color w:val="000000"/>
                <w:sz w:val="36"/>
                <w:lang w:val="en-US" w:eastAsia="zh-CN"/>
              </w:rPr>
              <w:t xml:space="preserve">    </w:t>
            </w:r>
            <w:r>
              <w:rPr>
                <w:rFonts w:hint="eastAsia" w:ascii="方正小标宋_GBK" w:hAnsi="方正小标宋_GBK" w:eastAsia="方正小标宋_GBK" w:cs="方正小标宋_GBK"/>
                <w:color w:val="auto"/>
                <w:sz w:val="36"/>
                <w:lang w:val="en-US" w:eastAsia="zh-CN"/>
              </w:rPr>
              <w:t>单位预算财政拨款收支总表</w:t>
            </w:r>
          </w:p>
        </w:tc>
        <w:tc>
          <w:tcPr>
            <w:tcW w:w="1069"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94"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74"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521"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33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p>
        </w:tc>
        <w:tc>
          <w:tcPr>
            <w:tcW w:w="2165"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预算年度：2024</w:t>
            </w:r>
          </w:p>
        </w:tc>
        <w:tc>
          <w:tcPr>
            <w:tcW w:w="2208"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8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3347"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支出</w:t>
            </w:r>
          </w:p>
        </w:tc>
        <w:tc>
          <w:tcPr>
            <w:tcW w:w="1096"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1069"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994"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974" w:type="dxa"/>
            <w:tcBorders>
              <w:top w:val="single" w:color="000000" w:sz="4" w:space="0"/>
              <w:left w:val="nil"/>
              <w:bottom w:val="single" w:color="000000" w:sz="4" w:space="0"/>
              <w:right w:val="single" w:color="000000" w:sz="4" w:space="0"/>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预算数</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一般公共预</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算财政拨款</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政府性基金</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预算财政</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拨款</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国有资本经</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营预算财政拨款</w:t>
            </w: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一、本年收入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160.4</w:t>
            </w:r>
            <w:r>
              <w:rPr>
                <w:rFonts w:hint="eastAsia" w:ascii="方正书宋_GBK" w:hAnsi="方正书宋_GBK" w:eastAsia="方正书宋_GBK" w:cs="方正书宋_GBK"/>
                <w:b/>
                <w:kern w:val="0"/>
                <w:sz w:val="21"/>
                <w:szCs w:val="24"/>
                <w:lang w:val="en-US" w:eastAsia="zh-CN" w:bidi="ar-SA"/>
              </w:rPr>
              <w:t>9</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一、本年支出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160.4</w:t>
            </w:r>
            <w:r>
              <w:rPr>
                <w:rFonts w:hint="eastAsia" w:ascii="方正书宋_GBK" w:hAnsi="方正书宋_GBK" w:eastAsia="方正书宋_GBK" w:cs="方正书宋_GBK"/>
                <w:b/>
                <w:kern w:val="0"/>
                <w:sz w:val="21"/>
                <w:szCs w:val="24"/>
                <w:lang w:val="en-US" w:eastAsia="zh-CN" w:bidi="ar-SA"/>
              </w:rPr>
              <w:t>9</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（一）一般公共预算拨款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宋体"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147.5</w:t>
            </w:r>
            <w:r>
              <w:rPr>
                <w:rFonts w:hint="eastAsia" w:ascii="方正书宋_GBK" w:hAnsi="方正书宋_GBK" w:eastAsia="方正书宋_GBK" w:cs="方正书宋_GBK"/>
                <w:kern w:val="0"/>
                <w:sz w:val="21"/>
                <w:szCs w:val="24"/>
                <w:lang w:val="en-US" w:eastAsia="zh-CN" w:bidi="ar-SA"/>
              </w:rPr>
              <w:t>9</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（一）一般公共服务支出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（二）政府性基金预算拨款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（二）外交支出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（三）国有资本经营预算拨款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二、上年结转</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（四）公共安全支出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（一）一般公共预算拨款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（五）教育支出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（二）政府性基金预算拨款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（六）科学技术支出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（三）国有资本经营预算拨款</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（七）文化旅游体育与传媒支出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（八）社会保障和就业支出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142.15</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142.15</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（九）社会保险基金支出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（十）卫生健康支出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（十一）节能环保支出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（十二）城乡社区支出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（十三）农林水支出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（十四）交通运输支出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（十五）资源勘探工业信息等支出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（十六）商业服务业等支出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（十七）金融支出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（十八）援助其他地区支出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（十九）自然资源海洋气象等支出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（二十）住房保障支出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（二十一）粮油物资储备支出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（二十二）国有资本经营预算支出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（二十三）灾害防治及应急管理支出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（二十四）预备费</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（二十五）其他支出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4"/>
                <w:szCs w:val="24"/>
                <w:lang w:val="en-US" w:eastAsia="zh-CN" w:bidi="ar-SA"/>
              </w:rPr>
              <w:t>12.9</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（二十六）转移性支出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（二十七）债务还本支出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（二十八）债务付息支出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（二十九）债务发行费用支出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（三十）抗疫特别国债安排的支出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二、年终结转结余</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收入总计</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160.4</w:t>
            </w:r>
            <w:r>
              <w:rPr>
                <w:rFonts w:hint="eastAsia" w:ascii="方正书宋_GBK" w:hAnsi="方正书宋_GBK" w:eastAsia="方正书宋_GBK" w:cs="方正书宋_GBK"/>
                <w:b/>
                <w:kern w:val="0"/>
                <w:sz w:val="21"/>
                <w:szCs w:val="24"/>
                <w:lang w:val="en-US" w:eastAsia="zh-CN" w:bidi="ar-SA"/>
              </w:rPr>
              <w:t>9</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支出总计</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160.4</w:t>
            </w:r>
            <w:r>
              <w:rPr>
                <w:rFonts w:hint="eastAsia" w:ascii="方正书宋_GBK" w:hAnsi="方正书宋_GBK" w:eastAsia="方正书宋_GBK" w:cs="方正书宋_GBK"/>
                <w:b/>
                <w:kern w:val="0"/>
                <w:sz w:val="21"/>
                <w:szCs w:val="24"/>
                <w:lang w:val="en-US" w:eastAsia="zh-CN" w:bidi="ar-SA"/>
              </w:rPr>
              <w:t>9</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1"/>
        <w:gridCol w:w="1599"/>
        <w:gridCol w:w="5972"/>
        <w:gridCol w:w="1375"/>
        <w:gridCol w:w="1605"/>
        <w:gridCol w:w="28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000000"/>
                <w:sz w:val="36"/>
                <w:lang w:val="en-US" w:eastAsia="zh-CN"/>
              </w:rPr>
              <w:t>单位预算一般公共预算财政拨款支出表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4005" w:type="pct"/>
            <w:gridSpan w:val="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        预算年度：2024</w:t>
            </w:r>
          </w:p>
        </w:tc>
        <w:tc>
          <w:tcPr>
            <w:tcW w:w="994"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2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55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208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47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557"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基本支出</w:t>
            </w:r>
          </w:p>
        </w:tc>
        <w:tc>
          <w:tcPr>
            <w:tcW w:w="994"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2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5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208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47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57"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994"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147.5</w:t>
            </w:r>
            <w:r>
              <w:rPr>
                <w:rFonts w:hint="eastAsia" w:ascii="方正书宋_GBK" w:hAnsi="方正书宋_GBK" w:eastAsia="方正书宋_GBK" w:cs="方正书宋_GBK"/>
                <w:kern w:val="0"/>
                <w:sz w:val="21"/>
                <w:szCs w:val="24"/>
                <w:lang w:val="en-US" w:eastAsia="zh-CN" w:bidi="ar-SA"/>
              </w:rPr>
              <w:t>9</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47.17</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100.42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社会保障和就业支出</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142.15</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41.73</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20805</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行政事业单位养老支出</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8.</w:t>
            </w:r>
            <w:r>
              <w:rPr>
                <w:rFonts w:hint="eastAsia" w:ascii="Calibri" w:hAnsi="Calibri" w:eastAsia="宋体" w:cs="Calibri"/>
                <w:i w:val="0"/>
                <w:iCs w:val="0"/>
                <w:color w:val="000000"/>
                <w:kern w:val="0"/>
                <w:sz w:val="22"/>
                <w:szCs w:val="22"/>
                <w:u w:val="none"/>
                <w:lang w:val="en-US" w:eastAsia="zh-CN" w:bidi="ar"/>
              </w:rPr>
              <w:t>1</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r>
              <w:rPr>
                <w:rFonts w:hint="eastAsia" w:ascii="方正书宋_GBK" w:hAnsi="方正书宋_GBK" w:eastAsia="方正书宋_GBK" w:cs="方正书宋_GBK"/>
                <w:kern w:val="0"/>
                <w:sz w:val="21"/>
                <w:szCs w:val="24"/>
                <w:lang w:val="en-US" w:eastAsia="zh-CN" w:bidi="ar-SA"/>
              </w:rPr>
              <w:t>1</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2080501</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行政单位离退休</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3.9</w:t>
            </w:r>
            <w:r>
              <w:rPr>
                <w:rFonts w:hint="eastAsia" w:ascii="方正书宋_GBK" w:hAnsi="方正书宋_GBK" w:eastAsia="方正书宋_GBK" w:cs="方正书宋_GBK"/>
                <w:kern w:val="0"/>
                <w:sz w:val="21"/>
                <w:szCs w:val="24"/>
                <w:lang w:val="en-US" w:eastAsia="zh-CN" w:bidi="ar-SA"/>
              </w:rPr>
              <w:t>8</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3.9</w:t>
            </w:r>
            <w:r>
              <w:rPr>
                <w:rFonts w:hint="eastAsia" w:ascii="方正书宋_GBK" w:hAnsi="方正书宋_GBK" w:eastAsia="方正书宋_GBK" w:cs="方正书宋_GBK"/>
                <w:kern w:val="0"/>
                <w:sz w:val="21"/>
                <w:szCs w:val="24"/>
                <w:lang w:val="en-US" w:eastAsia="zh-CN" w:bidi="ar-SA"/>
              </w:rPr>
              <w:t>8</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2080505</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机关事业单位基本养老保险缴费支出</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4.1</w:t>
            </w:r>
            <w:r>
              <w:rPr>
                <w:rFonts w:hint="eastAsia" w:ascii="方正书宋_GBK" w:hAnsi="方正书宋_GBK" w:eastAsia="方正书宋_GBK" w:cs="方正书宋_GBK"/>
                <w:kern w:val="0"/>
                <w:sz w:val="21"/>
                <w:szCs w:val="24"/>
                <w:lang w:val="en-US" w:eastAsia="zh-CN" w:bidi="ar-SA"/>
              </w:rPr>
              <w:t>2</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4.1</w:t>
            </w:r>
            <w:r>
              <w:rPr>
                <w:rFonts w:hint="eastAsia" w:ascii="方正书宋_GBK" w:hAnsi="方正书宋_GBK" w:eastAsia="方正书宋_GBK" w:cs="方正书宋_GBK"/>
                <w:kern w:val="0"/>
                <w:sz w:val="21"/>
                <w:szCs w:val="24"/>
                <w:lang w:val="en-US" w:eastAsia="zh-CN" w:bidi="ar-SA"/>
              </w:rPr>
              <w:t>2</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残疾人事业</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134.05</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33.63</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100.42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2081101</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行政运行</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33.63</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33.63</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2081102</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一般行政管理事务</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18.9</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7</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2081104</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残疾人康复</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45.68</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45.68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2081105</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残疾人就业和扶贫</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13.35</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11</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2081199</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其他残疾人事业支出</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22.49</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22.49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2</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w:t>
            </w:r>
          </w:p>
        </w:tc>
        <w:tc>
          <w:tcPr>
            <w:tcW w:w="59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卫生健康支出</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3</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w:t>
            </w:r>
          </w:p>
        </w:tc>
        <w:tc>
          <w:tcPr>
            <w:tcW w:w="59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行政事业单位医疗</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2.49</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2101101</w:t>
            </w:r>
          </w:p>
        </w:tc>
        <w:tc>
          <w:tcPr>
            <w:tcW w:w="59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行政单位医疗</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9</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9</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15</w:t>
            </w:r>
          </w:p>
        </w:tc>
        <w:tc>
          <w:tcPr>
            <w:tcW w:w="159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2101103</w:t>
            </w:r>
          </w:p>
        </w:tc>
        <w:tc>
          <w:tcPr>
            <w:tcW w:w="597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公务员医疗补助</w:t>
            </w:r>
          </w:p>
        </w:tc>
        <w:tc>
          <w:tcPr>
            <w:tcW w:w="137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0.59</w:t>
            </w:r>
          </w:p>
        </w:tc>
        <w:tc>
          <w:tcPr>
            <w:tcW w:w="160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0.59</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6</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221</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住房保障支出</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7</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22102</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住房改革支出</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25"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8</w:t>
            </w:r>
          </w:p>
        </w:tc>
        <w:tc>
          <w:tcPr>
            <w:tcW w:w="5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2210201</w:t>
            </w:r>
          </w:p>
        </w:tc>
        <w:tc>
          <w:tcPr>
            <w:tcW w:w="20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住房公积金</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994"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r>
    </w:tbl>
    <w:p>
      <w:pPr>
        <w:jc w:val="center"/>
        <w:outlineLvl w:val="1"/>
        <w:rPr>
          <w:rFonts w:ascii="方正小标宋_GBK" w:hAnsi="方正小标宋_GBK" w:eastAsia="方正小标宋_GBK" w:cs="方正小标宋_GBK"/>
          <w:color w:val="000000"/>
          <w:sz w:val="21"/>
          <w:szCs w:val="21"/>
        </w:rPr>
        <w:sectPr>
          <w:pgSz w:w="16840" w:h="11900" w:orient="landscape"/>
          <w:pgMar w:top="1020" w:right="1361" w:bottom="1020" w:left="1361" w:header="720" w:footer="720" w:gutter="0"/>
          <w:pgNumType w:fmt="decimalFullWidth"/>
          <w:cols w:space="720" w:num="1"/>
        </w:sect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7"/>
        <w:gridCol w:w="1448"/>
        <w:gridCol w:w="4679"/>
        <w:gridCol w:w="1385"/>
        <w:gridCol w:w="2950"/>
        <w:gridCol w:w="2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lang w:val="en-US" w:eastAsia="zh-CN"/>
              </w:rPr>
              <w:t>单位预算一般公共预算财政拨款基本支出表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2989" w:type="pct"/>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1029"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预算年度：2024</w:t>
            </w:r>
          </w:p>
        </w:tc>
        <w:tc>
          <w:tcPr>
            <w:tcW w:w="981" w:type="pc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2137"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部门预算支出经济分类科目</w:t>
            </w:r>
          </w:p>
        </w:tc>
        <w:tc>
          <w:tcPr>
            <w:tcW w:w="2494" w:type="pct"/>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本年一般公共预算基本支出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人员经费</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47.17</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40.07</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7.10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工资福利支出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33.6</w:t>
            </w:r>
            <w:r>
              <w:rPr>
                <w:rFonts w:hint="eastAsia" w:ascii="方正书宋_GBK" w:hAnsi="方正书宋_GBK" w:eastAsia="方正书宋_GBK" w:cs="方正书宋_GBK"/>
                <w:kern w:val="0"/>
                <w:sz w:val="21"/>
                <w:szCs w:val="24"/>
                <w:lang w:val="en-US" w:eastAsia="zh-CN" w:bidi="ar-SA"/>
              </w:rPr>
              <w:t>4</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33.6</w:t>
            </w:r>
            <w:r>
              <w:rPr>
                <w:rFonts w:hint="eastAsia" w:ascii="方正书宋_GBK" w:hAnsi="方正书宋_GBK" w:eastAsia="方正书宋_GBK" w:cs="方正书宋_GBK"/>
                <w:kern w:val="0"/>
                <w:sz w:val="21"/>
                <w:szCs w:val="24"/>
                <w:lang w:val="en-US" w:eastAsia="zh-CN" w:bidi="ar-SA"/>
              </w:rPr>
              <w:t>4</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基本工资</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16.03</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16.03</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津贴补贴</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5.71</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5.71</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奖金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4.63</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4.63</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30108</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机关事业单位基本养老保险缴费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4.1</w:t>
            </w:r>
            <w:r>
              <w:rPr>
                <w:rFonts w:hint="eastAsia" w:ascii="方正书宋_GBK" w:hAnsi="方正书宋_GBK" w:eastAsia="方正书宋_GBK" w:cs="方正书宋_GBK"/>
                <w:kern w:val="0"/>
                <w:sz w:val="21"/>
                <w:szCs w:val="24"/>
                <w:lang w:val="en-US" w:eastAsia="zh-CN" w:bidi="ar-SA"/>
              </w:rPr>
              <w:t>2</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4.12</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30110</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职工基本医疗保险缴费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90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1.90</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公务员医疗补助缴费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0.59</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0.59</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其他社会保障缴费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0.15</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0.15</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住房公积金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2.94</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2.94</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商品和服务支出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6.70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2</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办公费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0.15</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3</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印刷费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0.50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0.5</w:t>
            </w:r>
            <w:r>
              <w:rPr>
                <w:rFonts w:hint="eastAsia" w:ascii="方正书宋_GBK" w:hAnsi="方正书宋_GBK" w:eastAsia="方正书宋_GBK" w:cs="方正书宋_GBK"/>
                <w:kern w:val="0"/>
                <w:sz w:val="21"/>
                <w:szCs w:val="24"/>
                <w:lang w:val="en-US" w:eastAsia="zh-CN" w:bidi="ar-SA"/>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30207</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邮电费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1.44</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5</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30228</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工会经费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0.0</w:t>
            </w:r>
            <w:r>
              <w:rPr>
                <w:rFonts w:hint="eastAsia" w:ascii="方正书宋_GBK" w:hAnsi="方正书宋_GBK" w:eastAsia="方正书宋_GBK" w:cs="方正书宋_GBK"/>
                <w:kern w:val="0"/>
                <w:sz w:val="21"/>
                <w:szCs w:val="24"/>
                <w:lang w:val="en-US" w:eastAsia="zh-CN" w:bidi="ar-SA"/>
              </w:rPr>
              <w:t>9</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6</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30231</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公务用车运行维护费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2.38</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7</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30239</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其他交通费用</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2.04</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8</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30299</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其他商品和服务支出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9</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对个人和家庭的补助</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3.98</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3.98</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30302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退休费</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3.98</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3.98</w:t>
            </w: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r>
              <w:rPr>
                <w:rFonts w:hint="eastAsia" w:ascii="方正书宋_GBK" w:hAnsi="方正书宋_GBK" w:eastAsia="方正书宋_GBK" w:cs="方正书宋_GBK"/>
                <w:kern w:val="0"/>
                <w:sz w:val="21"/>
                <w:szCs w:val="24"/>
                <w:lang w:val="en-US" w:eastAsia="zh-CN" w:bidi="ar-SA"/>
              </w:rPr>
              <w:t>1</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310</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资本性支出</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r>
              <w:rPr>
                <w:rFonts w:hint="eastAsia" w:ascii="方正书宋_GBK" w:hAnsi="方正书宋_GBK" w:eastAsia="方正书宋_GBK" w:cs="方正书宋_GBK"/>
                <w:kern w:val="0"/>
                <w:sz w:val="21"/>
                <w:szCs w:val="24"/>
                <w:lang w:val="en-US" w:eastAsia="zh-CN" w:bidi="ar-SA"/>
              </w:rPr>
              <w:t>2</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31002</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办公设备购置</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0.4</w:t>
            </w:r>
            <w:r>
              <w:rPr>
                <w:rFonts w:hint="eastAsia" w:ascii="方正书宋_GBK" w:hAnsi="方正书宋_GBK" w:eastAsia="方正书宋_GBK" w:cs="方正书宋_GBK"/>
                <w:kern w:val="0"/>
                <w:sz w:val="21"/>
                <w:szCs w:val="24"/>
                <w:lang w:val="en-US" w:eastAsia="zh-CN" w:bidi="ar-SA"/>
              </w:rPr>
              <w:t>0</w:t>
            </w: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368"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23</w:t>
            </w:r>
          </w:p>
        </w:tc>
        <w:tc>
          <w:tcPr>
            <w:tcW w:w="50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30103</w:t>
            </w:r>
          </w:p>
        </w:tc>
        <w:tc>
          <w:tcPr>
            <w:tcW w:w="163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绩效奖金</w:t>
            </w:r>
          </w:p>
        </w:tc>
        <w:tc>
          <w:tcPr>
            <w:tcW w:w="483"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29"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81" w:type="pc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tbl>
      <w:tblPr>
        <w:tblStyle w:val="10"/>
        <w:tblpPr w:leftFromText="180" w:rightFromText="180" w:vertAnchor="text" w:horzAnchor="page" w:tblpX="1323" w:tblpY="37"/>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0"/>
        <w:gridCol w:w="4574"/>
        <w:gridCol w:w="4103"/>
        <w:gridCol w:w="1240"/>
        <w:gridCol w:w="1511"/>
        <w:gridCol w:w="18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lang w:val="en-US" w:eastAsia="zh-CN"/>
              </w:rPr>
              <w:t>单位预算政府性基金预算财政拨款支出表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783"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5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default"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预算年度：</w:t>
            </w:r>
            <w:r>
              <w:rPr>
                <w:rFonts w:hint="eastAsia" w:ascii="方正小标宋_GBK" w:hAnsi="方正小标宋_GBK" w:eastAsia="方正小标宋_GBK" w:cs="方正小标宋_GBK"/>
                <w:kern w:val="0"/>
                <w:sz w:val="24"/>
                <w:szCs w:val="24"/>
                <w:lang w:val="en-US" w:eastAsia="zh-CN" w:bidi="ar-SA"/>
              </w:rPr>
              <w:t>2024</w:t>
            </w:r>
          </w:p>
        </w:tc>
        <w:tc>
          <w:tcPr>
            <w:tcW w:w="67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righ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26"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r>
              <w:rPr>
                <w:rFonts w:hint="eastAsia"/>
                <w:lang w:val="en-US" w:eastAsia="zh-CN"/>
              </w:rPr>
              <w:t>序号</w:t>
            </w:r>
          </w:p>
        </w:tc>
        <w:tc>
          <w:tcPr>
            <w:tcW w:w="1640"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r>
              <w:rPr>
                <w:rFonts w:hint="eastAsia"/>
                <w:lang w:val="en-US" w:eastAsia="zh-CN"/>
              </w:rPr>
              <w:t>科目编码</w:t>
            </w:r>
          </w:p>
        </w:tc>
        <w:tc>
          <w:tcPr>
            <w:tcW w:w="1471" w:type="pct"/>
            <w:vMerge w:val="restar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r>
              <w:rPr>
                <w:rFonts w:hint="eastAsia"/>
                <w:lang w:val="en-US" w:eastAsia="zh-CN"/>
              </w:rPr>
              <w:t>科目名称</w:t>
            </w:r>
          </w:p>
        </w:tc>
        <w:tc>
          <w:tcPr>
            <w:tcW w:w="1661" w:type="pct"/>
            <w:gridSpan w:val="3"/>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r>
              <w:rPr>
                <w:rFonts w:hint="eastAsia"/>
                <w:lang w:val="en-US" w:eastAsia="zh-CN"/>
              </w:rPr>
              <w:t>本年政府性基金预算支出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26"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p>
        </w:tc>
        <w:tc>
          <w:tcPr>
            <w:tcW w:w="1640"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p>
        </w:tc>
        <w:tc>
          <w:tcPr>
            <w:tcW w:w="1471" w:type="pct"/>
            <w:vMerge w:val="continue"/>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p>
        </w:tc>
        <w:tc>
          <w:tcPr>
            <w:tcW w:w="444" w:type="pc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r>
              <w:rPr>
                <w:rFonts w:hint="eastAsia"/>
                <w:lang w:val="en-US" w:eastAsia="zh-CN"/>
              </w:rPr>
              <w:t>合计</w:t>
            </w:r>
          </w:p>
        </w:tc>
        <w:tc>
          <w:tcPr>
            <w:tcW w:w="542" w:type="pc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r>
              <w:rPr>
                <w:rFonts w:hint="eastAsia"/>
                <w:lang w:val="en-US" w:eastAsia="zh-CN"/>
              </w:rPr>
              <w:t>基本支出</w:t>
            </w:r>
          </w:p>
        </w:tc>
        <w:tc>
          <w:tcPr>
            <w:tcW w:w="674" w:type="pc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r>
              <w:rPr>
                <w:rFonts w:hint="eastAsia"/>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26" w:type="pc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r>
              <w:rPr>
                <w:rFonts w:hint="eastAsia"/>
                <w:lang w:val="en-US" w:eastAsia="zh-CN"/>
              </w:rPr>
              <w:t>栏次</w:t>
            </w:r>
          </w:p>
        </w:tc>
        <w:tc>
          <w:tcPr>
            <w:tcW w:w="1640" w:type="pc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r>
              <w:rPr>
                <w:rFonts w:hint="eastAsia"/>
                <w:lang w:val="en-US" w:eastAsia="zh-CN"/>
              </w:rPr>
              <w:t>1</w:t>
            </w:r>
          </w:p>
        </w:tc>
        <w:tc>
          <w:tcPr>
            <w:tcW w:w="1471" w:type="pc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r>
              <w:rPr>
                <w:rFonts w:hint="eastAsia"/>
                <w:lang w:val="en-US" w:eastAsia="zh-CN"/>
              </w:rPr>
              <w:t>2</w:t>
            </w:r>
          </w:p>
        </w:tc>
        <w:tc>
          <w:tcPr>
            <w:tcW w:w="444" w:type="pc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default" w:eastAsia="方正书宋_GBK"/>
                <w:lang w:val="en-US" w:eastAsia="zh-CN"/>
              </w:rPr>
            </w:pPr>
            <w:r>
              <w:rPr>
                <w:rFonts w:hint="eastAsia"/>
                <w:lang w:val="en-US" w:eastAsia="zh-CN"/>
              </w:rPr>
              <w:t>12.9</w:t>
            </w:r>
          </w:p>
        </w:tc>
        <w:tc>
          <w:tcPr>
            <w:tcW w:w="542" w:type="pc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eastAsia"/>
              </w:rPr>
            </w:pPr>
          </w:p>
        </w:tc>
        <w:tc>
          <w:tcPr>
            <w:tcW w:w="674" w:type="pct"/>
            <w:tcBorders>
              <w:top w:val="single" w:color="000000" w:sz="4" w:space="0"/>
              <w:left w:val="single" w:color="000000" w:sz="4" w:space="0"/>
              <w:bottom w:val="single" w:color="000000" w:sz="4" w:space="0"/>
              <w:right w:val="single" w:color="000000" w:sz="4" w:space="0"/>
            </w:tcBorders>
            <w:noWrap/>
            <w:vAlign w:val="center"/>
          </w:tcPr>
          <w:p>
            <w:pPr>
              <w:pStyle w:val="18"/>
              <w:outlineLvl w:val="9"/>
              <w:rPr>
                <w:rFonts w:hint="default" w:eastAsia="方正书宋_GBK"/>
                <w:lang w:val="en-US" w:eastAsia="zh-CN"/>
              </w:rPr>
            </w:pPr>
            <w:r>
              <w:rPr>
                <w:rFonts w:hint="eastAsia"/>
                <w:lang w:val="en-US" w:eastAsia="zh-CN"/>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26"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方正书宋_GBK" w:hAnsi="方正书宋_GBK" w:eastAsia="方正书宋_GBK" w:cs="方正书宋_GBK"/>
                <w:kern w:val="2"/>
                <w:sz w:val="21"/>
                <w:szCs w:val="24"/>
                <w:lang w:val="en-US" w:eastAsia="zh-CN" w:bidi="ar-SA"/>
              </w:rPr>
              <w:t>1</w:t>
            </w:r>
          </w:p>
        </w:tc>
        <w:tc>
          <w:tcPr>
            <w:tcW w:w="164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229</w:t>
            </w:r>
          </w:p>
        </w:tc>
        <w:tc>
          <w:tcPr>
            <w:tcW w:w="147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其他支出</w:t>
            </w:r>
          </w:p>
        </w:tc>
        <w:tc>
          <w:tcPr>
            <w:tcW w:w="44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c>
          <w:tcPr>
            <w:tcW w:w="542"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67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26"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2</w:t>
            </w:r>
          </w:p>
        </w:tc>
        <w:tc>
          <w:tcPr>
            <w:tcW w:w="164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22960</w:t>
            </w:r>
          </w:p>
        </w:tc>
        <w:tc>
          <w:tcPr>
            <w:tcW w:w="147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彩票公益金安排的支出</w:t>
            </w:r>
          </w:p>
        </w:tc>
        <w:tc>
          <w:tcPr>
            <w:tcW w:w="44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c>
          <w:tcPr>
            <w:tcW w:w="542"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67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0" w:hRule="atLeast"/>
        </w:trPr>
        <w:tc>
          <w:tcPr>
            <w:tcW w:w="226"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hint="default"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3</w:t>
            </w:r>
          </w:p>
        </w:tc>
        <w:tc>
          <w:tcPr>
            <w:tcW w:w="1640"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2296006</w:t>
            </w:r>
          </w:p>
        </w:tc>
        <w:tc>
          <w:tcPr>
            <w:tcW w:w="1471"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用于残疾人事业的彩票公益金支出</w:t>
            </w:r>
          </w:p>
        </w:tc>
        <w:tc>
          <w:tcPr>
            <w:tcW w:w="44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c>
          <w:tcPr>
            <w:tcW w:w="542"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674"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26" w:type="pct"/>
            <w:tcBorders>
              <w:top w:val="nil"/>
              <w:left w:val="nil"/>
              <w:bottom w:val="nil"/>
              <w:right w:val="nil"/>
            </w:tcBorders>
            <w:noWrap/>
            <w:vAlign w:val="top"/>
          </w:tcPr>
          <w:p>
            <w:pPr>
              <w:jc w:val="center"/>
              <w:rPr>
                <w:rFonts w:hint="default" w:ascii="Calibri" w:hAnsi="Calibri" w:eastAsia="宋体" w:cs="Calibri"/>
                <w:i w:val="0"/>
                <w:iCs w:val="0"/>
                <w:color w:val="000000"/>
                <w:sz w:val="22"/>
                <w:szCs w:val="22"/>
                <w:u w:val="none"/>
              </w:rPr>
            </w:pPr>
          </w:p>
        </w:tc>
        <w:tc>
          <w:tcPr>
            <w:tcW w:w="1640" w:type="pct"/>
            <w:tcBorders>
              <w:top w:val="nil"/>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1471" w:type="pct"/>
            <w:tcBorders>
              <w:top w:val="nil"/>
              <w:left w:val="nil"/>
              <w:bottom w:val="nil"/>
              <w:right w:val="nil"/>
            </w:tcBorders>
            <w:noWrap/>
            <w:vAlign w:val="center"/>
          </w:tcPr>
          <w:p>
            <w:pPr>
              <w:jc w:val="left"/>
              <w:rPr>
                <w:rFonts w:hint="eastAsia" w:ascii="宋体" w:hAnsi="宋体" w:eastAsia="宋体" w:cs="宋体"/>
                <w:i w:val="0"/>
                <w:iCs w:val="0"/>
                <w:color w:val="000000"/>
                <w:sz w:val="22"/>
                <w:szCs w:val="22"/>
                <w:u w:val="none"/>
              </w:rPr>
            </w:pPr>
          </w:p>
        </w:tc>
        <w:tc>
          <w:tcPr>
            <w:tcW w:w="444"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542"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674"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r>
    </w:tbl>
    <w:p>
      <w:pPr>
        <w:jc w:val="center"/>
        <w:outlineLvl w:val="9"/>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10"/>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67"/>
        <w:gridCol w:w="6088"/>
        <w:gridCol w:w="1274"/>
        <w:gridCol w:w="769"/>
        <w:gridCol w:w="2411"/>
        <w:gridCol w:w="26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000000"/>
                <w:sz w:val="36"/>
                <w:lang w:val="en-US" w:eastAsia="zh-CN"/>
              </w:rPr>
              <w:t>单位预算国有资本经营预算财政拨款支出表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3192" w:type="pct"/>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预算年度：</w:t>
            </w:r>
            <w:r>
              <w:rPr>
                <w:rFonts w:hint="eastAsia" w:ascii="方正小标宋_GBK" w:hAnsi="方正小标宋_GBK" w:eastAsia="方正小标宋_GBK" w:cs="方正小标宋_GBK"/>
                <w:kern w:val="0"/>
                <w:sz w:val="24"/>
                <w:szCs w:val="24"/>
                <w:lang w:val="en-US" w:eastAsia="zh-CN" w:bidi="ar-SA"/>
              </w:rPr>
              <w:t>2024</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75"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序号</w:t>
            </w:r>
          </w:p>
        </w:tc>
        <w:tc>
          <w:tcPr>
            <w:tcW w:w="2184"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科目编码</w:t>
            </w:r>
          </w:p>
        </w:tc>
        <w:tc>
          <w:tcPr>
            <w:tcW w:w="457" w:type="pct"/>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科目名称</w:t>
            </w:r>
          </w:p>
        </w:tc>
        <w:tc>
          <w:tcPr>
            <w:tcW w:w="2083" w:type="pct"/>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本年政府性基金预算支出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75"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2184"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457" w:type="pct"/>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合计</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基本支出</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2" w:hRule="atLeast"/>
        </w:trPr>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栏次</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1</w:t>
            </w:r>
          </w:p>
        </w:tc>
        <w:tc>
          <w:tcPr>
            <w:tcW w:w="457"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2</w:t>
            </w:r>
          </w:p>
        </w:tc>
        <w:tc>
          <w:tcPr>
            <w:tcW w:w="27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3</w:t>
            </w:r>
          </w:p>
        </w:tc>
        <w:tc>
          <w:tcPr>
            <w:tcW w:w="865"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4</w:t>
            </w:r>
          </w:p>
        </w:tc>
        <w:tc>
          <w:tcPr>
            <w:tcW w:w="942" w:type="pc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方正书宋_GBK" w:hAnsi="方正书宋_GBK" w:eastAsia="方正书宋_GBK" w:cs="方正书宋_GBK"/>
                <w:kern w:val="2"/>
                <w:sz w:val="21"/>
                <w:szCs w:val="24"/>
                <w:lang w:val="en-US" w:eastAsia="zh-CN" w:bidi="ar-SA"/>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275"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c>
          <w:tcPr>
            <w:tcW w:w="865"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c>
          <w:tcPr>
            <w:tcW w:w="942" w:type="pct"/>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275" w:type="pct"/>
            <w:tcBorders>
              <w:top w:val="nil"/>
              <w:left w:val="nil"/>
              <w:bottom w:val="nil"/>
              <w:right w:val="nil"/>
            </w:tcBorders>
            <w:noWrap/>
            <w:vAlign w:val="top"/>
          </w:tcPr>
          <w:p>
            <w:pPr>
              <w:jc w:val="center"/>
              <w:rPr>
                <w:rFonts w:hint="default" w:ascii="Calibri" w:hAnsi="Calibri" w:eastAsia="宋体" w:cs="Calibri"/>
                <w:i w:val="0"/>
                <w:iCs w:val="0"/>
                <w:color w:val="000000"/>
                <w:sz w:val="22"/>
                <w:szCs w:val="22"/>
                <w:u w:val="none"/>
              </w:rPr>
            </w:pPr>
          </w:p>
        </w:tc>
        <w:tc>
          <w:tcPr>
            <w:tcW w:w="2184" w:type="pct"/>
            <w:tcBorders>
              <w:top w:val="nil"/>
              <w:left w:val="nil"/>
              <w:bottom w:val="nil"/>
              <w:right w:val="nil"/>
            </w:tcBorders>
            <w:noWrap/>
            <w:vAlign w:val="center"/>
          </w:tcPr>
          <w:p>
            <w:pPr>
              <w:keepNext w:val="0"/>
              <w:keepLines w:val="0"/>
              <w:widowControl/>
              <w:suppressLineNumbers w:val="0"/>
              <w:jc w:val="left"/>
              <w:textAlignment w:val="center"/>
              <w:rPr>
                <w:rFonts w:hint="eastAsia"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注：无国有资本经营预算财政拨款预算，空表列示。</w:t>
            </w:r>
          </w:p>
        </w:tc>
        <w:tc>
          <w:tcPr>
            <w:tcW w:w="457" w:type="pct"/>
            <w:tcBorders>
              <w:top w:val="nil"/>
              <w:left w:val="nil"/>
              <w:bottom w:val="nil"/>
              <w:right w:val="nil"/>
            </w:tcBorders>
            <w:noWrap/>
            <w:vAlign w:val="center"/>
          </w:tcPr>
          <w:p>
            <w:pPr>
              <w:jc w:val="left"/>
              <w:rPr>
                <w:rFonts w:hint="eastAsia" w:ascii="宋体" w:hAnsi="宋体" w:eastAsia="宋体" w:cs="宋体"/>
                <w:i w:val="0"/>
                <w:iCs w:val="0"/>
                <w:color w:val="000000"/>
                <w:sz w:val="22"/>
                <w:szCs w:val="22"/>
                <w:u w:val="none"/>
              </w:rPr>
            </w:pPr>
          </w:p>
        </w:tc>
        <w:tc>
          <w:tcPr>
            <w:tcW w:w="275"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865"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942" w:type="pct"/>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r>
    </w:tbl>
    <w:p>
      <w:pPr>
        <w:jc w:val="center"/>
        <w:outlineLvl w:val="9"/>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10"/>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noWrap w:val="0"/>
            <w:vAlign w:val="center"/>
          </w:tcPr>
          <w:p>
            <w:pPr>
              <w:pStyle w:val="17"/>
              <w:rPr>
                <w:rFonts w:hint="eastAsia" w:eastAsia="方正小标宋_GBK"/>
                <w:sz w:val="24"/>
                <w:szCs w:val="24"/>
                <w:lang w:val="en-US" w:eastAsia="zh-CN"/>
              </w:rPr>
            </w:pPr>
            <w:r>
              <w:rPr>
                <w:rFonts w:hint="eastAsia" w:ascii="方正小标宋_GBK" w:hAnsi="方正小标宋_GBK" w:eastAsia="方正小标宋_GBK" w:cs="方正小标宋_GBK"/>
                <w:kern w:val="0"/>
                <w:sz w:val="24"/>
                <w:szCs w:val="24"/>
                <w:lang w:val="en-US" w:eastAsia="zh-CN" w:bidi="ar-SA"/>
              </w:rPr>
              <w:t>201009河北省阜平县残疾人联合会本级</w:t>
            </w:r>
          </w:p>
        </w:tc>
        <w:tc>
          <w:tcPr>
            <w:tcW w:w="993" w:type="pct"/>
            <w:tcBorders>
              <w:top w:val="single" w:color="FFFFFF" w:sz="6" w:space="0"/>
              <w:left w:val="single" w:color="FFFFFF" w:sz="6" w:space="0"/>
              <w:right w:val="single" w:color="FFFFFF" w:sz="6" w:space="0"/>
            </w:tcBorders>
            <w:noWrap w:val="0"/>
            <w:vAlign w:val="center"/>
          </w:tcPr>
          <w:p>
            <w:pPr>
              <w:pStyle w:val="16"/>
              <w:rPr>
                <w:rFonts w:hint="eastAsia" w:eastAsia="方正小标宋_GBK"/>
                <w:sz w:val="24"/>
                <w:szCs w:val="24"/>
                <w:lang w:val="en-US" w:eastAsia="zh-CN"/>
              </w:rPr>
            </w:pPr>
            <w:r>
              <w:rPr>
                <w:sz w:val="24"/>
                <w:szCs w:val="24"/>
              </w:rPr>
              <w:t>预算年度：</w:t>
            </w:r>
            <w:r>
              <w:rPr>
                <w:rFonts w:hint="eastAsia" w:ascii="方正小标宋_GBK" w:hAnsi="方正小标宋_GBK" w:eastAsia="方正小标宋_GBK" w:cs="方正小标宋_GBK"/>
                <w:kern w:val="0"/>
                <w:sz w:val="24"/>
                <w:szCs w:val="24"/>
                <w:lang w:val="en-US" w:eastAsia="zh-CN" w:bidi="ar-SA"/>
              </w:rPr>
              <w:t>2024</w:t>
            </w:r>
          </w:p>
        </w:tc>
        <w:tc>
          <w:tcPr>
            <w:tcW w:w="1526" w:type="pct"/>
            <w:gridSpan w:val="2"/>
            <w:tcBorders>
              <w:top w:val="single" w:color="FFFFFF" w:sz="6" w:space="0"/>
              <w:left w:val="single" w:color="FFFFFF" w:sz="6" w:space="0"/>
              <w:right w:val="single" w:color="FFFFFF" w:sz="6" w:space="0"/>
            </w:tcBorders>
            <w:noWrap w:val="0"/>
            <w:vAlign w:val="center"/>
          </w:tcPr>
          <w:p>
            <w:pPr>
              <w:pStyle w:val="15"/>
              <w:rPr>
                <w:sz w:val="24"/>
                <w:szCs w:val="24"/>
              </w:rPr>
            </w:pPr>
            <w:r>
              <w:rPr>
                <w:sz w:val="24"/>
                <w:szCs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noWrap w:val="0"/>
            <w:vAlign w:val="center"/>
          </w:tcPr>
          <w:p>
            <w:pPr>
              <w:pStyle w:val="18"/>
            </w:pPr>
            <w:r>
              <w:t>序号</w:t>
            </w:r>
          </w:p>
        </w:tc>
        <w:tc>
          <w:tcPr>
            <w:tcW w:w="1340" w:type="pct"/>
            <w:vMerge w:val="restart"/>
            <w:noWrap w:val="0"/>
            <w:vAlign w:val="center"/>
          </w:tcPr>
          <w:p>
            <w:pPr>
              <w:pStyle w:val="18"/>
            </w:pPr>
            <w:r>
              <w:t>项  目</w:t>
            </w:r>
          </w:p>
        </w:tc>
        <w:tc>
          <w:tcPr>
            <w:tcW w:w="3361" w:type="pct"/>
            <w:gridSpan w:val="4"/>
            <w:noWrap w:val="0"/>
            <w:vAlign w:val="center"/>
          </w:tcPr>
          <w:p>
            <w:pPr>
              <w:pStyle w:val="1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noWrap w:val="0"/>
            <w:vAlign w:val="top"/>
          </w:tcPr>
          <w:p/>
        </w:tc>
        <w:tc>
          <w:tcPr>
            <w:tcW w:w="1340" w:type="pct"/>
            <w:vMerge w:val="continue"/>
            <w:noWrap w:val="0"/>
            <w:vAlign w:val="top"/>
          </w:tcPr>
          <w:p/>
        </w:tc>
        <w:tc>
          <w:tcPr>
            <w:tcW w:w="841" w:type="pct"/>
            <w:noWrap w:val="0"/>
            <w:vAlign w:val="center"/>
          </w:tcPr>
          <w:p>
            <w:pPr>
              <w:pStyle w:val="18"/>
            </w:pPr>
            <w:r>
              <w:t>合计</w:t>
            </w:r>
          </w:p>
        </w:tc>
        <w:tc>
          <w:tcPr>
            <w:tcW w:w="993" w:type="pct"/>
            <w:noWrap w:val="0"/>
            <w:vAlign w:val="center"/>
          </w:tcPr>
          <w:p>
            <w:pPr>
              <w:pStyle w:val="18"/>
            </w:pPr>
            <w:r>
              <w:t>一般公共预算              财政拨款</w:t>
            </w:r>
          </w:p>
        </w:tc>
        <w:tc>
          <w:tcPr>
            <w:tcW w:w="686" w:type="pct"/>
            <w:noWrap w:val="0"/>
            <w:vAlign w:val="center"/>
          </w:tcPr>
          <w:p>
            <w:pPr>
              <w:pStyle w:val="18"/>
            </w:pPr>
            <w:r>
              <w:t>政府性基金                  预算拨款</w:t>
            </w:r>
          </w:p>
        </w:tc>
        <w:tc>
          <w:tcPr>
            <w:tcW w:w="840" w:type="pct"/>
            <w:noWrap w:val="0"/>
            <w:vAlign w:val="center"/>
          </w:tcPr>
          <w:p>
            <w:pPr>
              <w:pStyle w:val="1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noWrap w:val="0"/>
            <w:vAlign w:val="center"/>
          </w:tcPr>
          <w:p>
            <w:pPr>
              <w:pStyle w:val="18"/>
            </w:pPr>
            <w:r>
              <w:t>栏次</w:t>
            </w:r>
          </w:p>
        </w:tc>
        <w:tc>
          <w:tcPr>
            <w:tcW w:w="1340" w:type="pct"/>
            <w:noWrap w:val="0"/>
            <w:vAlign w:val="center"/>
          </w:tcPr>
          <w:p>
            <w:pPr>
              <w:pStyle w:val="18"/>
            </w:pPr>
            <w:r>
              <w:t>1</w:t>
            </w:r>
          </w:p>
        </w:tc>
        <w:tc>
          <w:tcPr>
            <w:tcW w:w="841" w:type="pct"/>
            <w:noWrap w:val="0"/>
            <w:vAlign w:val="center"/>
          </w:tcPr>
          <w:p>
            <w:pPr>
              <w:pStyle w:val="18"/>
            </w:pPr>
            <w:r>
              <w:t>2</w:t>
            </w:r>
          </w:p>
        </w:tc>
        <w:tc>
          <w:tcPr>
            <w:tcW w:w="993" w:type="pct"/>
            <w:noWrap w:val="0"/>
            <w:vAlign w:val="center"/>
          </w:tcPr>
          <w:p>
            <w:pPr>
              <w:pStyle w:val="18"/>
            </w:pPr>
            <w:r>
              <w:t>3</w:t>
            </w:r>
          </w:p>
        </w:tc>
        <w:tc>
          <w:tcPr>
            <w:tcW w:w="686" w:type="pct"/>
            <w:noWrap w:val="0"/>
            <w:vAlign w:val="center"/>
          </w:tcPr>
          <w:p>
            <w:pPr>
              <w:pStyle w:val="18"/>
            </w:pPr>
            <w:r>
              <w:t>4</w:t>
            </w:r>
          </w:p>
        </w:tc>
        <w:tc>
          <w:tcPr>
            <w:tcW w:w="840" w:type="pct"/>
            <w:noWrap w:val="0"/>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pPr>
            <w:r>
              <w:t>1</w:t>
            </w:r>
          </w:p>
        </w:tc>
        <w:tc>
          <w:tcPr>
            <w:tcW w:w="1340" w:type="pct"/>
            <w:noWrap w:val="0"/>
            <w:vAlign w:val="center"/>
          </w:tcPr>
          <w:p>
            <w:pPr>
              <w:pStyle w:val="22"/>
            </w:pPr>
            <w:r>
              <w:t>合计</w:t>
            </w:r>
          </w:p>
        </w:tc>
        <w:tc>
          <w:tcPr>
            <w:tcW w:w="841" w:type="pct"/>
            <w:noWrap w:val="0"/>
            <w:vAlign w:val="center"/>
          </w:tcPr>
          <w:p>
            <w:pPr>
              <w:pStyle w:val="23"/>
              <w:jc w:val="center"/>
              <w:rPr>
                <w:rFonts w:hint="default" w:eastAsia="方正书宋_GBK"/>
                <w:lang w:val="en-US" w:eastAsia="zh-CN"/>
              </w:rPr>
            </w:pPr>
            <w:r>
              <w:rPr>
                <w:rFonts w:hint="default" w:eastAsia="方正书宋_GBK"/>
                <w:lang w:val="en-US" w:eastAsia="zh-CN"/>
              </w:rPr>
              <w:t>3.73</w:t>
            </w:r>
          </w:p>
        </w:tc>
        <w:tc>
          <w:tcPr>
            <w:tcW w:w="993" w:type="pct"/>
            <w:noWrap w:val="0"/>
            <w:vAlign w:val="center"/>
          </w:tcPr>
          <w:p>
            <w:pPr>
              <w:pStyle w:val="23"/>
              <w:jc w:val="center"/>
              <w:rPr>
                <w:rFonts w:hint="default" w:eastAsia="方正书宋_GBK"/>
                <w:lang w:val="en-US" w:eastAsia="zh-CN"/>
              </w:rPr>
            </w:pPr>
            <w:r>
              <w:rPr>
                <w:rFonts w:hint="default" w:eastAsia="方正书宋_GBK"/>
                <w:lang w:val="en-US" w:eastAsia="zh-CN"/>
              </w:rPr>
              <w:t>3.73</w:t>
            </w:r>
          </w:p>
        </w:tc>
        <w:tc>
          <w:tcPr>
            <w:tcW w:w="686" w:type="pct"/>
            <w:noWrap w:val="0"/>
            <w:vAlign w:val="center"/>
          </w:tcPr>
          <w:p>
            <w:pPr>
              <w:pStyle w:val="23"/>
            </w:pPr>
          </w:p>
        </w:tc>
        <w:tc>
          <w:tcPr>
            <w:tcW w:w="840" w:type="pct"/>
            <w:noWrap w:val="0"/>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pPr>
            <w:r>
              <w:t>2</w:t>
            </w:r>
          </w:p>
        </w:tc>
        <w:tc>
          <w:tcPr>
            <w:tcW w:w="1340" w:type="pct"/>
            <w:noWrap w:val="0"/>
            <w:vAlign w:val="center"/>
          </w:tcPr>
          <w:p>
            <w:pPr>
              <w:pStyle w:val="20"/>
            </w:pPr>
            <w:r>
              <w:t>一、因公出国（境）费</w:t>
            </w:r>
          </w:p>
        </w:tc>
        <w:tc>
          <w:tcPr>
            <w:tcW w:w="841" w:type="pct"/>
            <w:noWrap w:val="0"/>
            <w:vAlign w:val="center"/>
          </w:tcPr>
          <w:p>
            <w:pPr>
              <w:pStyle w:val="19"/>
              <w:jc w:val="center"/>
            </w:pPr>
          </w:p>
        </w:tc>
        <w:tc>
          <w:tcPr>
            <w:tcW w:w="993" w:type="pct"/>
            <w:noWrap w:val="0"/>
            <w:vAlign w:val="center"/>
          </w:tcPr>
          <w:p>
            <w:pPr>
              <w:pStyle w:val="19"/>
              <w:jc w:val="center"/>
            </w:pPr>
          </w:p>
        </w:tc>
        <w:tc>
          <w:tcPr>
            <w:tcW w:w="686" w:type="pct"/>
            <w:noWrap w:val="0"/>
            <w:vAlign w:val="center"/>
          </w:tcPr>
          <w:p>
            <w:pPr>
              <w:pStyle w:val="19"/>
            </w:pPr>
          </w:p>
        </w:tc>
        <w:tc>
          <w:tcPr>
            <w:tcW w:w="840" w:type="pct"/>
            <w:noWrap w:val="0"/>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rPr>
                <w:lang w:eastAsia="zh-CN"/>
              </w:rPr>
            </w:pPr>
            <w:r>
              <w:rPr>
                <w:rFonts w:hint="eastAsia"/>
                <w:lang w:eastAsia="zh-CN"/>
              </w:rPr>
              <w:t>3</w:t>
            </w:r>
          </w:p>
        </w:tc>
        <w:tc>
          <w:tcPr>
            <w:tcW w:w="1340" w:type="pct"/>
            <w:noWrap w:val="0"/>
            <w:vAlign w:val="center"/>
          </w:tcPr>
          <w:p>
            <w:pPr>
              <w:pStyle w:val="20"/>
            </w:pPr>
            <w:r>
              <w:t>二、公务用车购置及运维费</w:t>
            </w:r>
          </w:p>
        </w:tc>
        <w:tc>
          <w:tcPr>
            <w:tcW w:w="841" w:type="pct"/>
            <w:noWrap w:val="0"/>
            <w:vAlign w:val="center"/>
          </w:tcPr>
          <w:p>
            <w:pPr>
              <w:pStyle w:val="23"/>
              <w:jc w:val="center"/>
              <w:rPr>
                <w:rFonts w:hint="default"/>
                <w:b w:val="0"/>
                <w:bCs/>
                <w:lang w:val="en-US"/>
              </w:rPr>
            </w:pPr>
          </w:p>
        </w:tc>
        <w:tc>
          <w:tcPr>
            <w:tcW w:w="993" w:type="pct"/>
            <w:noWrap w:val="0"/>
            <w:vAlign w:val="center"/>
          </w:tcPr>
          <w:p>
            <w:pPr>
              <w:pStyle w:val="23"/>
              <w:jc w:val="center"/>
              <w:rPr>
                <w:b w:val="0"/>
                <w:bCs/>
              </w:rPr>
            </w:pPr>
          </w:p>
        </w:tc>
        <w:tc>
          <w:tcPr>
            <w:tcW w:w="686" w:type="pct"/>
            <w:noWrap w:val="0"/>
            <w:vAlign w:val="center"/>
          </w:tcPr>
          <w:p>
            <w:pPr>
              <w:pStyle w:val="19"/>
            </w:pPr>
          </w:p>
        </w:tc>
        <w:tc>
          <w:tcPr>
            <w:tcW w:w="840" w:type="pct"/>
            <w:noWrap w:val="0"/>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rPr>
                <w:lang w:eastAsia="zh-CN"/>
              </w:rPr>
            </w:pPr>
            <w:r>
              <w:rPr>
                <w:rFonts w:hint="eastAsia"/>
                <w:lang w:eastAsia="zh-CN"/>
              </w:rPr>
              <w:t>4</w:t>
            </w:r>
          </w:p>
        </w:tc>
        <w:tc>
          <w:tcPr>
            <w:tcW w:w="1340" w:type="pct"/>
            <w:noWrap w:val="0"/>
            <w:vAlign w:val="center"/>
          </w:tcPr>
          <w:p>
            <w:pPr>
              <w:pStyle w:val="20"/>
            </w:pPr>
            <w:r>
              <w:t xml:space="preserve">    其中：公务用车购置费</w:t>
            </w:r>
          </w:p>
        </w:tc>
        <w:tc>
          <w:tcPr>
            <w:tcW w:w="841" w:type="pct"/>
            <w:noWrap w:val="0"/>
            <w:vAlign w:val="center"/>
          </w:tcPr>
          <w:p>
            <w:pPr>
              <w:pStyle w:val="19"/>
              <w:jc w:val="center"/>
              <w:rPr>
                <w:rFonts w:hint="default" w:eastAsia="方正书宋_GBK"/>
                <w:b w:val="0"/>
                <w:bCs/>
                <w:lang w:val="en-US" w:eastAsia="zh-CN"/>
              </w:rPr>
            </w:pPr>
          </w:p>
        </w:tc>
        <w:tc>
          <w:tcPr>
            <w:tcW w:w="993" w:type="pct"/>
            <w:noWrap w:val="0"/>
            <w:vAlign w:val="center"/>
          </w:tcPr>
          <w:p>
            <w:pPr>
              <w:pStyle w:val="19"/>
              <w:ind w:firstLine="0" w:firstLineChars="0"/>
              <w:jc w:val="center"/>
              <w:rPr>
                <w:b w:val="0"/>
                <w:bCs/>
              </w:rPr>
            </w:pPr>
          </w:p>
        </w:tc>
        <w:tc>
          <w:tcPr>
            <w:tcW w:w="686" w:type="pct"/>
            <w:noWrap w:val="0"/>
            <w:vAlign w:val="center"/>
          </w:tcPr>
          <w:p>
            <w:pPr>
              <w:pStyle w:val="19"/>
            </w:pPr>
          </w:p>
        </w:tc>
        <w:tc>
          <w:tcPr>
            <w:tcW w:w="840" w:type="pct"/>
            <w:noWrap w:val="0"/>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noWrap w:val="0"/>
            <w:vAlign w:val="center"/>
          </w:tcPr>
          <w:p>
            <w:pPr>
              <w:pStyle w:val="21"/>
              <w:rPr>
                <w:lang w:eastAsia="zh-CN"/>
              </w:rPr>
            </w:pPr>
            <w:r>
              <w:rPr>
                <w:rFonts w:hint="eastAsia"/>
                <w:lang w:eastAsia="zh-CN"/>
              </w:rPr>
              <w:t>5</w:t>
            </w:r>
          </w:p>
        </w:tc>
        <w:tc>
          <w:tcPr>
            <w:tcW w:w="1340" w:type="pct"/>
            <w:noWrap w:val="0"/>
            <w:vAlign w:val="center"/>
          </w:tcPr>
          <w:p>
            <w:pPr>
              <w:pStyle w:val="20"/>
            </w:pPr>
            <w:r>
              <w:t xml:space="preserve">     公务用车运行维护费</w:t>
            </w:r>
          </w:p>
        </w:tc>
        <w:tc>
          <w:tcPr>
            <w:tcW w:w="841" w:type="pct"/>
            <w:noWrap w:val="0"/>
            <w:vAlign w:val="center"/>
          </w:tcPr>
          <w:p>
            <w:pPr>
              <w:pStyle w:val="23"/>
              <w:jc w:val="center"/>
              <w:rPr>
                <w:rFonts w:hint="default"/>
                <w:b w:val="0"/>
                <w:bCs/>
                <w:lang w:val="en-US"/>
              </w:rPr>
            </w:pPr>
            <w:r>
              <w:rPr>
                <w:rFonts w:hint="eastAsia"/>
                <w:b w:val="0"/>
                <w:bCs/>
                <w:lang w:val="en-US" w:eastAsia="zh-CN"/>
              </w:rPr>
              <w:t>2.38</w:t>
            </w:r>
          </w:p>
        </w:tc>
        <w:tc>
          <w:tcPr>
            <w:tcW w:w="993" w:type="pct"/>
            <w:noWrap w:val="0"/>
            <w:vAlign w:val="center"/>
          </w:tcPr>
          <w:p>
            <w:pPr>
              <w:pStyle w:val="23"/>
              <w:jc w:val="center"/>
              <w:rPr>
                <w:b w:val="0"/>
                <w:bCs/>
              </w:rPr>
            </w:pPr>
            <w:r>
              <w:rPr>
                <w:rFonts w:hint="eastAsia"/>
                <w:b w:val="0"/>
                <w:bCs/>
                <w:lang w:val="en-US" w:eastAsia="zh-CN"/>
              </w:rPr>
              <w:t>2.38</w:t>
            </w:r>
          </w:p>
        </w:tc>
        <w:tc>
          <w:tcPr>
            <w:tcW w:w="686" w:type="pct"/>
            <w:noWrap w:val="0"/>
            <w:vAlign w:val="center"/>
          </w:tcPr>
          <w:p>
            <w:pPr>
              <w:pStyle w:val="19"/>
            </w:pPr>
          </w:p>
        </w:tc>
        <w:tc>
          <w:tcPr>
            <w:tcW w:w="840" w:type="pct"/>
            <w:noWrap w:val="0"/>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noWrap w:val="0"/>
            <w:vAlign w:val="center"/>
          </w:tcPr>
          <w:p>
            <w:pPr>
              <w:pStyle w:val="21"/>
              <w:rPr>
                <w:lang w:eastAsia="zh-CN"/>
              </w:rPr>
            </w:pPr>
            <w:r>
              <w:rPr>
                <w:rFonts w:hint="eastAsia"/>
                <w:lang w:eastAsia="zh-CN"/>
              </w:rPr>
              <w:t>6</w:t>
            </w:r>
          </w:p>
        </w:tc>
        <w:tc>
          <w:tcPr>
            <w:tcW w:w="1340" w:type="pct"/>
            <w:noWrap w:val="0"/>
            <w:vAlign w:val="center"/>
          </w:tcPr>
          <w:p>
            <w:pPr>
              <w:pStyle w:val="20"/>
            </w:pPr>
            <w:r>
              <w:t>三、公务接待费</w:t>
            </w:r>
          </w:p>
        </w:tc>
        <w:tc>
          <w:tcPr>
            <w:tcW w:w="841" w:type="pct"/>
            <w:noWrap w:val="0"/>
            <w:vAlign w:val="center"/>
          </w:tcPr>
          <w:p>
            <w:pPr>
              <w:pStyle w:val="19"/>
              <w:jc w:val="center"/>
              <w:rPr>
                <w:rFonts w:hint="default" w:eastAsia="方正书宋_GBK"/>
                <w:lang w:val="en-US" w:eastAsia="zh-CN"/>
              </w:rPr>
            </w:pPr>
          </w:p>
        </w:tc>
        <w:tc>
          <w:tcPr>
            <w:tcW w:w="993" w:type="pct"/>
            <w:noWrap w:val="0"/>
            <w:vAlign w:val="center"/>
          </w:tcPr>
          <w:p>
            <w:pPr>
              <w:pStyle w:val="19"/>
              <w:ind w:firstLine="0" w:firstLineChars="0"/>
              <w:jc w:val="center"/>
            </w:pPr>
          </w:p>
        </w:tc>
        <w:tc>
          <w:tcPr>
            <w:tcW w:w="686" w:type="pct"/>
            <w:noWrap w:val="0"/>
            <w:vAlign w:val="center"/>
          </w:tcPr>
          <w:p>
            <w:pPr>
              <w:pStyle w:val="19"/>
            </w:pPr>
          </w:p>
        </w:tc>
        <w:tc>
          <w:tcPr>
            <w:tcW w:w="840" w:type="pct"/>
            <w:noWrap w:val="0"/>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noWrap w:val="0"/>
            <w:vAlign w:val="center"/>
          </w:tcPr>
          <w:p>
            <w:pPr>
              <w:pStyle w:val="21"/>
              <w:rPr>
                <w:rFonts w:hint="default"/>
                <w:lang w:val="en-US" w:eastAsia="zh-CN"/>
              </w:rPr>
            </w:pPr>
            <w:r>
              <w:rPr>
                <w:rFonts w:hint="eastAsia"/>
                <w:lang w:val="en-US" w:eastAsia="zh-CN"/>
              </w:rPr>
              <w:t>7</w:t>
            </w:r>
          </w:p>
        </w:tc>
        <w:tc>
          <w:tcPr>
            <w:tcW w:w="1340" w:type="pct"/>
            <w:noWrap w:val="0"/>
            <w:vAlign w:val="center"/>
          </w:tcPr>
          <w:p>
            <w:pPr>
              <w:pStyle w:val="20"/>
            </w:pPr>
            <w:r>
              <w:rPr>
                <w:rFonts w:hint="eastAsia"/>
                <w:lang w:eastAsia="zh-CN"/>
              </w:rPr>
              <w:t>四、</w:t>
            </w:r>
            <w:r>
              <w:rPr>
                <w:rFonts w:hint="eastAsia"/>
              </w:rPr>
              <w:t>培训费</w:t>
            </w:r>
          </w:p>
        </w:tc>
        <w:tc>
          <w:tcPr>
            <w:tcW w:w="841" w:type="pct"/>
            <w:noWrap w:val="0"/>
            <w:vAlign w:val="center"/>
          </w:tcPr>
          <w:p>
            <w:pPr>
              <w:pStyle w:val="19"/>
              <w:jc w:val="center"/>
              <w:rPr>
                <w:rFonts w:hint="default" w:eastAsia="方正书宋_GBK"/>
                <w:lang w:val="en-US" w:eastAsia="zh-CN"/>
              </w:rPr>
            </w:pPr>
            <w:r>
              <w:rPr>
                <w:rFonts w:hint="eastAsia"/>
                <w:lang w:val="en-US" w:eastAsia="zh-CN"/>
              </w:rPr>
              <w:t>1.35</w:t>
            </w:r>
          </w:p>
        </w:tc>
        <w:tc>
          <w:tcPr>
            <w:tcW w:w="993" w:type="pct"/>
            <w:noWrap w:val="0"/>
            <w:vAlign w:val="center"/>
          </w:tcPr>
          <w:p>
            <w:pPr>
              <w:pStyle w:val="19"/>
              <w:ind w:firstLine="0" w:firstLineChars="0"/>
              <w:jc w:val="center"/>
              <w:rPr>
                <w:rFonts w:hint="default" w:eastAsia="方正书宋_GBK"/>
                <w:lang w:val="en-US" w:eastAsia="zh-CN"/>
              </w:rPr>
            </w:pPr>
            <w:r>
              <w:rPr>
                <w:rFonts w:hint="eastAsia"/>
                <w:lang w:val="en-US" w:eastAsia="zh-CN"/>
              </w:rPr>
              <w:t>1.35</w:t>
            </w:r>
          </w:p>
        </w:tc>
        <w:tc>
          <w:tcPr>
            <w:tcW w:w="686" w:type="pct"/>
            <w:noWrap w:val="0"/>
            <w:vAlign w:val="center"/>
          </w:tcPr>
          <w:p>
            <w:pPr>
              <w:pStyle w:val="19"/>
            </w:pPr>
          </w:p>
        </w:tc>
        <w:tc>
          <w:tcPr>
            <w:tcW w:w="840" w:type="pct"/>
            <w:noWrap w:val="0"/>
            <w:vAlign w:val="center"/>
          </w:tcPr>
          <w:p>
            <w:pPr>
              <w:pStyle w:val="19"/>
            </w:pPr>
          </w:p>
        </w:tc>
      </w:tr>
    </w:tbl>
    <w:p>
      <w:pPr>
        <w:ind w:firstLine="1800" w:firstLineChars="500"/>
        <w:jc w:val="left"/>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rPr>
          <w:b/>
          <w:sz w:val="44"/>
          <w:szCs w:val="44"/>
        </w:rPr>
      </w:pPr>
      <w:r>
        <w:rPr>
          <w:rFonts w:hint="eastAsia" w:ascii="方正小标宋_GBK" w:hAnsi="方正小标宋_GBK" w:eastAsia="方正小标宋_GBK" w:cs="方正小标宋_GBK"/>
          <w:b/>
          <w:color w:val="000000"/>
          <w:sz w:val="44"/>
          <w:szCs w:val="44"/>
          <w:lang w:eastAsia="zh-CN"/>
        </w:rPr>
        <w:t>八、河北省阜平县残疾人联合会收支预算</w:t>
      </w:r>
    </w:p>
    <w:p>
      <w:pPr>
        <w:jc w:val="center"/>
        <w:outlineLvl w:val="1"/>
        <w:rPr>
          <w:rFonts w:ascii="方正小标宋_GBK" w:hAnsi="方正小标宋_GBK" w:eastAsia="方正小标宋_GBK" w:cs="方正小标宋_GBK"/>
          <w:sz w:val="36"/>
          <w:lang w:val="uk-UA"/>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预算收支总表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864"/>
        <w:gridCol w:w="3797"/>
        <w:gridCol w:w="212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pPr>
              <w:pStyle w:val="17"/>
            </w:pPr>
            <w:r>
              <w:rPr>
                <w:rFonts w:hint="eastAsia"/>
                <w:lang w:eastAsia="zh-CN"/>
              </w:rPr>
              <w:t>201009河北省阜平县残疾人联合会本级</w:t>
            </w:r>
          </w:p>
        </w:tc>
        <w:tc>
          <w:tcPr>
            <w:tcW w:w="2864" w:type="dxa"/>
            <w:tcBorders>
              <w:top w:val="single" w:color="FFFFFF" w:sz="6" w:space="0"/>
              <w:left w:val="single" w:color="FFFFFF" w:sz="6" w:space="0"/>
              <w:right w:val="single" w:color="FFFFFF" w:sz="6" w:space="0"/>
            </w:tcBorders>
            <w:vAlign w:val="center"/>
          </w:tcPr>
          <w:p>
            <w:pPr>
              <w:pStyle w:val="16"/>
            </w:pPr>
            <w:r>
              <w:rPr>
                <w:rFonts w:hint="eastAsia"/>
                <w:lang w:eastAsia="zh-CN"/>
              </w:rPr>
              <w:t xml:space="preserve">  </w:t>
            </w:r>
            <w:r>
              <w:t>预算年度：2022</w:t>
            </w:r>
          </w:p>
        </w:tc>
        <w:tc>
          <w:tcPr>
            <w:tcW w:w="5923" w:type="dxa"/>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7400" w:type="dxa"/>
            <w:gridSpan w:val="2"/>
            <w:vAlign w:val="center"/>
          </w:tcPr>
          <w:p>
            <w:pPr>
              <w:pStyle w:val="18"/>
            </w:pPr>
            <w:r>
              <w:t>收入</w:t>
            </w:r>
          </w:p>
        </w:tc>
        <w:tc>
          <w:tcPr>
            <w:tcW w:w="5923" w:type="dxa"/>
            <w:gridSpan w:val="2"/>
            <w:vAlign w:val="center"/>
          </w:tcPr>
          <w:p>
            <w:pPr>
              <w:pStyle w:val="1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6" w:type="dxa"/>
            <w:vAlign w:val="center"/>
          </w:tcPr>
          <w:p>
            <w:pPr>
              <w:pStyle w:val="18"/>
            </w:pPr>
            <w:r>
              <w:t>项  目</w:t>
            </w:r>
          </w:p>
        </w:tc>
        <w:tc>
          <w:tcPr>
            <w:tcW w:w="2864" w:type="dxa"/>
            <w:vAlign w:val="center"/>
          </w:tcPr>
          <w:p>
            <w:pPr>
              <w:pStyle w:val="18"/>
            </w:pPr>
            <w:r>
              <w:t>预算数</w:t>
            </w:r>
          </w:p>
        </w:tc>
        <w:tc>
          <w:tcPr>
            <w:tcW w:w="3797" w:type="dxa"/>
            <w:vAlign w:val="center"/>
          </w:tcPr>
          <w:p>
            <w:pPr>
              <w:pStyle w:val="18"/>
            </w:pPr>
            <w:r>
              <w:t>项  目</w:t>
            </w:r>
          </w:p>
        </w:tc>
        <w:tc>
          <w:tcPr>
            <w:tcW w:w="2126" w:type="dxa"/>
            <w:vAlign w:val="center"/>
          </w:tcPr>
          <w:p>
            <w:pPr>
              <w:pStyle w:val="18"/>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4536" w:type="dxa"/>
            <w:vAlign w:val="center"/>
          </w:tcPr>
          <w:p>
            <w:pPr>
              <w:pStyle w:val="18"/>
            </w:pPr>
            <w:r>
              <w:t>1</w:t>
            </w:r>
          </w:p>
        </w:tc>
        <w:tc>
          <w:tcPr>
            <w:tcW w:w="2864" w:type="dxa"/>
            <w:vAlign w:val="center"/>
          </w:tcPr>
          <w:p>
            <w:pPr>
              <w:pStyle w:val="18"/>
            </w:pPr>
            <w:r>
              <w:t>2</w:t>
            </w:r>
          </w:p>
        </w:tc>
        <w:tc>
          <w:tcPr>
            <w:tcW w:w="3797" w:type="dxa"/>
            <w:vAlign w:val="center"/>
          </w:tcPr>
          <w:p>
            <w:pPr>
              <w:pStyle w:val="18"/>
              <w:jc w:val="both"/>
            </w:pPr>
            <w:r>
              <w:t>3</w:t>
            </w:r>
          </w:p>
        </w:tc>
        <w:tc>
          <w:tcPr>
            <w:tcW w:w="2126" w:type="dxa"/>
            <w:vAlign w:val="center"/>
          </w:tcPr>
          <w:p>
            <w:pPr>
              <w:pStyle w:val="18"/>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一、一般公共预算拨款收入</w:t>
            </w:r>
          </w:p>
        </w:tc>
        <w:tc>
          <w:tcPr>
            <w:tcW w:w="286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172.8</w:t>
            </w:r>
            <w:r>
              <w:rPr>
                <w:rFonts w:hint="eastAsia" w:ascii="方正书宋_GBK" w:hAnsi="方正书宋_GBK" w:eastAsia="方正书宋_GBK" w:cs="方正书宋_GBK"/>
                <w:sz w:val="21"/>
                <w:lang w:eastAsia="zh-CN"/>
              </w:rPr>
              <w:t>6</w:t>
            </w: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二、政府性基金预算拨款收入</w:t>
            </w:r>
          </w:p>
        </w:tc>
        <w:tc>
          <w:tcPr>
            <w:tcW w:w="286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88.79</w:t>
            </w: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三、国有资本经营预算拨款收入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四、财政专户管理资金收入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五、事业收入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六、事业单位经营收入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七、上级补助收入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八、附属单位上缴收入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168.85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九、其他收入</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r>
              <w:rPr>
                <w:rFonts w:hint="eastAsia" w:ascii="方正书宋_GBK" w:hAnsi="方正书宋_GBK" w:eastAsia="方正书宋_GBK" w:cs="方正书宋_GBK"/>
                <w:sz w:val="21"/>
                <w:lang w:eastAsia="zh-CN"/>
              </w:rPr>
              <w:t>.00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4536" w:type="dxa"/>
          </w:tcPr>
          <w:p>
            <w:pPr>
              <w:textAlignment w:val="top"/>
              <w:rPr>
                <w:rFonts w:ascii="方正书宋_GBK" w:hAnsi="方正书宋_GBK" w:eastAsia="方正书宋_GBK" w:cs="方正书宋_GBK"/>
                <w:sz w:val="21"/>
                <w:lang w:eastAsia="zh-CN"/>
              </w:rPr>
            </w:pP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本年收入合计</w:t>
            </w:r>
          </w:p>
        </w:tc>
        <w:tc>
          <w:tcPr>
            <w:tcW w:w="286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261.6</w:t>
            </w:r>
            <w:r>
              <w:rPr>
                <w:rFonts w:hint="eastAsia" w:ascii="方正书宋_GBK" w:hAnsi="方正书宋_GBK" w:eastAsia="方正书宋_GBK" w:cs="方正书宋_GBK"/>
                <w:sz w:val="21"/>
                <w:lang w:eastAsia="zh-CN"/>
              </w:rPr>
              <w:t>5</w:t>
            </w: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本年支出合计</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261.6</w:t>
            </w:r>
            <w:r>
              <w:rPr>
                <w:rFonts w:hint="eastAsia" w:ascii="方正书宋_GBK" w:hAnsi="方正书宋_GBK" w:eastAsia="方正书宋_GBK" w:cs="方正书宋_GBK"/>
                <w:sz w:val="21"/>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上年结转结余</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年终结转结余</w:t>
            </w: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其中财政拨款结转结余</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非财政拨款结转结余</w:t>
            </w:r>
          </w:p>
        </w:tc>
        <w:tc>
          <w:tcPr>
            <w:tcW w:w="2864" w:type="dxa"/>
          </w:tcPr>
          <w:p>
            <w:pPr>
              <w:textAlignment w:val="top"/>
              <w:rPr>
                <w:rFonts w:ascii="方正书宋_GBK" w:hAnsi="方正书宋_GBK" w:eastAsia="方正书宋_GBK" w:cs="方正书宋_GBK"/>
                <w:sz w:val="21"/>
                <w:lang w:eastAsia="zh-CN"/>
              </w:rPr>
            </w:pPr>
          </w:p>
        </w:tc>
        <w:tc>
          <w:tcPr>
            <w:tcW w:w="3797" w:type="dxa"/>
          </w:tcPr>
          <w:p>
            <w:pPr>
              <w:textAlignment w:val="top"/>
              <w:rPr>
                <w:rFonts w:ascii="方正书宋_GBK" w:hAnsi="方正书宋_GBK" w:eastAsia="方正书宋_GBK" w:cs="方正书宋_GBK"/>
                <w:sz w:val="21"/>
                <w:lang w:eastAsia="zh-CN"/>
              </w:rPr>
            </w:pPr>
          </w:p>
        </w:tc>
        <w:tc>
          <w:tcPr>
            <w:tcW w:w="2126" w:type="dxa"/>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35</w:t>
            </w:r>
          </w:p>
        </w:tc>
        <w:tc>
          <w:tcPr>
            <w:tcW w:w="453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收入总计</w:t>
            </w:r>
          </w:p>
        </w:tc>
        <w:tc>
          <w:tcPr>
            <w:tcW w:w="286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261.6</w:t>
            </w:r>
            <w:r>
              <w:rPr>
                <w:rFonts w:hint="eastAsia" w:ascii="方正书宋_GBK" w:hAnsi="方正书宋_GBK" w:eastAsia="方正书宋_GBK" w:cs="方正书宋_GBK"/>
                <w:sz w:val="21"/>
                <w:lang w:eastAsia="zh-CN"/>
              </w:rPr>
              <w:t>5</w:t>
            </w:r>
          </w:p>
        </w:tc>
        <w:tc>
          <w:tcPr>
            <w:tcW w:w="3797"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2126"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261.6</w:t>
            </w:r>
            <w:r>
              <w:rPr>
                <w:rFonts w:hint="eastAsia" w:ascii="方正书宋_GBK" w:hAnsi="方正书宋_GBK" w:eastAsia="方正书宋_GBK" w:cs="方正书宋_GBK"/>
                <w:sz w:val="21"/>
                <w:lang w:eastAsia="zh-CN"/>
              </w:rPr>
              <w:t>5</w:t>
            </w:r>
          </w:p>
        </w:tc>
      </w:tr>
    </w:tbl>
    <w:p>
      <w:pPr>
        <w:jc w:val="both"/>
        <w:outlineLvl w:val="1"/>
        <w:rPr>
          <w:rFonts w:ascii="方正小标宋_GBK" w:hAnsi="方正小标宋_GBK" w:eastAsia="方正小标宋_GBK" w:cs="方正小标宋_GBK"/>
          <w:color w:val="000000"/>
          <w:sz w:val="36"/>
        </w:rPr>
        <w:sectPr>
          <w:footerReference r:id="rId21" w:type="default"/>
          <w:pgSz w:w="16840" w:h="11900" w:orient="landscape"/>
          <w:pgMar w:top="1020" w:right="1361" w:bottom="1020" w:left="1361" w:header="720" w:footer="720" w:gutter="0"/>
          <w:pgNumType w:fmt="decimalFullWidth"/>
          <w:cols w:space="720" w:num="1"/>
        </w:sectPr>
      </w:pPr>
    </w:p>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预算收入总表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7"/>
            </w:pPr>
            <w:r>
              <w:rPr>
                <w:rFonts w:hint="eastAsia"/>
                <w:lang w:eastAsia="zh-CN"/>
              </w:rPr>
              <w:t>201009河北省阜平县残疾人联合会本级</w:t>
            </w:r>
          </w:p>
        </w:tc>
        <w:tc>
          <w:tcPr>
            <w:tcW w:w="2627" w:type="dxa"/>
            <w:gridSpan w:val="3"/>
            <w:tcBorders>
              <w:top w:val="single" w:color="FFFFFF" w:sz="6" w:space="0"/>
              <w:left w:val="single" w:color="FFFFFF" w:sz="6" w:space="0"/>
              <w:right w:val="single" w:color="FFFFFF" w:sz="6" w:space="0"/>
            </w:tcBorders>
            <w:vAlign w:val="center"/>
          </w:tcPr>
          <w:p>
            <w:pPr>
              <w:pStyle w:val="16"/>
            </w:pPr>
            <w:r>
              <w:t>预算年度：2022</w:t>
            </w:r>
          </w:p>
        </w:tc>
        <w:tc>
          <w:tcPr>
            <w:tcW w:w="5670" w:type="dxa"/>
            <w:gridSpan w:val="5"/>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8"/>
            </w:pPr>
            <w:r>
              <w:t>序号</w:t>
            </w:r>
          </w:p>
        </w:tc>
        <w:tc>
          <w:tcPr>
            <w:tcW w:w="3419" w:type="dxa"/>
            <w:gridSpan w:val="2"/>
            <w:vAlign w:val="center"/>
          </w:tcPr>
          <w:p>
            <w:pPr>
              <w:pStyle w:val="18"/>
            </w:pPr>
            <w:r>
              <w:t>功能分类科目</w:t>
            </w:r>
          </w:p>
        </w:tc>
        <w:tc>
          <w:tcPr>
            <w:tcW w:w="1080" w:type="dxa"/>
            <w:vMerge w:val="restart"/>
            <w:vAlign w:val="center"/>
          </w:tcPr>
          <w:p>
            <w:pPr>
              <w:pStyle w:val="18"/>
            </w:pPr>
            <w:r>
              <w:t>合计</w:t>
            </w:r>
          </w:p>
        </w:tc>
        <w:tc>
          <w:tcPr>
            <w:tcW w:w="8258" w:type="dxa"/>
            <w:gridSpan w:val="8"/>
            <w:vAlign w:val="center"/>
          </w:tcPr>
          <w:p>
            <w:pPr>
              <w:pStyle w:val="18"/>
            </w:pPr>
            <w:r>
              <w:t>本年收入</w:t>
            </w:r>
          </w:p>
        </w:tc>
        <w:tc>
          <w:tcPr>
            <w:tcW w:w="1134" w:type="dxa"/>
            <w:vMerge w:val="restart"/>
            <w:vAlign w:val="center"/>
          </w:tcPr>
          <w:p>
            <w:pPr>
              <w:pStyle w:val="18"/>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1319" w:type="dxa"/>
            <w:vAlign w:val="center"/>
          </w:tcPr>
          <w:p>
            <w:pPr>
              <w:pStyle w:val="18"/>
            </w:pPr>
            <w:r>
              <w:t>科目  编码</w:t>
            </w:r>
          </w:p>
        </w:tc>
        <w:tc>
          <w:tcPr>
            <w:tcW w:w="2100" w:type="dxa"/>
            <w:vAlign w:val="center"/>
          </w:tcPr>
          <w:p>
            <w:pPr>
              <w:pStyle w:val="18"/>
            </w:pPr>
            <w:r>
              <w:t>科目名称</w:t>
            </w:r>
          </w:p>
        </w:tc>
        <w:tc>
          <w:tcPr>
            <w:tcW w:w="1080" w:type="dxa"/>
            <w:vMerge w:val="continue"/>
          </w:tcPr>
          <w:p/>
        </w:tc>
        <w:tc>
          <w:tcPr>
            <w:tcW w:w="1095" w:type="dxa"/>
            <w:vAlign w:val="center"/>
          </w:tcPr>
          <w:p>
            <w:pPr>
              <w:pStyle w:val="18"/>
            </w:pPr>
            <w:r>
              <w:t>小计</w:t>
            </w:r>
          </w:p>
        </w:tc>
        <w:tc>
          <w:tcPr>
            <w:tcW w:w="1060" w:type="dxa"/>
            <w:vAlign w:val="center"/>
          </w:tcPr>
          <w:p>
            <w:pPr>
              <w:pStyle w:val="18"/>
            </w:pPr>
            <w:r>
              <w:t>财政拨款 收入</w:t>
            </w:r>
          </w:p>
        </w:tc>
        <w:tc>
          <w:tcPr>
            <w:tcW w:w="433" w:type="dxa"/>
            <w:vAlign w:val="center"/>
          </w:tcPr>
          <w:p>
            <w:pPr>
              <w:pStyle w:val="18"/>
            </w:pPr>
            <w:r>
              <w:t>财政专户 收入</w:t>
            </w:r>
          </w:p>
        </w:tc>
        <w:tc>
          <w:tcPr>
            <w:tcW w:w="1134" w:type="dxa"/>
            <w:vAlign w:val="center"/>
          </w:tcPr>
          <w:p>
            <w:pPr>
              <w:pStyle w:val="18"/>
            </w:pPr>
            <w:r>
              <w:t>事业收入</w:t>
            </w:r>
          </w:p>
        </w:tc>
        <w:tc>
          <w:tcPr>
            <w:tcW w:w="1134" w:type="dxa"/>
            <w:vAlign w:val="center"/>
          </w:tcPr>
          <w:p>
            <w:pPr>
              <w:pStyle w:val="18"/>
            </w:pPr>
            <w:r>
              <w:t>经营收入</w:t>
            </w:r>
          </w:p>
        </w:tc>
        <w:tc>
          <w:tcPr>
            <w:tcW w:w="1134" w:type="dxa"/>
            <w:vAlign w:val="center"/>
          </w:tcPr>
          <w:p>
            <w:pPr>
              <w:pStyle w:val="18"/>
            </w:pPr>
            <w:r>
              <w:t>上级补助收入</w:t>
            </w:r>
          </w:p>
        </w:tc>
        <w:tc>
          <w:tcPr>
            <w:tcW w:w="1134" w:type="dxa"/>
            <w:vAlign w:val="center"/>
          </w:tcPr>
          <w:p>
            <w:pPr>
              <w:pStyle w:val="18"/>
            </w:pPr>
            <w:r>
              <w:t>附属单位上缴收入</w:t>
            </w:r>
          </w:p>
        </w:tc>
        <w:tc>
          <w:tcPr>
            <w:tcW w:w="1134" w:type="dxa"/>
            <w:vAlign w:val="center"/>
          </w:tcPr>
          <w:p>
            <w:pPr>
              <w:pStyle w:val="18"/>
            </w:pPr>
            <w:r>
              <w:t>其他收入</w:t>
            </w:r>
          </w:p>
        </w:tc>
        <w:tc>
          <w:tcPr>
            <w:tcW w:w="113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8"/>
            </w:pPr>
            <w:r>
              <w:t>栏次</w:t>
            </w:r>
          </w:p>
        </w:tc>
        <w:tc>
          <w:tcPr>
            <w:tcW w:w="1319" w:type="dxa"/>
            <w:vAlign w:val="center"/>
          </w:tcPr>
          <w:p>
            <w:pPr>
              <w:pStyle w:val="18"/>
            </w:pPr>
            <w:r>
              <w:t>1</w:t>
            </w:r>
          </w:p>
        </w:tc>
        <w:tc>
          <w:tcPr>
            <w:tcW w:w="2100" w:type="dxa"/>
            <w:vAlign w:val="center"/>
          </w:tcPr>
          <w:p>
            <w:pPr>
              <w:pStyle w:val="18"/>
            </w:pPr>
            <w:r>
              <w:t>2</w:t>
            </w:r>
          </w:p>
        </w:tc>
        <w:tc>
          <w:tcPr>
            <w:tcW w:w="1080" w:type="dxa"/>
            <w:vAlign w:val="center"/>
          </w:tcPr>
          <w:p>
            <w:pPr>
              <w:pStyle w:val="18"/>
            </w:pPr>
            <w:r>
              <w:t>3</w:t>
            </w:r>
          </w:p>
        </w:tc>
        <w:tc>
          <w:tcPr>
            <w:tcW w:w="1095" w:type="dxa"/>
            <w:vAlign w:val="center"/>
          </w:tcPr>
          <w:p>
            <w:pPr>
              <w:pStyle w:val="18"/>
            </w:pPr>
            <w:r>
              <w:t>4</w:t>
            </w:r>
          </w:p>
        </w:tc>
        <w:tc>
          <w:tcPr>
            <w:tcW w:w="1060" w:type="dxa"/>
            <w:vAlign w:val="center"/>
          </w:tcPr>
          <w:p>
            <w:pPr>
              <w:pStyle w:val="18"/>
            </w:pPr>
            <w:r>
              <w:t>5</w:t>
            </w:r>
          </w:p>
        </w:tc>
        <w:tc>
          <w:tcPr>
            <w:tcW w:w="433" w:type="dxa"/>
            <w:vAlign w:val="center"/>
          </w:tcPr>
          <w:p>
            <w:pPr>
              <w:pStyle w:val="18"/>
            </w:pPr>
            <w:r>
              <w:t>6</w:t>
            </w:r>
          </w:p>
        </w:tc>
        <w:tc>
          <w:tcPr>
            <w:tcW w:w="1134" w:type="dxa"/>
            <w:vAlign w:val="center"/>
          </w:tcPr>
          <w:p>
            <w:pPr>
              <w:pStyle w:val="18"/>
            </w:pPr>
            <w:r>
              <w:t>7</w:t>
            </w:r>
          </w:p>
        </w:tc>
        <w:tc>
          <w:tcPr>
            <w:tcW w:w="1134" w:type="dxa"/>
            <w:vAlign w:val="center"/>
          </w:tcPr>
          <w:p>
            <w:pPr>
              <w:pStyle w:val="18"/>
            </w:pPr>
            <w:r>
              <w:t>8</w:t>
            </w:r>
          </w:p>
        </w:tc>
        <w:tc>
          <w:tcPr>
            <w:tcW w:w="1134" w:type="dxa"/>
            <w:vAlign w:val="center"/>
          </w:tcPr>
          <w:p>
            <w:pPr>
              <w:pStyle w:val="18"/>
            </w:pPr>
            <w:r>
              <w:t>9</w:t>
            </w:r>
          </w:p>
        </w:tc>
        <w:tc>
          <w:tcPr>
            <w:tcW w:w="1134" w:type="dxa"/>
            <w:vAlign w:val="center"/>
          </w:tcPr>
          <w:p>
            <w:pPr>
              <w:pStyle w:val="18"/>
            </w:pPr>
            <w:r>
              <w:t>10</w:t>
            </w:r>
          </w:p>
        </w:tc>
        <w:tc>
          <w:tcPr>
            <w:tcW w:w="1134" w:type="dxa"/>
            <w:vAlign w:val="center"/>
          </w:tcPr>
          <w:p>
            <w:pPr>
              <w:pStyle w:val="18"/>
            </w:pPr>
            <w:r>
              <w:t>11</w:t>
            </w:r>
          </w:p>
        </w:tc>
        <w:tc>
          <w:tcPr>
            <w:tcW w:w="1134" w:type="dxa"/>
            <w:vAlign w:val="center"/>
          </w:tcPr>
          <w:p>
            <w:pPr>
              <w:pStyle w:val="18"/>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319" w:type="dxa"/>
            <w:vAlign w:val="center"/>
          </w:tcPr>
          <w:p>
            <w:pPr>
              <w:jc w:val="center"/>
              <w:textAlignment w:val="center"/>
              <w:rPr>
                <w:rFonts w:ascii="方正书宋_GBK" w:hAnsi="方正书宋_GBK" w:eastAsia="方正书宋_GBK" w:cs="方正书宋_GBK"/>
                <w:b/>
                <w:sz w:val="21"/>
              </w:rPr>
            </w:pPr>
          </w:p>
        </w:tc>
        <w:tc>
          <w:tcPr>
            <w:tcW w:w="2100" w:type="dxa"/>
            <w:vAlign w:val="center"/>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合计</w:t>
            </w:r>
          </w:p>
        </w:tc>
        <w:tc>
          <w:tcPr>
            <w:tcW w:w="1080" w:type="dxa"/>
            <w:vAlign w:val="center"/>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261.6</w:t>
            </w:r>
            <w:r>
              <w:rPr>
                <w:rFonts w:hint="eastAsia" w:ascii="方正书宋_GBK" w:hAnsi="方正书宋_GBK" w:eastAsia="方正书宋_GBK" w:cs="方正书宋_GBK"/>
                <w:b/>
                <w:sz w:val="21"/>
                <w:lang w:eastAsia="zh-CN"/>
              </w:rPr>
              <w:t>5</w:t>
            </w:r>
          </w:p>
        </w:tc>
        <w:tc>
          <w:tcPr>
            <w:tcW w:w="1095" w:type="dxa"/>
            <w:vAlign w:val="center"/>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261.6</w:t>
            </w:r>
            <w:r>
              <w:rPr>
                <w:rFonts w:hint="eastAsia" w:ascii="方正书宋_GBK" w:hAnsi="方正书宋_GBK" w:eastAsia="方正书宋_GBK" w:cs="方正书宋_GBK"/>
                <w:b/>
                <w:sz w:val="21"/>
                <w:lang w:eastAsia="zh-CN"/>
              </w:rPr>
              <w:t>5</w:t>
            </w:r>
          </w:p>
        </w:tc>
        <w:tc>
          <w:tcPr>
            <w:tcW w:w="1060" w:type="dxa"/>
            <w:vAlign w:val="center"/>
          </w:tcPr>
          <w:p>
            <w:pPr>
              <w:jc w:val="center"/>
              <w:textAlignment w:val="center"/>
              <w:rPr>
                <w:rFonts w:ascii="方正书宋_GBK" w:hAnsi="方正书宋_GBK" w:eastAsia="方正书宋_GBK" w:cs="方正书宋_GBK"/>
                <w:b/>
                <w:sz w:val="21"/>
              </w:rPr>
            </w:pPr>
            <w:r>
              <w:rPr>
                <w:rFonts w:ascii="方正书宋_GBK" w:hAnsi="方正书宋_GBK" w:eastAsia="方正书宋_GBK" w:cs="方正书宋_GBK"/>
                <w:b/>
                <w:sz w:val="21"/>
                <w:lang w:eastAsia="zh-CN"/>
              </w:rPr>
              <w:t>261.6</w:t>
            </w:r>
            <w:r>
              <w:rPr>
                <w:rFonts w:hint="eastAsia" w:ascii="方正书宋_GBK" w:hAnsi="方正书宋_GBK" w:eastAsia="方正书宋_GBK" w:cs="方正书宋_GBK"/>
                <w:b/>
                <w:sz w:val="21"/>
                <w:lang w:eastAsia="zh-CN"/>
              </w:rPr>
              <w:t>5</w:t>
            </w:r>
          </w:p>
        </w:tc>
        <w:tc>
          <w:tcPr>
            <w:tcW w:w="433"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c>
          <w:tcPr>
            <w:tcW w:w="1134"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168.85</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168.85</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168.85</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行政事业单位养老收入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8.66</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8.66</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8.66</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2080501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行政单位离退休</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5.46</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3.2</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 xml:space="preserve"> 3.2</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3.2</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残疾人事业</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160.19</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160.19</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160.19</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2081101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行政运行</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34.37</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2081102</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一般行政管理事务</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24.05</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24.05</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24.05</w:t>
            </w:r>
          </w:p>
        </w:tc>
        <w:tc>
          <w:tcPr>
            <w:tcW w:w="433" w:type="dxa"/>
          </w:tcPr>
          <w:p>
            <w:pPr>
              <w:jc w:val="center"/>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2081104</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残疾人康复</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36.37</w:t>
            </w:r>
          </w:p>
        </w:tc>
        <w:tc>
          <w:tcPr>
            <w:tcW w:w="1095"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36.37</w:t>
            </w:r>
          </w:p>
        </w:tc>
        <w:tc>
          <w:tcPr>
            <w:tcW w:w="106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36.37</w:t>
            </w:r>
          </w:p>
        </w:tc>
        <w:tc>
          <w:tcPr>
            <w:tcW w:w="433" w:type="dxa"/>
          </w:tcPr>
          <w:p>
            <w:pPr>
              <w:jc w:val="right"/>
              <w:rPr>
                <w:rFonts w:ascii="Calibri" w:hAnsi="Calibri" w:eastAsia="宋体" w:cs="Calibri"/>
                <w:color w:val="000000"/>
                <w:sz w:val="22"/>
                <w:szCs w:val="22"/>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2081199</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其他残疾人事业支出</w:t>
            </w:r>
          </w:p>
        </w:tc>
        <w:tc>
          <w:tcPr>
            <w:tcW w:w="108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31.95</w:t>
            </w:r>
          </w:p>
        </w:tc>
        <w:tc>
          <w:tcPr>
            <w:tcW w:w="1095"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31.95</w:t>
            </w:r>
          </w:p>
        </w:tc>
        <w:tc>
          <w:tcPr>
            <w:tcW w:w="106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31.95</w:t>
            </w:r>
          </w:p>
        </w:tc>
        <w:tc>
          <w:tcPr>
            <w:tcW w:w="433" w:type="dxa"/>
            <w:vAlign w:val="center"/>
          </w:tcPr>
          <w:p>
            <w:pPr>
              <w:rPr>
                <w:rFonts w:ascii="宋体" w:hAnsi="宋体" w:eastAsia="宋体" w:cs="宋体"/>
                <w:color w:val="000000"/>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卫生健康收入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433" w:type="dxa"/>
            <w:vAlign w:val="center"/>
          </w:tcPr>
          <w:p>
            <w:pPr>
              <w:rPr>
                <w:rFonts w:ascii="宋体" w:hAnsi="宋体" w:eastAsia="宋体" w:cs="宋体"/>
                <w:color w:val="000000"/>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21011</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行政事业单位医疗</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433" w:type="dxa"/>
            <w:vAlign w:val="center"/>
          </w:tcPr>
          <w:p>
            <w:pPr>
              <w:rPr>
                <w:rFonts w:ascii="宋体" w:hAnsi="宋体" w:eastAsia="宋体" w:cs="宋体"/>
                <w:color w:val="000000"/>
              </w:rPr>
            </w:pPr>
          </w:p>
        </w:tc>
        <w:tc>
          <w:tcPr>
            <w:tcW w:w="1134" w:type="dxa"/>
          </w:tcPr>
          <w:p>
            <w:pPr>
              <w:jc w:val="right"/>
              <w:rPr>
                <w:rFonts w:ascii="Calibri" w:hAnsi="Calibri" w:eastAsia="宋体" w:cs="Calibri"/>
                <w:color w:val="000000"/>
                <w:sz w:val="22"/>
                <w:szCs w:val="22"/>
              </w:rPr>
            </w:pPr>
            <w:r>
              <w:rPr>
                <w:rFonts w:hint="eastAsia" w:ascii="Calibri" w:hAnsi="Calibri" w:eastAsia="Calibri"/>
                <w:color w:val="000000"/>
                <w:sz w:val="22"/>
              </w:rPr>
              <w:t xml:space="preserve"> </w:t>
            </w: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212</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城乡社区支出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319"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21208</w:t>
            </w:r>
          </w:p>
        </w:tc>
        <w:tc>
          <w:tcPr>
            <w:tcW w:w="2100" w:type="dxa"/>
          </w:tcPr>
          <w:p>
            <w:pP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国有土地使用权出让收入安排的支出</w:t>
            </w:r>
          </w:p>
        </w:tc>
        <w:tc>
          <w:tcPr>
            <w:tcW w:w="1080" w:type="dxa"/>
          </w:tcPr>
          <w:p>
            <w:pPr>
              <w:textAlignment w:val="top"/>
              <w:rPr>
                <w:rFonts w:ascii="方正书宋_GBK" w:hAnsi="方正书宋_GBK" w:eastAsia="方正书宋_GBK" w:cs="方正书宋_GBK"/>
                <w:sz w:val="21"/>
                <w:lang w:eastAsia="zh-CN"/>
              </w:rPr>
            </w:pP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2120899</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其他国有土地使用权出让收入安排的支出</w:t>
            </w:r>
          </w:p>
        </w:tc>
        <w:tc>
          <w:tcPr>
            <w:tcW w:w="1080" w:type="dxa"/>
          </w:tcPr>
          <w:p>
            <w:pPr>
              <w:textAlignment w:val="top"/>
              <w:rPr>
                <w:rFonts w:ascii="方正书宋_GBK" w:hAnsi="方正书宋_GBK" w:eastAsia="方正书宋_GBK" w:cs="方正书宋_GBK"/>
                <w:sz w:val="21"/>
                <w:lang w:eastAsia="zh-CN"/>
              </w:rPr>
            </w:pP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8</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9</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住房改革收入</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lang w:eastAsia="zh-CN"/>
              </w:rPr>
            </w:pPr>
          </w:p>
        </w:tc>
        <w:tc>
          <w:tcPr>
            <w:tcW w:w="1134" w:type="dxa"/>
            <w:vAlign w:val="center"/>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22960</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彩票公益金安排的支出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lang w:eastAsia="zh-CN"/>
              </w:rPr>
            </w:pPr>
          </w:p>
        </w:tc>
        <w:tc>
          <w:tcPr>
            <w:tcW w:w="1134" w:type="dxa"/>
          </w:tcPr>
          <w:p>
            <w:pPr>
              <w:rPr>
                <w:rFonts w:ascii="宋体" w:hAnsi="宋体" w:eastAsia="宋体" w:cs="宋体"/>
                <w:color w:val="000000"/>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w:t>
            </w:r>
          </w:p>
        </w:tc>
        <w:tc>
          <w:tcPr>
            <w:tcW w:w="1319"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2296006</w:t>
            </w:r>
          </w:p>
        </w:tc>
        <w:tc>
          <w:tcPr>
            <w:tcW w:w="210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用于残疾人事业的彩票公益金支出</w:t>
            </w:r>
          </w:p>
        </w:tc>
        <w:tc>
          <w:tcPr>
            <w:tcW w:w="108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9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06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433" w:type="dxa"/>
            <w:vAlign w:val="center"/>
          </w:tcPr>
          <w:p>
            <w:pPr>
              <w:rPr>
                <w:rFonts w:ascii="宋体" w:hAnsi="宋体" w:eastAsia="宋体" w:cs="宋体"/>
                <w:color w:val="000000"/>
              </w:rPr>
            </w:pPr>
          </w:p>
        </w:tc>
        <w:tc>
          <w:tcPr>
            <w:tcW w:w="1134" w:type="dxa"/>
            <w:vAlign w:val="center"/>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rPr>
            </w:pPr>
          </w:p>
        </w:tc>
        <w:tc>
          <w:tcPr>
            <w:tcW w:w="1134" w:type="dxa"/>
          </w:tcPr>
          <w:p>
            <w:pPr>
              <w:rPr>
                <w:rFonts w:ascii="宋体" w:hAnsi="宋体" w:eastAsia="宋体" w:cs="宋体"/>
                <w:color w:val="000000"/>
                <w:lang w:eastAsia="zh-CN"/>
              </w:rPr>
            </w:pPr>
          </w:p>
        </w:tc>
        <w:tc>
          <w:tcPr>
            <w:tcW w:w="1134" w:type="dxa"/>
          </w:tcPr>
          <w:p>
            <w:pPr>
              <w:rPr>
                <w:rFonts w:ascii="宋体" w:hAnsi="宋体" w:eastAsia="宋体" w:cs="宋体"/>
                <w:color w:val="000000"/>
              </w:rPr>
            </w:pPr>
          </w:p>
        </w:tc>
      </w:tr>
    </w:tbl>
    <w:p>
      <w:pPr>
        <w:tabs>
          <w:tab w:val="left" w:pos="2662"/>
        </w:tabs>
        <w:jc w:val="center"/>
        <w:outlineLvl w:val="1"/>
        <w:rPr>
          <w:rFonts w:ascii="方正小标宋_GBK" w:hAnsi="方正小标宋_GBK" w:eastAsia="方正小标宋_GBK" w:cs="方正小标宋_GBK"/>
          <w:color w:val="000000"/>
          <w:sz w:val="36"/>
          <w:lang w:eastAsia="zh-CN"/>
        </w:rPr>
        <w:sectPr>
          <w:pgSz w:w="16840" w:h="11900" w:orient="landscape"/>
          <w:pgMar w:top="1020" w:right="1361" w:bottom="1020" w:left="1361" w:header="720" w:footer="720" w:gutter="0"/>
          <w:pgNumType w:fmt="decimalFullWidth"/>
          <w:cols w:space="720" w:num="1"/>
        </w:sectPr>
      </w:pPr>
    </w:p>
    <w:p>
      <w:pPr>
        <w:jc w:val="center"/>
        <w:outlineLvl w:val="1"/>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rPr>
        <w:t>预算支出总表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345"/>
        <w:gridCol w:w="4183"/>
        <w:gridCol w:w="1361"/>
        <w:gridCol w:w="1361"/>
        <w:gridCol w:w="1361"/>
        <w:gridCol w:w="1361"/>
        <w:gridCol w:w="1361"/>
        <w:gridCol w:w="1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pPr>
              <w:pStyle w:val="17"/>
            </w:pPr>
            <w:r>
              <w:rPr>
                <w:rFonts w:hint="eastAsia"/>
                <w:lang w:eastAsia="zh-CN"/>
              </w:rPr>
              <w:t>201009河北省阜平县残疾人联合会本级</w:t>
            </w:r>
          </w:p>
        </w:tc>
        <w:tc>
          <w:tcPr>
            <w:tcW w:w="2722" w:type="dxa"/>
            <w:gridSpan w:val="2"/>
            <w:tcBorders>
              <w:top w:val="single" w:color="FFFFFF" w:sz="6" w:space="0"/>
              <w:left w:val="single" w:color="FFFFFF" w:sz="6" w:space="0"/>
              <w:right w:val="single" w:color="FFFFFF" w:sz="6" w:space="0"/>
            </w:tcBorders>
            <w:vAlign w:val="center"/>
          </w:tcPr>
          <w:p>
            <w:pPr>
              <w:pStyle w:val="16"/>
            </w:pPr>
            <w:r>
              <w:t>预算年度：2022</w:t>
            </w:r>
          </w:p>
        </w:tc>
        <w:tc>
          <w:tcPr>
            <w:tcW w:w="5444" w:type="dxa"/>
            <w:gridSpan w:val="4"/>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5528" w:type="dxa"/>
            <w:gridSpan w:val="2"/>
            <w:vAlign w:val="center"/>
          </w:tcPr>
          <w:p>
            <w:pPr>
              <w:pStyle w:val="18"/>
            </w:pPr>
            <w:r>
              <w:t>功能分类科目</w:t>
            </w:r>
          </w:p>
        </w:tc>
        <w:tc>
          <w:tcPr>
            <w:tcW w:w="1361" w:type="dxa"/>
            <w:vMerge w:val="restart"/>
            <w:vAlign w:val="center"/>
          </w:tcPr>
          <w:p>
            <w:pPr>
              <w:pStyle w:val="18"/>
            </w:pPr>
            <w:r>
              <w:t>合计</w:t>
            </w:r>
          </w:p>
        </w:tc>
        <w:tc>
          <w:tcPr>
            <w:tcW w:w="1361" w:type="dxa"/>
            <w:vMerge w:val="restart"/>
            <w:vAlign w:val="center"/>
          </w:tcPr>
          <w:p>
            <w:pPr>
              <w:pStyle w:val="18"/>
            </w:pPr>
            <w:r>
              <w:t>基本支出</w:t>
            </w:r>
          </w:p>
        </w:tc>
        <w:tc>
          <w:tcPr>
            <w:tcW w:w="1361" w:type="dxa"/>
            <w:vMerge w:val="restart"/>
            <w:vAlign w:val="center"/>
          </w:tcPr>
          <w:p>
            <w:pPr>
              <w:pStyle w:val="18"/>
            </w:pPr>
            <w:r>
              <w:t>项目支出</w:t>
            </w:r>
          </w:p>
        </w:tc>
        <w:tc>
          <w:tcPr>
            <w:tcW w:w="1361" w:type="dxa"/>
            <w:vMerge w:val="restart"/>
            <w:vAlign w:val="center"/>
          </w:tcPr>
          <w:p>
            <w:pPr>
              <w:pStyle w:val="18"/>
            </w:pPr>
            <w:r>
              <w:t>经营支出</w:t>
            </w:r>
          </w:p>
        </w:tc>
        <w:tc>
          <w:tcPr>
            <w:tcW w:w="1361" w:type="dxa"/>
            <w:vMerge w:val="restart"/>
            <w:vAlign w:val="center"/>
          </w:tcPr>
          <w:p>
            <w:pPr>
              <w:pStyle w:val="18"/>
            </w:pPr>
            <w:r>
              <w:t>上解上级     支出</w:t>
            </w:r>
          </w:p>
        </w:tc>
        <w:tc>
          <w:tcPr>
            <w:tcW w:w="1361" w:type="dxa"/>
            <w:vMerge w:val="restart"/>
            <w:vAlign w:val="center"/>
          </w:tcPr>
          <w:p>
            <w:pPr>
              <w:pStyle w:val="18"/>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345" w:type="dxa"/>
            <w:vAlign w:val="center"/>
          </w:tcPr>
          <w:p>
            <w:pPr>
              <w:pStyle w:val="18"/>
            </w:pPr>
            <w:r>
              <w:t>科目    编码</w:t>
            </w:r>
          </w:p>
        </w:tc>
        <w:tc>
          <w:tcPr>
            <w:tcW w:w="4183" w:type="dxa"/>
            <w:vAlign w:val="center"/>
          </w:tcPr>
          <w:p>
            <w:pPr>
              <w:pStyle w:val="18"/>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1345" w:type="dxa"/>
            <w:vAlign w:val="center"/>
          </w:tcPr>
          <w:p>
            <w:pPr>
              <w:pStyle w:val="18"/>
            </w:pPr>
            <w:r>
              <w:t>1</w:t>
            </w:r>
          </w:p>
        </w:tc>
        <w:tc>
          <w:tcPr>
            <w:tcW w:w="4183" w:type="dxa"/>
            <w:vAlign w:val="center"/>
          </w:tcPr>
          <w:p>
            <w:pPr>
              <w:pStyle w:val="18"/>
            </w:pPr>
            <w:r>
              <w:t>2</w:t>
            </w:r>
          </w:p>
        </w:tc>
        <w:tc>
          <w:tcPr>
            <w:tcW w:w="1361" w:type="dxa"/>
            <w:vAlign w:val="center"/>
          </w:tcPr>
          <w:p>
            <w:pPr>
              <w:pStyle w:val="18"/>
            </w:pPr>
            <w:r>
              <w:t>3</w:t>
            </w:r>
          </w:p>
        </w:tc>
        <w:tc>
          <w:tcPr>
            <w:tcW w:w="1361" w:type="dxa"/>
            <w:vAlign w:val="center"/>
          </w:tcPr>
          <w:p>
            <w:pPr>
              <w:pStyle w:val="18"/>
            </w:pPr>
            <w:r>
              <w:t>4</w:t>
            </w:r>
          </w:p>
        </w:tc>
        <w:tc>
          <w:tcPr>
            <w:tcW w:w="1361" w:type="dxa"/>
            <w:vAlign w:val="center"/>
          </w:tcPr>
          <w:p>
            <w:pPr>
              <w:pStyle w:val="18"/>
            </w:pPr>
            <w:r>
              <w:t>5</w:t>
            </w:r>
          </w:p>
        </w:tc>
        <w:tc>
          <w:tcPr>
            <w:tcW w:w="1361" w:type="dxa"/>
            <w:vAlign w:val="center"/>
          </w:tcPr>
          <w:p>
            <w:pPr>
              <w:pStyle w:val="18"/>
            </w:pPr>
            <w:r>
              <w:t>6</w:t>
            </w:r>
          </w:p>
        </w:tc>
        <w:tc>
          <w:tcPr>
            <w:tcW w:w="1361" w:type="dxa"/>
            <w:vAlign w:val="center"/>
          </w:tcPr>
          <w:p>
            <w:pPr>
              <w:pStyle w:val="18"/>
            </w:pPr>
            <w:r>
              <w:t>7</w:t>
            </w:r>
          </w:p>
        </w:tc>
        <w:tc>
          <w:tcPr>
            <w:tcW w:w="1361" w:type="dxa"/>
            <w:vAlign w:val="center"/>
          </w:tcPr>
          <w:p>
            <w:pPr>
              <w:pStyle w:val="18"/>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center"/>
              <w:rPr>
                <w:rFonts w:ascii="方正书宋_GBK" w:hAnsi="方正书宋_GBK" w:eastAsia="方正书宋_GBK" w:cs="方正书宋_GBK"/>
                <w:kern w:val="2"/>
                <w:sz w:val="21"/>
              </w:rPr>
            </w:pPr>
            <w:r>
              <w:rPr>
                <w:rFonts w:ascii="方正书宋_GBK" w:hAnsi="方正书宋_GBK" w:eastAsia="方正书宋_GBK" w:cs="方正书宋_GBK"/>
                <w:kern w:val="2"/>
                <w:sz w:val="21"/>
                <w:lang w:eastAsia="zh-CN"/>
              </w:rPr>
              <w:t>1</w:t>
            </w:r>
          </w:p>
        </w:tc>
        <w:tc>
          <w:tcPr>
            <w:tcW w:w="1345" w:type="dxa"/>
          </w:tcPr>
          <w:p>
            <w:pPr>
              <w:jc w:val="center"/>
              <w:textAlignment w:val="center"/>
              <w:rPr>
                <w:rFonts w:ascii="方正书宋_GBK" w:hAnsi="方正书宋_GBK" w:eastAsia="方正书宋_GBK" w:cs="方正书宋_GBK"/>
                <w:kern w:val="2"/>
                <w:sz w:val="21"/>
                <w:lang w:eastAsia="zh-CN"/>
              </w:rPr>
            </w:pPr>
          </w:p>
        </w:tc>
        <w:tc>
          <w:tcPr>
            <w:tcW w:w="4183" w:type="dxa"/>
          </w:tcPr>
          <w:p>
            <w:pPr>
              <w:jc w:val="center"/>
              <w:textAlignment w:val="center"/>
              <w:rPr>
                <w:rFonts w:ascii="方正书宋_GBK" w:hAnsi="方正书宋_GBK" w:eastAsia="方正书宋_GBK" w:cs="方正书宋_GBK"/>
                <w:b/>
                <w:bCs/>
                <w:sz w:val="21"/>
                <w:lang w:eastAsia="zh-CN"/>
              </w:rPr>
            </w:pPr>
            <w:r>
              <w:rPr>
                <w:rFonts w:ascii="方正书宋_GBK" w:hAnsi="方正书宋_GBK" w:eastAsia="方正书宋_GBK" w:cs="方正书宋_GBK"/>
                <w:b/>
                <w:sz w:val="21"/>
                <w:lang w:eastAsia="zh-CN"/>
              </w:rPr>
              <w:t>合计</w:t>
            </w:r>
          </w:p>
        </w:tc>
        <w:tc>
          <w:tcPr>
            <w:tcW w:w="1361" w:type="dxa"/>
          </w:tcPr>
          <w:p>
            <w:pPr>
              <w:jc w:val="center"/>
              <w:textAlignment w:val="center"/>
              <w:rPr>
                <w:rFonts w:ascii="方正书宋_GBK" w:hAnsi="方正书宋_GBK" w:eastAsia="方正书宋_GBK" w:cs="方正书宋_GBK"/>
                <w:b/>
                <w:bCs/>
                <w:sz w:val="21"/>
                <w:lang w:eastAsia="zh-CN"/>
              </w:rPr>
            </w:pPr>
            <w:r>
              <w:rPr>
                <w:rFonts w:ascii="方正书宋_GBK" w:hAnsi="方正书宋_GBK" w:eastAsia="方正书宋_GBK" w:cs="方正书宋_GBK"/>
                <w:b/>
                <w:sz w:val="21"/>
                <w:lang w:eastAsia="zh-CN"/>
              </w:rPr>
              <w:t>261.6</w:t>
            </w:r>
            <w:r>
              <w:rPr>
                <w:rFonts w:hint="eastAsia" w:ascii="方正书宋_GBK" w:hAnsi="方正书宋_GBK" w:eastAsia="方正书宋_GBK" w:cs="方正书宋_GBK"/>
                <w:b/>
                <w:sz w:val="21"/>
                <w:lang w:eastAsia="zh-CN"/>
              </w:rPr>
              <w:t>5</w:t>
            </w:r>
            <w:r>
              <w:rPr>
                <w:rFonts w:ascii="方正书宋_GBK" w:hAnsi="方正书宋_GBK" w:eastAsia="方正书宋_GBK" w:cs="方正书宋_GBK"/>
                <w:b/>
                <w:sz w:val="21"/>
                <w:lang w:eastAsia="zh-CN"/>
              </w:rPr>
              <w:t xml:space="preserve"> </w:t>
            </w:r>
          </w:p>
        </w:tc>
        <w:tc>
          <w:tcPr>
            <w:tcW w:w="1361" w:type="dxa"/>
          </w:tcPr>
          <w:p>
            <w:pPr>
              <w:jc w:val="center"/>
              <w:textAlignment w:val="center"/>
              <w:rPr>
                <w:rFonts w:ascii="方正书宋_GBK" w:hAnsi="方正书宋_GBK" w:eastAsia="方正书宋_GBK" w:cs="方正书宋_GBK"/>
                <w:b/>
                <w:bCs/>
                <w:sz w:val="21"/>
                <w:lang w:eastAsia="zh-CN"/>
              </w:rPr>
            </w:pPr>
            <w:r>
              <w:rPr>
                <w:rFonts w:ascii="方正书宋_GBK" w:hAnsi="方正书宋_GBK" w:eastAsia="方正书宋_GBK" w:cs="方正书宋_GBK"/>
                <w:b/>
                <w:sz w:val="21"/>
                <w:lang w:eastAsia="zh-CN"/>
              </w:rPr>
              <w:t>47.0</w:t>
            </w:r>
            <w:r>
              <w:rPr>
                <w:rFonts w:hint="eastAsia" w:ascii="方正书宋_GBK" w:hAnsi="方正书宋_GBK" w:eastAsia="方正书宋_GBK" w:cs="方正书宋_GBK"/>
                <w:b/>
                <w:sz w:val="21"/>
                <w:lang w:eastAsia="zh-CN"/>
              </w:rPr>
              <w:t>4</w:t>
            </w:r>
          </w:p>
        </w:tc>
        <w:tc>
          <w:tcPr>
            <w:tcW w:w="1361" w:type="dxa"/>
          </w:tcPr>
          <w:p>
            <w:pPr>
              <w:jc w:val="center"/>
              <w:textAlignment w:val="center"/>
              <w:rPr>
                <w:rFonts w:ascii="方正书宋_GBK" w:hAnsi="方正书宋_GBK" w:eastAsia="方正书宋_GBK" w:cs="方正书宋_GBK"/>
                <w:b/>
                <w:bCs/>
                <w:sz w:val="21"/>
                <w:lang w:eastAsia="zh-CN"/>
              </w:rPr>
            </w:pPr>
            <w:r>
              <w:rPr>
                <w:rFonts w:ascii="方正书宋_GBK" w:hAnsi="方正书宋_GBK" w:eastAsia="方正书宋_GBK" w:cs="方正书宋_GBK"/>
                <w:b/>
                <w:sz w:val="21"/>
                <w:lang w:eastAsia="zh-CN"/>
              </w:rPr>
              <w:t>214.61</w:t>
            </w: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c>
          <w:tcPr>
            <w:tcW w:w="1361" w:type="dxa"/>
            <w:vAlign w:val="center"/>
          </w:tcPr>
          <w:p>
            <w:pPr>
              <w:jc w:val="center"/>
              <w:textAlignment w:val="center"/>
              <w:rPr>
                <w:rFonts w:ascii="方正书宋_GBK" w:hAnsi="方正书宋_GBK" w:eastAsia="方正书宋_GBK" w:cs="方正书宋_GBK"/>
                <w:b/>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社会保障和就业支出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168.85</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43.03</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125.82</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行政事业单位养老支出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8.66</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8.66</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4</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行政单位离退休</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2080505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机关事业单位基本养老保险缴费支出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3.2</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残疾人事业</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160.19</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34.37</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125.82</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行政运行</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一般行政管理事务</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24.05</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24.05</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2081104</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残疾人康复</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36.37</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36.37</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2081105</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残疾人就业和扶贫</w:t>
            </w:r>
          </w:p>
        </w:tc>
        <w:tc>
          <w:tcPr>
            <w:tcW w:w="1361"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33.45</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r>
              <w:rPr>
                <w:rFonts w:hint="eastAsia" w:ascii="方正书宋_GBK" w:hAnsi="方正书宋_GBK" w:eastAsia="方正书宋_GBK" w:cs="方正书宋_GBK"/>
                <w:sz w:val="21"/>
                <w:lang w:eastAsia="zh-CN"/>
              </w:rPr>
              <w:t>33.45</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1345"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2081199</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其他残疾人事业支出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31.95</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31.95</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卫生健康支出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r>
              <w:rPr>
                <w:rFonts w:ascii="方正书宋_GBK" w:hAnsi="方正书宋_GBK" w:eastAsia="方正书宋_GBK" w:cs="方正书宋_GBK"/>
                <w:sz w:val="21"/>
                <w:lang w:eastAsia="zh-CN"/>
              </w:rPr>
              <w:t xml:space="preserve"> </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行政事业单位医疗</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2101101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行政单位医疗</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15</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城乡社区支出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16</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21208</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国有土地使用权出让收入安排的支出</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2120899</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其他国有土地使用权出让收入安排的支出</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住房保障支出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361" w:type="dxa"/>
          </w:tcPr>
          <w:p>
            <w:pPr>
              <w:textAlignment w:val="top"/>
              <w:rPr>
                <w:lang w:eastAsia="zh-CN"/>
              </w:rPr>
            </w:pPr>
            <w:r>
              <w:rPr>
                <w:rFonts w:ascii="方正书宋_GBK" w:hAnsi="方正书宋_GBK" w:eastAsia="方正书宋_GBK" w:cs="方正书宋_GBK"/>
                <w:sz w:val="21"/>
                <w:lang w:eastAsia="zh-CN"/>
              </w:rPr>
              <w:t>2.4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19</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住房改革支出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361" w:type="dxa"/>
          </w:tcPr>
          <w:p>
            <w:pPr>
              <w:textAlignment w:val="top"/>
              <w:rPr>
                <w:lang w:eastAsia="zh-CN"/>
              </w:rPr>
            </w:pPr>
            <w:r>
              <w:rPr>
                <w:rFonts w:ascii="方正书宋_GBK" w:hAnsi="方正书宋_GBK" w:eastAsia="方正书宋_GBK" w:cs="方正书宋_GBK"/>
                <w:sz w:val="21"/>
                <w:lang w:eastAsia="zh-CN"/>
              </w:rPr>
              <w:t>2.4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2210201</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住房公积金</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361" w:type="dxa"/>
          </w:tcPr>
          <w:p>
            <w:pPr>
              <w:textAlignment w:val="top"/>
              <w:rPr>
                <w:lang w:eastAsia="zh-CN"/>
              </w:rPr>
            </w:pPr>
            <w:r>
              <w:rPr>
                <w:rFonts w:hint="eastAsia"/>
              </w:rPr>
              <w:t>2.4</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22960</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彩票公益金安排的支出</w:t>
            </w: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w:t>
            </w:r>
          </w:p>
        </w:tc>
        <w:tc>
          <w:tcPr>
            <w:tcW w:w="1345"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2296006</w:t>
            </w:r>
          </w:p>
        </w:tc>
        <w:tc>
          <w:tcPr>
            <w:tcW w:w="4183"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用于残疾人事业的彩票公益金支出</w:t>
            </w:r>
          </w:p>
        </w:tc>
        <w:tc>
          <w:tcPr>
            <w:tcW w:w="1361" w:type="dxa"/>
          </w:tcPr>
          <w:p>
            <w:pPr>
              <w:textAlignment w:val="top"/>
              <w:rPr>
                <w:rFonts w:ascii="方正书宋_GBK" w:hAnsi="方正书宋_GBK" w:eastAsia="方正书宋_GBK" w:cs="方正书宋_GBK"/>
                <w:sz w:val="21"/>
                <w:lang w:eastAsia="zh-CN"/>
              </w:rPr>
            </w:pPr>
          </w:p>
        </w:tc>
        <w:tc>
          <w:tcPr>
            <w:tcW w:w="1361" w:type="dxa"/>
          </w:tcPr>
          <w:p>
            <w:pPr>
              <w:textAlignment w:val="top"/>
              <w:rPr>
                <w:lang w:eastAsia="zh-CN"/>
              </w:rPr>
            </w:pPr>
          </w:p>
        </w:tc>
        <w:tc>
          <w:tcPr>
            <w:tcW w:w="1361"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361" w:type="dxa"/>
          </w:tcPr>
          <w:p>
            <w:pPr>
              <w:jc w:val="right"/>
              <w:rPr>
                <w:rFonts w:ascii="Calibri" w:hAnsi="Calibri" w:eastAsia="宋体" w:cs="Calibri"/>
                <w:color w:val="000000"/>
                <w:sz w:val="22"/>
                <w:szCs w:val="22"/>
                <w:lang w:eastAsia="zh-CN"/>
              </w:rPr>
            </w:pPr>
          </w:p>
        </w:tc>
        <w:tc>
          <w:tcPr>
            <w:tcW w:w="1361" w:type="dxa"/>
          </w:tcPr>
          <w:p>
            <w:pPr>
              <w:jc w:val="right"/>
              <w:rPr>
                <w:rFonts w:ascii="Calibri" w:hAnsi="Calibri" w:eastAsia="宋体" w:cs="Calibri"/>
                <w:color w:val="000000"/>
                <w:sz w:val="22"/>
                <w:szCs w:val="22"/>
              </w:rPr>
            </w:pPr>
          </w:p>
        </w:tc>
        <w:tc>
          <w:tcPr>
            <w:tcW w:w="1361" w:type="dxa"/>
          </w:tcPr>
          <w:p>
            <w:pPr>
              <w:jc w:val="right"/>
              <w:rPr>
                <w:rFonts w:ascii="Calibri" w:hAnsi="Calibri" w:eastAsia="宋体" w:cs="Calibri"/>
                <w:color w:val="000000"/>
                <w:sz w:val="22"/>
                <w:szCs w:val="22"/>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
      <w:pPr>
        <w:jc w:val="center"/>
        <w:outlineLvl w:val="1"/>
      </w:pPr>
      <w:r>
        <w:rPr>
          <w:rFonts w:hint="eastAsia" w:eastAsia="宋体"/>
          <w:lang w:eastAsia="zh-CN"/>
        </w:rPr>
        <w:tab/>
      </w: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预算财政拨款收支总表</w:t>
      </w:r>
    </w:p>
    <w:tbl>
      <w:tblPr>
        <w:tblStyle w:val="10"/>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7"/>
            </w:pPr>
            <w:r>
              <w:rPr>
                <w:rFonts w:hint="eastAsia"/>
                <w:lang w:eastAsia="zh-CN"/>
              </w:rPr>
              <w:t>201009河北省阜平县残疾人联合会本级</w:t>
            </w:r>
          </w:p>
        </w:tc>
        <w:tc>
          <w:tcPr>
            <w:tcW w:w="3402" w:type="dxa"/>
            <w:tcBorders>
              <w:top w:val="single" w:color="FFFFFF" w:sz="6" w:space="0"/>
              <w:left w:val="single" w:color="FFFFFF" w:sz="6" w:space="0"/>
              <w:right w:val="single" w:color="FFFFFF" w:sz="6" w:space="0"/>
            </w:tcBorders>
            <w:vAlign w:val="center"/>
          </w:tcPr>
          <w:p>
            <w:pPr>
              <w:pStyle w:val="16"/>
            </w:pPr>
            <w:r>
              <w:t>预算年度：2022</w:t>
            </w:r>
          </w:p>
        </w:tc>
        <w:tc>
          <w:tcPr>
            <w:tcW w:w="5896" w:type="dxa"/>
            <w:gridSpan w:val="4"/>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4876" w:type="dxa"/>
            <w:gridSpan w:val="2"/>
            <w:vAlign w:val="center"/>
          </w:tcPr>
          <w:p>
            <w:pPr>
              <w:pStyle w:val="18"/>
            </w:pPr>
            <w:r>
              <w:t>收入</w:t>
            </w:r>
          </w:p>
        </w:tc>
        <w:tc>
          <w:tcPr>
            <w:tcW w:w="9298" w:type="dxa"/>
            <w:gridSpan w:val="5"/>
            <w:vAlign w:val="center"/>
          </w:tcPr>
          <w:p>
            <w:pPr>
              <w:pStyle w:val="18"/>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8"/>
            </w:pPr>
            <w:r>
              <w:t>项  目</w:t>
            </w:r>
          </w:p>
        </w:tc>
        <w:tc>
          <w:tcPr>
            <w:tcW w:w="1474" w:type="dxa"/>
            <w:vAlign w:val="center"/>
          </w:tcPr>
          <w:p>
            <w:pPr>
              <w:pStyle w:val="18"/>
            </w:pPr>
            <w:r>
              <w:t>金额</w:t>
            </w:r>
          </w:p>
        </w:tc>
        <w:tc>
          <w:tcPr>
            <w:tcW w:w="3402" w:type="dxa"/>
            <w:vAlign w:val="center"/>
          </w:tcPr>
          <w:p>
            <w:pPr>
              <w:pStyle w:val="18"/>
            </w:pPr>
            <w:r>
              <w:t>项  目</w:t>
            </w:r>
          </w:p>
        </w:tc>
        <w:tc>
          <w:tcPr>
            <w:tcW w:w="1474" w:type="dxa"/>
            <w:vAlign w:val="center"/>
          </w:tcPr>
          <w:p>
            <w:pPr>
              <w:pStyle w:val="18"/>
            </w:pPr>
            <w:r>
              <w:t>合计</w:t>
            </w:r>
          </w:p>
        </w:tc>
        <w:tc>
          <w:tcPr>
            <w:tcW w:w="1474" w:type="dxa"/>
            <w:vAlign w:val="center"/>
          </w:tcPr>
          <w:p>
            <w:pPr>
              <w:pStyle w:val="18"/>
            </w:pPr>
            <w:r>
              <w:t>一般公共预算财政拨款</w:t>
            </w:r>
          </w:p>
        </w:tc>
        <w:tc>
          <w:tcPr>
            <w:tcW w:w="1474" w:type="dxa"/>
            <w:vAlign w:val="center"/>
          </w:tcPr>
          <w:p>
            <w:pPr>
              <w:pStyle w:val="18"/>
            </w:pPr>
            <w:r>
              <w:t>政府性基金预算财政    拨款</w:t>
            </w:r>
          </w:p>
        </w:tc>
        <w:tc>
          <w:tcPr>
            <w:tcW w:w="1474" w:type="dxa"/>
            <w:vAlign w:val="center"/>
          </w:tcPr>
          <w:p>
            <w:pPr>
              <w:pStyle w:val="18"/>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pPr>
            <w:r>
              <w:t>栏次</w:t>
            </w:r>
          </w:p>
        </w:tc>
        <w:tc>
          <w:tcPr>
            <w:tcW w:w="3402" w:type="dxa"/>
            <w:vAlign w:val="center"/>
          </w:tcPr>
          <w:p>
            <w:pPr>
              <w:pStyle w:val="18"/>
            </w:pPr>
            <w:r>
              <w:t>1</w:t>
            </w:r>
          </w:p>
        </w:tc>
        <w:tc>
          <w:tcPr>
            <w:tcW w:w="1474" w:type="dxa"/>
            <w:vAlign w:val="center"/>
          </w:tcPr>
          <w:p>
            <w:pPr>
              <w:pStyle w:val="18"/>
            </w:pPr>
            <w:r>
              <w:t>2</w:t>
            </w:r>
          </w:p>
        </w:tc>
        <w:tc>
          <w:tcPr>
            <w:tcW w:w="3402" w:type="dxa"/>
            <w:vAlign w:val="center"/>
          </w:tcPr>
          <w:p>
            <w:pPr>
              <w:pStyle w:val="18"/>
            </w:pPr>
            <w:r>
              <w:t>3</w:t>
            </w:r>
          </w:p>
        </w:tc>
        <w:tc>
          <w:tcPr>
            <w:tcW w:w="1474" w:type="dxa"/>
            <w:vAlign w:val="center"/>
          </w:tcPr>
          <w:p>
            <w:pPr>
              <w:pStyle w:val="18"/>
            </w:pPr>
            <w:r>
              <w:t>4</w:t>
            </w:r>
          </w:p>
        </w:tc>
        <w:tc>
          <w:tcPr>
            <w:tcW w:w="1474" w:type="dxa"/>
            <w:vAlign w:val="center"/>
          </w:tcPr>
          <w:p>
            <w:pPr>
              <w:pStyle w:val="18"/>
            </w:pPr>
            <w:r>
              <w:t>5</w:t>
            </w:r>
          </w:p>
        </w:tc>
        <w:tc>
          <w:tcPr>
            <w:tcW w:w="1474" w:type="dxa"/>
            <w:vAlign w:val="center"/>
          </w:tcPr>
          <w:p>
            <w:pPr>
              <w:pStyle w:val="18"/>
            </w:pPr>
            <w:r>
              <w:t>6</w:t>
            </w:r>
          </w:p>
        </w:tc>
        <w:tc>
          <w:tcPr>
            <w:tcW w:w="1474" w:type="dxa"/>
            <w:vAlign w:val="center"/>
          </w:tcPr>
          <w:p>
            <w:pPr>
              <w:pStyle w:val="18"/>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一、本年收入</w:t>
            </w:r>
          </w:p>
        </w:tc>
        <w:tc>
          <w:tcPr>
            <w:tcW w:w="1474"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261.65</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一、本年支出</w:t>
            </w:r>
          </w:p>
        </w:tc>
        <w:tc>
          <w:tcPr>
            <w:tcW w:w="1474" w:type="dxa"/>
          </w:tcPr>
          <w:p>
            <w:pPr>
              <w:textAlignment w:val="top"/>
              <w:rPr>
                <w:rFonts w:ascii="方正书宋_GBK" w:hAnsi="方正书宋_GBK" w:eastAsia="方正书宋_GBK" w:cs="方正书宋_GBK"/>
                <w:sz w:val="21"/>
              </w:rPr>
            </w:pPr>
            <w:r>
              <w:rPr>
                <w:rFonts w:hint="eastAsia" w:ascii="方正书宋_GBK" w:hAnsi="方正书宋_GBK" w:eastAsia="方正书宋_GBK" w:cs="方正书宋_GBK"/>
                <w:sz w:val="21"/>
                <w:lang w:eastAsia="zh-CN"/>
              </w:rPr>
              <w:t>261.65</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172.86</w:t>
            </w:r>
            <w:r>
              <w:rPr>
                <w:rFonts w:ascii="方正书宋_GBK" w:hAnsi="方正书宋_GBK" w:eastAsia="方正书宋_GBK" w:cs="方正书宋_GBK"/>
                <w:sz w:val="21"/>
                <w:lang w:eastAsia="zh-CN"/>
              </w:rPr>
              <w:t xml:space="preserve"> </w:t>
            </w:r>
          </w:p>
        </w:tc>
        <w:tc>
          <w:tcPr>
            <w:tcW w:w="1474" w:type="dxa"/>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88.79</w:t>
            </w: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宋体" w:cs="方正书宋_GBK"/>
                <w:sz w:val="21"/>
                <w:lang w:eastAsia="zh-CN"/>
              </w:rPr>
            </w:pPr>
            <w:r>
              <w:rPr>
                <w:rFonts w:hint="eastAsia"/>
              </w:rPr>
              <w:t>172.8</w:t>
            </w:r>
            <w:r>
              <w:rPr>
                <w:rFonts w:hint="eastAsia" w:eastAsia="宋体"/>
                <w:lang w:eastAsia="zh-CN"/>
              </w:rPr>
              <w:t>6</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（一）一般公共服务支出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 xml:space="preserve"> </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88.79</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（二）外交支出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（三）国防支出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二、上年结转</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（四）公共安全支出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（一）一般公共预算拨款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（五）教育支出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（二）政府性基金预算拨款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（六）科学技术支出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（三）国有资本经营预算拨款</w:t>
            </w: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（七）文化旅游体育与传媒支出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（八）社会保障和就业支出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168.85</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168.85</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（九）社会保险基金支出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（十）卫生健康支出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（十一）节能环保支出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13</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（十二）城乡社区支出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（十三）农林水支出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15</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（十四）交通运输支出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（十五）资源勘探工业信息等支出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17</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（十六）商业服务业等支出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（十七）金融支出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（十八）援助其他地区支出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0"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（十九）自然资源海洋气象等支出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（二十）住房保障支出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（二十一）粮油物资储备支出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23</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（二十二）国有资本经营预算支出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（二十三）灾害防治及应急管理支出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25</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（二十四）预备费</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26</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（二十五）其他支出</w:t>
            </w:r>
          </w:p>
        </w:tc>
        <w:tc>
          <w:tcPr>
            <w:tcW w:w="1474"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18.79</w:t>
            </w: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27</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（二十六）转移性支出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28</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（二十七）债务还本支出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29</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（二十八）债务付息支出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30</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（二十九）债务发行费用支出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31</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（三十）抗疫特别国债安排的支出</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3402" w:type="dxa"/>
            <w:vAlign w:val="center"/>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二、年终结转结余</w:t>
            </w:r>
          </w:p>
        </w:tc>
        <w:tc>
          <w:tcPr>
            <w:tcW w:w="1474" w:type="dxa"/>
          </w:tcPr>
          <w:p>
            <w:pPr>
              <w:textAlignment w:val="top"/>
              <w:rPr>
                <w:rFonts w:ascii="方正书宋_GBK" w:hAnsi="方正书宋_GBK" w:eastAsia="方正书宋_GBK" w:cs="方正书宋_GBK"/>
                <w:sz w:val="21"/>
                <w:lang w:eastAsia="zh-CN"/>
              </w:rPr>
            </w:pPr>
          </w:p>
        </w:tc>
        <w:tc>
          <w:tcPr>
            <w:tcW w:w="1474" w:type="dxa"/>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c>
          <w:tcPr>
            <w:tcW w:w="1474" w:type="dxa"/>
            <w:vAlign w:val="center"/>
          </w:tcPr>
          <w:p>
            <w:pP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33</w:t>
            </w:r>
          </w:p>
        </w:tc>
        <w:tc>
          <w:tcPr>
            <w:tcW w:w="3402"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收入总计</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261.65</w:t>
            </w:r>
          </w:p>
        </w:tc>
        <w:tc>
          <w:tcPr>
            <w:tcW w:w="3402"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支出总计</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261.65</w:t>
            </w:r>
            <w:r>
              <w:rPr>
                <w:rFonts w:ascii="方正书宋_GBK" w:hAnsi="方正书宋_GBK" w:eastAsia="方正书宋_GBK" w:cs="方正书宋_GBK"/>
                <w:sz w:val="21"/>
                <w:lang w:eastAsia="zh-CN"/>
              </w:rPr>
              <w:t xml:space="preserve"> </w:t>
            </w:r>
          </w:p>
        </w:tc>
        <w:tc>
          <w:tcPr>
            <w:tcW w:w="1474"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172.86</w:t>
            </w:r>
          </w:p>
        </w:tc>
        <w:tc>
          <w:tcPr>
            <w:tcW w:w="1474" w:type="dxa"/>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88.79</w:t>
            </w:r>
          </w:p>
        </w:tc>
        <w:tc>
          <w:tcPr>
            <w:tcW w:w="1474" w:type="dxa"/>
            <w:vAlign w:val="center"/>
          </w:tcPr>
          <w:p>
            <w:pPr>
              <w:textAlignment w:val="top"/>
              <w:rPr>
                <w:rFonts w:ascii="方正书宋_GBK" w:hAnsi="方正书宋_GBK" w:eastAsia="方正书宋_GBK" w:cs="方正书宋_GBK"/>
                <w:sz w:val="21"/>
                <w:lang w:eastAsia="zh-CN"/>
              </w:rPr>
            </w:pPr>
          </w:p>
        </w:tc>
      </w:tr>
    </w:tbl>
    <w:p>
      <w:pPr>
        <w:tabs>
          <w:tab w:val="left" w:pos="834"/>
        </w:tabs>
        <w:rPr>
          <w:rFonts w:eastAsia="宋体"/>
          <w:lang w:eastAsia="zh-CN"/>
        </w:rPr>
        <w:sectPr>
          <w:pgSz w:w="16840" w:h="11900" w:orient="landscape"/>
          <w:pgMar w:top="1020" w:right="1361" w:bottom="1020" w:left="1361" w:header="720" w:footer="720" w:gutter="0"/>
          <w:pgNumType w:fmt="decimalFullWidth"/>
          <w:cols w:space="720" w:num="1"/>
        </w:sectPr>
      </w:pPr>
    </w:p>
    <w:tbl>
      <w:tblPr>
        <w:tblStyle w:val="10"/>
        <w:tblW w:w="5000" w:type="pct"/>
        <w:tblInd w:w="0" w:type="dxa"/>
        <w:tblLayout w:type="autofit"/>
        <w:tblCellMar>
          <w:top w:w="0" w:type="dxa"/>
          <w:left w:w="108" w:type="dxa"/>
          <w:bottom w:w="0" w:type="dxa"/>
          <w:right w:w="108" w:type="dxa"/>
        </w:tblCellMar>
      </w:tblPr>
      <w:tblGrid>
        <w:gridCol w:w="955"/>
        <w:gridCol w:w="1620"/>
        <w:gridCol w:w="5997"/>
        <w:gridCol w:w="1324"/>
        <w:gridCol w:w="1588"/>
        <w:gridCol w:w="2850"/>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shd w:val="clear" w:color="auto" w:fill="auto"/>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sz w:val="36"/>
                <w:lang w:eastAsia="zh-CN"/>
              </w:rPr>
              <w:t>单位预算一般公共预算财政拨款支出表</w:t>
            </w:r>
          </w:p>
        </w:tc>
      </w:tr>
      <w:tr>
        <w:tblPrEx>
          <w:tblCellMar>
            <w:top w:w="0" w:type="dxa"/>
            <w:left w:w="108" w:type="dxa"/>
            <w:bottom w:w="0" w:type="dxa"/>
            <w:right w:w="108" w:type="dxa"/>
          </w:tblCellMar>
        </w:tblPrEx>
        <w:trPr>
          <w:trHeight w:val="360" w:hRule="atLeast"/>
        </w:trPr>
        <w:tc>
          <w:tcPr>
            <w:tcW w:w="4006" w:type="pct"/>
            <w:gridSpan w:val="5"/>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201009河北省阜平县残疾人联合会本级        预算年度：2022</w:t>
            </w:r>
          </w:p>
        </w:tc>
        <w:tc>
          <w:tcPr>
            <w:tcW w:w="993" w:type="pct"/>
            <w:tcBorders>
              <w:top w:val="nil"/>
              <w:left w:val="nil"/>
              <w:bottom w:val="nil"/>
              <w:right w:val="nil"/>
            </w:tcBorders>
            <w:shd w:val="clear" w:color="auto" w:fill="auto"/>
            <w:noWrap/>
            <w:vAlign w:val="center"/>
          </w:tcPr>
          <w:p>
            <w:pPr>
              <w:textAlignment w:val="center"/>
              <w:rPr>
                <w:rFonts w:ascii="方正小标宋_GBK" w:hAnsi="方正小标宋_GBK" w:eastAsia="方正小标宋_GBK" w:cs="方正小标宋_GBK"/>
                <w:lang w:eastAsia="zh-CN"/>
              </w:rPr>
            </w:pPr>
            <w:r>
              <w:rPr>
                <w:rFonts w:hint="eastAsia" w:ascii="方正小标宋_GBK" w:hAnsi="方正小标宋_GBK" w:eastAsia="方正小标宋_GBK" w:cs="方正小标宋_GBK"/>
                <w:lang w:eastAsia="zh-CN"/>
              </w:rPr>
              <w:t>金额单位：万元</w:t>
            </w:r>
          </w:p>
        </w:tc>
      </w:tr>
      <w:tr>
        <w:tblPrEx>
          <w:tblCellMar>
            <w:top w:w="0" w:type="dxa"/>
            <w:left w:w="108" w:type="dxa"/>
            <w:bottom w:w="0" w:type="dxa"/>
            <w:right w:w="108" w:type="dxa"/>
          </w:tblCellMar>
        </w:tblPrEx>
        <w:trPr>
          <w:trHeight w:val="360" w:hRule="atLeast"/>
        </w:trPr>
        <w:tc>
          <w:tcPr>
            <w:tcW w:w="33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序号</w:t>
            </w:r>
          </w:p>
        </w:tc>
        <w:tc>
          <w:tcPr>
            <w:tcW w:w="565"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科目编码</w:t>
            </w:r>
          </w:p>
        </w:tc>
        <w:tc>
          <w:tcPr>
            <w:tcW w:w="209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科目名称</w:t>
            </w:r>
          </w:p>
        </w:tc>
        <w:tc>
          <w:tcPr>
            <w:tcW w:w="462"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55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基本支出</w:t>
            </w:r>
          </w:p>
        </w:tc>
        <w:tc>
          <w:tcPr>
            <w:tcW w:w="993"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项目支出</w:t>
            </w:r>
          </w:p>
        </w:tc>
      </w:tr>
      <w:tr>
        <w:tblPrEx>
          <w:tblCellMar>
            <w:top w:w="0" w:type="dxa"/>
            <w:left w:w="108" w:type="dxa"/>
            <w:bottom w:w="0" w:type="dxa"/>
            <w:right w:w="108" w:type="dxa"/>
          </w:tblCellMar>
        </w:tblPrEx>
        <w:trPr>
          <w:trHeight w:val="360" w:hRule="atLeast"/>
        </w:trPr>
        <w:tc>
          <w:tcPr>
            <w:tcW w:w="33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65"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209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462"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55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c>
          <w:tcPr>
            <w:tcW w:w="993"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方正书宋_GBK" w:hAnsi="方正书宋_GBK" w:eastAsia="方正书宋_GBK" w:cs="方正书宋_GBK"/>
                <w:b/>
                <w:sz w:val="21"/>
                <w:lang w:eastAsia="zh-CN"/>
              </w:rPr>
            </w:pPr>
          </w:p>
        </w:tc>
      </w:tr>
      <w:tr>
        <w:tblPrEx>
          <w:tblCellMar>
            <w:top w:w="0" w:type="dxa"/>
            <w:left w:w="108" w:type="dxa"/>
            <w:bottom w:w="0" w:type="dxa"/>
            <w:right w:w="108" w:type="dxa"/>
          </w:tblCellMar>
        </w:tblPrEx>
        <w:trPr>
          <w:trHeight w:val="36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栏次</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2</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3</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5</w:t>
            </w:r>
          </w:p>
        </w:tc>
      </w:tr>
      <w:tr>
        <w:tblPrEx>
          <w:tblCellMar>
            <w:top w:w="0" w:type="dxa"/>
            <w:left w:w="108" w:type="dxa"/>
            <w:bottom w:w="0" w:type="dxa"/>
            <w:right w:w="108" w:type="dxa"/>
          </w:tblCellMar>
        </w:tblPrEx>
        <w:trPr>
          <w:trHeight w:val="36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sz w:val="21"/>
                <w:lang w:eastAsia="zh-CN"/>
              </w:rPr>
              <w:t>1</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172.86</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47.0</w:t>
            </w:r>
            <w:r>
              <w:rPr>
                <w:rFonts w:hint="eastAsia" w:ascii="方正书宋_GBK" w:hAnsi="方正书宋_GBK" w:eastAsia="方正书宋_GBK" w:cs="方正书宋_GBK"/>
                <w:b/>
                <w:sz w:val="21"/>
                <w:lang w:eastAsia="zh-CN"/>
              </w:rPr>
              <w:t>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125.82</w:t>
            </w:r>
          </w:p>
        </w:tc>
      </w:tr>
      <w:tr>
        <w:tblPrEx>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社会保障和就业支出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bCs/>
                <w:sz w:val="21"/>
                <w:lang w:eastAsia="zh-CN"/>
              </w:rPr>
              <w:t>168.85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63.63</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行政事业单位养老支出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8.66</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8.66</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4</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行政单位离退休</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5</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2080505</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181"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残疾人事业</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160.19</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160.19</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both"/>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2081104</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残疾人康复</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36.37</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36.37</w:t>
            </w: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8</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2081101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行政运行</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34.37</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9</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2081102</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一般行政管理事务</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24.05</w:t>
            </w: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2081105</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残疾人就业和扶贫</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33.45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33.45</w:t>
            </w: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11</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2081199</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其他残疾人事业支出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31.95</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31.95</w:t>
            </w: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卫生健康支出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行政事业单位医疗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2101101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行政单位医疗</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住房保障支出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6</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住房改革支出</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r>
        <w:tblPrEx>
          <w:tblCellMar>
            <w:top w:w="0" w:type="dxa"/>
            <w:left w:w="108" w:type="dxa"/>
            <w:bottom w:w="0" w:type="dxa"/>
            <w:right w:w="108" w:type="dxa"/>
          </w:tblCellMar>
        </w:tblPrEx>
        <w:trPr>
          <w:trHeight w:val="330" w:hRule="atLeast"/>
        </w:trPr>
        <w:tc>
          <w:tcPr>
            <w:tcW w:w="33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7</w:t>
            </w:r>
          </w:p>
        </w:tc>
        <w:tc>
          <w:tcPr>
            <w:tcW w:w="56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2210201</w:t>
            </w:r>
          </w:p>
        </w:tc>
        <w:tc>
          <w:tcPr>
            <w:tcW w:w="209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462"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55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993" w:type="pct"/>
            <w:tcBorders>
              <w:top w:val="single" w:color="000000" w:sz="4" w:space="0"/>
              <w:left w:val="single" w:color="000000" w:sz="4" w:space="0"/>
              <w:bottom w:val="single" w:color="000000" w:sz="4" w:space="0"/>
              <w:right w:val="single" w:color="000000" w:sz="4" w:space="0"/>
            </w:tcBorders>
            <w:shd w:val="clear" w:color="auto" w:fill="auto"/>
            <w:noWrap/>
          </w:tcPr>
          <w:p>
            <w:pPr>
              <w:jc w:val="center"/>
              <w:textAlignment w:val="top"/>
              <w:rPr>
                <w:rFonts w:ascii="方正书宋_GBK" w:hAnsi="方正书宋_GBK" w:eastAsia="方正书宋_GBK" w:cs="方正书宋_GBK"/>
                <w:sz w:val="21"/>
                <w:lang w:eastAsia="zh-CN"/>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pStyle w:val="20"/>
        <w:jc w:val="center"/>
        <w:rPr>
          <w:rFonts w:ascii="方正小标宋_GBK" w:hAnsi="方正小标宋_GBK" w:eastAsia="方正小标宋_GBK" w:cs="方正小标宋_GBK"/>
          <w:sz w:val="36"/>
          <w:lang w:eastAsia="zh-CN"/>
        </w:rPr>
      </w:pPr>
      <w:r>
        <w:rPr>
          <w:rFonts w:hint="eastAsia" w:ascii="方正小标宋_GBK" w:hAnsi="方正小标宋_GBK" w:eastAsia="方正小标宋_GBK" w:cs="方正小标宋_GBK"/>
          <w:sz w:val="36"/>
          <w:lang w:eastAsia="zh-CN"/>
        </w:rPr>
        <w:tab/>
      </w: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lang w:eastAsia="zh-CN"/>
        </w:rPr>
        <w:t>预算一般公共预算财政拨款基本支出表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201009河北省阜平县残疾人联合会本级</w:t>
            </w:r>
          </w:p>
        </w:tc>
        <w:tc>
          <w:tcPr>
            <w:tcW w:w="2551" w:type="dxa"/>
            <w:tcBorders>
              <w:top w:val="single" w:color="FFFFFF" w:sz="6" w:space="0"/>
              <w:left w:val="single" w:color="FFFFFF" w:sz="6" w:space="0"/>
              <w:right w:val="single" w:color="FFFFFF" w:sz="6" w:space="0"/>
            </w:tcBorders>
            <w:vAlign w:val="center"/>
          </w:tcPr>
          <w:p>
            <w:pPr>
              <w:pStyle w:val="16"/>
              <w:rPr>
                <w:lang w:eastAsia="zh-CN"/>
              </w:rPr>
            </w:pPr>
            <w:r>
              <w:t>预算年度：2022</w:t>
            </w:r>
          </w:p>
        </w:tc>
        <w:tc>
          <w:tcPr>
            <w:tcW w:w="5103" w:type="dxa"/>
            <w:gridSpan w:val="2"/>
            <w:tcBorders>
              <w:top w:val="single" w:color="FFFFFF" w:sz="6" w:space="0"/>
              <w:left w:val="single" w:color="FFFFFF" w:sz="6" w:space="0"/>
              <w:right w:val="single" w:color="FFFFFF" w:sz="6" w:space="0"/>
            </w:tcBorders>
            <w:vAlign w:val="center"/>
          </w:tcPr>
          <w:p>
            <w:pPr>
              <w:pStyle w:val="15"/>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rPr>
                <w:lang w:eastAsia="zh-CN"/>
              </w:rPr>
            </w:pPr>
            <w:r>
              <w:rPr>
                <w:lang w:eastAsia="zh-CN"/>
              </w:rPr>
              <w:t>序号</w:t>
            </w:r>
          </w:p>
        </w:tc>
        <w:tc>
          <w:tcPr>
            <w:tcW w:w="5726" w:type="dxa"/>
            <w:gridSpan w:val="2"/>
            <w:vAlign w:val="center"/>
          </w:tcPr>
          <w:p>
            <w:pPr>
              <w:pStyle w:val="18"/>
              <w:rPr>
                <w:lang w:eastAsia="zh-CN"/>
              </w:rPr>
            </w:pPr>
            <w:r>
              <w:rPr>
                <w:lang w:eastAsia="zh-CN"/>
              </w:rPr>
              <w:t>支出部门经济分类科目</w:t>
            </w:r>
          </w:p>
        </w:tc>
        <w:tc>
          <w:tcPr>
            <w:tcW w:w="7654" w:type="dxa"/>
            <w:gridSpan w:val="3"/>
            <w:vAlign w:val="center"/>
          </w:tcPr>
          <w:p>
            <w:pPr>
              <w:pStyle w:val="18"/>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pPr>
              <w:pStyle w:val="18"/>
              <w:rPr>
                <w:lang w:eastAsia="zh-CN"/>
              </w:rPr>
            </w:pPr>
          </w:p>
        </w:tc>
        <w:tc>
          <w:tcPr>
            <w:tcW w:w="1191" w:type="dxa"/>
            <w:vAlign w:val="center"/>
          </w:tcPr>
          <w:p>
            <w:pPr>
              <w:pStyle w:val="18"/>
              <w:rPr>
                <w:lang w:eastAsia="zh-CN"/>
              </w:rPr>
            </w:pPr>
            <w:r>
              <w:rPr>
                <w:lang w:eastAsia="zh-CN"/>
              </w:rPr>
              <w:t>科目编码</w:t>
            </w:r>
          </w:p>
        </w:tc>
        <w:tc>
          <w:tcPr>
            <w:tcW w:w="4535" w:type="dxa"/>
            <w:vAlign w:val="center"/>
          </w:tcPr>
          <w:p>
            <w:pPr>
              <w:pStyle w:val="18"/>
              <w:rPr>
                <w:lang w:eastAsia="zh-CN"/>
              </w:rPr>
            </w:pPr>
            <w:r>
              <w:rPr>
                <w:lang w:eastAsia="zh-CN"/>
              </w:rPr>
              <w:t>科目名称</w:t>
            </w:r>
          </w:p>
        </w:tc>
        <w:tc>
          <w:tcPr>
            <w:tcW w:w="2551" w:type="dxa"/>
            <w:vAlign w:val="center"/>
          </w:tcPr>
          <w:p>
            <w:pPr>
              <w:pStyle w:val="18"/>
              <w:rPr>
                <w:lang w:eastAsia="zh-CN"/>
              </w:rPr>
            </w:pPr>
            <w:r>
              <w:rPr>
                <w:lang w:eastAsia="zh-CN"/>
              </w:rPr>
              <w:t>合计</w:t>
            </w:r>
          </w:p>
        </w:tc>
        <w:tc>
          <w:tcPr>
            <w:tcW w:w="2551" w:type="dxa"/>
            <w:vAlign w:val="center"/>
          </w:tcPr>
          <w:p>
            <w:pPr>
              <w:pStyle w:val="18"/>
              <w:rPr>
                <w:lang w:eastAsia="zh-CN"/>
              </w:rPr>
            </w:pPr>
            <w:r>
              <w:rPr>
                <w:lang w:eastAsia="zh-CN"/>
              </w:rPr>
              <w:t>人员经费</w:t>
            </w:r>
          </w:p>
        </w:tc>
        <w:tc>
          <w:tcPr>
            <w:tcW w:w="2552" w:type="dxa"/>
            <w:vAlign w:val="center"/>
          </w:tcPr>
          <w:p>
            <w:pPr>
              <w:pStyle w:val="18"/>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8"/>
              <w:rPr>
                <w:lang w:eastAsia="zh-CN"/>
              </w:rPr>
            </w:pPr>
            <w:r>
              <w:rPr>
                <w:lang w:eastAsia="zh-CN"/>
              </w:rPr>
              <w:t>栏次</w:t>
            </w:r>
          </w:p>
        </w:tc>
        <w:tc>
          <w:tcPr>
            <w:tcW w:w="1191" w:type="dxa"/>
            <w:vAlign w:val="center"/>
          </w:tcPr>
          <w:p>
            <w:pPr>
              <w:pStyle w:val="18"/>
              <w:rPr>
                <w:lang w:eastAsia="zh-CN"/>
              </w:rPr>
            </w:pPr>
            <w:r>
              <w:rPr>
                <w:lang w:eastAsia="zh-CN"/>
              </w:rPr>
              <w:t>1</w:t>
            </w:r>
          </w:p>
        </w:tc>
        <w:tc>
          <w:tcPr>
            <w:tcW w:w="4535" w:type="dxa"/>
            <w:vAlign w:val="center"/>
          </w:tcPr>
          <w:p>
            <w:pPr>
              <w:pStyle w:val="18"/>
              <w:rPr>
                <w:lang w:eastAsia="zh-CN"/>
              </w:rPr>
            </w:pPr>
            <w:r>
              <w:rPr>
                <w:lang w:eastAsia="zh-CN"/>
              </w:rPr>
              <w:t>2</w:t>
            </w:r>
          </w:p>
        </w:tc>
        <w:tc>
          <w:tcPr>
            <w:tcW w:w="2551" w:type="dxa"/>
            <w:vAlign w:val="center"/>
          </w:tcPr>
          <w:p>
            <w:pPr>
              <w:pStyle w:val="18"/>
              <w:rPr>
                <w:lang w:eastAsia="zh-CN"/>
              </w:rPr>
            </w:pPr>
            <w:r>
              <w:rPr>
                <w:lang w:eastAsia="zh-CN"/>
              </w:rPr>
              <w:t>3</w:t>
            </w:r>
          </w:p>
        </w:tc>
        <w:tc>
          <w:tcPr>
            <w:tcW w:w="2551" w:type="dxa"/>
            <w:vAlign w:val="center"/>
          </w:tcPr>
          <w:p>
            <w:pPr>
              <w:pStyle w:val="18"/>
              <w:rPr>
                <w:lang w:eastAsia="zh-CN"/>
              </w:rPr>
            </w:pPr>
            <w:r>
              <w:rPr>
                <w:lang w:eastAsia="zh-CN"/>
              </w:rPr>
              <w:t>4</w:t>
            </w:r>
          </w:p>
        </w:tc>
        <w:tc>
          <w:tcPr>
            <w:tcW w:w="2552" w:type="dxa"/>
            <w:vAlign w:val="center"/>
          </w:tcPr>
          <w:p>
            <w:pPr>
              <w:pStyle w:val="18"/>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textAlignment w:val="top"/>
              <w:rPr>
                <w:rFonts w:ascii="方正书宋_GBK" w:hAnsi="方正书宋_GBK" w:eastAsia="方正书宋_GBK" w:cs="方正书宋_GBK"/>
                <w:sz w:val="21"/>
                <w:lang w:eastAsia="zh-CN"/>
              </w:rPr>
            </w:pPr>
          </w:p>
        </w:tc>
        <w:tc>
          <w:tcPr>
            <w:tcW w:w="4535" w:type="dxa"/>
            <w:vAlign w:val="center"/>
          </w:tcPr>
          <w:p>
            <w:pPr>
              <w:jc w:val="center"/>
              <w:textAlignment w:val="center"/>
              <w:rPr>
                <w:rFonts w:ascii="方正书宋_GBK" w:hAnsi="方正书宋_GBK" w:eastAsia="方正书宋_GBK" w:cs="方正书宋_GBK"/>
                <w:b/>
                <w:sz w:val="21"/>
                <w:lang w:eastAsia="zh-CN"/>
              </w:rPr>
            </w:pPr>
            <w:r>
              <w:rPr>
                <w:rFonts w:hint="eastAsia" w:ascii="方正书宋_GBK" w:hAnsi="方正书宋_GBK" w:eastAsia="方正书宋_GBK" w:cs="方正书宋_GBK"/>
                <w:b/>
                <w:sz w:val="21"/>
                <w:lang w:eastAsia="zh-CN"/>
              </w:rPr>
              <w:t>合计</w:t>
            </w:r>
          </w:p>
        </w:tc>
        <w:tc>
          <w:tcPr>
            <w:tcW w:w="2551" w:type="dxa"/>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47.0</w:t>
            </w:r>
            <w:r>
              <w:rPr>
                <w:rFonts w:hint="eastAsia" w:ascii="方正书宋_GBK" w:hAnsi="方正书宋_GBK" w:eastAsia="方正书宋_GBK" w:cs="方正书宋_GBK"/>
                <w:b/>
                <w:sz w:val="21"/>
                <w:lang w:eastAsia="zh-CN"/>
              </w:rPr>
              <w:t>4</w:t>
            </w:r>
            <w:r>
              <w:rPr>
                <w:rFonts w:ascii="方正书宋_GBK" w:hAnsi="方正书宋_GBK" w:eastAsia="方正书宋_GBK" w:cs="方正书宋_GBK"/>
                <w:b/>
                <w:sz w:val="21"/>
                <w:lang w:eastAsia="zh-CN"/>
              </w:rPr>
              <w:t xml:space="preserve"> </w:t>
            </w:r>
          </w:p>
        </w:tc>
        <w:tc>
          <w:tcPr>
            <w:tcW w:w="2551" w:type="dxa"/>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39.9</w:t>
            </w:r>
            <w:r>
              <w:rPr>
                <w:rFonts w:hint="eastAsia" w:ascii="方正书宋_GBK" w:hAnsi="方正书宋_GBK" w:eastAsia="方正书宋_GBK" w:cs="方正书宋_GBK"/>
                <w:b/>
                <w:sz w:val="21"/>
                <w:lang w:eastAsia="zh-CN"/>
              </w:rPr>
              <w:t>4</w:t>
            </w:r>
          </w:p>
        </w:tc>
        <w:tc>
          <w:tcPr>
            <w:tcW w:w="2552" w:type="dxa"/>
          </w:tcPr>
          <w:p>
            <w:pPr>
              <w:jc w:val="center"/>
              <w:textAlignment w:val="center"/>
              <w:rPr>
                <w:rFonts w:ascii="方正书宋_GBK" w:hAnsi="方正书宋_GBK" w:eastAsia="方正书宋_GBK" w:cs="方正书宋_GBK"/>
                <w:b/>
                <w:sz w:val="21"/>
                <w:lang w:eastAsia="zh-CN"/>
              </w:rPr>
            </w:pPr>
            <w:r>
              <w:rPr>
                <w:rFonts w:ascii="方正书宋_GBK" w:hAnsi="方正书宋_GBK" w:eastAsia="方正书宋_GBK" w:cs="方正书宋_GBK"/>
                <w:b/>
                <w:sz w:val="21"/>
                <w:lang w:eastAsia="zh-CN"/>
              </w:rPr>
              <w:t>7.10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工资福利支出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34.4</w:t>
            </w:r>
            <w:r>
              <w:rPr>
                <w:rFonts w:hint="eastAsia" w:ascii="方正书宋_GBK" w:hAnsi="方正书宋_GBK" w:eastAsia="方正书宋_GBK" w:cs="方正书宋_GBK"/>
                <w:sz w:val="21"/>
                <w:lang w:eastAsia="zh-CN"/>
              </w:rPr>
              <w:t>8</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34.4</w:t>
            </w:r>
            <w:r>
              <w:rPr>
                <w:rFonts w:hint="eastAsia" w:ascii="方正书宋_GBK" w:hAnsi="方正书宋_GBK" w:eastAsia="方正书宋_GBK" w:cs="方正书宋_GBK"/>
                <w:sz w:val="21"/>
                <w:lang w:eastAsia="zh-CN"/>
              </w:rPr>
              <w:t>8</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基本工资</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r>
              <w:rPr>
                <w:rFonts w:hint="eastAsia" w:ascii="方正书宋_GBK" w:hAnsi="方正书宋_GBK" w:eastAsia="方正书宋_GBK" w:cs="方正书宋_GBK"/>
                <w:sz w:val="21"/>
                <w:lang w:eastAsia="zh-CN"/>
              </w:rPr>
              <w:t>4</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20.1</w:t>
            </w:r>
            <w:r>
              <w:rPr>
                <w:rFonts w:hint="eastAsia" w:ascii="方正书宋_GBK" w:hAnsi="方正书宋_GBK" w:eastAsia="方正书宋_GBK" w:cs="方正书宋_GBK"/>
                <w:sz w:val="21"/>
                <w:lang w:eastAsia="zh-CN"/>
              </w:rPr>
              <w:t>4</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津贴补贴</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5.84</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5.84</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奖金</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r>
              <w:rPr>
                <w:rFonts w:hint="eastAsia" w:ascii="方正书宋_GBK" w:hAnsi="方正书宋_GBK" w:eastAsia="方正书宋_GBK" w:cs="方正书宋_GBK"/>
                <w:sz w:val="21"/>
                <w:lang w:eastAsia="zh-CN"/>
              </w:rPr>
              <w:t>8</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1.1</w:t>
            </w:r>
            <w:r>
              <w:rPr>
                <w:rFonts w:hint="eastAsia" w:ascii="方正书宋_GBK" w:hAnsi="方正书宋_GBK" w:eastAsia="方正书宋_GBK" w:cs="方正书宋_GBK"/>
                <w:sz w:val="21"/>
                <w:lang w:eastAsia="zh-CN"/>
              </w:rPr>
              <w:t>8</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30108</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机关事业单位基本养老保险缴费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3.2</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30110</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城镇职工基本医疗保险缴费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1.6</w:t>
            </w:r>
            <w:r>
              <w:rPr>
                <w:rFonts w:hint="eastAsia" w:ascii="方正书宋_GBK" w:hAnsi="方正书宋_GBK" w:eastAsia="方正书宋_GBK" w:cs="方正书宋_GBK"/>
                <w:sz w:val="21"/>
                <w:lang w:eastAsia="zh-CN"/>
              </w:rPr>
              <w:t>1</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8</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其他社会保障缴费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w:t>
            </w:r>
            <w:r>
              <w:rPr>
                <w:rFonts w:hint="eastAsia" w:ascii="方正书宋_GBK" w:hAnsi="方正书宋_GBK" w:eastAsia="方正书宋_GBK" w:cs="方正书宋_GBK"/>
                <w:sz w:val="21"/>
                <w:lang w:eastAsia="zh-CN"/>
              </w:rPr>
              <w:t>1</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w:t>
            </w:r>
            <w:r>
              <w:rPr>
                <w:rFonts w:hint="eastAsia" w:ascii="方正书宋_GBK" w:hAnsi="方正书宋_GBK" w:eastAsia="方正书宋_GBK" w:cs="方正书宋_GBK"/>
                <w:sz w:val="21"/>
                <w:lang w:eastAsia="zh-CN"/>
              </w:rPr>
              <w:t>1</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9</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30113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住房公积金</w:t>
            </w:r>
          </w:p>
        </w:tc>
        <w:tc>
          <w:tcPr>
            <w:tcW w:w="2551" w:type="dxa"/>
          </w:tcPr>
          <w:p>
            <w:pPr>
              <w:jc w:val="center"/>
              <w:textAlignment w:val="top"/>
              <w:rPr>
                <w:rFonts w:ascii="方正书宋_GBK" w:hAnsi="方正书宋_GBK" w:eastAsia="方正书宋_GBK" w:cs="方正书宋_GBK"/>
                <w:sz w:val="21"/>
                <w:lang w:eastAsia="zh-CN"/>
              </w:rPr>
            </w:pPr>
            <w:r>
              <w:rPr>
                <w:rFonts w:hint="eastAsia"/>
              </w:rPr>
              <w:t>2.4</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2.4</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10</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30199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其他工资福利支出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w:t>
            </w:r>
            <w:r>
              <w:rPr>
                <w:rFonts w:hint="eastAsia" w:ascii="方正书宋_GBK" w:hAnsi="方正书宋_GBK" w:eastAsia="方正书宋_GBK" w:cs="方正书宋_GBK"/>
                <w:sz w:val="21"/>
                <w:lang w:eastAsia="zh-CN"/>
              </w:rPr>
              <w:t>1</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w:t>
            </w:r>
            <w:r>
              <w:rPr>
                <w:rFonts w:hint="eastAsia" w:ascii="方正书宋_GBK" w:hAnsi="方正书宋_GBK" w:eastAsia="方正书宋_GBK" w:cs="方正书宋_GBK"/>
                <w:sz w:val="21"/>
                <w:lang w:eastAsia="zh-CN"/>
              </w:rPr>
              <w:t>1</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商品和服务支出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6.7</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6.7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0.15</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印刷费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30207</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邮电费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1.44</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1.44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30208</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取暖费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30209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物业管理费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7</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差旅费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8</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eastAsia="zh-CN"/>
              </w:rPr>
              <w:t>9</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30214</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租赁费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20</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30215</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会议费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30217</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公务接待费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30226</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劳务费</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3</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30228</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工会经费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0.07</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0.07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4</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30231</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公务用车运行维护费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.38</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2.38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5</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30239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其他交通费用</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2.04</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6</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30299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其他商品和服务支出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0.12</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7</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对个人和家庭的补助</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8</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退休费</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5.46</w:t>
            </w: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eastAsia="zh-CN"/>
              </w:rPr>
              <w:t>9</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30305</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生活补助</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30309</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奖励金</w:t>
            </w:r>
          </w:p>
        </w:tc>
        <w:tc>
          <w:tcPr>
            <w:tcW w:w="2551" w:type="dxa"/>
          </w:tcPr>
          <w:p>
            <w:pPr>
              <w:jc w:val="center"/>
              <w:textAlignment w:val="top"/>
              <w:rPr>
                <w:rFonts w:ascii="方正书宋_GBK" w:hAnsi="方正书宋_GBK" w:eastAsia="方正书宋_GBK" w:cs="方正书宋_GBK"/>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eastAsia="zh-CN"/>
              </w:rPr>
              <w:t>1</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资本性支出</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0.4</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pP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r>
              <w:rPr>
                <w:rFonts w:hint="eastAsia" w:ascii="方正书宋_GBK" w:hAnsi="方正书宋_GBK" w:eastAsia="方正书宋_GBK" w:cs="方正书宋_GBK"/>
                <w:sz w:val="21"/>
                <w:lang w:eastAsia="zh-CN"/>
              </w:rPr>
              <w:t>2</w:t>
            </w:r>
          </w:p>
        </w:tc>
        <w:tc>
          <w:tcPr>
            <w:tcW w:w="1191"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31002</w:t>
            </w:r>
          </w:p>
        </w:tc>
        <w:tc>
          <w:tcPr>
            <w:tcW w:w="4535" w:type="dxa"/>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办公设备购置</w:t>
            </w:r>
          </w:p>
        </w:tc>
        <w:tc>
          <w:tcPr>
            <w:tcW w:w="2551"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0.4</w:t>
            </w:r>
          </w:p>
        </w:tc>
        <w:tc>
          <w:tcPr>
            <w:tcW w:w="2551" w:type="dxa"/>
          </w:tcPr>
          <w:p>
            <w:pPr>
              <w:jc w:val="center"/>
              <w:textAlignment w:val="top"/>
              <w:rPr>
                <w:rFonts w:ascii="方正书宋_GBK" w:hAnsi="方正书宋_GBK" w:eastAsia="方正书宋_GBK" w:cs="方正书宋_GBK"/>
                <w:sz w:val="21"/>
                <w:lang w:eastAsia="zh-CN"/>
              </w:rPr>
            </w:pPr>
          </w:p>
        </w:tc>
        <w:tc>
          <w:tcPr>
            <w:tcW w:w="2552"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0.4</w:t>
            </w:r>
          </w:p>
        </w:tc>
      </w:tr>
    </w:tbl>
    <w:p>
      <w:pPr>
        <w:pStyle w:val="20"/>
        <w:rPr>
          <w:lang w:eastAsia="zh-CN"/>
        </w:rPr>
      </w:pPr>
    </w:p>
    <w:p>
      <w:pPr>
        <w:tabs>
          <w:tab w:val="left" w:pos="1198"/>
        </w:tabs>
        <w:outlineLvl w:val="1"/>
        <w:rPr>
          <w:rFonts w:ascii="方正小标宋_GBK" w:hAnsi="方正小标宋_GBK" w:eastAsia="方正小标宋_GBK" w:cs="方正小标宋_GBK"/>
          <w:color w:val="000000"/>
          <w:sz w:val="36"/>
          <w:lang w:eastAsia="zh-CN"/>
        </w:rPr>
        <w:sectPr>
          <w:pgSz w:w="16840" w:h="11900" w:orient="landscape"/>
          <w:pgMar w:top="1020" w:right="1361" w:bottom="1020" w:left="1361" w:header="720" w:footer="720" w:gutter="0"/>
          <w:pgNumType w:fmt="decimalFullWidth"/>
          <w:cols w:space="720" w:num="1"/>
        </w:sectPr>
      </w:pPr>
    </w:p>
    <w:tbl>
      <w:tblPr>
        <w:tblStyle w:val="10"/>
        <w:tblpPr w:leftFromText="180" w:rightFromText="180" w:vertAnchor="text" w:horzAnchor="page" w:tblpX="1350" w:tblpY="49"/>
        <w:tblOverlap w:val="never"/>
        <w:tblW w:w="5000" w:type="pct"/>
        <w:tblInd w:w="0" w:type="dxa"/>
        <w:tblLayout w:type="autofit"/>
        <w:tblCellMar>
          <w:top w:w="0" w:type="dxa"/>
          <w:left w:w="108" w:type="dxa"/>
          <w:bottom w:w="0" w:type="dxa"/>
          <w:right w:w="108" w:type="dxa"/>
        </w:tblCellMar>
      </w:tblPr>
      <w:tblGrid>
        <w:gridCol w:w="638"/>
        <w:gridCol w:w="4790"/>
        <w:gridCol w:w="3996"/>
        <w:gridCol w:w="721"/>
        <w:gridCol w:w="1896"/>
        <w:gridCol w:w="1897"/>
      </w:tblGrid>
      <w:tr>
        <w:tblPrEx>
          <w:tblCellMar>
            <w:top w:w="0" w:type="dxa"/>
            <w:left w:w="108" w:type="dxa"/>
            <w:bottom w:w="0" w:type="dxa"/>
            <w:right w:w="108" w:type="dxa"/>
          </w:tblCellMar>
        </w:tblPrEx>
        <w:trPr>
          <w:trHeight w:val="360"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sz w:val="36"/>
                <w:lang w:eastAsia="zh-CN"/>
              </w:rPr>
              <w:t>单位预算政府性基金预算财政拨款支出</w:t>
            </w:r>
            <w:r>
              <w:rPr>
                <w:rFonts w:hint="eastAsia" w:ascii="方正小标宋_GBK" w:hAnsi="方正小标宋_GBK" w:eastAsia="方正小标宋_GBK" w:cs="方正小标宋_GBK"/>
                <w:color w:val="000000"/>
                <w:sz w:val="36"/>
                <w:lang w:eastAsia="zh-CN"/>
              </w:rPr>
              <w:t>表</w:t>
            </w:r>
          </w:p>
        </w:tc>
      </w:tr>
      <w:tr>
        <w:tblPrEx>
          <w:tblCellMar>
            <w:top w:w="0" w:type="dxa"/>
            <w:left w:w="108" w:type="dxa"/>
            <w:bottom w:w="0" w:type="dxa"/>
            <w:right w:w="108" w:type="dxa"/>
          </w:tblCellMar>
        </w:tblPrEx>
        <w:trPr>
          <w:trHeight w:val="360" w:hRule="atLeast"/>
        </w:trPr>
        <w:tc>
          <w:tcPr>
            <w:tcW w:w="3151" w:type="pct"/>
            <w:gridSpan w:val="4"/>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201009河北省阜平县残疾人联合会本级</w:t>
            </w:r>
          </w:p>
        </w:tc>
        <w:tc>
          <w:tcPr>
            <w:tcW w:w="943" w:type="pct"/>
            <w:tcBorders>
              <w:top w:val="nil"/>
              <w:left w:val="nil"/>
              <w:bottom w:val="single" w:color="auto" w:sz="4" w:space="0"/>
              <w:right w:val="nil"/>
            </w:tcBorders>
            <w:noWrap/>
            <w:vAlign w:val="center"/>
          </w:tcPr>
          <w:p>
            <w:pPr>
              <w:jc w:val="cente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905" w:type="pct"/>
            <w:tcBorders>
              <w:top w:val="nil"/>
              <w:left w:val="nil"/>
              <w:bottom w:val="single" w:color="auto" w:sz="4" w:space="0"/>
              <w:right w:val="nil"/>
            </w:tcBorders>
            <w:noWrap/>
            <w:vAlign w:val="center"/>
          </w:tcPr>
          <w:p>
            <w:pPr>
              <w:jc w:val="right"/>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60" w:hRule="atLeast"/>
        </w:trPr>
        <w:tc>
          <w:tcPr>
            <w:tcW w:w="285" w:type="pct"/>
            <w:vMerge w:val="restart"/>
            <w:tcBorders>
              <w:top w:val="single" w:color="auto" w:sz="4" w:space="0"/>
              <w:left w:val="single" w:color="auto" w:sz="4" w:space="0"/>
              <w:bottom w:val="single" w:color="auto" w:sz="4" w:space="0"/>
              <w:right w:val="single" w:color="auto" w:sz="4" w:space="0"/>
            </w:tcBorders>
            <w:noWrap/>
            <w:vAlign w:val="center"/>
          </w:tcPr>
          <w:p>
            <w:pPr>
              <w:pStyle w:val="18"/>
            </w:pPr>
            <w:r>
              <w:rPr>
                <w:rFonts w:hint="eastAsia"/>
                <w:lang w:eastAsia="zh-CN"/>
              </w:rPr>
              <w:t>序号</w:t>
            </w:r>
          </w:p>
        </w:tc>
        <w:tc>
          <w:tcPr>
            <w:tcW w:w="2103" w:type="pct"/>
            <w:vMerge w:val="restart"/>
            <w:tcBorders>
              <w:top w:val="single" w:color="auto" w:sz="4" w:space="0"/>
              <w:left w:val="single" w:color="auto" w:sz="4" w:space="0"/>
              <w:bottom w:val="single" w:color="auto" w:sz="4" w:space="0"/>
              <w:right w:val="single" w:color="auto" w:sz="4" w:space="0"/>
            </w:tcBorders>
            <w:noWrap/>
            <w:vAlign w:val="center"/>
          </w:tcPr>
          <w:p>
            <w:pPr>
              <w:pStyle w:val="18"/>
            </w:pPr>
            <w:r>
              <w:rPr>
                <w:rFonts w:hint="eastAsia"/>
                <w:lang w:eastAsia="zh-CN"/>
              </w:rPr>
              <w:t>科目编码</w:t>
            </w:r>
          </w:p>
        </w:tc>
        <w:tc>
          <w:tcPr>
            <w:tcW w:w="476" w:type="pct"/>
            <w:vMerge w:val="restart"/>
            <w:tcBorders>
              <w:top w:val="single" w:color="auto" w:sz="4" w:space="0"/>
              <w:left w:val="single" w:color="auto" w:sz="4" w:space="0"/>
              <w:bottom w:val="single" w:color="auto" w:sz="4" w:space="0"/>
              <w:right w:val="single" w:color="auto" w:sz="4" w:space="0"/>
            </w:tcBorders>
            <w:noWrap/>
            <w:vAlign w:val="center"/>
          </w:tcPr>
          <w:p>
            <w:pPr>
              <w:pStyle w:val="18"/>
            </w:pPr>
            <w:r>
              <w:rPr>
                <w:rFonts w:hint="eastAsia"/>
                <w:lang w:eastAsia="zh-CN"/>
              </w:rPr>
              <w:t>科目名称</w:t>
            </w:r>
          </w:p>
        </w:tc>
        <w:tc>
          <w:tcPr>
            <w:tcW w:w="2134" w:type="pct"/>
            <w:gridSpan w:val="3"/>
            <w:tcBorders>
              <w:top w:val="single" w:color="auto" w:sz="4" w:space="0"/>
              <w:left w:val="single" w:color="auto" w:sz="4" w:space="0"/>
              <w:bottom w:val="single" w:color="auto" w:sz="4" w:space="0"/>
              <w:right w:val="single" w:color="auto" w:sz="4" w:space="0"/>
            </w:tcBorders>
            <w:noWrap/>
            <w:vAlign w:val="center"/>
          </w:tcPr>
          <w:p>
            <w:pPr>
              <w:pStyle w:val="18"/>
            </w:pPr>
            <w:r>
              <w:rPr>
                <w:rFonts w:hint="eastAsia"/>
                <w:lang w:eastAsia="zh-CN"/>
              </w:rPr>
              <w:t>本年政府性基金预算支出</w:t>
            </w:r>
          </w:p>
        </w:tc>
      </w:tr>
      <w:tr>
        <w:tblPrEx>
          <w:tblCellMar>
            <w:top w:w="0" w:type="dxa"/>
            <w:left w:w="108" w:type="dxa"/>
            <w:bottom w:w="0" w:type="dxa"/>
            <w:right w:w="108" w:type="dxa"/>
          </w:tblCellMar>
        </w:tblPrEx>
        <w:trPr>
          <w:trHeight w:val="360" w:hRule="atLeast"/>
        </w:trPr>
        <w:tc>
          <w:tcPr>
            <w:tcW w:w="285" w:type="pct"/>
            <w:vMerge w:val="continue"/>
            <w:tcBorders>
              <w:top w:val="single" w:color="auto" w:sz="4" w:space="0"/>
              <w:left w:val="single" w:color="auto" w:sz="4" w:space="0"/>
              <w:bottom w:val="single" w:color="auto" w:sz="4" w:space="0"/>
              <w:right w:val="single" w:color="auto" w:sz="4" w:space="0"/>
            </w:tcBorders>
            <w:noWrap/>
            <w:vAlign w:val="center"/>
          </w:tcPr>
          <w:p>
            <w:pPr>
              <w:pStyle w:val="18"/>
            </w:pPr>
          </w:p>
        </w:tc>
        <w:tc>
          <w:tcPr>
            <w:tcW w:w="2103" w:type="pct"/>
            <w:vMerge w:val="continue"/>
            <w:tcBorders>
              <w:top w:val="single" w:color="auto" w:sz="4" w:space="0"/>
              <w:left w:val="single" w:color="auto" w:sz="4" w:space="0"/>
              <w:bottom w:val="single" w:color="auto" w:sz="4" w:space="0"/>
              <w:right w:val="single" w:color="auto" w:sz="4" w:space="0"/>
            </w:tcBorders>
            <w:noWrap/>
            <w:vAlign w:val="center"/>
          </w:tcPr>
          <w:p>
            <w:pPr>
              <w:pStyle w:val="18"/>
            </w:pPr>
          </w:p>
        </w:tc>
        <w:tc>
          <w:tcPr>
            <w:tcW w:w="476" w:type="pct"/>
            <w:vMerge w:val="continue"/>
            <w:tcBorders>
              <w:top w:val="single" w:color="auto" w:sz="4" w:space="0"/>
              <w:left w:val="single" w:color="auto" w:sz="4" w:space="0"/>
              <w:bottom w:val="single" w:color="auto" w:sz="4" w:space="0"/>
              <w:right w:val="single" w:color="auto" w:sz="4" w:space="0"/>
            </w:tcBorders>
            <w:noWrap/>
            <w:vAlign w:val="center"/>
          </w:tcPr>
          <w:p>
            <w:pPr>
              <w:pStyle w:val="18"/>
            </w:pPr>
          </w:p>
        </w:tc>
        <w:tc>
          <w:tcPr>
            <w:tcW w:w="285" w:type="pct"/>
            <w:tcBorders>
              <w:top w:val="single" w:color="auto" w:sz="4" w:space="0"/>
              <w:left w:val="single" w:color="auto" w:sz="4" w:space="0"/>
              <w:bottom w:val="single" w:color="auto" w:sz="4" w:space="0"/>
              <w:right w:val="single" w:color="auto" w:sz="4" w:space="0"/>
            </w:tcBorders>
            <w:noWrap/>
            <w:vAlign w:val="center"/>
          </w:tcPr>
          <w:p>
            <w:pPr>
              <w:pStyle w:val="18"/>
            </w:pPr>
            <w:r>
              <w:rPr>
                <w:rFonts w:hint="eastAsia"/>
                <w:lang w:eastAsia="zh-CN"/>
              </w:rPr>
              <w:t>合计</w:t>
            </w:r>
          </w:p>
        </w:tc>
        <w:tc>
          <w:tcPr>
            <w:tcW w:w="943" w:type="pct"/>
            <w:tcBorders>
              <w:top w:val="single" w:color="auto" w:sz="4" w:space="0"/>
              <w:left w:val="single" w:color="auto" w:sz="4" w:space="0"/>
              <w:bottom w:val="single" w:color="auto" w:sz="4" w:space="0"/>
              <w:right w:val="single" w:color="auto" w:sz="4" w:space="0"/>
            </w:tcBorders>
            <w:noWrap/>
            <w:vAlign w:val="center"/>
          </w:tcPr>
          <w:p>
            <w:pPr>
              <w:pStyle w:val="18"/>
            </w:pPr>
            <w:r>
              <w:rPr>
                <w:rFonts w:hint="eastAsia"/>
                <w:lang w:eastAsia="zh-CN"/>
              </w:rPr>
              <w:t>基本支出</w:t>
            </w:r>
          </w:p>
        </w:tc>
        <w:tc>
          <w:tcPr>
            <w:tcW w:w="905" w:type="pct"/>
            <w:tcBorders>
              <w:top w:val="single" w:color="auto" w:sz="4" w:space="0"/>
              <w:left w:val="single" w:color="auto" w:sz="4" w:space="0"/>
              <w:bottom w:val="single" w:color="auto" w:sz="4" w:space="0"/>
              <w:right w:val="single" w:color="auto" w:sz="4" w:space="0"/>
            </w:tcBorders>
            <w:noWrap/>
            <w:vAlign w:val="center"/>
          </w:tcPr>
          <w:p>
            <w:pPr>
              <w:pStyle w:val="18"/>
            </w:pPr>
            <w:r>
              <w:rPr>
                <w:rFonts w:hint="eastAsia"/>
                <w:lang w:eastAsia="zh-CN"/>
              </w:rPr>
              <w:t>项目支出</w:t>
            </w:r>
          </w:p>
        </w:tc>
      </w:tr>
      <w:tr>
        <w:tblPrEx>
          <w:tblCellMar>
            <w:top w:w="0" w:type="dxa"/>
            <w:left w:w="108" w:type="dxa"/>
            <w:bottom w:w="0" w:type="dxa"/>
            <w:right w:w="108" w:type="dxa"/>
          </w:tblCellMar>
        </w:tblPrEx>
        <w:trPr>
          <w:trHeight w:val="360" w:hRule="atLeast"/>
        </w:trPr>
        <w:tc>
          <w:tcPr>
            <w:tcW w:w="285" w:type="pct"/>
            <w:tcBorders>
              <w:top w:val="single" w:color="auto" w:sz="4" w:space="0"/>
              <w:left w:val="single" w:color="000000" w:sz="4" w:space="0"/>
              <w:bottom w:val="single" w:color="000000" w:sz="4" w:space="0"/>
              <w:right w:val="single" w:color="000000" w:sz="4" w:space="0"/>
            </w:tcBorders>
            <w:noWrap/>
            <w:vAlign w:val="center"/>
          </w:tcPr>
          <w:p>
            <w:pPr>
              <w:pStyle w:val="18"/>
            </w:pPr>
            <w:r>
              <w:rPr>
                <w:rFonts w:hint="eastAsia"/>
                <w:lang w:eastAsia="zh-CN"/>
              </w:rPr>
              <w:t>栏次</w:t>
            </w:r>
          </w:p>
        </w:tc>
        <w:tc>
          <w:tcPr>
            <w:tcW w:w="2103" w:type="pct"/>
            <w:tcBorders>
              <w:top w:val="single" w:color="auto" w:sz="4" w:space="0"/>
              <w:left w:val="single" w:color="000000" w:sz="4" w:space="0"/>
              <w:bottom w:val="single" w:color="000000" w:sz="4" w:space="0"/>
              <w:right w:val="single" w:color="000000" w:sz="4" w:space="0"/>
            </w:tcBorders>
            <w:noWrap/>
            <w:vAlign w:val="center"/>
          </w:tcPr>
          <w:p>
            <w:pPr>
              <w:pStyle w:val="18"/>
            </w:pPr>
            <w:r>
              <w:rPr>
                <w:rFonts w:hint="eastAsia"/>
                <w:lang w:eastAsia="zh-CN"/>
              </w:rPr>
              <w:t>1</w:t>
            </w:r>
          </w:p>
        </w:tc>
        <w:tc>
          <w:tcPr>
            <w:tcW w:w="476" w:type="pct"/>
            <w:tcBorders>
              <w:top w:val="single" w:color="auto" w:sz="4" w:space="0"/>
              <w:left w:val="single" w:color="000000" w:sz="4" w:space="0"/>
              <w:bottom w:val="single" w:color="000000" w:sz="4" w:space="0"/>
              <w:right w:val="single" w:color="000000" w:sz="4" w:space="0"/>
            </w:tcBorders>
            <w:noWrap/>
            <w:vAlign w:val="center"/>
          </w:tcPr>
          <w:p>
            <w:pPr>
              <w:pStyle w:val="18"/>
            </w:pPr>
            <w:r>
              <w:rPr>
                <w:rFonts w:hint="eastAsia"/>
                <w:lang w:eastAsia="zh-CN"/>
              </w:rPr>
              <w:t>2</w:t>
            </w:r>
          </w:p>
        </w:tc>
        <w:tc>
          <w:tcPr>
            <w:tcW w:w="285" w:type="pct"/>
            <w:tcBorders>
              <w:top w:val="single" w:color="auto" w:sz="4" w:space="0"/>
              <w:left w:val="single" w:color="000000" w:sz="4" w:space="0"/>
              <w:bottom w:val="single" w:color="000000" w:sz="4" w:space="0"/>
              <w:right w:val="single" w:color="000000" w:sz="4" w:space="0"/>
            </w:tcBorders>
            <w:noWrap/>
            <w:vAlign w:val="center"/>
          </w:tcPr>
          <w:p>
            <w:pPr>
              <w:pStyle w:val="18"/>
            </w:pPr>
            <w:r>
              <w:rPr>
                <w:rFonts w:hint="eastAsia"/>
                <w:lang w:eastAsia="zh-CN"/>
              </w:rPr>
              <w:t>3</w:t>
            </w:r>
          </w:p>
        </w:tc>
        <w:tc>
          <w:tcPr>
            <w:tcW w:w="943" w:type="pct"/>
            <w:tcBorders>
              <w:top w:val="single" w:color="auto" w:sz="4" w:space="0"/>
              <w:left w:val="single" w:color="000000" w:sz="4" w:space="0"/>
              <w:bottom w:val="single" w:color="000000" w:sz="4" w:space="0"/>
              <w:right w:val="single" w:color="000000" w:sz="4" w:space="0"/>
            </w:tcBorders>
            <w:noWrap/>
            <w:vAlign w:val="center"/>
          </w:tcPr>
          <w:p>
            <w:pPr>
              <w:pStyle w:val="18"/>
            </w:pPr>
            <w:r>
              <w:rPr>
                <w:rFonts w:hint="eastAsia"/>
                <w:lang w:eastAsia="zh-CN"/>
              </w:rPr>
              <w:t>4</w:t>
            </w:r>
          </w:p>
        </w:tc>
        <w:tc>
          <w:tcPr>
            <w:tcW w:w="905" w:type="pct"/>
            <w:tcBorders>
              <w:top w:val="single" w:color="auto" w:sz="4" w:space="0"/>
              <w:left w:val="single" w:color="000000" w:sz="4" w:space="0"/>
              <w:bottom w:val="single" w:color="000000" w:sz="4" w:space="0"/>
              <w:right w:val="single" w:color="000000" w:sz="4" w:space="0"/>
            </w:tcBorders>
            <w:noWrap/>
            <w:vAlign w:val="center"/>
          </w:tcPr>
          <w:p>
            <w:pPr>
              <w:pStyle w:val="18"/>
            </w:pPr>
            <w:r>
              <w:rPr>
                <w:rFonts w:hint="eastAsia"/>
                <w:lang w:eastAsia="zh-CN"/>
              </w:rPr>
              <w:t>5</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1</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76"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b/>
                <w:bCs/>
                <w:color w:val="000000"/>
                <w:sz w:val="22"/>
                <w:szCs w:val="22"/>
                <w:lang w:eastAsia="zh-CN"/>
              </w:rPr>
            </w:pPr>
            <w:r>
              <w:rPr>
                <w:rFonts w:hint="eastAsia" w:ascii="宋体" w:hAnsi="宋体" w:eastAsia="宋体" w:cs="宋体"/>
                <w:b/>
                <w:bCs/>
                <w:color w:val="000000"/>
                <w:sz w:val="22"/>
                <w:szCs w:val="22"/>
                <w:lang w:eastAsia="zh-CN"/>
              </w:rPr>
              <w:t>合计</w:t>
            </w:r>
          </w:p>
        </w:tc>
        <w:tc>
          <w:tcPr>
            <w:tcW w:w="28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b/>
                <w:bCs/>
                <w:color w:val="000000"/>
                <w:sz w:val="22"/>
                <w:szCs w:val="22"/>
                <w:lang w:eastAsia="zh-CN"/>
              </w:rPr>
            </w:pPr>
            <w:r>
              <w:rPr>
                <w:rFonts w:hint="eastAsia" w:ascii="Calibri" w:hAnsi="Calibri" w:eastAsia="宋体" w:cs="Calibri"/>
                <w:b/>
                <w:bCs/>
                <w:color w:val="000000"/>
                <w:sz w:val="22"/>
                <w:szCs w:val="22"/>
                <w:lang w:eastAsia="zh-CN"/>
              </w:rPr>
              <w:t>88.79</w:t>
            </w:r>
          </w:p>
        </w:tc>
        <w:tc>
          <w:tcPr>
            <w:tcW w:w="943"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b/>
                <w:bCs/>
                <w:color w:val="000000"/>
                <w:sz w:val="22"/>
                <w:szCs w:val="22"/>
              </w:rPr>
            </w:pPr>
          </w:p>
        </w:tc>
        <w:tc>
          <w:tcPr>
            <w:tcW w:w="90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b/>
                <w:bCs/>
                <w:color w:val="000000"/>
                <w:sz w:val="22"/>
                <w:szCs w:val="22"/>
                <w:lang w:eastAsia="zh-CN"/>
              </w:rPr>
            </w:pPr>
            <w:r>
              <w:rPr>
                <w:rFonts w:hint="eastAsia" w:ascii="Calibri" w:hAnsi="Calibri" w:eastAsia="宋体" w:cs="Calibri"/>
                <w:b/>
                <w:bCs/>
                <w:color w:val="000000"/>
                <w:sz w:val="22"/>
                <w:szCs w:val="22"/>
                <w:lang w:eastAsia="zh-CN"/>
              </w:rPr>
              <w:t>88.79</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hint="eastAsia" w:ascii="方正书宋_GBK" w:hAnsi="方正书宋_GBK" w:eastAsia="方正书宋_GBK" w:cs="方正书宋_GBK"/>
                <w:kern w:val="2"/>
                <w:sz w:val="21"/>
                <w:lang w:eastAsia="zh-CN"/>
              </w:rPr>
              <w:t>2</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城乡社区支出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3</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国有土地使用权出让收入安排的支出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70</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4</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2120899</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其他国有土地使用权出让收入安排的支出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70</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5</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其他支出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6</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22960</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彩票公益金安排的支出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r>
      <w:tr>
        <w:tblPrEx>
          <w:tblCellMar>
            <w:top w:w="0" w:type="dxa"/>
            <w:left w:w="108" w:type="dxa"/>
            <w:bottom w:w="0" w:type="dxa"/>
            <w:right w:w="108" w:type="dxa"/>
          </w:tblCellMar>
        </w:tblPrEx>
        <w:trPr>
          <w:trHeight w:val="330" w:hRule="atLeast"/>
        </w:trPr>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7</w:t>
            </w:r>
          </w:p>
        </w:tc>
        <w:tc>
          <w:tcPr>
            <w:tcW w:w="2103"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2296006</w:t>
            </w:r>
          </w:p>
        </w:tc>
        <w:tc>
          <w:tcPr>
            <w:tcW w:w="476" w:type="pct"/>
            <w:tcBorders>
              <w:top w:val="single" w:color="000000" w:sz="4" w:space="0"/>
              <w:left w:val="single" w:color="000000" w:sz="4" w:space="0"/>
              <w:bottom w:val="single" w:color="000000" w:sz="4" w:space="0"/>
              <w:right w:val="single" w:color="000000" w:sz="4" w:space="0"/>
            </w:tcBorders>
            <w:noWrap/>
            <w:vAlign w:val="center"/>
          </w:tcPr>
          <w:p>
            <w:pP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用于残疾人事业的彩票公益金支出</w:t>
            </w:r>
          </w:p>
        </w:tc>
        <w:tc>
          <w:tcPr>
            <w:tcW w:w="28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c>
          <w:tcPr>
            <w:tcW w:w="943"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p>
        </w:tc>
        <w:tc>
          <w:tcPr>
            <w:tcW w:w="90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18.79</w:t>
            </w:r>
          </w:p>
        </w:tc>
      </w:tr>
      <w:tr>
        <w:tblPrEx>
          <w:tblCellMar>
            <w:top w:w="0" w:type="dxa"/>
            <w:left w:w="108" w:type="dxa"/>
            <w:bottom w:w="0" w:type="dxa"/>
            <w:right w:w="108" w:type="dxa"/>
          </w:tblCellMar>
        </w:tblPrEx>
        <w:trPr>
          <w:trHeight w:val="300" w:hRule="atLeast"/>
        </w:trPr>
        <w:tc>
          <w:tcPr>
            <w:tcW w:w="285" w:type="pct"/>
            <w:tcBorders>
              <w:top w:val="nil"/>
              <w:left w:val="nil"/>
              <w:bottom w:val="nil"/>
              <w:right w:val="nil"/>
            </w:tcBorders>
            <w:noWrap/>
          </w:tcPr>
          <w:p>
            <w:pPr>
              <w:jc w:val="center"/>
              <w:rPr>
                <w:rFonts w:ascii="Calibri" w:hAnsi="Calibri" w:eastAsia="宋体" w:cs="Calibri"/>
                <w:color w:val="000000"/>
                <w:sz w:val="22"/>
                <w:szCs w:val="22"/>
              </w:rPr>
            </w:pPr>
          </w:p>
        </w:tc>
        <w:tc>
          <w:tcPr>
            <w:tcW w:w="2103" w:type="pct"/>
            <w:tcBorders>
              <w:top w:val="nil"/>
              <w:left w:val="nil"/>
              <w:bottom w:val="nil"/>
              <w:right w:val="nil"/>
            </w:tcBorders>
            <w:noWrap/>
            <w:vAlign w:val="center"/>
          </w:tcPr>
          <w:p>
            <w:pPr>
              <w:textAlignment w:val="center"/>
              <w:rPr>
                <w:rFonts w:ascii="宋体" w:hAnsi="宋体" w:eastAsia="宋体" w:cs="宋体"/>
                <w:color w:val="000000"/>
                <w:sz w:val="22"/>
                <w:szCs w:val="22"/>
              </w:rPr>
            </w:pPr>
          </w:p>
        </w:tc>
        <w:tc>
          <w:tcPr>
            <w:tcW w:w="476" w:type="pct"/>
            <w:tcBorders>
              <w:top w:val="nil"/>
              <w:left w:val="nil"/>
              <w:bottom w:val="nil"/>
              <w:right w:val="nil"/>
            </w:tcBorders>
            <w:noWrap/>
            <w:vAlign w:val="center"/>
          </w:tcPr>
          <w:p>
            <w:pPr>
              <w:rPr>
                <w:rFonts w:ascii="宋体" w:hAnsi="宋体" w:eastAsia="宋体" w:cs="宋体"/>
                <w:color w:val="000000"/>
                <w:sz w:val="22"/>
                <w:szCs w:val="22"/>
              </w:rPr>
            </w:pPr>
          </w:p>
        </w:tc>
        <w:tc>
          <w:tcPr>
            <w:tcW w:w="285" w:type="pct"/>
            <w:tcBorders>
              <w:top w:val="nil"/>
              <w:left w:val="nil"/>
              <w:bottom w:val="nil"/>
              <w:right w:val="nil"/>
            </w:tcBorders>
            <w:noWrap/>
          </w:tcPr>
          <w:p>
            <w:pPr>
              <w:jc w:val="right"/>
              <w:rPr>
                <w:rFonts w:ascii="Calibri" w:hAnsi="Calibri" w:eastAsia="宋体" w:cs="Calibri"/>
                <w:color w:val="000000"/>
                <w:sz w:val="22"/>
                <w:szCs w:val="22"/>
              </w:rPr>
            </w:pPr>
          </w:p>
        </w:tc>
        <w:tc>
          <w:tcPr>
            <w:tcW w:w="943" w:type="pct"/>
            <w:tcBorders>
              <w:top w:val="nil"/>
              <w:left w:val="nil"/>
              <w:bottom w:val="nil"/>
              <w:right w:val="nil"/>
            </w:tcBorders>
            <w:noWrap/>
          </w:tcPr>
          <w:p>
            <w:pPr>
              <w:jc w:val="right"/>
              <w:rPr>
                <w:rFonts w:ascii="Calibri" w:hAnsi="Calibri" w:eastAsia="宋体" w:cs="Calibri"/>
                <w:color w:val="000000"/>
                <w:sz w:val="22"/>
                <w:szCs w:val="22"/>
              </w:rPr>
            </w:pPr>
          </w:p>
        </w:tc>
        <w:tc>
          <w:tcPr>
            <w:tcW w:w="905"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10"/>
        <w:tblW w:w="5000" w:type="pct"/>
        <w:tblInd w:w="0" w:type="dxa"/>
        <w:tblLayout w:type="autofit"/>
        <w:tblCellMar>
          <w:top w:w="0" w:type="dxa"/>
          <w:left w:w="108" w:type="dxa"/>
          <w:bottom w:w="0" w:type="dxa"/>
          <w:right w:w="108" w:type="dxa"/>
        </w:tblCellMar>
      </w:tblPr>
      <w:tblGrid>
        <w:gridCol w:w="767"/>
        <w:gridCol w:w="6088"/>
        <w:gridCol w:w="1274"/>
        <w:gridCol w:w="769"/>
        <w:gridCol w:w="2411"/>
        <w:gridCol w:w="2629"/>
      </w:tblGrid>
      <w:tr>
        <w:tblPrEx>
          <w:tblCellMar>
            <w:top w:w="0" w:type="dxa"/>
            <w:left w:w="108" w:type="dxa"/>
            <w:bottom w:w="0" w:type="dxa"/>
            <w:right w:w="108" w:type="dxa"/>
          </w:tblCellMar>
        </w:tblPrEx>
        <w:trPr>
          <w:trHeight w:val="371" w:hRule="atLeast"/>
        </w:trPr>
        <w:tc>
          <w:tcPr>
            <w:tcW w:w="5000" w:type="pct"/>
            <w:gridSpan w:val="6"/>
            <w:tcBorders>
              <w:top w:val="nil"/>
              <w:left w:val="nil"/>
              <w:bottom w:val="nil"/>
              <w:right w:val="nil"/>
            </w:tcBorders>
            <w:noWrap/>
            <w:vAlign w:val="center"/>
          </w:tcPr>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lang w:eastAsia="zh-CN"/>
              </w:rPr>
              <w:t>单位预算国有资本经营预算财政拨款支出表</w:t>
            </w:r>
          </w:p>
        </w:tc>
      </w:tr>
      <w:tr>
        <w:tblPrEx>
          <w:tblCellMar>
            <w:top w:w="0" w:type="dxa"/>
            <w:left w:w="108" w:type="dxa"/>
            <w:bottom w:w="0" w:type="dxa"/>
            <w:right w:w="108" w:type="dxa"/>
          </w:tblCellMar>
        </w:tblPrEx>
        <w:trPr>
          <w:trHeight w:val="392" w:hRule="atLeast"/>
        </w:trPr>
        <w:tc>
          <w:tcPr>
            <w:tcW w:w="3192" w:type="pct"/>
            <w:gridSpan w:val="4"/>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lang w:eastAsia="zh-CN"/>
              </w:rPr>
              <w:t>201009河北省阜平县残疾人联合会本级</w:t>
            </w:r>
          </w:p>
        </w:tc>
        <w:tc>
          <w:tcPr>
            <w:tcW w:w="865" w:type="pct"/>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预算年度：2022</w:t>
            </w:r>
          </w:p>
        </w:tc>
        <w:tc>
          <w:tcPr>
            <w:tcW w:w="942" w:type="pct"/>
            <w:tcBorders>
              <w:top w:val="nil"/>
              <w:left w:val="nil"/>
              <w:bottom w:val="single" w:color="auto" w:sz="4" w:space="0"/>
              <w:right w:val="nil"/>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CellMar>
            <w:top w:w="0" w:type="dxa"/>
            <w:left w:w="108" w:type="dxa"/>
            <w:bottom w:w="0" w:type="dxa"/>
            <w:right w:w="108" w:type="dxa"/>
          </w:tblCellMar>
        </w:tblPrEx>
        <w:trPr>
          <w:trHeight w:val="392" w:hRule="atLeast"/>
        </w:trPr>
        <w:tc>
          <w:tcPr>
            <w:tcW w:w="275"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序号</w:t>
            </w:r>
          </w:p>
        </w:tc>
        <w:tc>
          <w:tcPr>
            <w:tcW w:w="2184"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科目编码</w:t>
            </w:r>
          </w:p>
        </w:tc>
        <w:tc>
          <w:tcPr>
            <w:tcW w:w="457" w:type="pct"/>
            <w:vMerge w:val="restar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科目名称</w:t>
            </w:r>
          </w:p>
        </w:tc>
        <w:tc>
          <w:tcPr>
            <w:tcW w:w="2083" w:type="pct"/>
            <w:gridSpan w:val="3"/>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本年政府性基金预算支出</w:t>
            </w:r>
          </w:p>
        </w:tc>
      </w:tr>
      <w:tr>
        <w:tblPrEx>
          <w:tblCellMar>
            <w:top w:w="0" w:type="dxa"/>
            <w:left w:w="108" w:type="dxa"/>
            <w:bottom w:w="0" w:type="dxa"/>
            <w:right w:w="108" w:type="dxa"/>
          </w:tblCellMar>
        </w:tblPrEx>
        <w:trPr>
          <w:trHeight w:val="392" w:hRule="atLeast"/>
        </w:trPr>
        <w:tc>
          <w:tcPr>
            <w:tcW w:w="275"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2184"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457" w:type="pct"/>
            <w:vMerge w:val="continue"/>
            <w:tcBorders>
              <w:top w:val="single" w:color="auto" w:sz="4" w:space="0"/>
              <w:left w:val="single" w:color="auto" w:sz="4" w:space="0"/>
              <w:bottom w:val="single" w:color="auto" w:sz="4" w:space="0"/>
              <w:right w:val="single" w:color="auto" w:sz="4" w:space="0"/>
            </w:tcBorders>
            <w:noWrap/>
            <w:vAlign w:val="center"/>
          </w:tcPr>
          <w:p>
            <w:pPr>
              <w:jc w:val="center"/>
              <w:rPr>
                <w:rFonts w:ascii="方正书宋_GBK" w:hAnsi="方正书宋_GBK" w:eastAsia="方正书宋_GBK" w:cs="方正书宋_GBK"/>
                <w:b/>
                <w:kern w:val="2"/>
                <w:sz w:val="21"/>
                <w:lang w:eastAsia="zh-CN"/>
              </w:rPr>
            </w:pPr>
          </w:p>
        </w:tc>
        <w:tc>
          <w:tcPr>
            <w:tcW w:w="275"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合计</w:t>
            </w:r>
          </w:p>
        </w:tc>
        <w:tc>
          <w:tcPr>
            <w:tcW w:w="865"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基本支出</w:t>
            </w:r>
          </w:p>
        </w:tc>
        <w:tc>
          <w:tcPr>
            <w:tcW w:w="942" w:type="pct"/>
            <w:tcBorders>
              <w:top w:val="single" w:color="auto" w:sz="4" w:space="0"/>
              <w:left w:val="single" w:color="auto" w:sz="4" w:space="0"/>
              <w:bottom w:val="single" w:color="auto" w:sz="4" w:space="0"/>
              <w:right w:val="single" w:color="auto"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项目支出</w:t>
            </w:r>
          </w:p>
        </w:tc>
      </w:tr>
      <w:tr>
        <w:tblPrEx>
          <w:tblCellMar>
            <w:top w:w="0" w:type="dxa"/>
            <w:left w:w="108" w:type="dxa"/>
            <w:bottom w:w="0" w:type="dxa"/>
            <w:right w:w="108" w:type="dxa"/>
          </w:tblCellMar>
        </w:tblPrEx>
        <w:trPr>
          <w:trHeight w:val="392" w:hRule="atLeast"/>
        </w:trPr>
        <w:tc>
          <w:tcPr>
            <w:tcW w:w="27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栏次</w:t>
            </w:r>
          </w:p>
        </w:tc>
        <w:tc>
          <w:tcPr>
            <w:tcW w:w="2184"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1</w:t>
            </w:r>
          </w:p>
        </w:tc>
        <w:tc>
          <w:tcPr>
            <w:tcW w:w="457"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2</w:t>
            </w:r>
          </w:p>
        </w:tc>
        <w:tc>
          <w:tcPr>
            <w:tcW w:w="27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3</w:t>
            </w:r>
          </w:p>
        </w:tc>
        <w:tc>
          <w:tcPr>
            <w:tcW w:w="865"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4</w:t>
            </w:r>
          </w:p>
        </w:tc>
        <w:tc>
          <w:tcPr>
            <w:tcW w:w="942" w:type="pct"/>
            <w:tcBorders>
              <w:top w:val="single" w:color="auto" w:sz="4" w:space="0"/>
              <w:left w:val="single" w:color="000000" w:sz="4" w:space="0"/>
              <w:bottom w:val="single" w:color="000000" w:sz="4" w:space="0"/>
              <w:right w:val="single" w:color="000000" w:sz="4" w:space="0"/>
            </w:tcBorders>
            <w:noWrap/>
            <w:vAlign w:val="center"/>
          </w:tcPr>
          <w:p>
            <w:pPr>
              <w:jc w:val="center"/>
              <w:textAlignment w:val="center"/>
              <w:rPr>
                <w:rFonts w:ascii="方正书宋_GBK" w:hAnsi="方正书宋_GBK" w:eastAsia="方正书宋_GBK" w:cs="方正书宋_GBK"/>
                <w:b/>
                <w:kern w:val="2"/>
                <w:sz w:val="21"/>
                <w:lang w:eastAsia="zh-CN"/>
              </w:rPr>
            </w:pPr>
            <w:r>
              <w:rPr>
                <w:rFonts w:hint="eastAsia" w:ascii="方正书宋_GBK" w:hAnsi="方正书宋_GBK" w:eastAsia="方正书宋_GBK" w:cs="方正书宋_GBK"/>
                <w:b/>
                <w:kern w:val="2"/>
                <w:sz w:val="21"/>
                <w:lang w:eastAsia="zh-CN"/>
              </w:rPr>
              <w:t>5</w:t>
            </w:r>
          </w:p>
        </w:tc>
      </w:tr>
      <w:tr>
        <w:tblPrEx>
          <w:tblCellMar>
            <w:top w:w="0" w:type="dxa"/>
            <w:left w:w="108" w:type="dxa"/>
            <w:bottom w:w="0" w:type="dxa"/>
            <w:right w:w="108" w:type="dxa"/>
          </w:tblCellMar>
        </w:tblPrEx>
        <w:trPr>
          <w:trHeight w:val="360" w:hRule="atLeast"/>
        </w:trPr>
        <w:tc>
          <w:tcPr>
            <w:tcW w:w="275" w:type="pct"/>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2184"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457" w:type="pct"/>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27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865"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942" w:type="pct"/>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CellMar>
            <w:top w:w="0" w:type="dxa"/>
            <w:left w:w="108" w:type="dxa"/>
            <w:bottom w:w="0" w:type="dxa"/>
            <w:right w:w="108" w:type="dxa"/>
          </w:tblCellMar>
        </w:tblPrEx>
        <w:trPr>
          <w:trHeight w:val="329" w:hRule="atLeast"/>
        </w:trPr>
        <w:tc>
          <w:tcPr>
            <w:tcW w:w="275" w:type="pct"/>
            <w:tcBorders>
              <w:top w:val="nil"/>
              <w:left w:val="nil"/>
              <w:bottom w:val="nil"/>
              <w:right w:val="nil"/>
            </w:tcBorders>
            <w:noWrap/>
          </w:tcPr>
          <w:p>
            <w:pPr>
              <w:jc w:val="center"/>
              <w:rPr>
                <w:rFonts w:ascii="Calibri" w:hAnsi="Calibri" w:eastAsia="宋体" w:cs="Calibri"/>
                <w:color w:val="000000"/>
                <w:sz w:val="22"/>
                <w:szCs w:val="22"/>
              </w:rPr>
            </w:pPr>
          </w:p>
        </w:tc>
        <w:tc>
          <w:tcPr>
            <w:tcW w:w="2184" w:type="pct"/>
            <w:tcBorders>
              <w:top w:val="nil"/>
              <w:left w:val="nil"/>
              <w:bottom w:val="nil"/>
              <w:right w:val="nil"/>
            </w:tcBorders>
            <w:noWrap/>
            <w:vAlign w:val="center"/>
          </w:tcPr>
          <w:p>
            <w:pPr>
              <w:textAlignment w:val="center"/>
              <w:rPr>
                <w:rFonts w:ascii="方正书宋_GBK" w:hAnsi="方正书宋_GBK" w:eastAsia="方正书宋_GBK" w:cs="方正书宋_GBK"/>
                <w:kern w:val="2"/>
                <w:sz w:val="21"/>
                <w:lang w:eastAsia="zh-CN"/>
              </w:rPr>
            </w:pPr>
            <w:r>
              <w:rPr>
                <w:rFonts w:hint="eastAsia" w:ascii="方正书宋_GBK" w:hAnsi="方正书宋_GBK" w:eastAsia="方正书宋_GBK" w:cs="方正书宋_GBK"/>
                <w:kern w:val="2"/>
                <w:sz w:val="21"/>
                <w:lang w:eastAsia="zh-CN"/>
              </w:rPr>
              <w:t>注：无国有资本经营预算财政拨款预算，空表列示。</w:t>
            </w:r>
          </w:p>
        </w:tc>
        <w:tc>
          <w:tcPr>
            <w:tcW w:w="457" w:type="pct"/>
            <w:tcBorders>
              <w:top w:val="nil"/>
              <w:left w:val="nil"/>
              <w:bottom w:val="nil"/>
              <w:right w:val="nil"/>
            </w:tcBorders>
            <w:noWrap/>
            <w:vAlign w:val="center"/>
          </w:tcPr>
          <w:p>
            <w:pPr>
              <w:rPr>
                <w:rFonts w:ascii="宋体" w:hAnsi="宋体" w:eastAsia="宋体" w:cs="宋体"/>
                <w:color w:val="000000"/>
                <w:sz w:val="22"/>
                <w:szCs w:val="22"/>
              </w:rPr>
            </w:pPr>
          </w:p>
        </w:tc>
        <w:tc>
          <w:tcPr>
            <w:tcW w:w="275" w:type="pct"/>
            <w:tcBorders>
              <w:top w:val="nil"/>
              <w:left w:val="nil"/>
              <w:bottom w:val="nil"/>
              <w:right w:val="nil"/>
            </w:tcBorders>
            <w:noWrap/>
          </w:tcPr>
          <w:p>
            <w:pPr>
              <w:jc w:val="right"/>
              <w:rPr>
                <w:rFonts w:ascii="Calibri" w:hAnsi="Calibri" w:eastAsia="宋体" w:cs="Calibri"/>
                <w:color w:val="000000"/>
                <w:sz w:val="22"/>
                <w:szCs w:val="22"/>
              </w:rPr>
            </w:pPr>
          </w:p>
        </w:tc>
        <w:tc>
          <w:tcPr>
            <w:tcW w:w="865" w:type="pct"/>
            <w:tcBorders>
              <w:top w:val="nil"/>
              <w:left w:val="nil"/>
              <w:bottom w:val="nil"/>
              <w:right w:val="nil"/>
            </w:tcBorders>
            <w:noWrap/>
          </w:tcPr>
          <w:p>
            <w:pPr>
              <w:jc w:val="right"/>
              <w:rPr>
                <w:rFonts w:ascii="Calibri" w:hAnsi="Calibri" w:eastAsia="宋体" w:cs="Calibri"/>
                <w:color w:val="000000"/>
                <w:sz w:val="22"/>
                <w:szCs w:val="22"/>
              </w:rPr>
            </w:pPr>
          </w:p>
        </w:tc>
        <w:tc>
          <w:tcPr>
            <w:tcW w:w="942" w:type="pct"/>
            <w:tcBorders>
              <w:top w:val="nil"/>
              <w:left w:val="nil"/>
              <w:bottom w:val="nil"/>
              <w:right w:val="nil"/>
            </w:tcBorders>
            <w:noWrap/>
          </w:tcPr>
          <w:p>
            <w:pPr>
              <w:jc w:val="right"/>
              <w:rPr>
                <w:rFonts w:ascii="Calibri" w:hAnsi="Calibri" w:eastAsia="宋体" w:cs="Calibri"/>
                <w:color w:val="000000"/>
                <w:sz w:val="22"/>
                <w:szCs w:val="22"/>
              </w:rPr>
            </w:pPr>
          </w:p>
        </w:tc>
      </w:tr>
    </w:tbl>
    <w:p>
      <w:pPr>
        <w:jc w:val="center"/>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FullWidth"/>
          <w:cols w:space="720" w:num="1"/>
        </w:sectPr>
      </w:pPr>
    </w:p>
    <w:tbl>
      <w:tblPr>
        <w:tblStyle w:val="10"/>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201009河北省阜平县残疾人联合会本级</w:t>
            </w:r>
          </w:p>
        </w:tc>
        <w:tc>
          <w:tcPr>
            <w:tcW w:w="993" w:type="pct"/>
            <w:tcBorders>
              <w:top w:val="single" w:color="FFFFFF" w:sz="6" w:space="0"/>
              <w:left w:val="single" w:color="FFFFFF" w:sz="6" w:space="0"/>
              <w:right w:val="single" w:color="FFFFFF" w:sz="6" w:space="0"/>
            </w:tcBorders>
            <w:vAlign w:val="center"/>
          </w:tcPr>
          <w:p>
            <w:pPr>
              <w:pStyle w:val="16"/>
            </w:pPr>
            <w:r>
              <w:t>预算年度：2022</w:t>
            </w:r>
          </w:p>
        </w:tc>
        <w:tc>
          <w:tcPr>
            <w:tcW w:w="1526" w:type="pct"/>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8"/>
            </w:pPr>
            <w:r>
              <w:t>序号</w:t>
            </w:r>
          </w:p>
        </w:tc>
        <w:tc>
          <w:tcPr>
            <w:tcW w:w="1340" w:type="pct"/>
            <w:vMerge w:val="restart"/>
            <w:vAlign w:val="center"/>
          </w:tcPr>
          <w:p>
            <w:pPr>
              <w:pStyle w:val="18"/>
            </w:pPr>
            <w:r>
              <w:t>项  目</w:t>
            </w:r>
          </w:p>
        </w:tc>
        <w:tc>
          <w:tcPr>
            <w:tcW w:w="3361" w:type="pct"/>
            <w:gridSpan w:val="4"/>
            <w:vAlign w:val="center"/>
          </w:tcPr>
          <w:p>
            <w:pPr>
              <w:pStyle w:val="18"/>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tc>
        <w:tc>
          <w:tcPr>
            <w:tcW w:w="1340" w:type="pct"/>
            <w:vMerge w:val="continue"/>
          </w:tcPr>
          <w:p/>
        </w:tc>
        <w:tc>
          <w:tcPr>
            <w:tcW w:w="841" w:type="pct"/>
            <w:vAlign w:val="center"/>
          </w:tcPr>
          <w:p>
            <w:pPr>
              <w:pStyle w:val="18"/>
            </w:pPr>
            <w:r>
              <w:t>合计</w:t>
            </w:r>
          </w:p>
        </w:tc>
        <w:tc>
          <w:tcPr>
            <w:tcW w:w="993" w:type="pct"/>
            <w:vAlign w:val="center"/>
          </w:tcPr>
          <w:p>
            <w:pPr>
              <w:pStyle w:val="18"/>
            </w:pPr>
            <w:r>
              <w:t>一般公共预算              财政拨款</w:t>
            </w:r>
          </w:p>
        </w:tc>
        <w:tc>
          <w:tcPr>
            <w:tcW w:w="686" w:type="pct"/>
            <w:vAlign w:val="center"/>
          </w:tcPr>
          <w:p>
            <w:pPr>
              <w:pStyle w:val="18"/>
            </w:pPr>
            <w:r>
              <w:t>政府性基金                  预算拨款</w:t>
            </w:r>
          </w:p>
        </w:tc>
        <w:tc>
          <w:tcPr>
            <w:tcW w:w="840" w:type="pct"/>
            <w:vAlign w:val="center"/>
          </w:tcPr>
          <w:p>
            <w:pPr>
              <w:pStyle w:val="18"/>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8"/>
            </w:pPr>
            <w:r>
              <w:t>栏次</w:t>
            </w:r>
          </w:p>
        </w:tc>
        <w:tc>
          <w:tcPr>
            <w:tcW w:w="1340" w:type="pct"/>
            <w:vAlign w:val="center"/>
          </w:tcPr>
          <w:p>
            <w:pPr>
              <w:pStyle w:val="18"/>
            </w:pPr>
            <w:r>
              <w:t>1</w:t>
            </w:r>
          </w:p>
        </w:tc>
        <w:tc>
          <w:tcPr>
            <w:tcW w:w="841" w:type="pct"/>
            <w:vAlign w:val="center"/>
          </w:tcPr>
          <w:p>
            <w:pPr>
              <w:pStyle w:val="18"/>
            </w:pPr>
            <w:r>
              <w:t>2</w:t>
            </w:r>
          </w:p>
        </w:tc>
        <w:tc>
          <w:tcPr>
            <w:tcW w:w="993" w:type="pct"/>
            <w:vAlign w:val="center"/>
          </w:tcPr>
          <w:p>
            <w:pPr>
              <w:pStyle w:val="18"/>
            </w:pPr>
            <w:r>
              <w:t>3</w:t>
            </w:r>
          </w:p>
        </w:tc>
        <w:tc>
          <w:tcPr>
            <w:tcW w:w="686" w:type="pct"/>
            <w:vAlign w:val="center"/>
          </w:tcPr>
          <w:p>
            <w:pPr>
              <w:pStyle w:val="18"/>
            </w:pPr>
            <w:r>
              <w:t>4</w:t>
            </w:r>
          </w:p>
        </w:tc>
        <w:tc>
          <w:tcPr>
            <w:tcW w:w="840" w:type="pct"/>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pPr>
            <w:r>
              <w:t>1</w:t>
            </w:r>
          </w:p>
        </w:tc>
        <w:tc>
          <w:tcPr>
            <w:tcW w:w="1340" w:type="pct"/>
            <w:vAlign w:val="center"/>
          </w:tcPr>
          <w:p>
            <w:pPr>
              <w:pStyle w:val="22"/>
            </w:pPr>
            <w:r>
              <w:t>合计</w:t>
            </w:r>
          </w:p>
        </w:tc>
        <w:tc>
          <w:tcPr>
            <w:tcW w:w="841" w:type="pct"/>
            <w:vAlign w:val="center"/>
          </w:tcPr>
          <w:p>
            <w:pPr>
              <w:pStyle w:val="23"/>
              <w:jc w:val="center"/>
              <w:rPr>
                <w:lang w:eastAsia="zh-CN"/>
              </w:rPr>
            </w:pPr>
            <w:r>
              <w:rPr>
                <w:lang w:eastAsia="zh-CN"/>
              </w:rPr>
              <w:t>2.38</w:t>
            </w:r>
          </w:p>
        </w:tc>
        <w:tc>
          <w:tcPr>
            <w:tcW w:w="993" w:type="pct"/>
            <w:vAlign w:val="center"/>
          </w:tcPr>
          <w:p>
            <w:pPr>
              <w:pStyle w:val="23"/>
              <w:jc w:val="center"/>
              <w:rPr>
                <w:lang w:eastAsia="zh-CN"/>
              </w:rPr>
            </w:pPr>
            <w:r>
              <w:rPr>
                <w:lang w:eastAsia="zh-CN"/>
              </w:rPr>
              <w:t>2.38</w:t>
            </w:r>
          </w:p>
        </w:tc>
        <w:tc>
          <w:tcPr>
            <w:tcW w:w="686" w:type="pct"/>
            <w:vAlign w:val="center"/>
          </w:tcPr>
          <w:p>
            <w:pPr>
              <w:pStyle w:val="23"/>
            </w:pPr>
          </w:p>
        </w:tc>
        <w:tc>
          <w:tcPr>
            <w:tcW w:w="840" w:type="pct"/>
            <w:vAlign w:val="center"/>
          </w:tcPr>
          <w:p>
            <w:pPr>
              <w:pStyle w:val="2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pPr>
            <w:r>
              <w:t>2</w:t>
            </w:r>
          </w:p>
        </w:tc>
        <w:tc>
          <w:tcPr>
            <w:tcW w:w="1340" w:type="pct"/>
            <w:vAlign w:val="center"/>
          </w:tcPr>
          <w:p>
            <w:pPr>
              <w:pStyle w:val="20"/>
            </w:pPr>
            <w:r>
              <w:t>一、因公出国（境）费</w:t>
            </w:r>
          </w:p>
        </w:tc>
        <w:tc>
          <w:tcPr>
            <w:tcW w:w="841" w:type="pct"/>
            <w:vAlign w:val="center"/>
          </w:tcPr>
          <w:p>
            <w:pPr>
              <w:pStyle w:val="19"/>
              <w:jc w:val="center"/>
            </w:pPr>
          </w:p>
        </w:tc>
        <w:tc>
          <w:tcPr>
            <w:tcW w:w="993" w:type="pct"/>
            <w:vAlign w:val="center"/>
          </w:tcPr>
          <w:p>
            <w:pPr>
              <w:pStyle w:val="19"/>
              <w:jc w:val="center"/>
            </w:pPr>
          </w:p>
        </w:tc>
        <w:tc>
          <w:tcPr>
            <w:tcW w:w="686" w:type="pct"/>
            <w:vAlign w:val="center"/>
          </w:tcPr>
          <w:p>
            <w:pPr>
              <w:pStyle w:val="19"/>
            </w:pPr>
          </w:p>
        </w:tc>
        <w:tc>
          <w:tcPr>
            <w:tcW w:w="840" w:type="pct"/>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rPr>
                <w:lang w:eastAsia="zh-CN"/>
              </w:rPr>
            </w:pPr>
            <w:r>
              <w:rPr>
                <w:rFonts w:hint="eastAsia"/>
                <w:lang w:eastAsia="zh-CN"/>
              </w:rPr>
              <w:t>3</w:t>
            </w:r>
          </w:p>
        </w:tc>
        <w:tc>
          <w:tcPr>
            <w:tcW w:w="1340" w:type="pct"/>
            <w:vAlign w:val="center"/>
          </w:tcPr>
          <w:p>
            <w:pPr>
              <w:pStyle w:val="20"/>
            </w:pPr>
            <w:r>
              <w:t>二、公务用车购置及运维费</w:t>
            </w:r>
          </w:p>
        </w:tc>
        <w:tc>
          <w:tcPr>
            <w:tcW w:w="841" w:type="pct"/>
            <w:vAlign w:val="center"/>
          </w:tcPr>
          <w:p>
            <w:pPr>
              <w:pStyle w:val="23"/>
              <w:jc w:val="center"/>
              <w:rPr>
                <w:b w:val="0"/>
                <w:bCs/>
              </w:rPr>
            </w:pPr>
          </w:p>
        </w:tc>
        <w:tc>
          <w:tcPr>
            <w:tcW w:w="993" w:type="pct"/>
            <w:vAlign w:val="center"/>
          </w:tcPr>
          <w:p>
            <w:pPr>
              <w:pStyle w:val="23"/>
              <w:jc w:val="center"/>
              <w:rPr>
                <w:b w:val="0"/>
                <w:bCs/>
              </w:rPr>
            </w:pPr>
          </w:p>
        </w:tc>
        <w:tc>
          <w:tcPr>
            <w:tcW w:w="686" w:type="pct"/>
            <w:vAlign w:val="center"/>
          </w:tcPr>
          <w:p>
            <w:pPr>
              <w:pStyle w:val="19"/>
            </w:pPr>
          </w:p>
        </w:tc>
        <w:tc>
          <w:tcPr>
            <w:tcW w:w="840" w:type="pct"/>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rPr>
                <w:lang w:eastAsia="zh-CN"/>
              </w:rPr>
            </w:pPr>
            <w:r>
              <w:rPr>
                <w:rFonts w:hint="eastAsia"/>
                <w:lang w:eastAsia="zh-CN"/>
              </w:rPr>
              <w:t>4</w:t>
            </w:r>
          </w:p>
        </w:tc>
        <w:tc>
          <w:tcPr>
            <w:tcW w:w="1340" w:type="pct"/>
            <w:vAlign w:val="center"/>
          </w:tcPr>
          <w:p>
            <w:pPr>
              <w:pStyle w:val="20"/>
            </w:pPr>
            <w:r>
              <w:t xml:space="preserve">    其中：公务用车购置费</w:t>
            </w:r>
          </w:p>
        </w:tc>
        <w:tc>
          <w:tcPr>
            <w:tcW w:w="841" w:type="pct"/>
            <w:vAlign w:val="center"/>
          </w:tcPr>
          <w:p>
            <w:pPr>
              <w:pStyle w:val="19"/>
              <w:jc w:val="center"/>
              <w:rPr>
                <w:bCs/>
                <w:lang w:eastAsia="zh-CN"/>
              </w:rPr>
            </w:pPr>
          </w:p>
        </w:tc>
        <w:tc>
          <w:tcPr>
            <w:tcW w:w="993" w:type="pct"/>
            <w:vAlign w:val="center"/>
          </w:tcPr>
          <w:p>
            <w:pPr>
              <w:pStyle w:val="19"/>
              <w:jc w:val="center"/>
              <w:rPr>
                <w:bCs/>
              </w:rPr>
            </w:pPr>
          </w:p>
        </w:tc>
        <w:tc>
          <w:tcPr>
            <w:tcW w:w="686" w:type="pct"/>
            <w:vAlign w:val="center"/>
          </w:tcPr>
          <w:p>
            <w:pPr>
              <w:pStyle w:val="19"/>
            </w:pPr>
          </w:p>
        </w:tc>
        <w:tc>
          <w:tcPr>
            <w:tcW w:w="840" w:type="pct"/>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rPr>
                <w:lang w:eastAsia="zh-CN"/>
              </w:rPr>
            </w:pPr>
            <w:r>
              <w:rPr>
                <w:rFonts w:hint="eastAsia"/>
                <w:lang w:eastAsia="zh-CN"/>
              </w:rPr>
              <w:t>5</w:t>
            </w:r>
          </w:p>
        </w:tc>
        <w:tc>
          <w:tcPr>
            <w:tcW w:w="1340" w:type="pct"/>
            <w:vAlign w:val="center"/>
          </w:tcPr>
          <w:p>
            <w:pPr>
              <w:pStyle w:val="20"/>
            </w:pPr>
            <w:r>
              <w:t xml:space="preserve">     公务用车运行维护费</w:t>
            </w:r>
          </w:p>
        </w:tc>
        <w:tc>
          <w:tcPr>
            <w:tcW w:w="841" w:type="pct"/>
            <w:vAlign w:val="center"/>
          </w:tcPr>
          <w:p>
            <w:pPr>
              <w:pStyle w:val="23"/>
              <w:jc w:val="center"/>
              <w:rPr>
                <w:b w:val="0"/>
                <w:bCs/>
              </w:rPr>
            </w:pPr>
            <w:r>
              <w:rPr>
                <w:rFonts w:hint="eastAsia"/>
                <w:b w:val="0"/>
                <w:bCs/>
                <w:lang w:eastAsia="zh-CN"/>
              </w:rPr>
              <w:t>2.38</w:t>
            </w:r>
          </w:p>
        </w:tc>
        <w:tc>
          <w:tcPr>
            <w:tcW w:w="993" w:type="pct"/>
            <w:vAlign w:val="center"/>
          </w:tcPr>
          <w:p>
            <w:pPr>
              <w:pStyle w:val="23"/>
              <w:jc w:val="center"/>
              <w:rPr>
                <w:b w:val="0"/>
                <w:bCs/>
              </w:rPr>
            </w:pPr>
            <w:r>
              <w:rPr>
                <w:rFonts w:hint="eastAsia"/>
                <w:b w:val="0"/>
                <w:bCs/>
                <w:lang w:eastAsia="zh-CN"/>
              </w:rPr>
              <w:t>2.38</w:t>
            </w:r>
          </w:p>
        </w:tc>
        <w:tc>
          <w:tcPr>
            <w:tcW w:w="686" w:type="pct"/>
            <w:vAlign w:val="center"/>
          </w:tcPr>
          <w:p>
            <w:pPr>
              <w:pStyle w:val="19"/>
            </w:pPr>
          </w:p>
        </w:tc>
        <w:tc>
          <w:tcPr>
            <w:tcW w:w="840" w:type="pct"/>
            <w:vAlign w:val="center"/>
          </w:tcPr>
          <w:p>
            <w:pPr>
              <w:pStyle w:val="19"/>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21"/>
              <w:rPr>
                <w:lang w:eastAsia="zh-CN"/>
              </w:rPr>
            </w:pPr>
            <w:r>
              <w:rPr>
                <w:rFonts w:hint="eastAsia"/>
                <w:lang w:eastAsia="zh-CN"/>
              </w:rPr>
              <w:t>6</w:t>
            </w:r>
          </w:p>
        </w:tc>
        <w:tc>
          <w:tcPr>
            <w:tcW w:w="1340" w:type="pct"/>
            <w:vAlign w:val="center"/>
          </w:tcPr>
          <w:p>
            <w:pPr>
              <w:pStyle w:val="20"/>
            </w:pPr>
            <w:r>
              <w:t>三、公务接待费</w:t>
            </w:r>
          </w:p>
        </w:tc>
        <w:tc>
          <w:tcPr>
            <w:tcW w:w="841" w:type="pct"/>
            <w:vAlign w:val="center"/>
          </w:tcPr>
          <w:p>
            <w:pPr>
              <w:pStyle w:val="19"/>
              <w:jc w:val="center"/>
              <w:rPr>
                <w:lang w:eastAsia="zh-CN"/>
              </w:rPr>
            </w:pPr>
          </w:p>
        </w:tc>
        <w:tc>
          <w:tcPr>
            <w:tcW w:w="993" w:type="pct"/>
            <w:vAlign w:val="center"/>
          </w:tcPr>
          <w:p>
            <w:pPr>
              <w:pStyle w:val="19"/>
              <w:jc w:val="center"/>
            </w:pPr>
          </w:p>
        </w:tc>
        <w:tc>
          <w:tcPr>
            <w:tcW w:w="686" w:type="pct"/>
            <w:vAlign w:val="center"/>
          </w:tcPr>
          <w:p>
            <w:pPr>
              <w:pStyle w:val="19"/>
            </w:pPr>
          </w:p>
        </w:tc>
        <w:tc>
          <w:tcPr>
            <w:tcW w:w="840" w:type="pct"/>
            <w:vAlign w:val="center"/>
          </w:tcPr>
          <w:p>
            <w:pPr>
              <w:pStyle w:val="19"/>
            </w:pPr>
          </w:p>
        </w:tc>
      </w:tr>
    </w:tbl>
    <w:p>
      <w:pPr>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pPr>
      <w:r>
        <w:rPr>
          <w:rFonts w:ascii="方正小标宋_GBK" w:hAnsi="方正小标宋_GBK" w:eastAsia="方正小标宋_GBK" w:cs="方正小标宋_GBK"/>
          <w:color w:val="000000"/>
          <w:sz w:val="44"/>
        </w:rPr>
        <w:t>2022年部门预算信息公开情况说明</w:t>
      </w:r>
    </w:p>
    <w:p>
      <w:pPr>
        <w:spacing w:line="500" w:lineRule="exact"/>
        <w:ind w:firstLine="560"/>
        <w:rPr>
          <w:rFonts w:ascii="仿宋" w:hAnsi="仿宋" w:eastAsia="仿宋" w:cs="仿宋"/>
          <w:sz w:val="32"/>
          <w:szCs w:val="32"/>
          <w:lang w:eastAsia="zh-CN"/>
        </w:rPr>
      </w:pPr>
      <w:r>
        <w:rPr>
          <w:rFonts w:hint="eastAsia" w:eastAsia="方正仿宋_GBK"/>
          <w:color w:val="000000"/>
          <w:sz w:val="28"/>
          <w:lang w:eastAsia="zh-CN"/>
        </w:rPr>
        <w:t>按照《《中华人民共和国《中华人民共和国预算法》》》、《地方决算公开操作规程》和《有关进一步推进预算公开工作的实施意见》规定，现将河北省阜平县残疾人联合会本级2022年单位预算公开如下：</w:t>
      </w:r>
    </w:p>
    <w:p>
      <w:pPr>
        <w:spacing w:before="10" w:after="10" w:line="360" w:lineRule="auto"/>
        <w:ind w:firstLine="640"/>
        <w:outlineLvl w:val="2"/>
        <w:rPr>
          <w:rFonts w:ascii="黑体" w:hAnsi="黑体" w:eastAsia="黑体" w:cs="黑体"/>
          <w:color w:val="000000"/>
          <w:sz w:val="32"/>
          <w:lang w:eastAsia="zh-CN"/>
        </w:rPr>
      </w:pPr>
      <w:r>
        <w:rPr>
          <w:rFonts w:hint="eastAsia" w:ascii="黑体" w:hAnsi="黑体" w:eastAsia="黑体" w:cs="黑体"/>
          <w:color w:val="000000"/>
          <w:sz w:val="32"/>
          <w:lang w:eastAsia="zh-CN"/>
        </w:rPr>
        <w:t>一、单位职责及机构设置情况</w:t>
      </w:r>
    </w:p>
    <w:p>
      <w:pPr>
        <w:ind w:firstLine="640"/>
        <w:rPr>
          <w:rFonts w:ascii="黑体" w:hAnsi="黑体" w:eastAsia="黑体" w:cs="黑体"/>
          <w:color w:val="000000"/>
          <w:sz w:val="32"/>
          <w:lang w:eastAsia="zh-CN"/>
        </w:rPr>
      </w:pPr>
      <w:r>
        <w:rPr>
          <w:rFonts w:hint="eastAsia" w:ascii="方正楷体_GBK" w:hAnsi="方正楷体_GBK" w:eastAsia="方正楷体_GBK" w:cs="方正楷体_GBK"/>
          <w:b/>
          <w:color w:val="000000"/>
          <w:sz w:val="32"/>
          <w:lang w:eastAsia="zh-CN"/>
        </w:rPr>
        <w:t>单位职责：</w:t>
      </w:r>
    </w:p>
    <w:p>
      <w:pPr>
        <w:pStyle w:val="48"/>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（一）提取残疾人意见，反映残疾人的需求，维护残疾人利益，为残疾人服务。</w:t>
      </w:r>
    </w:p>
    <w:p>
      <w:pPr>
        <w:pStyle w:val="48"/>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（二）团结教育残疾人遵守国家的法律，履行应尽义务，为社会主义建设贡献力量。</w:t>
      </w:r>
    </w:p>
    <w:p>
      <w:pPr>
        <w:pStyle w:val="48"/>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（三）弘扬人道主义，宣传残疾人事业，沟通政府、社会与残疾人之间的联系，动员全社会理解、尊重、关心、帮助残疾人。</w:t>
      </w:r>
    </w:p>
    <w:p>
      <w:pPr>
        <w:pStyle w:val="48"/>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（四）开展残疾人康复、教育、劳动就业、专项扶贫、文化体育、用品供应、福利、社会服务、无障碍设施建设和残疾预防等工作，协调落实对残疾人的各种优惠政策，扶助残疾人平等参与社会生活。</w:t>
      </w:r>
    </w:p>
    <w:p>
      <w:pPr>
        <w:pStyle w:val="48"/>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（五）协助县政府研究、制定和实施残疾人事业的地方性法规、政策、规划和计划。</w:t>
      </w:r>
    </w:p>
    <w:p>
      <w:pPr>
        <w:pStyle w:val="48"/>
        <w:widowControl/>
        <w:spacing w:line="520" w:lineRule="exact"/>
        <w:ind w:firstLine="560" w:firstLineChars="200"/>
        <w:rPr>
          <w:rFonts w:ascii="Times New Roman" w:eastAsia="方正仿宋_GBK" w:cs="Times New Roman"/>
          <w:sz w:val="28"/>
          <w:lang w:eastAsia="uk-UA"/>
        </w:rPr>
      </w:pPr>
      <w:r>
        <w:rPr>
          <w:rFonts w:hint="eastAsia" w:ascii="Times New Roman" w:eastAsia="方正仿宋_GBK" w:cs="Times New Roman"/>
          <w:sz w:val="28"/>
          <w:lang w:eastAsia="uk-UA"/>
        </w:rPr>
        <w:t>（六）承担县残疾人工作协调委员会的日常工作，做好综合、组织协调和服务。</w:t>
      </w:r>
    </w:p>
    <w:p>
      <w:pPr>
        <w:pStyle w:val="48"/>
        <w:widowControl/>
        <w:spacing w:line="520" w:lineRule="exact"/>
        <w:ind w:firstLine="560" w:firstLineChars="200"/>
        <w:rPr>
          <w:rFonts w:ascii="Times New Roman" w:eastAsia="方正仿宋_GBK" w:cs="Times New Roman"/>
          <w:sz w:val="28"/>
        </w:rPr>
      </w:pPr>
      <w:r>
        <w:rPr>
          <w:rFonts w:hint="eastAsia" w:ascii="Times New Roman" w:eastAsia="方正仿宋_GBK" w:cs="Times New Roman"/>
          <w:sz w:val="28"/>
          <w:lang w:eastAsia="uk-UA"/>
        </w:rPr>
        <w:t>（七）协调乡党委政府管理和指导乡镇残联工作</w:t>
      </w:r>
      <w:r>
        <w:rPr>
          <w:rFonts w:hint="eastAsia" w:ascii="Times New Roman" w:eastAsia="方正仿宋_GBK" w:cs="Times New Roman"/>
          <w:sz w:val="28"/>
        </w:rPr>
        <w:t>。</w:t>
      </w:r>
    </w:p>
    <w:p>
      <w:pPr>
        <w:pStyle w:val="48"/>
        <w:widowControl/>
        <w:spacing w:line="520" w:lineRule="exact"/>
        <w:ind w:firstLine="560" w:firstLineChars="200"/>
        <w:rPr>
          <w:rFonts w:ascii="方正楷体_GBK" w:hAnsi="方正楷体_GBK" w:eastAsia="方正楷体_GBK" w:cs="方正楷体_GBK"/>
          <w:b/>
          <w:color w:val="000000"/>
          <w:sz w:val="32"/>
        </w:rPr>
      </w:pPr>
      <w:r>
        <w:rPr>
          <w:rFonts w:hint="eastAsia" w:ascii="Times New Roman" w:eastAsia="方正仿宋_GBK" w:cs="Times New Roman"/>
          <w:sz w:val="28"/>
          <w:lang w:eastAsia="uk-UA"/>
        </w:rPr>
        <w:t>（八）承担县委、县政府交办的其他事项。</w:t>
      </w:r>
    </w:p>
    <w:p>
      <w:pPr>
        <w:ind w:firstLine="640"/>
      </w:pPr>
      <w:r>
        <w:rPr>
          <w:rFonts w:ascii="方正楷体_GBK" w:hAnsi="方正楷体_GBK" w:eastAsia="方正楷体_GBK" w:cs="方正楷体_GBK"/>
          <w:b/>
          <w:color w:val="000000"/>
          <w:sz w:val="32"/>
        </w:rPr>
        <w:t>机构设置：</w:t>
      </w:r>
    </w:p>
    <w:p>
      <w:pPr>
        <w:jc w:val="center"/>
        <w:rPr>
          <w:rFonts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018"/>
        <w:gridCol w:w="2347"/>
        <w:gridCol w:w="1805"/>
        <w:gridCol w:w="366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8"/>
              <w:rPr>
                <w:b w:val="0"/>
                <w:lang w:eastAsia="zh-CN"/>
              </w:rPr>
            </w:pPr>
            <w:r>
              <w:rPr>
                <w:rFonts w:hint="eastAsia"/>
                <w:b w:val="0"/>
                <w:lang w:eastAsia="zh-CN"/>
              </w:rPr>
              <w:t>河北省阜平县残疾人联合会本级</w:t>
            </w:r>
          </w:p>
        </w:tc>
        <w:tc>
          <w:tcPr>
            <w:tcW w:w="848"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jc w:val="center"/>
            </w:pPr>
            <w:r>
              <w:rPr>
                <w:rFonts w:hint="eastAsia" w:ascii="方正书宋_GBK" w:hAnsi="方正书宋_GBK" w:eastAsia="方正书宋_GBK" w:cs="方正书宋_GBK"/>
                <w:sz w:val="21"/>
              </w:rPr>
              <w:t>财政拨款</w:t>
            </w:r>
          </w:p>
        </w:tc>
      </w:tr>
    </w:tbl>
    <w:p>
      <w:pPr>
        <w:pStyle w:val="18"/>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6"/>
      </w:pPr>
      <w:r>
        <w:t>1、收入说明</w:t>
      </w:r>
    </w:p>
    <w:p>
      <w:pPr>
        <w:pStyle w:val="26"/>
      </w:pPr>
      <w:r>
        <w:t>反映本</w:t>
      </w:r>
      <w:r>
        <w:rPr>
          <w:rFonts w:hint="eastAsia"/>
          <w:lang w:eastAsia="zh-CN"/>
        </w:rPr>
        <w:t>单位</w:t>
      </w:r>
      <w:r>
        <w:t>当年全部收入。2022年预算收入</w:t>
      </w:r>
      <w:r>
        <w:rPr>
          <w:rFonts w:hint="eastAsia"/>
          <w:lang w:eastAsia="zh-CN"/>
        </w:rPr>
        <w:t>261.65</w:t>
      </w:r>
      <w:r>
        <w:t>万元，其中：一般公共预算收入</w:t>
      </w:r>
      <w:r>
        <w:rPr>
          <w:rFonts w:hint="eastAsia"/>
          <w:lang w:eastAsia="zh-CN"/>
        </w:rPr>
        <w:t>172.86</w:t>
      </w:r>
      <w:r>
        <w:t>万元，基金预算收入</w:t>
      </w:r>
      <w:r>
        <w:rPr>
          <w:rFonts w:hint="eastAsia"/>
          <w:lang w:eastAsia="zh-CN"/>
        </w:rPr>
        <w:t>88.79</w:t>
      </w:r>
      <w:r>
        <w:t>万元，国有资本经营预算收入0万元，财政专户核拨收入0万元，其他</w:t>
      </w:r>
      <w:r>
        <w:rPr>
          <w:rFonts w:hint="eastAsia"/>
          <w:lang w:eastAsia="zh-CN"/>
        </w:rPr>
        <w:t>来源</w:t>
      </w:r>
      <w:r>
        <w:t>收入</w:t>
      </w:r>
      <w:r>
        <w:rPr>
          <w:rFonts w:hint="eastAsia"/>
          <w:lang w:eastAsia="zh-CN"/>
        </w:rPr>
        <w:t>0</w:t>
      </w:r>
      <w:r>
        <w:t>万元，上年结转结余0万元。</w:t>
      </w:r>
    </w:p>
    <w:p>
      <w:pPr>
        <w:pStyle w:val="26"/>
      </w:pPr>
      <w:r>
        <w:t>2、支出说明</w:t>
      </w:r>
    </w:p>
    <w:p>
      <w:pPr>
        <w:pStyle w:val="26"/>
      </w:pPr>
      <w:r>
        <w:t>收支预算总表支出栏、基本支出表、项目支出表按经济分类和支出功能分类科目编制，反映</w:t>
      </w:r>
      <w:r>
        <w:rPr>
          <w:rFonts w:hint="eastAsia"/>
          <w:lang w:eastAsia="zh-CN"/>
        </w:rPr>
        <w:t>河北省阜平县残疾人联合会本级年度</w:t>
      </w:r>
      <w:r>
        <w:t>预算中支出预算的总体情况。2022年支出预算</w:t>
      </w:r>
      <w:r>
        <w:rPr>
          <w:rFonts w:hint="eastAsia"/>
          <w:lang w:eastAsia="zh-CN"/>
        </w:rPr>
        <w:t>261.65</w:t>
      </w:r>
      <w:r>
        <w:t>万元，其中基本支出</w:t>
      </w:r>
      <w:r>
        <w:rPr>
          <w:rFonts w:hint="eastAsia"/>
          <w:lang w:eastAsia="zh-CN"/>
        </w:rPr>
        <w:t>47.04</w:t>
      </w:r>
      <w:r>
        <w:t>万元，包括人员经费</w:t>
      </w:r>
      <w:r>
        <w:rPr>
          <w:rFonts w:hint="eastAsia"/>
          <w:lang w:eastAsia="zh-CN"/>
        </w:rPr>
        <w:t>39.94</w:t>
      </w:r>
      <w:r>
        <w:t>万元和日常公用经费</w:t>
      </w:r>
      <w:r>
        <w:rPr>
          <w:rFonts w:hint="eastAsia"/>
          <w:lang w:eastAsia="zh-CN"/>
        </w:rPr>
        <w:t>7.1</w:t>
      </w:r>
      <w:r>
        <w:t>万元；项目支出</w:t>
      </w:r>
      <w:r>
        <w:rPr>
          <w:rFonts w:hint="eastAsia"/>
          <w:lang w:eastAsia="zh-CN"/>
        </w:rPr>
        <w:t>214.61</w:t>
      </w:r>
      <w:r>
        <w:t>万元，主要为</w:t>
      </w:r>
      <w:r>
        <w:rPr>
          <w:rFonts w:hint="eastAsia"/>
          <w:lang w:eastAsia="zh-CN"/>
        </w:rPr>
        <w:t>专项生活补助</w:t>
      </w:r>
      <w:r>
        <w:t>等。</w:t>
      </w:r>
    </w:p>
    <w:p>
      <w:pPr>
        <w:pStyle w:val="26"/>
      </w:pPr>
      <w:r>
        <w:t>3、比上年增减情况</w:t>
      </w:r>
    </w:p>
    <w:p>
      <w:pPr>
        <w:pStyle w:val="26"/>
        <w:rPr>
          <w:lang w:eastAsia="zh-CN"/>
        </w:rPr>
      </w:pPr>
      <w:r>
        <w:t>2022年预算收支安排</w:t>
      </w:r>
      <w:r>
        <w:rPr>
          <w:rFonts w:hint="eastAsia"/>
          <w:lang w:eastAsia="zh-CN"/>
        </w:rPr>
        <w:t>261.65</w:t>
      </w:r>
      <w:r>
        <w:t>万元，较2021年预算增加</w:t>
      </w:r>
      <w:r>
        <w:rPr>
          <w:rFonts w:hint="eastAsia"/>
          <w:lang w:eastAsia="zh-CN"/>
        </w:rPr>
        <w:t>94.81</w:t>
      </w:r>
      <w:r>
        <w:t>万元，其中：基本支出</w:t>
      </w:r>
      <w:r>
        <w:rPr>
          <w:rFonts w:hint="eastAsia"/>
          <w:lang w:eastAsia="zh-CN"/>
        </w:rPr>
        <w:t>增加0.75</w:t>
      </w:r>
      <w:r>
        <w:t>万元，</w:t>
      </w:r>
      <w:r>
        <w:rPr>
          <w:rFonts w:hint="eastAsia"/>
          <w:lang w:eastAsia="zh-CN"/>
        </w:rPr>
        <w:t>主要原因是</w:t>
      </w:r>
      <w:r>
        <w:t>增加人员经费和日常经费支出；项目支出</w:t>
      </w:r>
      <w:r>
        <w:rPr>
          <w:rFonts w:hint="eastAsia"/>
          <w:lang w:eastAsia="zh-CN"/>
        </w:rPr>
        <w:t>增加94.06万元，主要原因是康复中心年初预算项目增加。</w:t>
      </w:r>
    </w:p>
    <w:p>
      <w:pPr>
        <w:spacing w:before="10" w:after="10" w:line="360" w:lineRule="auto"/>
        <w:ind w:firstLine="640"/>
        <w:outlineLvl w:val="2"/>
      </w:pPr>
      <w:r>
        <w:rPr>
          <w:rFonts w:ascii="黑体" w:hAnsi="黑体" w:eastAsia="黑体" w:cs="黑体"/>
          <w:color w:val="000000"/>
          <w:sz w:val="32"/>
        </w:rPr>
        <w:t>三、机关运行经费安排情况</w:t>
      </w:r>
    </w:p>
    <w:p>
      <w:pPr>
        <w:pStyle w:val="27"/>
        <w:spacing w:line="560" w:lineRule="exact"/>
      </w:pPr>
      <w:r>
        <w:t>2022年，我</w:t>
      </w:r>
      <w:r>
        <w:rPr>
          <w:rFonts w:hint="eastAsia"/>
          <w:lang w:eastAsia="zh-CN"/>
        </w:rPr>
        <w:t>单位机关</w:t>
      </w:r>
      <w:r>
        <w:t>运行经费安排</w:t>
      </w:r>
      <w:r>
        <w:rPr>
          <w:rFonts w:hint="eastAsia"/>
          <w:lang w:eastAsia="zh-CN"/>
        </w:rPr>
        <w:t>7.1</w:t>
      </w:r>
      <w:r>
        <w:t>万元，</w:t>
      </w:r>
      <w:r>
        <w:rPr>
          <w:rFonts w:hint="eastAsia"/>
          <w:lang w:eastAsia="zh-CN"/>
        </w:rPr>
        <w:t>其中办公费</w:t>
      </w:r>
      <w:r>
        <w:rPr>
          <w:rFonts w:hint="eastAsia"/>
          <w:lang w:val="en-US" w:eastAsia="zh-CN"/>
        </w:rPr>
        <w:t>0.15</w:t>
      </w:r>
      <w:r>
        <w:rPr>
          <w:rFonts w:hint="eastAsia"/>
          <w:lang w:eastAsia="zh-CN"/>
        </w:rPr>
        <w:t>万元，邮电费</w:t>
      </w:r>
      <w:r>
        <w:rPr>
          <w:rFonts w:hint="eastAsia"/>
          <w:lang w:val="en-US" w:eastAsia="zh-CN"/>
        </w:rPr>
        <w:t>1.44</w:t>
      </w:r>
      <w:r>
        <w:rPr>
          <w:rFonts w:hint="eastAsia"/>
          <w:lang w:eastAsia="zh-CN"/>
        </w:rPr>
        <w:t>万元，公务用车运行维护费</w:t>
      </w:r>
      <w:r>
        <w:rPr>
          <w:rFonts w:hint="eastAsia"/>
          <w:lang w:val="en-US" w:eastAsia="zh-CN"/>
        </w:rPr>
        <w:t>2.38</w:t>
      </w:r>
      <w:r>
        <w:rPr>
          <w:rFonts w:hint="eastAsia"/>
          <w:lang w:eastAsia="zh-CN"/>
        </w:rPr>
        <w:t>万元，交通补贴</w:t>
      </w:r>
      <w:r>
        <w:rPr>
          <w:rFonts w:hint="eastAsia"/>
          <w:lang w:val="en-US" w:eastAsia="zh-CN"/>
        </w:rPr>
        <w:t>2.04</w:t>
      </w:r>
      <w:r>
        <w:rPr>
          <w:rFonts w:hint="eastAsia"/>
          <w:lang w:eastAsia="zh-CN"/>
        </w:rPr>
        <w:t>万元，印刷费</w:t>
      </w:r>
      <w:r>
        <w:rPr>
          <w:rFonts w:hint="eastAsia"/>
          <w:lang w:val="en-US" w:eastAsia="zh-CN"/>
        </w:rPr>
        <w:t>0.5</w:t>
      </w:r>
      <w:r>
        <w:rPr>
          <w:rFonts w:hint="eastAsia"/>
          <w:lang w:eastAsia="zh-CN"/>
        </w:rPr>
        <w:t>万元，其他业务费0.02万元，党组活动经费</w:t>
      </w:r>
      <w:r>
        <w:rPr>
          <w:rFonts w:hint="eastAsia"/>
          <w:lang w:val="en-US" w:eastAsia="zh-CN"/>
        </w:rPr>
        <w:t>0.1</w:t>
      </w:r>
      <w:r>
        <w:rPr>
          <w:rFonts w:hint="eastAsia"/>
          <w:lang w:eastAsia="zh-CN"/>
        </w:rPr>
        <w:t>万元，工会经费</w:t>
      </w:r>
      <w:r>
        <w:rPr>
          <w:rFonts w:hint="eastAsia"/>
          <w:lang w:val="en-US" w:eastAsia="zh-CN"/>
        </w:rPr>
        <w:t>0.07</w:t>
      </w:r>
      <w:r>
        <w:rPr>
          <w:rFonts w:hint="eastAsia"/>
          <w:lang w:eastAsia="zh-CN"/>
        </w:rPr>
        <w:t>万元，办公设备购置</w:t>
      </w:r>
      <w:r>
        <w:rPr>
          <w:rFonts w:hint="eastAsia"/>
          <w:lang w:val="en-US" w:eastAsia="zh-CN"/>
        </w:rPr>
        <w:t>0.4</w:t>
      </w:r>
      <w:r>
        <w:rPr>
          <w:rFonts w:hint="eastAsia"/>
          <w:lang w:eastAsia="zh-CN"/>
        </w:rPr>
        <w:t>万元。</w:t>
      </w:r>
    </w:p>
    <w:p>
      <w:pPr>
        <w:pStyle w:val="27"/>
      </w:pP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2022年，我单位财政拨款“三公”经费预算安排2.38万元，其中因公出国（境）费0万元；公务用车购置和公务用车运行维护费2.38万元（其中：公务用车购置费为0万元，公务用车运行维护费2.38万元）；公务接待费0万元。与2021年持平。</w:t>
      </w: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eastAsia="方正仿宋_GBK"/>
          <w:sz w:val="28"/>
          <w:lang w:eastAsia="zh-CN"/>
        </w:rPr>
      </w:pPr>
      <w:r>
        <w:rPr>
          <w:rFonts w:hint="eastAsia" w:eastAsia="方正仿宋_GBK"/>
          <w:color w:val="000000"/>
          <w:sz w:val="28"/>
          <w:lang w:eastAsia="zh-CN"/>
        </w:rPr>
        <w:t>2022年，我单位将在县委、县政府的正确领导下，以中央、省、市残联系列会议精神和习近平总书记系列讲话精神为指导，紧紧围绕全县中心工作，充分发挥残联综合协调、组织、康复、就业、宣传、服务等职能，</w:t>
      </w:r>
      <w:r>
        <w:rPr>
          <w:rFonts w:eastAsia="方正仿宋_GBK"/>
          <w:sz w:val="28"/>
        </w:rPr>
        <w:t>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r>
        <w:rPr>
          <w:rFonts w:hint="eastAsia" w:eastAsia="方正仿宋_GBK"/>
          <w:sz w:val="28"/>
          <w:lang w:eastAsia="zh-CN"/>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我单位2022年度绩效目标具体情况说明如下：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1.职责名称：残疾人服务与办证管理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职责目标：突出服务、加强办证管理，力求精益求精。难点工作求突破、基础工作有创新、常规工作见特色。以机关干部工作作风为依据，增强工作综合服务水平。</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绩效目标：提升服务水平和办证管理。严格依规做好残疾评定和残疾人证核发，使用，管理等工作，有效推动全县残疾人事业发展，提升服务水平。</w:t>
      </w:r>
    </w:p>
    <w:p>
      <w:pPr>
        <w:numPr>
          <w:ilvl w:val="0"/>
          <w:numId w:val="9"/>
        </w:numPr>
        <w:spacing w:line="500" w:lineRule="exact"/>
        <w:ind w:firstLine="560"/>
        <w:rPr>
          <w:rFonts w:eastAsia="方正仿宋_GBK"/>
          <w:color w:val="000000"/>
          <w:sz w:val="28"/>
          <w:lang w:eastAsia="zh-CN"/>
        </w:rPr>
      </w:pPr>
      <w:r>
        <w:rPr>
          <w:rFonts w:hint="eastAsia" w:eastAsia="方正仿宋_GBK"/>
          <w:color w:val="000000"/>
          <w:sz w:val="28"/>
          <w:lang w:eastAsia="zh-CN"/>
        </w:rPr>
        <w:t>职责名称：残疾人动态更新工作</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职责目标：完善工作机制，促进共建共享，加强服务对接，提升工作手段，提高队伍能力，升级技术平台。</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绩效目标：调查持证残疾人的基本信息、住房、教育、就业、社会保障、基本医疗与康复、无障碍、文化体育等方面的基本状况和服务需求，以及全县所有村、社区的残疾人服务和残疾人工作情况。</w:t>
      </w:r>
    </w:p>
    <w:p>
      <w:pPr>
        <w:numPr>
          <w:ilvl w:val="0"/>
          <w:numId w:val="9"/>
        </w:numPr>
        <w:spacing w:line="500" w:lineRule="exact"/>
        <w:ind w:firstLine="560"/>
        <w:rPr>
          <w:rFonts w:eastAsia="方正仿宋_GBK"/>
          <w:color w:val="000000"/>
          <w:sz w:val="28"/>
          <w:lang w:eastAsia="zh-CN"/>
        </w:rPr>
      </w:pPr>
      <w:r>
        <w:rPr>
          <w:rFonts w:hint="eastAsia" w:eastAsia="方正仿宋_GBK"/>
          <w:color w:val="000000"/>
          <w:sz w:val="28"/>
          <w:lang w:eastAsia="zh-CN"/>
        </w:rPr>
        <w:t>职责名称：残疾人康复工作</w:t>
      </w:r>
    </w:p>
    <w:p>
      <w:pPr>
        <w:spacing w:line="500" w:lineRule="exact"/>
        <w:ind w:left="480" w:leftChars="200" w:firstLine="280" w:firstLineChars="100"/>
        <w:rPr>
          <w:rFonts w:eastAsia="方正仿宋_GBK"/>
          <w:color w:val="000000"/>
          <w:sz w:val="28"/>
          <w:lang w:eastAsia="zh-CN"/>
        </w:rPr>
      </w:pPr>
      <w:r>
        <w:rPr>
          <w:rFonts w:hint="eastAsia" w:eastAsia="方正仿宋_GBK"/>
          <w:color w:val="000000"/>
          <w:sz w:val="28"/>
          <w:lang w:eastAsia="zh-CN"/>
        </w:rPr>
        <w:t>职责目标：掌握残疾人功能障碍情况及康复治疗、家庭病床、双向转诊和健康指导等需求，纳入残疾人健康档案，给予康复服务及补贴。</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绩效目标：给残疾人提供康复训练、服具适配等服务，显著改善残疾人功能状况，增强自理和社会参与能力。</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4.职责名称：残疾人就业与扶贫</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职责目标：对精神、智力和重度肢体残疾人提供托养服务，对残疾人大学生和残疾人家庭子女大学生实施资助，实施残疾人技能培训，为残疾人提供参评补贴。</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通过对精神、智力和重度肢体残疾人提供托养服务，减轻残疾人家庭负担，提高残疾人生活质量，通过对残疾人大学生和残疾人家庭子女大学生实施资助，保障他们顺利入学。通过为残疾人提供参评补贴，减轻残疾人负担。通过残疾人技能培训提升残疾人就业能力。</w:t>
      </w:r>
    </w:p>
    <w:p>
      <w:pPr>
        <w:spacing w:line="500" w:lineRule="exact"/>
        <w:ind w:left="480"/>
        <w:rPr>
          <w:rFonts w:eastAsia="方正仿宋_GBK"/>
          <w:color w:val="000000"/>
          <w:sz w:val="28"/>
          <w:lang w:eastAsia="zh-CN"/>
        </w:rPr>
      </w:pPr>
      <w:r>
        <w:rPr>
          <w:rFonts w:hint="eastAsia" w:eastAsia="方正仿宋_GBK"/>
          <w:color w:val="000000"/>
          <w:sz w:val="28"/>
          <w:lang w:eastAsia="zh-CN"/>
        </w:rPr>
        <w:t>5.职责名称：残疾人家庭无障碍改造</w:t>
      </w:r>
    </w:p>
    <w:p>
      <w:pPr>
        <w:spacing w:line="500" w:lineRule="exact"/>
        <w:ind w:left="480" w:leftChars="200" w:firstLine="280" w:firstLineChars="100"/>
        <w:rPr>
          <w:rFonts w:eastAsia="方正仿宋_GBK"/>
          <w:color w:val="000000"/>
          <w:sz w:val="28"/>
          <w:lang w:eastAsia="zh-CN"/>
        </w:rPr>
      </w:pPr>
      <w:r>
        <w:rPr>
          <w:rFonts w:hint="eastAsia" w:eastAsia="方正仿宋_GBK"/>
          <w:color w:val="000000"/>
          <w:sz w:val="28"/>
          <w:lang w:eastAsia="zh-CN"/>
        </w:rPr>
        <w:t>职责目标：对有需求的残疾人进行残疾人家庭无障碍改造。</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绩效目标：对有需求的残疾人进行残疾人家庭无障碍改造，改善残疾人居家无障碍改造环境。</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6.职责名称：综合业务、机关事务管理</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以服务残疾人和机关保障有力为目标，增强优质后勤管理水平，通过加强服务、办公管理，降低运行成本，为创建节约型机关打下了良好的基础。采取保障工作办公环境的措施，提升服务管理水平，保障各个部门工作的正常运转，热情接待办证的残疾人。及时了解中央、省、市的有关残疾人的方针政策，及时为残疾人提供优质高效服务。</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绩效目标：采取保障工作办公环境的措施，提升了服务管理水平，保障了办公工作的正常运转。</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7.职责名称：公务用车服务平台管理</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职责目标：加强公务用车运行监管及公务用车信息化平台建设及维护，为单位出行提供公务用车保障；负责公务用车平台所有车辆的维修保养及运行管理。严格公务用车平台车辆采购及报废程序。</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绩效目标：加强公务用车运行监管及公务用车信息化平台建设及维护，为单位出行提供公务用车保障；负责公务用车平台所有车辆的维修保养及运行管理。严格公务用车平台车辆采购及报废程序。</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rPr>
          <w:rFonts w:eastAsia="方正仿宋_GBK"/>
          <w:sz w:val="28"/>
          <w:lang w:eastAsia="zh-CN"/>
        </w:rPr>
      </w:pPr>
      <w:r>
        <w:rPr>
          <w:rFonts w:hint="eastAsia" w:eastAsia="方正仿宋_GBK"/>
          <w:color w:val="000000"/>
          <w:sz w:val="28"/>
          <w:lang w:eastAsia="zh-CN"/>
        </w:rPr>
        <w:t>2022年，我单位将在县委、县政府的正确领导下，以中央、省、市残联系列会议精神和习近平总书记系列讲话精神为指导，紧紧围绕全县中心工作，充分发挥残联综合协调、组织、康复、就业、宣传、服务等职能，</w:t>
      </w:r>
      <w:r>
        <w:rPr>
          <w:rFonts w:eastAsia="方正仿宋_GBK"/>
          <w:sz w:val="28"/>
        </w:rPr>
        <w:t>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r>
        <w:rPr>
          <w:rFonts w:hint="eastAsia" w:eastAsia="方正仿宋_GBK"/>
          <w:sz w:val="28"/>
          <w:lang w:eastAsia="zh-CN"/>
        </w:rPr>
        <w:t>。</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现将2022年度我单位实现年度发展规划目标的保障措施陈述如下：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各个股室要始终把加强学习作为提升工作能力和水平的基础工作，常抓不懈。认真学习了党的十九大精神和中央、省、市、县一系列会议精神，注重把中央、省、市残联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各股室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为进一步提高县残联的康复服务、托养服务、技能培训服务等能力，贯彻落实康复、托养、培训等政策，我单位于2022年度预算项目中列支康复资金、托养资金、培训资金以保证我县残疾人得到有效康复、托养、培训等服务。</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2022年度，我们将按照上述保障措施进一步改进工作方式，创新工作思路，发扬成绩，克服不足，努力把本单位的工作提高到一个新水平。</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ind w:firstLine="560"/>
        <w:outlineLvl w:val="3"/>
      </w:pPr>
      <w:r>
        <w:rPr>
          <w:rFonts w:hint="eastAsia" w:ascii="方正仿宋_GBK" w:hAnsi="方正仿宋_GBK" w:eastAsia="方正仿宋_GBK" w:cs="方正仿宋_GBK"/>
          <w:color w:val="000000"/>
          <w:sz w:val="28"/>
          <w:lang w:eastAsia="zh-CN"/>
        </w:rPr>
        <w:t>1</w:t>
      </w:r>
      <w:r>
        <w:rPr>
          <w:rFonts w:ascii="方正仿宋_GBK" w:hAnsi="方正仿宋_GBK" w:eastAsia="方正仿宋_GBK" w:cs="方正仿宋_GBK"/>
          <w:color w:val="000000"/>
          <w:sz w:val="28"/>
        </w:rPr>
        <w:t>.2022年残联劳务派遣人员经费绩效目标表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4"/>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13062422P005792100010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2022年残联劳务派遣人员经费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12.20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12.20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保障劳务派遣人员的工资及各项保险的缴纳。</w:t>
            </w:r>
            <w:r>
              <w:tab/>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20"/>
            </w:pPr>
            <w:r>
              <w:t>1.保障劳务派遣人员的工资。</w:t>
            </w:r>
            <w:r>
              <w:tab/>
            </w:r>
          </w:p>
          <w:p>
            <w:pPr>
              <w:pStyle w:val="20"/>
            </w:pPr>
            <w:r>
              <w:t>2.保障劳务派遣人各项保险的缴纳。</w:t>
            </w:r>
            <w:r>
              <w:tab/>
            </w:r>
          </w:p>
          <w:p>
            <w:pPr>
              <w:pStyle w:val="20"/>
            </w:pPr>
            <w:r>
              <w:t>3.保障劳务派遣人员的工作积极性。</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劳务派遣人数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培训次数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3人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县委县政府招聘方案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是否足额发放</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是否足额发放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是</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工资发放及时率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工资发放及时率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12.2万元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提高效率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提高效率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工资发放次数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工资发放次数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12月</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增强服务保障能力。</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增强服务保障能力。</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≥96百分比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劳务派遣工作人员的满意度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劳务派遣工作人员的满意度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bl>
    <w:p>
      <w:pPr>
        <w:sectPr>
          <w:pgSz w:w="16840" w:h="11900" w:orient="landscape"/>
          <w:pgMar w:top="1304" w:right="1984" w:bottom="1304" w:left="1134" w:header="720" w:footer="720" w:gutter="0"/>
          <w:pgNumType w:fmt="decimalFullWidth"/>
          <w:cols w:space="720" w:num="1"/>
        </w:sectPr>
      </w:pPr>
    </w:p>
    <w:p>
      <w:pPr>
        <w:ind w:firstLine="560"/>
        <w:outlineLvl w:val="3"/>
      </w:pPr>
      <w:r>
        <w:rPr>
          <w:rFonts w:ascii="方正仿宋_GBK" w:hAnsi="方正仿宋_GBK" w:eastAsia="方正仿宋_GBK" w:cs="方正仿宋_GBK"/>
          <w:color w:val="000000"/>
          <w:sz w:val="28"/>
        </w:rPr>
        <w:t>2.2022年省级残疾人事业发展补助资金（冀财社【2021】191号）绩效目标表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47"/>
        <w:gridCol w:w="2082"/>
        <w:gridCol w:w="2082"/>
        <w:gridCol w:w="1951"/>
        <w:gridCol w:w="1954"/>
        <w:gridCol w:w="1965"/>
        <w:gridCol w:w="1954"/>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98"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4"/>
            </w:pPr>
            <w:r>
              <w:t>201009河北省阜平县残疾人联合会</w:t>
            </w:r>
          </w:p>
        </w:tc>
        <w:tc>
          <w:tcPr>
            <w:tcW w:w="701"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项目编码</w:t>
            </w:r>
          </w:p>
        </w:tc>
        <w:tc>
          <w:tcPr>
            <w:tcW w:w="1494"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13062422P00535710001G</w:t>
            </w:r>
          </w:p>
        </w:tc>
        <w:tc>
          <w:tcPr>
            <w:tcW w:w="70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项目名称</w:t>
            </w:r>
          </w:p>
        </w:tc>
        <w:tc>
          <w:tcPr>
            <w:tcW w:w="2106"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2022年省级残疾人事业发展补助资金（冀财社【2021】191号）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9"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预算规模及资金用途</w:t>
            </w:r>
          </w:p>
        </w:tc>
        <w:tc>
          <w:tcPr>
            <w:tcW w:w="747"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预算数</w:t>
            </w:r>
          </w:p>
        </w:tc>
        <w:tc>
          <w:tcPr>
            <w:tcW w:w="746"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28.70</w:t>
            </w:r>
          </w:p>
        </w:tc>
        <w:tc>
          <w:tcPr>
            <w:tcW w:w="70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其中：财政    资金</w:t>
            </w:r>
          </w:p>
        </w:tc>
        <w:tc>
          <w:tcPr>
            <w:tcW w:w="7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28.70</w:t>
            </w:r>
          </w:p>
        </w:tc>
        <w:tc>
          <w:tcPr>
            <w:tcW w:w="70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其他资金</w:t>
            </w:r>
          </w:p>
        </w:tc>
        <w:tc>
          <w:tcPr>
            <w:tcW w:w="7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9"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300"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为困难重度残疾人提供家庭无障碍改造补贴。改善残疾人居家环境。</w:t>
            </w:r>
            <w:r>
              <w:tab/>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9"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资金支出计划（%）</w:t>
            </w:r>
          </w:p>
        </w:tc>
        <w:tc>
          <w:tcPr>
            <w:tcW w:w="1494"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3月底</w:t>
            </w:r>
          </w:p>
        </w:tc>
        <w:tc>
          <w:tcPr>
            <w:tcW w:w="70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6月底</w:t>
            </w:r>
          </w:p>
        </w:tc>
        <w:tc>
          <w:tcPr>
            <w:tcW w:w="7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10月底</w:t>
            </w:r>
          </w:p>
        </w:tc>
        <w:tc>
          <w:tcPr>
            <w:tcW w:w="140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9"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94"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25%</w:t>
            </w:r>
          </w:p>
        </w:tc>
        <w:tc>
          <w:tcPr>
            <w:tcW w:w="700"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50%</w:t>
            </w:r>
          </w:p>
        </w:tc>
        <w:tc>
          <w:tcPr>
            <w:tcW w:w="701"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75%</w:t>
            </w:r>
          </w:p>
        </w:tc>
        <w:tc>
          <w:tcPr>
            <w:tcW w:w="1405"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99"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绩效目标</w:t>
            </w:r>
          </w:p>
        </w:tc>
        <w:tc>
          <w:tcPr>
            <w:tcW w:w="4300"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20"/>
            </w:pPr>
            <w:r>
              <w:t>1.为困难重度残疾人提供家庭无障碍改造，改善残疾人居家环境。</w:t>
            </w:r>
            <w:r>
              <w:tab/>
            </w:r>
          </w:p>
          <w:p>
            <w:pPr>
              <w:pStyle w:val="20"/>
            </w:pPr>
            <w:r>
              <w:t>2.为困难重度残疾人提供家庭无障碍改造，方便残疾人出行。</w:t>
            </w:r>
          </w:p>
          <w:p>
            <w:pPr>
              <w:pStyle w:val="20"/>
            </w:pPr>
            <w:r>
              <w:t>3.为困难重度残疾人提供家庭无障碍改造补贴，从一定程度上减轻残疾人家庭经济负担。</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88"/>
        <w:gridCol w:w="1990"/>
        <w:gridCol w:w="1990"/>
        <w:gridCol w:w="3983"/>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三级指标</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残疾人家庭无障碍改造户数</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反映获得残疾人家庭无障碍改造资助的户数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≥82户</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残疾人家庭无障碍改造质量合格率</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通过验收无障碍改造质量达到合格标准的户数占总任务数的比率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工作按时完成率</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工作按时间进度完成的比率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28.7万元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冀财社【2021】191号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方便残疾人出行</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方便残疾人出行</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大大</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居家环境改善程度</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居家环境改善情况</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较上年提高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增强残疾人参与社会的水平</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增强残疾人参与社会的水平</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较上年提高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3"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残疾人满意度</w:t>
            </w:r>
          </w:p>
        </w:tc>
        <w:tc>
          <w:tcPr>
            <w:tcW w:w="1429"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接受无障碍改造的满意的残疾人占调查的残疾人的比例</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参照中国残联标准</w:t>
            </w:r>
          </w:p>
        </w:tc>
      </w:tr>
    </w:tbl>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3.2022年省级残疾人事业发展补助资金（冀财社【2021】191号）绩效目标表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4"/>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13062422P00541010001K</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2022年省级残疾人事业发展补助资金（冀财社【2021】191号）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28.62</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28.62</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通过基本康复服务、辅具适配、家庭医生签约服务，显著改善残疾人功能状况，增强自理和社会参与能力。</w:t>
            </w:r>
            <w:r>
              <w:tab/>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20"/>
            </w:pPr>
            <w:r>
              <w:t>1.通过基本康复服务，增强自理和社会参与能力。</w:t>
            </w:r>
          </w:p>
          <w:p>
            <w:pPr>
              <w:pStyle w:val="20"/>
            </w:pPr>
            <w:r>
              <w:t>2.通过辅具适配服务，显著改善残疾人功能状况。</w:t>
            </w:r>
          </w:p>
          <w:p>
            <w:pPr>
              <w:pStyle w:val="20"/>
            </w:pPr>
            <w:r>
              <w:t>3.通过家庭医生签约服务，方便。残疾人就医。</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家庭医生签约残疾人人数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反映通过家庭医生签约，接受康复服务的残疾人人数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≥895人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年度需求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康复工作圆满完成率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反映各项残疾人康复工作圆满完成的比例</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康复工作按时率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反映各项残疾人康复工作按照时间进度完成的比例</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基本康复补助标准</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反映基本康复服务人均补助标准</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310元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减轻残疾人家庭经济负担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反映通过康复服务是否减轻残疾人家庭经济负担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有所减轻</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残疾人基本康复服务率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享受基本康复服务的残疾人数占年度任务数的比例</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参照</w:t>
            </w:r>
            <w:r>
              <w:rPr>
                <w:rFonts w:hint="eastAsia"/>
                <w:lang w:eastAsia="zh-CN"/>
              </w:rPr>
              <w:t>《十四五》</w:t>
            </w:r>
            <w:r>
              <w:t>残疾人保障和发展规划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增强残疾人参与社会的信心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增强残疾人参与社会的信心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与去年相比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康复服务对象满意度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接受康复的满意的残疾人占调查人数的比率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参照中国残联标准</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4.2022年省级残疾人事业发展补助资金（冀财社【2021】191号）绩效目标表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4"/>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13062422P00541710001B</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2022年省级残疾人事业发展补助资金（冀财社【2021】191号）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21.15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21.15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通过托养服务、扶持辅助性就业机构服务，从一定程度上减轻残疾人家庭经济负担、增加就业机会。</w:t>
            </w:r>
            <w:r>
              <w:tab/>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20"/>
            </w:pPr>
            <w:r>
              <w:t>1.通过托养服务从一定程度上减轻残疾人家庭经济负担。</w:t>
            </w:r>
          </w:p>
          <w:p>
            <w:pPr>
              <w:pStyle w:val="20"/>
            </w:pPr>
            <w:r>
              <w:t>2.通过扶持辅助性就业机构服务，从一定程度上增加就业机会。</w:t>
            </w:r>
          </w:p>
          <w:p>
            <w:pPr>
              <w:pStyle w:val="20"/>
            </w:pPr>
            <w:r>
              <w:t>3.通过托养服务、扶持辅助性就业机构服务，从一定程度上减轻残疾人家庭经济负担、增加就业机会。</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托养服务人次</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反映接受托养服务的残疾人人数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≥61人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托养验收通过率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托养验收通过率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工作按时完成率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工作按照时间进度完成的比例</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21.15万元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冀财社【2021】191号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减轻残疾人家庭经济负担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减轻残疾人家庭经济负担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有所减轻</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辅助性就业机构安置残疾人数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辅助性就业机构安置残疾人数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增强残疾人参与社会的信心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增强残疾人参与社会的信心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较上年提高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辅助性就业机构满意度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接受资金扶持的辅助性就业机构满意度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抽查测评</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8" w:name="_Toc_4_4_0000000008"/>
      <w:r>
        <w:rPr>
          <w:rFonts w:ascii="方正仿宋_GBK" w:hAnsi="方正仿宋_GBK" w:eastAsia="方正仿宋_GBK" w:cs="方正仿宋_GBK"/>
          <w:color w:val="000000"/>
          <w:sz w:val="28"/>
        </w:rPr>
        <w:t>5.</w:t>
      </w:r>
      <w:bookmarkEnd w:id="38"/>
      <w:r>
        <w:rPr>
          <w:rFonts w:ascii="方正仿宋_GBK" w:hAnsi="方正仿宋_GBK" w:eastAsia="方正仿宋_GBK" w:cs="方正仿宋_GBK"/>
          <w:color w:val="000000"/>
          <w:sz w:val="28"/>
        </w:rPr>
        <w:t>2022年中央财政残疾人事业发展补助资金（冀财社【2021】148号）绩效目标表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4"/>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13062422P00541210001Y</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2022年中央财政残疾人事业发展补助资金（冀财社【2021】148号）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7.75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7.75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辅助器具的适配大大方便了残疾人的出行，增强残疾人参与社会的能力。</w:t>
            </w:r>
            <w:r>
              <w:tab/>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20"/>
            </w:pPr>
            <w:r>
              <w:t>1.辅助器具的适配大大方便了残疾人的出行。</w:t>
            </w:r>
          </w:p>
          <w:p>
            <w:pPr>
              <w:pStyle w:val="20"/>
            </w:pPr>
            <w:r>
              <w:t>2.基本康复服务，增强残疾人参与社会的能力。</w:t>
            </w:r>
          </w:p>
          <w:p>
            <w:pPr>
              <w:pStyle w:val="20"/>
            </w:pPr>
            <w:r>
              <w:t>3.辅助器具的适配大大减轻了残疾人的经济负担。</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接受康复的人数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接受康复的人数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≥129人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辅具验收合格率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辅具验收合格率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资金发放准时率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资金发放准时率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7.75万元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冀财社【2021】148号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资金的使用效率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资金的使用效率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减轻残疾人的经济负担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减轻残疾人的经济负担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有所减轻</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方便残疾人出行</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方便残疾人出行</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大大方便</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资金使用管理指导意见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≥95百分百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资金使用管理指导意见</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39" w:name="_Toc_4_4_0000000009"/>
      <w:r>
        <w:rPr>
          <w:rFonts w:ascii="方正仿宋_GBK" w:hAnsi="方正仿宋_GBK" w:eastAsia="方正仿宋_GBK" w:cs="方正仿宋_GBK"/>
          <w:color w:val="000000"/>
          <w:sz w:val="28"/>
        </w:rPr>
        <w:t>6.</w:t>
      </w:r>
      <w:bookmarkEnd w:id="39"/>
      <w:r>
        <w:rPr>
          <w:rFonts w:ascii="方正仿宋_GBK" w:hAnsi="方正仿宋_GBK" w:eastAsia="方正仿宋_GBK" w:cs="方正仿宋_GBK"/>
          <w:color w:val="000000"/>
          <w:sz w:val="28"/>
        </w:rPr>
        <w:t>2022年中央财政残疾人事业发展补助资金（冀财社【2021】148号）绩效目标表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4"/>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13062422P00541410001A</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2022年中央财政残疾人事业发展补助资金（冀财社【2021】148号）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12.30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12.30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通过残疾人实用技术培训增强残疾人就业技能，通过托养服务减轻残疾人家庭经济负担。</w:t>
            </w:r>
            <w:r>
              <w:tab/>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20"/>
            </w:pPr>
            <w:r>
              <w:t>1.通过残疾人实用技术培训增强残疾人就业技能。</w:t>
            </w:r>
          </w:p>
          <w:p>
            <w:pPr>
              <w:pStyle w:val="20"/>
            </w:pPr>
            <w:r>
              <w:t>2.通过托养服务减轻残疾人家庭经济负担。</w:t>
            </w:r>
          </w:p>
          <w:p>
            <w:pPr>
              <w:pStyle w:val="20"/>
            </w:pPr>
            <w:r>
              <w:t>3.通过残疾人实用技术培训补贴、托养服务补贴减轻残疾人家庭经济负担。</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培训人数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反应接受培训的人数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≥49人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培训合格率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反应残疾人培训合格率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工作按时完成率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工作按时间完成的比率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增强残疾人参与社会的信心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托养补助标准</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反应残疾人托养服务人均补助标准</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1500元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减轻残疾人家庭经济负担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减轻残疾人家庭经济负担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有所减轻</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成本利用率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成本利用率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增强残疾人参与社会的信心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增强残疾人参与社会的信心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与上年相比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托养服务对象满意度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接受托养服务的残疾人或家属对托养服务的满意程度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参照中国残联标准</w:t>
            </w:r>
          </w:p>
        </w:tc>
      </w:tr>
    </w:tbl>
    <w:p>
      <w:pPr>
        <w:sectPr>
          <w:pgSz w:w="16840" w:h="11900" w:orient="landscape"/>
          <w:pgMar w:top="1304" w:right="1984" w:bottom="1304" w:left="1134" w:header="720" w:footer="720" w:gutter="0"/>
          <w:pgNumType w:fmt="decimalFullWidth"/>
          <w:cols w:space="720" w:num="1"/>
        </w:sectPr>
      </w:pPr>
    </w:p>
    <w:p>
      <w:pPr>
        <w:jc w:val="both"/>
      </w:pPr>
      <w:r>
        <w:rPr>
          <w:rFonts w:ascii="方正仿宋_GBK" w:hAnsi="方正仿宋_GBK" w:eastAsia="方正仿宋_GBK" w:cs="方正仿宋_GBK"/>
          <w:color w:val="000000"/>
          <w:sz w:val="28"/>
        </w:rPr>
        <w:t xml:space="preserve"> </w:t>
      </w:r>
    </w:p>
    <w:p>
      <w:pPr>
        <w:ind w:firstLine="560"/>
        <w:outlineLvl w:val="3"/>
      </w:pPr>
      <w:r>
        <w:rPr>
          <w:rFonts w:ascii="方正仿宋_GBK" w:hAnsi="方正仿宋_GBK" w:eastAsia="方正仿宋_GBK" w:cs="方正仿宋_GBK"/>
          <w:color w:val="000000"/>
          <w:sz w:val="28"/>
        </w:rPr>
        <w:t>7.2022年中央专项彩票公益金支持残疾人事业发展补助资金（冀财社【2021】133号）绩效目标表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4"/>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13062422P005415100010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2022年中央专项彩票公益金支持残疾人事业发展补助资金（冀财社【2021】133号）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18.79</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18.79</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提高残疾儿童康复、无障碍改造、参评补贴、残疾人文化服务等项目一定程度上减轻了残疾人经济负担、丰富了残疾人文化生活。</w:t>
            </w:r>
            <w:r>
              <w:tab/>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20"/>
            </w:pPr>
            <w:r>
              <w:t>1.提高残疾儿童康复服务项目一定程度上方便了残疾人出行。</w:t>
            </w:r>
            <w:r>
              <w:tab/>
            </w:r>
            <w:r>
              <w:tab/>
            </w:r>
            <w:r>
              <w:tab/>
            </w:r>
            <w:r>
              <w:tab/>
            </w:r>
            <w:r>
              <w:tab/>
            </w:r>
            <w:r>
              <w:tab/>
            </w:r>
          </w:p>
          <w:p>
            <w:pPr>
              <w:pStyle w:val="20"/>
            </w:pPr>
          </w:p>
          <w:p>
            <w:pPr>
              <w:pStyle w:val="20"/>
            </w:pPr>
            <w:r>
              <w:t>2.无障碍改造服务项目一定程度上减轻了残疾人经济负担。</w:t>
            </w:r>
          </w:p>
          <w:p>
            <w:pPr>
              <w:pStyle w:val="20"/>
            </w:pPr>
            <w:r>
              <w:t>3.残疾人文化服务项目一定程度上丰富了残疾人文化生活。</w:t>
            </w:r>
            <w:r>
              <w:tab/>
            </w:r>
            <w:r>
              <w:tab/>
            </w:r>
            <w:r>
              <w:tab/>
            </w:r>
            <w:r>
              <w:tab/>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得到服务或补贴的残疾人人(户）</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得到服务或补贴的残疾人人(户）数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274元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验收合格率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验收合格标准</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资金发放准时率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资金发放准时率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总成本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总成本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18.79万元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冀财社【2021】133号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资金使用效益</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资金使用效益</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≥95百分百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全社会关注残疾人的氛围</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全社会关注残疾人的氛围</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有所提高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是否有效提高残疾人参与社会的信心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是否有效提高残疾人参与社会的信心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大大提高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≥95百分百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0" w:name="_Toc_4_4_0000000011"/>
      <w:r>
        <w:rPr>
          <w:rFonts w:ascii="方正仿宋_GBK" w:hAnsi="方正仿宋_GBK" w:eastAsia="方正仿宋_GBK" w:cs="方正仿宋_GBK"/>
          <w:color w:val="000000"/>
          <w:sz w:val="28"/>
        </w:rPr>
        <w:t>8.</w:t>
      </w:r>
      <w:bookmarkEnd w:id="40"/>
      <w:r>
        <w:rPr>
          <w:rFonts w:ascii="方正仿宋_GBK" w:hAnsi="方正仿宋_GBK" w:eastAsia="方正仿宋_GBK" w:cs="方正仿宋_GBK"/>
          <w:color w:val="000000"/>
          <w:sz w:val="28"/>
        </w:rPr>
        <w:t>残疾儿童送教上门绩效目标表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4"/>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13062422P00579910001P</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残疾儿童送教上门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对适龄儿童进行筛查，按照零距离要求进行义务教育。</w:t>
            </w:r>
            <w:r>
              <w:tab/>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20"/>
            </w:pPr>
            <w:r>
              <w:t>1.对适龄儿童进行筛查，按照零距离要求进行义务教育。</w:t>
            </w:r>
            <w:r>
              <w:tab/>
            </w:r>
            <w:r>
              <w:tab/>
            </w:r>
            <w:r>
              <w:tab/>
            </w:r>
            <w:r>
              <w:tab/>
            </w:r>
            <w:r>
              <w:tab/>
            </w:r>
            <w:r>
              <w:tab/>
            </w:r>
          </w:p>
          <w:p>
            <w:pPr>
              <w:pStyle w:val="20"/>
            </w:pPr>
          </w:p>
          <w:p>
            <w:pPr>
              <w:pStyle w:val="20"/>
            </w:pPr>
            <w:r>
              <w:t>2.对适龄儿童进行筛查，保障教育不落一人。</w:t>
            </w:r>
          </w:p>
          <w:p>
            <w:pPr>
              <w:pStyle w:val="20"/>
            </w:pPr>
            <w:r>
              <w:t>3.对适龄儿童进行筛查，保障适龄儿童进行义务教育。</w:t>
            </w:r>
            <w:r>
              <w:tab/>
            </w:r>
            <w:r>
              <w:tab/>
            </w:r>
            <w:r>
              <w:tab/>
            </w:r>
            <w:r>
              <w:tab/>
            </w:r>
            <w:r>
              <w:tab/>
            </w:r>
            <w:r>
              <w:tab/>
            </w:r>
          </w:p>
          <w:p>
            <w:pPr>
              <w:pStyle w:val="20"/>
            </w:pP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适龄残疾儿童筛查时间</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适龄残疾儿童筛查时间</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1月</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义务教育巩固率（%）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义务教育巩固率（%）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冀残联【2016】7号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工作任务完成及时率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工作任务完成及时率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减轻社会组织经济负担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减轻社会组织经济负担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冀残联【2016】7号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工作完成率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工作完成率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服务期限</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服务期限</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1年</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冀残联【2016】7号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残疾儿童及家庭的满意度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残疾儿童及家庭的满意度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回访满意度计划</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1" w:name="_Toc_4_4_0000000012"/>
      <w:r>
        <w:rPr>
          <w:rFonts w:ascii="方正仿宋_GBK" w:hAnsi="方正仿宋_GBK" w:eastAsia="方正仿宋_GBK" w:cs="方正仿宋_GBK"/>
          <w:color w:val="000000"/>
          <w:sz w:val="28"/>
        </w:rPr>
        <w:t>9.</w:t>
      </w:r>
      <w:bookmarkEnd w:id="41"/>
      <w:r>
        <w:rPr>
          <w:rFonts w:ascii="方正仿宋_GBK" w:hAnsi="方正仿宋_GBK" w:eastAsia="方正仿宋_GBK" w:cs="方正仿宋_GBK"/>
          <w:color w:val="000000"/>
          <w:sz w:val="28"/>
        </w:rPr>
        <w:t>残疾人动态更新绩效目标表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201009河北省阜平县残疾人联合会</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13062422P00579710001C</w:t>
            </w:r>
          </w:p>
        </w:tc>
        <w:tc>
          <w:tcPr>
            <w:tcW w:w="714" w:type="pct"/>
            <w:vAlign w:val="center"/>
          </w:tcPr>
          <w:p>
            <w:pPr>
              <w:pStyle w:val="18"/>
            </w:pPr>
            <w:r>
              <w:t>项目名称</w:t>
            </w:r>
          </w:p>
        </w:tc>
        <w:tc>
          <w:tcPr>
            <w:tcW w:w="2143" w:type="pct"/>
            <w:gridSpan w:val="3"/>
            <w:vAlign w:val="center"/>
          </w:tcPr>
          <w:p>
            <w:pPr>
              <w:pStyle w:val="20"/>
            </w:pPr>
            <w:r>
              <w:t>残疾人动态更新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pPr>
            <w:r>
              <w:t>9.35</w:t>
            </w:r>
          </w:p>
        </w:tc>
        <w:tc>
          <w:tcPr>
            <w:tcW w:w="714" w:type="pct"/>
            <w:vAlign w:val="center"/>
          </w:tcPr>
          <w:p>
            <w:pPr>
              <w:pStyle w:val="18"/>
            </w:pPr>
            <w:r>
              <w:t>其中：财政    资金</w:t>
            </w:r>
          </w:p>
        </w:tc>
        <w:tc>
          <w:tcPr>
            <w:tcW w:w="714" w:type="pct"/>
            <w:vAlign w:val="center"/>
          </w:tcPr>
          <w:p>
            <w:pPr>
              <w:pStyle w:val="20"/>
            </w:pPr>
            <w:r>
              <w:t>9.35</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通过走访入户了解、核实残疾人的基本服务状况和需求信息数据。</w:t>
            </w:r>
            <w:r>
              <w:tab/>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1428" w:type="pct"/>
            <w:gridSpan w:val="2"/>
            <w:vAlign w:val="center"/>
          </w:tcPr>
          <w:p>
            <w:pPr>
              <w:pStyle w:val="21"/>
            </w:pPr>
            <w:r>
              <w:t>25%</w:t>
            </w:r>
          </w:p>
        </w:tc>
        <w:tc>
          <w:tcPr>
            <w:tcW w:w="714" w:type="pct"/>
            <w:vAlign w:val="center"/>
          </w:tcPr>
          <w:p>
            <w:pPr>
              <w:pStyle w:val="21"/>
            </w:pPr>
            <w:r>
              <w:t>50%</w:t>
            </w:r>
          </w:p>
        </w:tc>
        <w:tc>
          <w:tcPr>
            <w:tcW w:w="714" w:type="pct"/>
            <w:vAlign w:val="center"/>
          </w:tcPr>
          <w:p>
            <w:pPr>
              <w:pStyle w:val="21"/>
            </w:pPr>
            <w:r>
              <w:t>75%</w:t>
            </w:r>
          </w:p>
        </w:tc>
        <w:tc>
          <w:tcPr>
            <w:tcW w:w="1428" w:type="pct"/>
            <w:gridSpan w:val="2"/>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1.通过走访入户了解、核实残疾人的基本服务状况。</w:t>
            </w:r>
            <w:r>
              <w:tab/>
            </w:r>
            <w:r>
              <w:tab/>
            </w:r>
            <w:r>
              <w:tab/>
            </w:r>
            <w:r>
              <w:tab/>
            </w:r>
            <w:r>
              <w:tab/>
            </w:r>
            <w:r>
              <w:tab/>
            </w:r>
          </w:p>
          <w:p>
            <w:pPr>
              <w:pStyle w:val="20"/>
            </w:pPr>
          </w:p>
          <w:p>
            <w:pPr>
              <w:pStyle w:val="20"/>
            </w:pPr>
            <w:r>
              <w:t>2.通过走访入户了解残疾人的需求信息数据。</w:t>
            </w:r>
            <w:r>
              <w:tab/>
            </w:r>
            <w:r>
              <w:tab/>
            </w:r>
            <w:r>
              <w:tab/>
            </w:r>
            <w:r>
              <w:tab/>
            </w:r>
            <w:r>
              <w:tab/>
            </w:r>
            <w:r>
              <w:tab/>
            </w:r>
          </w:p>
          <w:p>
            <w:pPr>
              <w:pStyle w:val="20"/>
            </w:pPr>
          </w:p>
          <w:p>
            <w:pPr>
              <w:pStyle w:val="20"/>
            </w:pPr>
            <w:r>
              <w:t>3.通过动态更新项目保证残疾人信息的准确性。</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接受和走访的残疾人人数</w:t>
            </w:r>
          </w:p>
        </w:tc>
        <w:tc>
          <w:tcPr>
            <w:tcW w:w="1428" w:type="pct"/>
            <w:vAlign w:val="center"/>
          </w:tcPr>
          <w:p>
            <w:pPr>
              <w:pStyle w:val="20"/>
            </w:pPr>
            <w:r>
              <w:t>接受和走访的残疾人人数</w:t>
            </w:r>
          </w:p>
        </w:tc>
        <w:tc>
          <w:tcPr>
            <w:tcW w:w="714" w:type="pct"/>
            <w:vAlign w:val="center"/>
          </w:tcPr>
          <w:p>
            <w:pPr>
              <w:pStyle w:val="20"/>
            </w:pPr>
            <w:r>
              <w:t>所有全县持证残疾人</w:t>
            </w:r>
          </w:p>
        </w:tc>
        <w:tc>
          <w:tcPr>
            <w:tcW w:w="714" w:type="pct"/>
            <w:vAlign w:val="center"/>
          </w:tcPr>
          <w:p>
            <w:pPr>
              <w:pStyle w:val="20"/>
            </w:pPr>
            <w:r>
              <w:t>冀政残工委办【2019】7号文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填表的真实性、准确性</w:t>
            </w:r>
          </w:p>
        </w:tc>
        <w:tc>
          <w:tcPr>
            <w:tcW w:w="1428" w:type="pct"/>
            <w:vAlign w:val="center"/>
          </w:tcPr>
          <w:p>
            <w:pPr>
              <w:pStyle w:val="20"/>
            </w:pPr>
            <w:r>
              <w:t>填表的真实性、准确性</w:t>
            </w:r>
          </w:p>
        </w:tc>
        <w:tc>
          <w:tcPr>
            <w:tcW w:w="714" w:type="pct"/>
            <w:vAlign w:val="center"/>
          </w:tcPr>
          <w:p>
            <w:pPr>
              <w:pStyle w:val="20"/>
            </w:pPr>
            <w:r>
              <w:t>≥98百分比</w:t>
            </w:r>
          </w:p>
        </w:tc>
        <w:tc>
          <w:tcPr>
            <w:tcW w:w="714" w:type="pct"/>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工作任务完成及时率</w:t>
            </w:r>
          </w:p>
        </w:tc>
        <w:tc>
          <w:tcPr>
            <w:tcW w:w="1428" w:type="pct"/>
            <w:vAlign w:val="center"/>
          </w:tcPr>
          <w:p>
            <w:pPr>
              <w:pStyle w:val="20"/>
            </w:pPr>
            <w:r>
              <w:t>工作任务完成及时率</w:t>
            </w:r>
          </w:p>
        </w:tc>
        <w:tc>
          <w:tcPr>
            <w:tcW w:w="714" w:type="pct"/>
            <w:vAlign w:val="center"/>
          </w:tcPr>
          <w:p>
            <w:pPr>
              <w:pStyle w:val="20"/>
            </w:pPr>
            <w:r>
              <w:t>≥96百分比</w:t>
            </w:r>
          </w:p>
        </w:tc>
        <w:tc>
          <w:tcPr>
            <w:tcW w:w="714" w:type="pct"/>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资金成本</w:t>
            </w:r>
          </w:p>
        </w:tc>
        <w:tc>
          <w:tcPr>
            <w:tcW w:w="1428" w:type="pct"/>
            <w:vAlign w:val="center"/>
          </w:tcPr>
          <w:p>
            <w:pPr>
              <w:pStyle w:val="20"/>
            </w:pPr>
            <w:r>
              <w:t>资金成本</w:t>
            </w:r>
          </w:p>
        </w:tc>
        <w:tc>
          <w:tcPr>
            <w:tcW w:w="714" w:type="pct"/>
            <w:vAlign w:val="center"/>
          </w:tcPr>
          <w:p>
            <w:pPr>
              <w:pStyle w:val="20"/>
            </w:pPr>
            <w:r>
              <w:t>9.35万元</w:t>
            </w:r>
          </w:p>
        </w:tc>
        <w:tc>
          <w:tcPr>
            <w:tcW w:w="714" w:type="pct"/>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残疾人服务水平提升情况</w:t>
            </w:r>
          </w:p>
        </w:tc>
        <w:tc>
          <w:tcPr>
            <w:tcW w:w="1428" w:type="pct"/>
            <w:vAlign w:val="center"/>
          </w:tcPr>
          <w:p>
            <w:pPr>
              <w:pStyle w:val="20"/>
            </w:pPr>
            <w:r>
              <w:t>残疾人服务水平提升情况</w:t>
            </w:r>
          </w:p>
        </w:tc>
        <w:tc>
          <w:tcPr>
            <w:tcW w:w="714" w:type="pct"/>
            <w:vAlign w:val="center"/>
          </w:tcPr>
          <w:p>
            <w:pPr>
              <w:pStyle w:val="20"/>
            </w:pPr>
            <w:r>
              <w:t>有所提升</w:t>
            </w:r>
          </w:p>
        </w:tc>
        <w:tc>
          <w:tcPr>
            <w:tcW w:w="714" w:type="pct"/>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残疾人精准服务的准确率</w:t>
            </w:r>
          </w:p>
        </w:tc>
        <w:tc>
          <w:tcPr>
            <w:tcW w:w="1428" w:type="pct"/>
            <w:vAlign w:val="center"/>
          </w:tcPr>
          <w:p>
            <w:pPr>
              <w:pStyle w:val="20"/>
            </w:pPr>
            <w:r>
              <w:t>残疾人精准服务的准确率</w:t>
            </w:r>
          </w:p>
        </w:tc>
        <w:tc>
          <w:tcPr>
            <w:tcW w:w="714" w:type="pct"/>
            <w:vAlign w:val="center"/>
          </w:tcPr>
          <w:p>
            <w:pPr>
              <w:pStyle w:val="20"/>
            </w:pPr>
            <w:r>
              <w:t>≥98百分比</w:t>
            </w:r>
          </w:p>
        </w:tc>
        <w:tc>
          <w:tcPr>
            <w:tcW w:w="714" w:type="pct"/>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增强影响力</w:t>
            </w:r>
          </w:p>
        </w:tc>
        <w:tc>
          <w:tcPr>
            <w:tcW w:w="1428" w:type="pct"/>
            <w:vAlign w:val="center"/>
          </w:tcPr>
          <w:p>
            <w:pPr>
              <w:pStyle w:val="20"/>
            </w:pPr>
            <w:r>
              <w:t>增强影响力</w:t>
            </w:r>
          </w:p>
        </w:tc>
        <w:tc>
          <w:tcPr>
            <w:tcW w:w="714" w:type="pct"/>
            <w:vAlign w:val="center"/>
          </w:tcPr>
          <w:p>
            <w:pPr>
              <w:pStyle w:val="20"/>
            </w:pPr>
            <w:r>
              <w:t>≥80百分比</w:t>
            </w:r>
          </w:p>
        </w:tc>
        <w:tc>
          <w:tcPr>
            <w:tcW w:w="714" w:type="pct"/>
            <w:vAlign w:val="center"/>
          </w:tcPr>
          <w:p>
            <w:pPr>
              <w:pStyle w:val="20"/>
            </w:pPr>
            <w:r>
              <w:t>社会反映</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被调查的残疾人的满意度</w:t>
            </w:r>
          </w:p>
        </w:tc>
        <w:tc>
          <w:tcPr>
            <w:tcW w:w="1428" w:type="pct"/>
            <w:vAlign w:val="center"/>
          </w:tcPr>
          <w:p>
            <w:pPr>
              <w:pStyle w:val="20"/>
            </w:pPr>
            <w:r>
              <w:t>被调查的残疾人的满意度</w:t>
            </w:r>
          </w:p>
        </w:tc>
        <w:tc>
          <w:tcPr>
            <w:tcW w:w="714" w:type="pct"/>
            <w:vAlign w:val="center"/>
          </w:tcPr>
          <w:p>
            <w:pPr>
              <w:pStyle w:val="20"/>
            </w:pPr>
            <w:r>
              <w:t>≥95百分比</w:t>
            </w:r>
          </w:p>
        </w:tc>
        <w:tc>
          <w:tcPr>
            <w:tcW w:w="714" w:type="pct"/>
            <w:vAlign w:val="center"/>
          </w:tcPr>
          <w:p>
            <w:pPr>
              <w:pStyle w:val="20"/>
            </w:pPr>
            <w:r>
              <w:t>回访结果</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2" w:name="_Toc_4_4_0000000013"/>
      <w:r>
        <w:rPr>
          <w:rFonts w:ascii="方正仿宋_GBK" w:hAnsi="方正仿宋_GBK" w:eastAsia="方正仿宋_GBK" w:cs="方正仿宋_GBK"/>
          <w:color w:val="000000"/>
          <w:sz w:val="28"/>
        </w:rPr>
        <w:t>10.</w:t>
      </w:r>
      <w:bookmarkEnd w:id="42"/>
      <w:r>
        <w:rPr>
          <w:rFonts w:ascii="方正仿宋_GBK" w:hAnsi="方正仿宋_GBK" w:eastAsia="方正仿宋_GBK" w:cs="方正仿宋_GBK"/>
          <w:color w:val="000000"/>
          <w:sz w:val="28"/>
        </w:rPr>
        <w:t>阜平县残疾人康复服务中心及综合服务中心建设项目绩效目标表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4"/>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13062422P00580010001B</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阜平县残疾人康复服务中心及综合服务中心建设项目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70.00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70.00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保障农民工工资及工程款和二类费用。</w:t>
            </w:r>
            <w:r>
              <w:tab/>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20"/>
            </w:pPr>
            <w:r>
              <w:t>1.保障农民工工资。</w:t>
            </w:r>
          </w:p>
          <w:p>
            <w:pPr>
              <w:pStyle w:val="20"/>
            </w:pPr>
            <w:r>
              <w:t>2.保障工程款。</w:t>
            </w:r>
          </w:p>
          <w:p>
            <w:pPr>
              <w:pStyle w:val="20"/>
            </w:pPr>
            <w:r>
              <w:t>3.保障二类费用。</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项目数量</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项目数量</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1项</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产品合格率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产品合格率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完成及时率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完成及时率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中标合同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70万元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减轻残疾人家庭经济负担</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减轻残疾人家庭经济负担</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残疾人的康复服务水平、覆盖率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残疾人的康复服务水平、覆盖率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≥80百分比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提升对残疾人的服务水平和质量</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提升对残疾人的服务水平和质量</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工程计划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收益残疾人的满意度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收益残疾人的满意度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工程计划</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3" w:name="_Toc_4_4_0000000014"/>
      <w:r>
        <w:rPr>
          <w:rFonts w:ascii="方正仿宋_GBK" w:hAnsi="方正仿宋_GBK" w:eastAsia="方正仿宋_GBK" w:cs="方正仿宋_GBK"/>
          <w:color w:val="000000"/>
          <w:sz w:val="28"/>
        </w:rPr>
        <w:t>11.</w:t>
      </w:r>
      <w:bookmarkEnd w:id="43"/>
      <w:r>
        <w:rPr>
          <w:rFonts w:ascii="方正仿宋_GBK" w:hAnsi="方正仿宋_GBK" w:eastAsia="方正仿宋_GBK" w:cs="方正仿宋_GBK"/>
          <w:color w:val="000000"/>
          <w:sz w:val="28"/>
        </w:rPr>
        <w:t>特殊教育学校职业技能教育绩效目标表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4"/>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13062422P005798100012</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特殊教育学校职业技能教育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增强职业学校技能教育水平。</w:t>
            </w:r>
            <w:r>
              <w:tab/>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20"/>
            </w:pPr>
            <w:r>
              <w:t>1.增强职业学校技能教育水平。</w:t>
            </w:r>
          </w:p>
          <w:p>
            <w:pPr>
              <w:pStyle w:val="20"/>
            </w:pPr>
            <w:r>
              <w:t>2.增强残疾人学生热爱教育的兴趣。</w:t>
            </w:r>
          </w:p>
          <w:p>
            <w:pPr>
              <w:pStyle w:val="20"/>
            </w:pPr>
            <w:r>
              <w:t>3.增强职业学校正常教育工作的开展。</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每周开设缝纫课</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每周开设缝纫课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≥3课</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课程大纲</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学生的职业技能</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学生的职业技能</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大大提高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工作任务完成及时率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工作任务完成及时率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2.25万元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促进就业创业</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促进就业创业</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≥65百分比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残疾学生融入社会的能力</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残疾学生融入社会的能力</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大大提高</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人数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人数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有所增加</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受教学生及家长的满意率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受教学生及家长的满意率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≥85百分比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调查回访</w:t>
            </w:r>
          </w:p>
        </w:tc>
      </w:tr>
    </w:tbl>
    <w:p>
      <w:pPr>
        <w:sectPr>
          <w:pgSz w:w="16840" w:h="11900" w:orient="landscape"/>
          <w:pgMar w:top="1304" w:right="1984" w:bottom="1304" w:left="1134" w:header="720" w:footer="720" w:gutter="0"/>
          <w:pgNumType w:fmt="decimalFullWidth"/>
          <w:cols w:space="720" w:num="1"/>
        </w:sectPr>
      </w:pPr>
    </w:p>
    <w:p>
      <w:pPr>
        <w:jc w:val="center"/>
      </w:pPr>
      <w:r>
        <w:rPr>
          <w:rFonts w:ascii="方正仿宋_GBK" w:hAnsi="方正仿宋_GBK" w:eastAsia="方正仿宋_GBK" w:cs="方正仿宋_GBK"/>
          <w:color w:val="000000"/>
          <w:sz w:val="28"/>
        </w:rPr>
        <w:t xml:space="preserve"> </w:t>
      </w:r>
    </w:p>
    <w:p>
      <w:pPr>
        <w:ind w:firstLine="560"/>
        <w:outlineLvl w:val="3"/>
      </w:pPr>
      <w:bookmarkStart w:id="44" w:name="_Toc_4_4_0000000015"/>
      <w:r>
        <w:rPr>
          <w:rFonts w:ascii="方正仿宋_GBK" w:hAnsi="方正仿宋_GBK" w:eastAsia="方正仿宋_GBK" w:cs="方正仿宋_GBK"/>
          <w:color w:val="000000"/>
          <w:sz w:val="28"/>
        </w:rPr>
        <w:t>12.</w:t>
      </w:r>
      <w:bookmarkEnd w:id="44"/>
      <w:r>
        <w:rPr>
          <w:rFonts w:ascii="方正仿宋_GBK" w:hAnsi="方正仿宋_GBK" w:eastAsia="方正仿宋_GBK" w:cs="方正仿宋_GBK"/>
          <w:color w:val="000000"/>
          <w:sz w:val="28"/>
        </w:rPr>
        <w:t>无障碍改造绩效目标表</w:t>
      </w:r>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1990"/>
        <w:gridCol w:w="1990"/>
        <w:gridCol w:w="1994"/>
        <w:gridCol w:w="1991"/>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bottom w:val="single" w:color="000000" w:sz="6" w:space="0"/>
              <w:right w:val="single" w:color="FFFFFF" w:sz="6" w:space="0"/>
              <w:tl2br w:val="nil"/>
              <w:tr2bl w:val="nil"/>
            </w:tcBorders>
            <w:vAlign w:val="center"/>
          </w:tcPr>
          <w:p>
            <w:pPr>
              <w:pStyle w:val="24"/>
            </w:pPr>
            <w:r>
              <w:t>201009河北省阜平县残疾人联合会</w:t>
            </w:r>
          </w:p>
        </w:tc>
        <w:tc>
          <w:tcPr>
            <w:tcW w:w="714" w:type="pct"/>
            <w:tcBorders>
              <w:top w:val="single" w:color="FFFFFF" w:sz="6" w:space="0"/>
              <w:left w:val="single" w:color="FFFFFF" w:sz="6" w:space="0"/>
              <w:bottom w:val="single" w:color="000000" w:sz="6" w:space="0"/>
              <w:right w:val="single" w:color="FFFFFF" w:sz="6" w:space="0"/>
              <w:tl2br w:val="nil"/>
              <w:tr2bl w:val="nil"/>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项目编码</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13062422P00579410001B</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项目名称</w:t>
            </w:r>
          </w:p>
        </w:tc>
        <w:tc>
          <w:tcPr>
            <w:tcW w:w="2143" w:type="pct"/>
            <w:gridSpan w:val="3"/>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无障碍改造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预算规模及资金用途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预算数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其中：财政    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其他资金</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4285" w:type="pct"/>
            <w:gridSpan w:val="6"/>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通过帮助贫困残疾人进行无障碍改造，改善残疾人生活状况，方便残疾人出行。</w:t>
            </w:r>
            <w:r>
              <w:tab/>
            </w:r>
            <w:r>
              <w:tab/>
            </w:r>
            <w:r>
              <w:tab/>
            </w:r>
            <w:r>
              <w:tab/>
            </w:r>
            <w:r>
              <w:tab/>
            </w:r>
          </w:p>
          <w:p>
            <w:pPr>
              <w:pStyle w:val="20"/>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资金支出计划（%）</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3月底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6月底</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10月底</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tcP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25%</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50%</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75%</w:t>
            </w:r>
          </w:p>
        </w:tc>
        <w:tc>
          <w:tcPr>
            <w:tcW w:w="1428" w:type="pct"/>
            <w:gridSpan w:val="2"/>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FFFFFF" w:sz="6" w:space="0"/>
              <w:right w:val="single" w:color="000000" w:sz="6" w:space="0"/>
              <w:tl2br w:val="nil"/>
              <w:tr2bl w:val="nil"/>
            </w:tcBorders>
            <w:vAlign w:val="center"/>
          </w:tcPr>
          <w:p>
            <w:pPr>
              <w:pStyle w:val="18"/>
            </w:pPr>
            <w:r>
              <w:t>绩效目标</w:t>
            </w:r>
          </w:p>
        </w:tc>
        <w:tc>
          <w:tcPr>
            <w:tcW w:w="4285" w:type="pct"/>
            <w:gridSpan w:val="6"/>
            <w:tcBorders>
              <w:top w:val="single" w:color="000000" w:sz="6" w:space="0"/>
              <w:left w:val="single" w:color="000000" w:sz="6" w:space="0"/>
              <w:bottom w:val="single" w:color="FFFFFF" w:sz="6" w:space="0"/>
              <w:right w:val="single" w:color="000000" w:sz="6" w:space="0"/>
              <w:tl2br w:val="nil"/>
              <w:tr2bl w:val="nil"/>
            </w:tcBorders>
            <w:vAlign w:val="center"/>
          </w:tcPr>
          <w:p>
            <w:pPr>
              <w:pStyle w:val="20"/>
            </w:pPr>
            <w:r>
              <w:t>1.通过帮助贫困残疾人进行无障碍改造，改善残疾人生活状况。</w:t>
            </w:r>
          </w:p>
          <w:p>
            <w:pPr>
              <w:pStyle w:val="20"/>
            </w:pPr>
            <w:r>
              <w:t>2.通过帮助贫困残疾人进行无障碍改造，方便残疾人出行。</w:t>
            </w:r>
          </w:p>
          <w:p>
            <w:pPr>
              <w:pStyle w:val="20"/>
            </w:pPr>
            <w:r>
              <w:t>3.通过帮助贫困残疾人进行无障碍改造，增强残疾人参与社会的信心。</w:t>
            </w:r>
          </w:p>
        </w:tc>
      </w:tr>
    </w:tbl>
    <w:p>
      <w:pPr>
        <w:spacing w:line="2" w:lineRule="exact"/>
        <w:jc w:val="center"/>
      </w:pPr>
      <w:r>
        <w:rPr>
          <w:rFonts w:ascii="方正书宋_GBK" w:hAnsi="方正书宋_GBK" w:eastAsia="方正书宋_GBK" w:cs="方正书宋_GBK"/>
          <w:color w:val="000000"/>
          <w:sz w:val="21"/>
        </w:rPr>
        <w:t xml:space="preserve"> </w:t>
      </w:r>
    </w:p>
    <w:tbl>
      <w:tblPr>
        <w:tblStyle w:val="10"/>
        <w:tblW w:w="4998"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990"/>
        <w:gridCol w:w="1990"/>
        <w:gridCol w:w="1990"/>
        <w:gridCol w:w="3981"/>
        <w:gridCol w:w="1990"/>
        <w:gridCol w:w="199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一级指标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二级指标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三级指标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绩效指标描述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产出指标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数量指标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贫困残疾人无障碍改造户数</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贫困残疾人无障碍改造户数</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≥5户</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质量指标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无障碍改造合格率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无障碍改造合格率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冀残联【2013】53号文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时效指标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资金发放及时率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资金发放及时率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≥98百分比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成本指标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资金成本</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2.5万元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经济效益指标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资金的使用效率</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资金的使用效率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100百分比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社会效益指标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方便残疾人出行</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方便残疾人出行</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大大方便</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Borders>
              <w:top w:val="single" w:color="000000" w:sz="6" w:space="0"/>
              <w:left w:val="single" w:color="000000" w:sz="6" w:space="0"/>
              <w:bottom w:val="single" w:color="000000" w:sz="6" w:space="0"/>
              <w:right w:val="single" w:color="000000" w:sz="6" w:space="0"/>
              <w:tl2br w:val="nil"/>
              <w:tr2bl w:val="nil"/>
            </w:tcBorders>
            <w:vAlign w:val="center"/>
          </w:tcP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可持续影响指标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增强参与社会的信心</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增强参与社会的信心</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有所增强</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1"/>
            </w:pPr>
            <w:r>
              <w:t>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服务对象满意度指标</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残疾人满意度</w:t>
            </w:r>
          </w:p>
        </w:tc>
        <w:tc>
          <w:tcPr>
            <w:tcW w:w="1428"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残疾人满意度</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≥90百分比</w:t>
            </w:r>
          </w:p>
        </w:tc>
        <w:tc>
          <w:tcPr>
            <w:tcW w:w="714" w:type="pct"/>
            <w:tcBorders>
              <w:top w:val="single" w:color="000000" w:sz="6" w:space="0"/>
              <w:left w:val="single" w:color="000000" w:sz="6" w:space="0"/>
              <w:bottom w:val="single" w:color="000000" w:sz="6" w:space="0"/>
              <w:right w:val="single" w:color="000000" w:sz="6" w:space="0"/>
              <w:tl2br w:val="nil"/>
              <w:tr2bl w:val="nil"/>
            </w:tcBorders>
            <w:vAlign w:val="center"/>
          </w:tcPr>
          <w:p>
            <w:pPr>
              <w:pStyle w:val="20"/>
            </w:pPr>
            <w:r>
              <w:t>回访残疾人的满意度</w:t>
            </w:r>
          </w:p>
        </w:tc>
      </w:tr>
    </w:tbl>
    <w:p>
      <w:pPr>
        <w:jc w:val="both"/>
        <w:sectPr>
          <w:pgSz w:w="16840" w:h="11900" w:orient="landscape"/>
          <w:pgMar w:top="1304" w:right="1984" w:bottom="1304" w:left="1134" w:header="720" w:footer="720" w:gutter="0"/>
          <w:pgNumType w:fmt="decimalFullWidth"/>
          <w:cols w:space="720" w:num="1"/>
        </w:sectPr>
      </w:pPr>
    </w:p>
    <w:p>
      <w:pPr>
        <w:jc w:val="both"/>
      </w:pPr>
      <w:r>
        <w:rPr>
          <w:rFonts w:ascii="方正仿宋_GBK" w:hAnsi="方正仿宋_GBK" w:eastAsia="方正仿宋_GBK" w:cs="方正仿宋_GBK"/>
          <w:color w:val="000000"/>
          <w:sz w:val="28"/>
        </w:rPr>
        <w:t xml:space="preserve"> </w:t>
      </w:r>
    </w:p>
    <w:p>
      <w:pPr>
        <w:jc w:val="center"/>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eastAsia="方正仿宋_GBK"/>
          <w:color w:val="000000"/>
          <w:sz w:val="32"/>
        </w:rPr>
        <w:t xml:space="preserve"> </w:t>
      </w:r>
      <w:r>
        <w:rPr>
          <w:rFonts w:hint="eastAsia" w:eastAsia="方正仿宋_GBK"/>
          <w:color w:val="000000"/>
          <w:sz w:val="28"/>
          <w:lang w:eastAsia="zh-CN"/>
        </w:rPr>
        <w:t>2022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t>201009河北省阜平县残疾人联合会</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r>
        <w:rPr>
          <w:rFonts w:eastAsia="方正仿宋_GBK"/>
          <w:color w:val="000000"/>
          <w:sz w:val="32"/>
        </w:rPr>
        <w:t xml:space="preserve"> </w:t>
      </w:r>
    </w:p>
    <w:p>
      <w:pPr>
        <w:spacing w:before="10" w:after="10"/>
        <w:ind w:firstLine="640"/>
        <w:outlineLvl w:val="2"/>
      </w:pPr>
      <w:r>
        <w:rPr>
          <w:rFonts w:ascii="黑体" w:hAnsi="黑体" w:eastAsia="黑体" w:cs="黑体"/>
          <w:color w:val="000000"/>
          <w:sz w:val="32"/>
        </w:rPr>
        <w:t>七、国有资产信息</w:t>
      </w:r>
    </w:p>
    <w:p>
      <w:pPr>
        <w:spacing w:line="500" w:lineRule="exact"/>
        <w:ind w:firstLine="560" w:firstLineChars="200"/>
        <w:rPr>
          <w:rFonts w:hint="default" w:eastAsia="方正仿宋_GBK"/>
          <w:color w:val="000000"/>
          <w:sz w:val="28"/>
          <w:lang w:val="en-US" w:eastAsia="zh-CN"/>
        </w:rPr>
      </w:pPr>
      <w:r>
        <w:rPr>
          <w:rFonts w:hint="eastAsia" w:eastAsia="方正仿宋_GBK"/>
          <w:color w:val="000000"/>
          <w:sz w:val="28"/>
          <w:lang w:eastAsia="zh-CN"/>
        </w:rPr>
        <w:t>河北省残疾人联合会本级年末固定资产（详见下表）。本年度拟购置固定</w:t>
      </w:r>
      <w:r>
        <w:rPr>
          <w:rFonts w:hint="eastAsia" w:eastAsia="方正仿宋_GBK"/>
          <w:color w:val="000000"/>
          <w:sz w:val="28"/>
          <w:lang w:val="en-US" w:eastAsia="zh-CN"/>
        </w:rPr>
        <w:t>0.4万元，主要为办公设备购置。</w:t>
      </w:r>
    </w:p>
    <w:p>
      <w:pPr>
        <w:ind w:firstLine="3960" w:firstLineChars="1100"/>
        <w:jc w:val="both"/>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部门固定资产占用情况表</w:t>
      </w:r>
    </w:p>
    <w:tbl>
      <w:tblPr>
        <w:tblStyle w:val="10"/>
        <w:tblW w:w="1085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138"/>
        <w:gridCol w:w="2360"/>
        <w:gridCol w:w="236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6138" w:type="dxa"/>
            <w:tcBorders>
              <w:top w:val="single" w:color="FFFFFF" w:sz="6" w:space="0"/>
              <w:left w:val="single" w:color="FFFFFF" w:sz="6" w:space="0"/>
              <w:right w:val="single" w:color="FFFFFF" w:sz="6" w:space="0"/>
            </w:tcBorders>
            <w:vAlign w:val="center"/>
          </w:tcPr>
          <w:p>
            <w:pPr>
              <w:pStyle w:val="17"/>
              <w:rPr>
                <w:lang w:eastAsia="zh-CN"/>
              </w:rPr>
            </w:pPr>
            <w:r>
              <w:t>201009河北省阜平县残疾人联合会</w:t>
            </w:r>
          </w:p>
        </w:tc>
        <w:tc>
          <w:tcPr>
            <w:tcW w:w="4721" w:type="dxa"/>
            <w:gridSpan w:val="2"/>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截止时间：2021-12-31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6138" w:type="dxa"/>
            <w:vAlign w:val="center"/>
          </w:tcPr>
          <w:p>
            <w:pPr>
              <w:pStyle w:val="18"/>
            </w:pPr>
            <w:r>
              <w:t>项   目</w:t>
            </w:r>
          </w:p>
        </w:tc>
        <w:tc>
          <w:tcPr>
            <w:tcW w:w="2360" w:type="dxa"/>
            <w:vAlign w:val="center"/>
          </w:tcPr>
          <w:p>
            <w:pPr>
              <w:pStyle w:val="18"/>
            </w:pPr>
            <w:r>
              <w:t>数量</w:t>
            </w:r>
          </w:p>
        </w:tc>
        <w:tc>
          <w:tcPr>
            <w:tcW w:w="2361" w:type="dxa"/>
            <w:vAlign w:val="center"/>
          </w:tcPr>
          <w:p>
            <w:pPr>
              <w:pStyle w:val="18"/>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20"/>
            </w:pPr>
            <w:r>
              <w:t>资产总额</w:t>
            </w:r>
          </w:p>
        </w:tc>
        <w:tc>
          <w:tcPr>
            <w:tcW w:w="2360" w:type="dxa"/>
            <w:vAlign w:val="center"/>
          </w:tcPr>
          <w:p>
            <w:pPr>
              <w:pStyle w:val="21"/>
              <w:rPr>
                <w:lang w:eastAsia="zh-CN"/>
              </w:rPr>
            </w:pPr>
            <w:r>
              <w:rPr>
                <w:rFonts w:hint="eastAsia"/>
                <w:lang w:eastAsia="zh-CN"/>
              </w:rPr>
              <w:t>1</w:t>
            </w:r>
          </w:p>
        </w:tc>
        <w:tc>
          <w:tcPr>
            <w:tcW w:w="2361" w:type="dxa"/>
            <w:vAlign w:val="center"/>
          </w:tcPr>
          <w:p>
            <w:pPr>
              <w:pStyle w:val="19"/>
              <w:jc w:val="center"/>
              <w:rPr>
                <w:lang w:eastAsia="zh-CN"/>
              </w:rPr>
            </w:pPr>
            <w:r>
              <w:rPr>
                <w:rFonts w:hint="eastAsia"/>
                <w:lang w:eastAsia="zh-CN"/>
              </w:rPr>
              <w:t>26.99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20"/>
            </w:pPr>
            <w:r>
              <w:t>1、房屋（平方米）</w:t>
            </w:r>
          </w:p>
        </w:tc>
        <w:tc>
          <w:tcPr>
            <w:tcW w:w="2360" w:type="dxa"/>
            <w:vAlign w:val="center"/>
          </w:tcPr>
          <w:p>
            <w:pPr>
              <w:jc w:val="center"/>
              <w:rPr>
                <w:rFonts w:ascii="方正书宋_GBK" w:hAnsi="方正书宋_GBK" w:eastAsia="方正书宋_GBK" w:cs="方正书宋_GBK"/>
                <w:kern w:val="2"/>
                <w:sz w:val="21"/>
                <w:lang w:eastAsia="zh-CN"/>
              </w:rPr>
            </w:pPr>
          </w:p>
        </w:tc>
        <w:tc>
          <w:tcPr>
            <w:tcW w:w="2361"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20"/>
            </w:pPr>
            <w:r>
              <w:t>　　其中：办公用房（平方米）</w:t>
            </w:r>
          </w:p>
        </w:tc>
        <w:tc>
          <w:tcPr>
            <w:tcW w:w="2360" w:type="dxa"/>
            <w:vAlign w:val="center"/>
          </w:tcPr>
          <w:p>
            <w:pPr>
              <w:jc w:val="center"/>
              <w:rPr>
                <w:rFonts w:ascii="方正书宋_GBK" w:hAnsi="方正书宋_GBK" w:eastAsia="方正书宋_GBK" w:cs="方正书宋_GBK"/>
                <w:kern w:val="2"/>
                <w:sz w:val="21"/>
                <w:lang w:eastAsia="zh-CN"/>
              </w:rPr>
            </w:pPr>
          </w:p>
        </w:tc>
        <w:tc>
          <w:tcPr>
            <w:tcW w:w="2361" w:type="dxa"/>
            <w:vAlign w:val="center"/>
          </w:tcPr>
          <w:p>
            <w:pPr>
              <w:jc w:val="center"/>
              <w:rPr>
                <w:rFonts w:ascii="方正书宋_GBK" w:hAnsi="方正书宋_GBK" w:eastAsia="方正书宋_GBK" w:cs="方正书宋_GBK"/>
                <w:kern w:val="2"/>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20"/>
            </w:pPr>
            <w:r>
              <w:t>2、车辆（台、辆）</w:t>
            </w:r>
          </w:p>
        </w:tc>
        <w:tc>
          <w:tcPr>
            <w:tcW w:w="2360" w:type="dxa"/>
            <w:vAlign w:val="center"/>
          </w:tcPr>
          <w:p>
            <w:pPr>
              <w:pStyle w:val="21"/>
              <w:rPr>
                <w:kern w:val="2"/>
                <w:lang w:eastAsia="zh-CN"/>
              </w:rPr>
            </w:pPr>
            <w:r>
              <w:rPr>
                <w:rFonts w:hint="eastAsia"/>
                <w:kern w:val="2"/>
                <w:lang w:eastAsia="zh-CN"/>
              </w:rPr>
              <w:t>1</w:t>
            </w:r>
          </w:p>
        </w:tc>
        <w:tc>
          <w:tcPr>
            <w:tcW w:w="2361" w:type="dxa"/>
            <w:vAlign w:val="center"/>
          </w:tcPr>
          <w:p>
            <w:pPr>
              <w:pStyle w:val="19"/>
              <w:jc w:val="center"/>
              <w:rPr>
                <w:kern w:val="2"/>
                <w:lang w:eastAsia="zh-CN"/>
              </w:rPr>
            </w:pPr>
            <w:r>
              <w:rPr>
                <w:rFonts w:hint="eastAsia"/>
                <w:kern w:val="2"/>
                <w:lang w:eastAsia="zh-CN"/>
              </w:rPr>
              <w:t>18.85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6138" w:type="dxa"/>
            <w:vAlign w:val="center"/>
          </w:tcPr>
          <w:p>
            <w:pPr>
              <w:pStyle w:val="20"/>
            </w:pPr>
            <w:r>
              <w:t>3、单价在20万元以上的设备</w:t>
            </w:r>
          </w:p>
        </w:tc>
        <w:tc>
          <w:tcPr>
            <w:tcW w:w="2360" w:type="dxa"/>
            <w:vAlign w:val="center"/>
          </w:tcPr>
          <w:p>
            <w:pPr>
              <w:pStyle w:val="21"/>
            </w:pPr>
          </w:p>
        </w:tc>
        <w:tc>
          <w:tcPr>
            <w:tcW w:w="2361" w:type="dxa"/>
            <w:vAlign w:val="center"/>
          </w:tcPr>
          <w:p>
            <w:pPr>
              <w:pStyle w:val="19"/>
              <w:jc w:val="center"/>
              <w:rPr>
                <w:lang w:eastAsia="zh-CN"/>
              </w:rPr>
            </w:pPr>
            <w:r>
              <w:rPr>
                <w:rFonts w:hint="eastAsia"/>
                <w:lang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6138" w:type="dxa"/>
            <w:vAlign w:val="center"/>
          </w:tcPr>
          <w:p>
            <w:pPr>
              <w:pStyle w:val="20"/>
            </w:pPr>
            <w:r>
              <w:t>4、其他固定资产</w:t>
            </w:r>
          </w:p>
        </w:tc>
        <w:tc>
          <w:tcPr>
            <w:tcW w:w="2360" w:type="dxa"/>
            <w:vAlign w:val="center"/>
          </w:tcPr>
          <w:p>
            <w:pPr>
              <w:pStyle w:val="21"/>
            </w:pPr>
          </w:p>
        </w:tc>
        <w:tc>
          <w:tcPr>
            <w:tcW w:w="2361" w:type="dxa"/>
            <w:vAlign w:val="center"/>
          </w:tcPr>
          <w:p>
            <w:pPr>
              <w:pStyle w:val="19"/>
              <w:jc w:val="center"/>
              <w:rPr>
                <w:lang w:eastAsia="zh-CN"/>
              </w:rPr>
            </w:pPr>
            <w:r>
              <w:rPr>
                <w:rFonts w:hint="eastAsia"/>
                <w:lang w:eastAsia="zh-CN"/>
              </w:rPr>
              <w:t>8.14</w:t>
            </w:r>
          </w:p>
        </w:tc>
      </w:tr>
    </w:tbl>
    <w:p>
      <w:pPr>
        <w:ind w:firstLine="640"/>
      </w:pPr>
      <w:r>
        <w:rPr>
          <w:rFonts w:eastAsia="方正仿宋_GBK"/>
          <w:color w:val="000000"/>
          <w:sz w:val="32"/>
        </w:rPr>
        <w:t xml:space="preserve"> </w:t>
      </w:r>
    </w:p>
    <w:p>
      <w:pPr>
        <w:spacing w:before="10" w:after="10"/>
        <w:ind w:firstLine="640"/>
        <w:outlineLvl w:val="2"/>
        <w:rPr>
          <w:rFonts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ind w:firstLine="275"/>
        <w:rPr>
          <w:lang w:eastAsia="zh-CN"/>
        </w:rPr>
      </w:pPr>
    </w:p>
    <w:p>
      <w:pPr>
        <w:ind w:firstLine="275"/>
        <w:rPr>
          <w:lang w:eastAsia="zh-CN"/>
        </w:rPr>
      </w:pPr>
    </w:p>
    <w:p>
      <w:pPr>
        <w:ind w:firstLine="275"/>
        <w:rPr>
          <w:lang w:eastAsia="zh-CN"/>
        </w:rPr>
      </w:pPr>
    </w:p>
    <w:p>
      <w:pPr>
        <w:ind w:firstLine="275"/>
        <w:rPr>
          <w:lang w:eastAsia="zh-CN"/>
        </w:rPr>
      </w:pPr>
    </w:p>
    <w:p>
      <w:pPr>
        <w:jc w:val="center"/>
        <w:outlineLvl w:val="4"/>
        <w:rPr>
          <w:rFonts w:hint="eastAsia" w:ascii="方正小标宋_GBK" w:hAnsi="方正小标宋_GBK" w:eastAsia="方正小标宋_GBK" w:cs="方正小标宋_GBK"/>
          <w:b/>
          <w:color w:val="000000"/>
          <w:sz w:val="44"/>
          <w:szCs w:val="44"/>
          <w:highlight w:val="none"/>
          <w:lang w:eastAsia="zh-CN"/>
        </w:rPr>
      </w:pPr>
    </w:p>
    <w:p>
      <w:pPr>
        <w:jc w:val="center"/>
        <w:outlineLvl w:val="4"/>
        <w:rPr>
          <w:rFonts w:hint="eastAsia" w:ascii="方正小标宋_GBK" w:hAnsi="方正小标宋_GBK" w:eastAsia="方正小标宋_GBK" w:cs="方正小标宋_GBK"/>
          <w:b/>
          <w:color w:val="000000"/>
          <w:sz w:val="44"/>
          <w:szCs w:val="44"/>
          <w:highlight w:val="none"/>
          <w:lang w:eastAsia="zh-CN"/>
        </w:rPr>
      </w:pPr>
    </w:p>
    <w:p>
      <w:pPr>
        <w:jc w:val="center"/>
        <w:outlineLvl w:val="4"/>
        <w:rPr>
          <w:rFonts w:hint="eastAsia" w:ascii="方正小标宋_GBK" w:hAnsi="方正小标宋_GBK" w:eastAsia="方正小标宋_GBK" w:cs="方正小标宋_GBK"/>
          <w:b/>
          <w:color w:val="000000"/>
          <w:sz w:val="44"/>
          <w:szCs w:val="44"/>
          <w:highlight w:val="none"/>
          <w:lang w:eastAsia="zh-CN"/>
        </w:rPr>
      </w:pPr>
    </w:p>
    <w:p>
      <w:pPr>
        <w:jc w:val="center"/>
        <w:outlineLvl w:val="4"/>
        <w:rPr>
          <w:rFonts w:hint="eastAsia" w:ascii="方正小标宋_GBK" w:hAnsi="方正小标宋_GBK" w:eastAsia="方正小标宋_GBK" w:cs="方正小标宋_GBK"/>
          <w:b/>
          <w:color w:val="000000"/>
          <w:sz w:val="44"/>
          <w:szCs w:val="44"/>
          <w:highlight w:val="none"/>
          <w:lang w:eastAsia="zh-CN"/>
        </w:rPr>
      </w:pPr>
    </w:p>
    <w:p>
      <w:pPr>
        <w:jc w:val="center"/>
        <w:outlineLvl w:val="4"/>
        <w:rPr>
          <w:rFonts w:hint="eastAsia" w:ascii="方正小标宋_GBK" w:hAnsi="方正小标宋_GBK" w:eastAsia="方正小标宋_GBK" w:cs="方正小标宋_GBK"/>
          <w:b/>
          <w:color w:val="000000"/>
          <w:sz w:val="44"/>
          <w:szCs w:val="44"/>
          <w:highlight w:val="none"/>
          <w:lang w:eastAsia="zh-CN"/>
        </w:rPr>
      </w:pPr>
    </w:p>
    <w:p>
      <w:pPr>
        <w:jc w:val="center"/>
        <w:outlineLvl w:val="4"/>
        <w:rPr>
          <w:rFonts w:hint="eastAsia" w:ascii="方正小标宋_GBK" w:hAnsi="方正小标宋_GBK" w:eastAsia="方正小标宋_GBK" w:cs="方正小标宋_GBK"/>
          <w:b/>
          <w:color w:val="000000"/>
          <w:sz w:val="44"/>
          <w:szCs w:val="44"/>
          <w:highlight w:val="none"/>
          <w:lang w:eastAsia="zh-CN"/>
        </w:rPr>
      </w:pPr>
    </w:p>
    <w:p>
      <w:pPr>
        <w:jc w:val="center"/>
        <w:outlineLvl w:val="4"/>
        <w:rPr>
          <w:rFonts w:ascii="方正小标宋_GBK" w:hAnsi="方正小标宋_GBK" w:eastAsia="方正小标宋_GBK" w:cs="方正小标宋_GBK"/>
          <w:b/>
          <w:color w:val="000000"/>
          <w:sz w:val="44"/>
          <w:szCs w:val="44"/>
          <w:highlight w:val="none"/>
        </w:rPr>
      </w:pPr>
      <w:r>
        <w:rPr>
          <w:rFonts w:hint="eastAsia" w:ascii="方正小标宋_GBK" w:hAnsi="方正小标宋_GBK" w:eastAsia="方正小标宋_GBK" w:cs="方正小标宋_GBK"/>
          <w:b/>
          <w:color w:val="000000"/>
          <w:sz w:val="44"/>
          <w:szCs w:val="44"/>
          <w:highlight w:val="none"/>
          <w:lang w:eastAsia="zh-CN"/>
        </w:rPr>
        <w:t>九、阜平县工商业联合会收支预算</w:t>
      </w:r>
    </w:p>
    <w:p>
      <w:pPr>
        <w:jc w:val="center"/>
        <w:outlineLvl w:val="4"/>
      </w:pPr>
      <w:r>
        <w:rPr>
          <w:rFonts w:ascii="方正小标宋_GBK" w:hAnsi="方正小标宋_GBK" w:eastAsia="方正小标宋_GBK" w:cs="方正小标宋_GBK"/>
          <w:sz w:val="36"/>
        </w:rPr>
        <w:t>单位预算收支总表</w:t>
      </w:r>
    </w:p>
    <w:p/>
    <w:tbl>
      <w:tblPr>
        <w:tblStyle w:val="10"/>
        <w:tblW w:w="496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677"/>
        <w:gridCol w:w="4634"/>
        <w:gridCol w:w="391"/>
        <w:gridCol w:w="1912"/>
        <w:gridCol w:w="334"/>
        <w:gridCol w:w="4327"/>
        <w:gridCol w:w="26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912" w:type="pct"/>
            <w:gridSpan w:val="3"/>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201</w:t>
            </w:r>
            <w:r>
              <w:rPr>
                <w:rFonts w:hint="eastAsia"/>
                <w:lang w:val="en-US" w:eastAsia="zh-CN"/>
              </w:rPr>
              <w:t>010阜平县工商业联合会</w:t>
            </w:r>
          </w:p>
        </w:tc>
        <w:tc>
          <w:tcPr>
            <w:tcW w:w="753" w:type="pct"/>
            <w:gridSpan w:val="2"/>
            <w:tcBorders>
              <w:top w:val="single" w:color="FFFFFF" w:sz="6" w:space="0"/>
              <w:left w:val="single" w:color="FFFFFF" w:sz="6" w:space="0"/>
              <w:right w:val="single" w:color="FFFFFF" w:sz="6" w:space="0"/>
            </w:tcBorders>
            <w:vAlign w:val="center"/>
          </w:tcPr>
          <w:p>
            <w:pPr>
              <w:pStyle w:val="16"/>
              <w:rPr>
                <w:rFonts w:hint="eastAsia" w:eastAsia="方正小标宋_GBK"/>
                <w:lang w:eastAsia="zh-CN"/>
              </w:rPr>
            </w:pPr>
            <w:r>
              <w:rPr>
                <w:rFonts w:hint="eastAsia"/>
                <w:lang w:eastAsia="zh-CN"/>
              </w:rPr>
              <w:t xml:space="preserve">  </w:t>
            </w:r>
            <w:r>
              <w:t>预算年度：</w:t>
            </w:r>
            <w:r>
              <w:rPr>
                <w:rFonts w:hint="eastAsia"/>
                <w:lang w:eastAsia="zh-CN"/>
              </w:rPr>
              <w:t>2024</w:t>
            </w:r>
          </w:p>
        </w:tc>
        <w:tc>
          <w:tcPr>
            <w:tcW w:w="2334" w:type="pct"/>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27" w:type="pct"/>
            <w:vMerge w:val="restart"/>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序号</w:t>
            </w:r>
          </w:p>
        </w:tc>
        <w:tc>
          <w:tcPr>
            <w:tcW w:w="2326" w:type="pct"/>
            <w:gridSpan w:val="3"/>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收入</w:t>
            </w:r>
          </w:p>
        </w:tc>
        <w:tc>
          <w:tcPr>
            <w:tcW w:w="2446" w:type="pct"/>
            <w:gridSpan w:val="3"/>
            <w:tcBorders>
              <w:top w:val="single" w:color="auto"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支出</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27" w:type="pct"/>
            <w:vMerge w:val="continue"/>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p>
        </w:tc>
        <w:tc>
          <w:tcPr>
            <w:tcW w:w="1554"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项目</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预算数</w:t>
            </w: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项目</w:t>
            </w:r>
          </w:p>
        </w:tc>
        <w:tc>
          <w:tcPr>
            <w:tcW w:w="883"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预算数</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60" w:hRule="atLeast"/>
          <w:tblHeader/>
          <w:jc w:val="center"/>
        </w:trPr>
        <w:tc>
          <w:tcPr>
            <w:tcW w:w="227"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栏次</w:t>
            </w:r>
          </w:p>
        </w:tc>
        <w:tc>
          <w:tcPr>
            <w:tcW w:w="1554"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1</w:t>
            </w:r>
          </w:p>
        </w:tc>
        <w:tc>
          <w:tcPr>
            <w:tcW w:w="772"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2</w:t>
            </w:r>
          </w:p>
        </w:tc>
        <w:tc>
          <w:tcPr>
            <w:tcW w:w="1563" w:type="pct"/>
            <w:gridSpan w:val="2"/>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3</w:t>
            </w:r>
          </w:p>
        </w:tc>
        <w:tc>
          <w:tcPr>
            <w:tcW w:w="883" w:type="pct"/>
            <w:tcBorders>
              <w:top w:val="single" w:color="000000" w:sz="4" w:space="0"/>
              <w:left w:val="single" w:color="000000" w:sz="4" w:space="0"/>
              <w:bottom w:val="single" w:color="000000" w:sz="4" w:space="0"/>
              <w:right w:val="single" w:color="000000" w:sz="4" w:space="0"/>
            </w:tcBorders>
            <w:vAlign w:val="center"/>
          </w:tcPr>
          <w:p>
            <w:pPr>
              <w:jc w:val="center"/>
              <w:textAlignment w:val="center"/>
              <w:rPr>
                <w:rFonts w:hint="eastAsia" w:ascii="方正书宋_GBK" w:hAnsi="方正书宋_GBK" w:eastAsia="方正书宋_GBK" w:cs="方正书宋_GBK"/>
                <w:b/>
                <w:kern w:val="0"/>
              </w:rPr>
            </w:pPr>
            <w:r>
              <w:rPr>
                <w:rFonts w:hint="eastAsia" w:ascii="方正书宋_GBK" w:hAnsi="方正书宋_GBK" w:eastAsia="方正书宋_GBK" w:cs="方正书宋_GBK"/>
                <w:b/>
                <w:kern w:val="0"/>
              </w:rPr>
              <w:t>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209"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一、一般公共预算拨款收入</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37.5</w:t>
            </w:r>
            <w:r>
              <w:rPr>
                <w:rFonts w:hint="eastAsia" w:ascii="方正书宋_GBK" w:hAnsi="方正书宋_GBK" w:eastAsia="方正书宋_GBK" w:cs="方正书宋_GBK"/>
                <w:kern w:val="0"/>
                <w:sz w:val="21"/>
                <w:szCs w:val="24"/>
                <w:lang w:val="en-US" w:eastAsia="zh-CN" w:bidi="ar-SA"/>
              </w:rPr>
              <w:t>2</w:t>
            </w: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一、一般公共服务支出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26.5</w:t>
            </w:r>
            <w:r>
              <w:rPr>
                <w:rFonts w:hint="eastAsia" w:ascii="方正书宋_GBK" w:hAnsi="方正书宋_GBK" w:eastAsia="方正书宋_GBK" w:cs="方正书宋_GBK"/>
                <w:kern w:val="0"/>
                <w:sz w:val="21"/>
                <w:szCs w:val="24"/>
                <w:lang w:val="en-US" w:eastAsia="zh-CN" w:bidi="ar-SA"/>
              </w:rPr>
              <w:t>4</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二、政府性基金预算拨款收入</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二、外交支出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三、国有资本经营预算拨款收入</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三、国防支出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四、财政专户管理资金收入</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四、公共安全支出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五、事业收入</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五、教育支出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六、事业单位经营收入</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六、科学技术支出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七、上级补助收入</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七、文化旅游体育与传媒支出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八、附属单位上缴收入</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八、社会保障和就业支出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7.10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九、其他收入</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九、社会保险基金支出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十、卫生健康支出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r>
              <w:rPr>
                <w:rFonts w:hint="eastAsia" w:ascii="方正书宋_GBK" w:hAnsi="方正书宋_GBK" w:eastAsia="方正书宋_GBK" w:cs="方正书宋_GBK"/>
                <w:kern w:val="0"/>
                <w:sz w:val="21"/>
                <w:szCs w:val="24"/>
                <w:lang w:val="en-US" w:eastAsia="zh-CN" w:bidi="ar-SA"/>
              </w:rPr>
              <w:t>8</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十一、节能环保支出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十二、城乡社区支出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十三、农林水支出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十四、交通运输支出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十五、资源勘探工业信息等支出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十六、商业服务业等支出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十七、金融支出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十八、援助其他地区支出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十九、自然资源海洋气象等支出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zh-CN"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二十、住房保障支出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2.10</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21</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二十一、粮油物资储备支出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22</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二十二、国有资本经营预算支出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23</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二十三、灾害防治及应急管理支出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24</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二十四、预备费</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25</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二十五、其他支出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26</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二十六、转移性支出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27</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二十七、债务还本支出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28</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二十八、债务付息支出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29</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二十九、债务发行费用支出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30</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三十、抗疫特别国债安排的支出</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31</w:t>
            </w:r>
          </w:p>
        </w:tc>
        <w:tc>
          <w:tcPr>
            <w:tcW w:w="1554" w:type="pct"/>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zh-CN"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三十一、人行科目</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32</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本年收入合计</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uk-UA" w:bidi="ar-SA"/>
              </w:rPr>
            </w:pPr>
            <w:r>
              <w:rPr>
                <w:rFonts w:hint="eastAsia" w:ascii="方正书宋_GBK" w:hAnsi="方正书宋_GBK" w:eastAsia="方正书宋_GBK" w:cs="方正书宋_GBK"/>
                <w:kern w:val="0"/>
                <w:sz w:val="21"/>
                <w:szCs w:val="24"/>
                <w:lang w:val="en-US" w:eastAsia="zh-CN" w:bidi="ar-SA"/>
              </w:rPr>
              <w:t>37.52</w:t>
            </w: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本年支出合计</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37.52</w:t>
            </w: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33</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上年结转结余</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年终结转结余</w:t>
            </w: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34</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其中财政拨款结转结余</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r>
        <w:tblPrEx>
          <w:tblBorders>
            <w:top w:val="single" w:color="auto" w:sz="40" w:space="0"/>
            <w:left w:val="single" w:color="auto" w:sz="40" w:space="0"/>
            <w:bottom w:val="single" w:color="auto" w:sz="40" w:space="0"/>
            <w:right w:val="single" w:color="auto" w:sz="40" w:space="0"/>
            <w:insideH w:val="single" w:color="auto" w:sz="40" w:space="0"/>
            <w:insideV w:val="single" w:color="auto" w:sz="40" w:space="0"/>
          </w:tblBorders>
          <w:tblCellMar>
            <w:top w:w="0" w:type="dxa"/>
            <w:left w:w="108" w:type="dxa"/>
            <w:bottom w:w="0" w:type="dxa"/>
            <w:right w:w="108" w:type="dxa"/>
          </w:tblCellMar>
        </w:tblPrEx>
        <w:trPr>
          <w:trHeight w:val="330" w:hRule="atLeast"/>
          <w:jc w:val="center"/>
        </w:trPr>
        <w:tc>
          <w:tcPr>
            <w:tcW w:w="227"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center"/>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35</w:t>
            </w:r>
          </w:p>
        </w:tc>
        <w:tc>
          <w:tcPr>
            <w:tcW w:w="1554"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left"/>
              <w:textAlignment w:val="top"/>
              <w:rPr>
                <w:rFonts w:ascii="方正书宋_GBK" w:hAnsi="方正书宋_GBK" w:eastAsia="方正书宋_GBK" w:cs="方正书宋_GBK"/>
                <w:kern w:val="0"/>
                <w:sz w:val="21"/>
                <w:szCs w:val="24"/>
                <w:lang w:val="en-US" w:eastAsia="uk-UA" w:bidi="ar-SA"/>
              </w:rPr>
            </w:pPr>
            <w:r>
              <w:rPr>
                <w:rFonts w:hint="default" w:ascii="方正书宋_GBK" w:hAnsi="方正书宋_GBK" w:eastAsia="方正书宋_GBK" w:cs="方正书宋_GBK"/>
                <w:kern w:val="0"/>
                <w:sz w:val="21"/>
                <w:szCs w:val="24"/>
                <w:lang w:val="en-US" w:eastAsia="zh-CN" w:bidi="ar-SA"/>
              </w:rPr>
              <w:t xml:space="preserve">    非财政拨款结转结余</w:t>
            </w:r>
          </w:p>
        </w:tc>
        <w:tc>
          <w:tcPr>
            <w:tcW w:w="772" w:type="pct"/>
            <w:gridSpan w:val="2"/>
            <w:tcBorders>
              <w:top w:val="single" w:color="000000" w:sz="4" w:space="0"/>
              <w:left w:val="single" w:color="000000" w:sz="4" w:space="0"/>
              <w:bottom w:val="single" w:color="000000" w:sz="4" w:space="0"/>
              <w:right w:val="single" w:color="000000" w:sz="4" w:space="0"/>
            </w:tcBorders>
            <w:vAlign w:val="top"/>
          </w:tcPr>
          <w:p>
            <w:pPr>
              <w:jc w:val="right"/>
              <w:rPr>
                <w:rFonts w:ascii="方正书宋_GBK" w:hAnsi="方正书宋_GBK" w:eastAsia="方正书宋_GBK" w:cs="方正书宋_GBK"/>
                <w:kern w:val="0"/>
                <w:sz w:val="21"/>
                <w:szCs w:val="24"/>
                <w:lang w:val="en-US" w:eastAsia="uk-UA" w:bidi="ar-SA"/>
              </w:rPr>
            </w:pPr>
          </w:p>
        </w:tc>
        <w:tc>
          <w:tcPr>
            <w:tcW w:w="1563" w:type="pct"/>
            <w:gridSpan w:val="2"/>
            <w:tcBorders>
              <w:top w:val="single" w:color="000000" w:sz="4" w:space="0"/>
              <w:left w:val="single" w:color="000000" w:sz="4" w:space="0"/>
              <w:bottom w:val="single" w:color="000000" w:sz="4" w:space="0"/>
              <w:right w:val="single" w:color="000000" w:sz="4" w:space="0"/>
            </w:tcBorders>
            <w:vAlign w:val="top"/>
          </w:tcPr>
          <w:p>
            <w:pPr>
              <w:jc w:val="left"/>
              <w:rPr>
                <w:rFonts w:ascii="方正书宋_GBK" w:hAnsi="方正书宋_GBK" w:eastAsia="方正书宋_GBK" w:cs="方正书宋_GBK"/>
                <w:kern w:val="0"/>
                <w:sz w:val="21"/>
                <w:szCs w:val="24"/>
                <w:lang w:val="en-US" w:eastAsia="uk-UA" w:bidi="ar-SA"/>
              </w:rPr>
            </w:pPr>
          </w:p>
        </w:tc>
        <w:tc>
          <w:tcPr>
            <w:tcW w:w="883" w:type="pct"/>
            <w:tcBorders>
              <w:top w:val="single" w:color="000000" w:sz="4" w:space="0"/>
              <w:left w:val="single" w:color="000000" w:sz="4" w:space="0"/>
              <w:bottom w:val="single" w:color="000000" w:sz="4" w:space="0"/>
              <w:right w:val="single" w:color="000000" w:sz="4" w:space="0"/>
            </w:tcBorders>
            <w:vAlign w:val="top"/>
          </w:tcPr>
          <w:p>
            <w:pPr>
              <w:keepNext w:val="0"/>
              <w:keepLines w:val="0"/>
              <w:widowControl/>
              <w:suppressLineNumbers w:val="0"/>
              <w:jc w:val="right"/>
              <w:textAlignment w:val="top"/>
              <w:rPr>
                <w:rFonts w:ascii="方正书宋_GBK" w:hAnsi="方正书宋_GBK" w:eastAsia="方正书宋_GBK" w:cs="方正书宋_GBK"/>
                <w:kern w:val="0"/>
                <w:sz w:val="21"/>
                <w:szCs w:val="24"/>
                <w:lang w:val="en-US" w:eastAsia="zh-CN" w:bidi="ar-SA"/>
              </w:rPr>
            </w:pPr>
          </w:p>
        </w:tc>
      </w:tr>
    </w:tbl>
    <w:p>
      <w:pPr>
        <w:jc w:val="center"/>
        <w:outlineLvl w:val="1"/>
        <w:rPr>
          <w:rFonts w:hint="eastAsia" w:ascii="方正小标宋_GBK" w:hAnsi="方正小标宋_GBK" w:eastAsia="方正小标宋_GBK" w:cs="方正小标宋_GBK"/>
          <w:color w:val="auto"/>
          <w:sz w:val="36"/>
          <w:highlight w:val="none"/>
          <w:lang w:val="en-US" w:eastAsia="zh-CN"/>
        </w:rPr>
      </w:pPr>
    </w:p>
    <w:p>
      <w:pPr>
        <w:jc w:val="center"/>
        <w:outlineLvl w:val="1"/>
        <w:rPr>
          <w:rFonts w:hint="eastAsia" w:ascii="方正小标宋_GBK" w:hAnsi="方正小标宋_GBK" w:eastAsia="方正小标宋_GBK" w:cs="方正小标宋_GBK"/>
          <w:color w:val="auto"/>
          <w:sz w:val="36"/>
          <w:highlight w:val="none"/>
          <w:lang w:val="en-US" w:eastAsia="zh-CN"/>
        </w:rPr>
      </w:pPr>
    </w:p>
    <w:p>
      <w:pPr>
        <w:jc w:val="center"/>
        <w:outlineLvl w:val="1"/>
        <w:rPr>
          <w:rFonts w:hint="eastAsia" w:ascii="方正小标宋_GBK" w:hAnsi="方正小标宋_GBK" w:eastAsia="方正小标宋_GBK" w:cs="方正小标宋_GBK"/>
          <w:color w:val="auto"/>
          <w:sz w:val="36"/>
          <w:highlight w:val="none"/>
          <w:lang w:val="en-US" w:eastAsia="zh-CN"/>
        </w:rPr>
      </w:pPr>
    </w:p>
    <w:p>
      <w:pPr>
        <w:jc w:val="center"/>
        <w:outlineLvl w:val="1"/>
        <w:rPr>
          <w:rFonts w:hint="eastAsia" w:ascii="方正小标宋_GBK" w:hAnsi="方正小标宋_GBK" w:eastAsia="方正小标宋_GBK" w:cs="方正小标宋_GBK"/>
          <w:color w:val="auto"/>
          <w:sz w:val="36"/>
          <w:highlight w:val="none"/>
          <w:lang w:val="en-US" w:eastAsia="zh-CN"/>
        </w:rPr>
      </w:pPr>
    </w:p>
    <w:p>
      <w:pPr>
        <w:jc w:val="center"/>
        <w:outlineLvl w:val="1"/>
        <w:rPr>
          <w:rFonts w:hint="eastAsia" w:ascii="方正小标宋_GBK" w:hAnsi="方正小标宋_GBK" w:eastAsia="方正小标宋_GBK" w:cs="方正小标宋_GBK"/>
          <w:color w:val="auto"/>
          <w:sz w:val="36"/>
          <w:highlight w:val="none"/>
          <w:lang w:val="en-US" w:eastAsia="zh-CN"/>
        </w:rPr>
      </w:pPr>
    </w:p>
    <w:p>
      <w:pPr>
        <w:jc w:val="center"/>
        <w:outlineLvl w:val="1"/>
        <w:rPr>
          <w:rFonts w:hint="eastAsia" w:ascii="方正小标宋_GBK" w:hAnsi="方正小标宋_GBK" w:eastAsia="方正小标宋_GBK" w:cs="方正小标宋_GBK"/>
          <w:color w:val="auto"/>
          <w:sz w:val="36"/>
          <w:highlight w:val="none"/>
          <w:lang w:val="en-US" w:eastAsia="zh-CN"/>
        </w:rPr>
      </w:pPr>
    </w:p>
    <w:p>
      <w:pPr>
        <w:jc w:val="center"/>
        <w:outlineLvl w:val="1"/>
        <w:rPr>
          <w:rFonts w:hint="eastAsia" w:ascii="方正小标宋_GBK" w:hAnsi="方正小标宋_GBK" w:eastAsia="方正小标宋_GBK" w:cs="方正小标宋_GBK"/>
          <w:color w:val="auto"/>
          <w:sz w:val="36"/>
          <w:highlight w:val="none"/>
          <w:lang w:val="en-US" w:eastAsia="zh-CN"/>
        </w:rPr>
      </w:pPr>
    </w:p>
    <w:p>
      <w:pPr>
        <w:jc w:val="center"/>
        <w:outlineLvl w:val="1"/>
        <w:rPr>
          <w:rFonts w:hint="eastAsia" w:ascii="方正小标宋_GBK" w:hAnsi="方正小标宋_GBK" w:eastAsia="方正小标宋_GBK" w:cs="方正小标宋_GBK"/>
          <w:color w:val="auto"/>
          <w:sz w:val="36"/>
          <w:highlight w:val="none"/>
          <w:lang w:val="en-US" w:eastAsia="zh-CN"/>
        </w:rPr>
      </w:pPr>
    </w:p>
    <w:p>
      <w:pPr>
        <w:jc w:val="center"/>
        <w:outlineLvl w:val="1"/>
        <w:rPr>
          <w:rFonts w:hint="eastAsia" w:ascii="方正小标宋_GBK" w:hAnsi="方正小标宋_GBK" w:eastAsia="方正小标宋_GBK" w:cs="方正小标宋_GBK"/>
          <w:color w:val="auto"/>
          <w:sz w:val="36"/>
          <w:highlight w:val="none"/>
          <w:lang w:val="en-US" w:eastAsia="zh-CN"/>
        </w:rPr>
      </w:pPr>
    </w:p>
    <w:p>
      <w:pPr>
        <w:jc w:val="center"/>
        <w:outlineLvl w:val="1"/>
        <w:rPr>
          <w:color w:val="auto"/>
          <w:highlight w:val="red"/>
        </w:rPr>
      </w:pPr>
      <w:r>
        <w:rPr>
          <w:rFonts w:hint="eastAsia" w:ascii="方正小标宋_GBK" w:hAnsi="方正小标宋_GBK" w:eastAsia="方正小标宋_GBK" w:cs="方正小标宋_GBK"/>
          <w:color w:val="auto"/>
          <w:sz w:val="36"/>
          <w:highlight w:val="none"/>
          <w:lang w:val="en-US" w:eastAsia="zh-CN"/>
        </w:rPr>
        <w:t>单位</w:t>
      </w:r>
      <w:r>
        <w:rPr>
          <w:rFonts w:ascii="方正小标宋_GBK" w:hAnsi="方正小标宋_GBK" w:eastAsia="方正小标宋_GBK" w:cs="方正小标宋_GBK"/>
          <w:color w:val="auto"/>
          <w:sz w:val="36"/>
          <w:highlight w:val="none"/>
        </w:rPr>
        <w:t>预算收入总表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319"/>
        <w:gridCol w:w="2100"/>
        <w:gridCol w:w="1080"/>
        <w:gridCol w:w="1095"/>
        <w:gridCol w:w="1060"/>
        <w:gridCol w:w="433"/>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274" w:type="dxa"/>
            <w:gridSpan w:val="5"/>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val="en-US"/>
              </w:rPr>
            </w:pPr>
            <w:r>
              <w:rPr>
                <w:rFonts w:hint="eastAsia"/>
                <w:lang w:eastAsia="zh-CN"/>
              </w:rPr>
              <w:t>201</w:t>
            </w:r>
            <w:r>
              <w:rPr>
                <w:rFonts w:hint="eastAsia"/>
                <w:lang w:val="en-US" w:eastAsia="zh-CN"/>
              </w:rPr>
              <w:t>010阜平县工商业联合会</w:t>
            </w:r>
          </w:p>
        </w:tc>
        <w:tc>
          <w:tcPr>
            <w:tcW w:w="2627" w:type="dxa"/>
            <w:gridSpan w:val="3"/>
            <w:tcBorders>
              <w:top w:val="single" w:color="FFFFFF" w:sz="6" w:space="0"/>
              <w:left w:val="single" w:color="FFFFFF" w:sz="6" w:space="0"/>
              <w:right w:val="single" w:color="FFFFFF" w:sz="6" w:space="0"/>
            </w:tcBorders>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w:t>
            </w:r>
            <w:r>
              <w:rPr>
                <w:rFonts w:hint="eastAsia"/>
                <w:lang w:eastAsia="zh-CN"/>
              </w:rPr>
              <w:t>2024</w:t>
            </w:r>
          </w:p>
        </w:tc>
        <w:tc>
          <w:tcPr>
            <w:tcW w:w="5670" w:type="dxa"/>
            <w:gridSpan w:val="5"/>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3419" w:type="dxa"/>
            <w:gridSpan w:val="2"/>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功能分类科目</w:t>
            </w:r>
          </w:p>
        </w:tc>
        <w:tc>
          <w:tcPr>
            <w:tcW w:w="1080"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8258" w:type="dxa"/>
            <w:gridSpan w:val="8"/>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本年收入</w:t>
            </w:r>
          </w:p>
        </w:tc>
        <w:tc>
          <w:tcPr>
            <w:tcW w:w="1134" w:type="dxa"/>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pPr>
              <w:keepNext w:val="0"/>
              <w:keepLines w:val="0"/>
              <w:widowControl/>
              <w:suppressLineNumbers w:val="0"/>
              <w:spacing w:before="0" w:beforeAutospacing="0" w:after="0" w:afterAutospacing="0"/>
              <w:ind w:left="0" w:right="0"/>
              <w:rPr>
                <w:rFonts w:hint="default"/>
              </w:rPr>
            </w:pPr>
          </w:p>
        </w:tc>
        <w:tc>
          <w:tcPr>
            <w:tcW w:w="1319"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科目  编码</w:t>
            </w:r>
          </w:p>
        </w:tc>
        <w:tc>
          <w:tcPr>
            <w:tcW w:w="210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科目名称</w:t>
            </w:r>
          </w:p>
        </w:tc>
        <w:tc>
          <w:tcPr>
            <w:tcW w:w="1080" w:type="dxa"/>
            <w:vMerge w:val="continue"/>
          </w:tcPr>
          <w:p>
            <w:pPr>
              <w:keepNext w:val="0"/>
              <w:keepLines w:val="0"/>
              <w:widowControl/>
              <w:suppressLineNumbers w:val="0"/>
              <w:spacing w:before="0" w:beforeAutospacing="0" w:after="0" w:afterAutospacing="0"/>
              <w:ind w:left="0" w:right="0"/>
              <w:rPr>
                <w:rFonts w:hint="default"/>
              </w:rPr>
            </w:pPr>
          </w:p>
        </w:tc>
        <w:tc>
          <w:tcPr>
            <w:tcW w:w="1095"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小计</w:t>
            </w:r>
          </w:p>
        </w:tc>
        <w:tc>
          <w:tcPr>
            <w:tcW w:w="106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财政拨款 收入</w:t>
            </w:r>
          </w:p>
        </w:tc>
        <w:tc>
          <w:tcPr>
            <w:tcW w:w="433"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财政专户 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事业收入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经营收入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上级补助收入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附属单位上缴收入</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其他收入</w:t>
            </w:r>
          </w:p>
        </w:tc>
        <w:tc>
          <w:tcPr>
            <w:tcW w:w="1134" w:type="dxa"/>
            <w:vMerge w:val="continue"/>
          </w:tcPr>
          <w:p>
            <w:pPr>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1319"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210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108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1095"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1060"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c>
          <w:tcPr>
            <w:tcW w:w="433"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6</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7</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8</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9</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10</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11</w:t>
            </w:r>
          </w:p>
        </w:tc>
        <w:tc>
          <w:tcPr>
            <w:tcW w:w="1134" w:type="dxa"/>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sz w:val="21"/>
                <w:lang w:eastAsia="zh-CN"/>
              </w:rPr>
              <w:t>1</w:t>
            </w:r>
          </w:p>
        </w:tc>
        <w:tc>
          <w:tcPr>
            <w:tcW w:w="1319"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uk-UA" w:bidi="ar-SA"/>
              </w:rPr>
            </w:pPr>
          </w:p>
        </w:tc>
        <w:tc>
          <w:tcPr>
            <w:tcW w:w="2100" w:type="dxa"/>
            <w:vAlign w:val="top"/>
          </w:tcPr>
          <w:p>
            <w:pPr>
              <w:keepNext w:val="0"/>
              <w:keepLines w:val="0"/>
              <w:widowControl/>
              <w:suppressLineNumbers w:val="0"/>
              <w:spacing w:before="0" w:beforeAutospacing="0" w:after="0" w:afterAutospacing="0"/>
              <w:ind w:left="0" w:right="0"/>
              <w:textAlignment w:val="top"/>
              <w:rPr>
                <w:rFonts w:hint="default" w:ascii="方正书宋_GBK" w:hAnsi="方正书宋_GBK" w:eastAsia="方正书宋_GBK" w:cs="方正书宋_GBK"/>
                <w:b/>
                <w:bCs/>
                <w:kern w:val="0"/>
                <w:sz w:val="21"/>
                <w:szCs w:val="24"/>
                <w:lang w:val="en-US" w:eastAsia="uk-UA" w:bidi="ar-SA"/>
              </w:rPr>
            </w:pPr>
            <w:r>
              <w:rPr>
                <w:rFonts w:hint="default" w:ascii="Calibri" w:hAnsi="Calibri" w:eastAsia="宋体" w:cs="Calibri"/>
                <w:b/>
                <w:bCs/>
                <w:color w:val="000000"/>
                <w:sz w:val="22"/>
                <w:szCs w:val="22"/>
                <w:lang w:eastAsia="zh-CN" w:bidi="ar"/>
              </w:rPr>
              <w:t>合计</w:t>
            </w:r>
          </w:p>
        </w:tc>
        <w:tc>
          <w:tcPr>
            <w:tcW w:w="1080" w:type="dxa"/>
            <w:vAlign w:val="top"/>
          </w:tcPr>
          <w:p>
            <w:pPr>
              <w:keepNext w:val="0"/>
              <w:keepLines w:val="0"/>
              <w:widowControl/>
              <w:suppressLineNumbers w:val="0"/>
              <w:spacing w:before="0" w:beforeAutospacing="0" w:after="0" w:afterAutospacing="0"/>
              <w:ind w:left="0" w:right="0"/>
              <w:textAlignment w:val="top"/>
              <w:rPr>
                <w:rFonts w:hint="default" w:ascii="Calibri" w:hAnsi="Calibri" w:eastAsia="宋体" w:cs="Calibri"/>
                <w:b/>
                <w:bCs/>
                <w:color w:val="000000"/>
                <w:sz w:val="22"/>
                <w:szCs w:val="22"/>
                <w:lang w:val="en-US" w:eastAsia="zh-CN" w:bidi="ar"/>
              </w:rPr>
            </w:pPr>
            <w:r>
              <w:rPr>
                <w:rFonts w:hint="default" w:ascii="Calibri" w:hAnsi="Calibri" w:eastAsia="宋体" w:cs="Calibri"/>
                <w:b/>
                <w:bCs/>
                <w:color w:val="000000"/>
                <w:sz w:val="22"/>
                <w:szCs w:val="22"/>
                <w:lang w:val="en-US" w:eastAsia="zh-CN" w:bidi="ar"/>
              </w:rPr>
              <w:t>37.5</w:t>
            </w:r>
            <w:r>
              <w:rPr>
                <w:rFonts w:hint="eastAsia" w:ascii="Calibri" w:hAnsi="Calibri" w:eastAsia="宋体" w:cs="Calibri"/>
                <w:b/>
                <w:bCs/>
                <w:color w:val="000000"/>
                <w:sz w:val="22"/>
                <w:szCs w:val="22"/>
                <w:lang w:val="en-US" w:eastAsia="zh-CN" w:bidi="ar"/>
              </w:rPr>
              <w:t>2</w:t>
            </w:r>
          </w:p>
        </w:tc>
        <w:tc>
          <w:tcPr>
            <w:tcW w:w="1095" w:type="dxa"/>
            <w:vAlign w:val="top"/>
          </w:tcPr>
          <w:p>
            <w:pPr>
              <w:keepNext w:val="0"/>
              <w:keepLines w:val="0"/>
              <w:widowControl/>
              <w:suppressLineNumbers w:val="0"/>
              <w:spacing w:before="0" w:beforeAutospacing="0" w:after="0" w:afterAutospacing="0"/>
              <w:ind w:left="0" w:right="0"/>
              <w:textAlignment w:val="top"/>
              <w:rPr>
                <w:rFonts w:hint="eastAsia" w:ascii="Calibri" w:hAnsi="Calibri" w:eastAsia="宋体" w:cs="Calibri"/>
                <w:b/>
                <w:bCs/>
                <w:color w:val="000000"/>
                <w:sz w:val="22"/>
                <w:szCs w:val="22"/>
                <w:lang w:val="en-US" w:eastAsia="zh-CN" w:bidi="ar"/>
              </w:rPr>
            </w:pPr>
            <w:r>
              <w:rPr>
                <w:rFonts w:hint="default" w:ascii="Calibri" w:hAnsi="Calibri" w:eastAsia="宋体" w:cs="Calibri"/>
                <w:b/>
                <w:bCs/>
                <w:color w:val="000000"/>
                <w:sz w:val="22"/>
                <w:szCs w:val="22"/>
                <w:lang w:val="en-US" w:eastAsia="uk-UA" w:bidi="ar"/>
              </w:rPr>
              <w:t>37.5</w:t>
            </w:r>
            <w:r>
              <w:rPr>
                <w:rFonts w:hint="eastAsia" w:ascii="Calibri" w:hAnsi="Calibri" w:eastAsia="宋体" w:cs="Calibri"/>
                <w:b/>
                <w:bCs/>
                <w:color w:val="000000"/>
                <w:sz w:val="22"/>
                <w:szCs w:val="22"/>
                <w:lang w:val="en-US" w:eastAsia="zh-CN" w:bidi="ar"/>
              </w:rPr>
              <w:t>2</w:t>
            </w:r>
          </w:p>
        </w:tc>
        <w:tc>
          <w:tcPr>
            <w:tcW w:w="1060" w:type="dxa"/>
            <w:vAlign w:val="top"/>
          </w:tcPr>
          <w:p>
            <w:pPr>
              <w:keepNext w:val="0"/>
              <w:keepLines w:val="0"/>
              <w:widowControl/>
              <w:suppressLineNumbers w:val="0"/>
              <w:spacing w:before="0" w:beforeAutospacing="0" w:after="0" w:afterAutospacing="0"/>
              <w:ind w:left="0" w:right="0"/>
              <w:textAlignment w:val="top"/>
              <w:rPr>
                <w:rFonts w:hint="eastAsia" w:ascii="Calibri" w:hAnsi="Calibri" w:eastAsia="宋体" w:cs="Calibri"/>
                <w:b/>
                <w:bCs/>
                <w:color w:val="000000"/>
                <w:sz w:val="22"/>
                <w:szCs w:val="22"/>
                <w:lang w:val="en-US" w:eastAsia="zh-CN" w:bidi="ar"/>
              </w:rPr>
            </w:pPr>
            <w:r>
              <w:rPr>
                <w:rFonts w:hint="default" w:ascii="Calibri" w:hAnsi="Calibri" w:eastAsia="宋体" w:cs="Calibri"/>
                <w:b/>
                <w:bCs/>
                <w:color w:val="000000"/>
                <w:sz w:val="22"/>
                <w:szCs w:val="22"/>
                <w:lang w:val="en-US" w:eastAsia="uk-UA" w:bidi="ar"/>
              </w:rPr>
              <w:t>37.5</w:t>
            </w:r>
            <w:r>
              <w:rPr>
                <w:rFonts w:hint="eastAsia" w:ascii="Calibri" w:hAnsi="Calibri" w:eastAsia="宋体" w:cs="Calibri"/>
                <w:b/>
                <w:bCs/>
                <w:color w:val="000000"/>
                <w:sz w:val="22"/>
                <w:szCs w:val="22"/>
                <w:lang w:val="en-US" w:eastAsia="zh-CN" w:bidi="ar"/>
              </w:rPr>
              <w:t>2</w:t>
            </w:r>
          </w:p>
        </w:tc>
        <w:tc>
          <w:tcPr>
            <w:tcW w:w="433"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b/>
                <w:kern w:val="0"/>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2</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26.5</w:t>
            </w:r>
            <w:r>
              <w:rPr>
                <w:rFonts w:hint="eastAsia" w:ascii="方正书宋_GBK" w:hAnsi="方正书宋_GBK" w:eastAsia="方正书宋_GBK" w:cs="方正书宋_GBK"/>
                <w:kern w:val="2"/>
                <w:sz w:val="21"/>
                <w:lang w:val="en-US" w:eastAsia="zh-CN"/>
              </w:rPr>
              <w:t>4</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26.5</w:t>
            </w:r>
            <w:r>
              <w:rPr>
                <w:rFonts w:hint="eastAsia" w:ascii="方正书宋_GBK" w:hAnsi="方正书宋_GBK" w:eastAsia="方正书宋_GBK" w:cs="方正书宋_GBK"/>
                <w:kern w:val="2"/>
                <w:sz w:val="21"/>
                <w:lang w:val="en-US" w:eastAsia="zh-CN"/>
              </w:rPr>
              <w:t>4</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26.5</w:t>
            </w:r>
            <w:r>
              <w:rPr>
                <w:rFonts w:hint="eastAsia" w:ascii="方正书宋_GBK" w:hAnsi="方正书宋_GBK" w:eastAsia="方正书宋_GBK" w:cs="方正书宋_GBK"/>
                <w:kern w:val="2"/>
                <w:sz w:val="21"/>
                <w:lang w:val="en-US" w:eastAsia="zh-CN"/>
              </w:rPr>
              <w:t>4</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3</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20128</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民主党派及工商联事务</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26.5</w:t>
            </w:r>
            <w:r>
              <w:rPr>
                <w:rFonts w:hint="eastAsia" w:ascii="方正书宋_GBK" w:hAnsi="方正书宋_GBK" w:eastAsia="方正书宋_GBK" w:cs="方正书宋_GBK"/>
                <w:kern w:val="2"/>
                <w:sz w:val="21"/>
                <w:lang w:val="en-US" w:eastAsia="zh-CN"/>
              </w:rPr>
              <w:t>4</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26.5</w:t>
            </w:r>
            <w:r>
              <w:rPr>
                <w:rFonts w:hint="eastAsia" w:ascii="方正书宋_GBK" w:hAnsi="方正书宋_GBK" w:eastAsia="方正书宋_GBK" w:cs="方正书宋_GBK"/>
                <w:kern w:val="2"/>
                <w:sz w:val="21"/>
                <w:lang w:val="en-US" w:eastAsia="zh-CN"/>
              </w:rPr>
              <w:t>4</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26.5</w:t>
            </w:r>
            <w:r>
              <w:rPr>
                <w:rFonts w:hint="eastAsia" w:ascii="方正书宋_GBK" w:hAnsi="方正书宋_GBK" w:eastAsia="方正书宋_GBK" w:cs="方正书宋_GBK"/>
                <w:kern w:val="2"/>
                <w:sz w:val="21"/>
                <w:lang w:val="en-US" w:eastAsia="zh-CN"/>
              </w:rPr>
              <w:t>4</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4</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2012801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行政运行</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26.5</w:t>
            </w:r>
            <w:r>
              <w:rPr>
                <w:rFonts w:hint="eastAsia" w:ascii="方正书宋_GBK" w:hAnsi="方正书宋_GBK" w:eastAsia="方正书宋_GBK" w:cs="方正书宋_GBK"/>
                <w:kern w:val="2"/>
                <w:sz w:val="21"/>
                <w:lang w:val="en-US" w:eastAsia="zh-CN"/>
              </w:rPr>
              <w:t>4</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26.5</w:t>
            </w:r>
            <w:r>
              <w:rPr>
                <w:rFonts w:hint="eastAsia" w:ascii="方正书宋_GBK" w:hAnsi="方正书宋_GBK" w:eastAsia="方正书宋_GBK" w:cs="方正书宋_GBK"/>
                <w:kern w:val="2"/>
                <w:sz w:val="21"/>
                <w:lang w:val="en-US" w:eastAsia="zh-CN"/>
              </w:rPr>
              <w:t>4</w:t>
            </w:r>
          </w:p>
        </w:tc>
        <w:tc>
          <w:tcPr>
            <w:tcW w:w="1060" w:type="dxa"/>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26.5</w:t>
            </w:r>
            <w:r>
              <w:rPr>
                <w:rFonts w:hint="eastAsia" w:ascii="方正书宋_GBK" w:hAnsi="方正书宋_GBK" w:eastAsia="方正书宋_GBK" w:cs="方正书宋_GBK"/>
                <w:kern w:val="2"/>
                <w:sz w:val="21"/>
                <w:lang w:val="en-US" w:eastAsia="zh-CN"/>
              </w:rPr>
              <w:t>4</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5</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2012802</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一般行政管理事务</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3`.00</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uk-UA"/>
              </w:rPr>
              <w:t>3</w:t>
            </w:r>
            <w:r>
              <w:rPr>
                <w:rFonts w:hint="eastAsia" w:ascii="方正书宋_GBK" w:hAnsi="方正书宋_GBK" w:eastAsia="方正书宋_GBK" w:cs="方正书宋_GBK"/>
                <w:kern w:val="2"/>
                <w:sz w:val="21"/>
                <w:lang w:val="en-US" w:eastAsia="zh-CN"/>
              </w:rPr>
              <w:t>.00</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6</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社会保障和就业支出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7.10</w:t>
            </w:r>
          </w:p>
        </w:tc>
        <w:tc>
          <w:tcPr>
            <w:tcW w:w="1095" w:type="dxa"/>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uk-UA"/>
              </w:rPr>
              <w:t>7.1</w:t>
            </w:r>
            <w:r>
              <w:rPr>
                <w:rFonts w:hint="eastAsia" w:ascii="方正书宋_GBK" w:hAnsi="方正书宋_GBK" w:eastAsia="方正书宋_GBK" w:cs="方正书宋_GBK"/>
                <w:kern w:val="2"/>
                <w:sz w:val="21"/>
                <w:lang w:val="en-US" w:eastAsia="zh-CN"/>
              </w:rPr>
              <w:t>0</w:t>
            </w:r>
          </w:p>
        </w:tc>
        <w:tc>
          <w:tcPr>
            <w:tcW w:w="1060" w:type="dxa"/>
            <w:vAlign w:val="top"/>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7.10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7</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行政事业单位养老支出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7.10</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7.10</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7.10</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8</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行政单位离退休</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4.16</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4.16</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4.16</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eastAsia"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9</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2080505</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机关事业单位基本养老保险缴费支出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2.9</w:t>
            </w:r>
            <w:r>
              <w:rPr>
                <w:rFonts w:hint="eastAsia" w:ascii="方正书宋_GBK" w:hAnsi="方正书宋_GBK" w:eastAsia="方正书宋_GBK" w:cs="方正书宋_GBK"/>
                <w:kern w:val="2"/>
                <w:sz w:val="21"/>
                <w:lang w:val="en-US" w:eastAsia="zh-CN"/>
              </w:rPr>
              <w:t>4</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2.9</w:t>
            </w:r>
            <w:r>
              <w:rPr>
                <w:rFonts w:hint="eastAsia" w:ascii="方正书宋_GBK" w:hAnsi="方正书宋_GBK" w:eastAsia="方正书宋_GBK" w:cs="方正书宋_GBK"/>
                <w:kern w:val="2"/>
                <w:sz w:val="21"/>
                <w:lang w:val="en-US" w:eastAsia="zh-CN"/>
              </w:rPr>
              <w:t>4</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2.9</w:t>
            </w:r>
            <w:r>
              <w:rPr>
                <w:rFonts w:hint="eastAsia" w:ascii="方正书宋_GBK" w:hAnsi="方正书宋_GBK" w:eastAsia="方正书宋_GBK" w:cs="方正书宋_GBK"/>
                <w:kern w:val="2"/>
                <w:sz w:val="21"/>
                <w:lang w:val="en-US" w:eastAsia="zh-CN"/>
              </w:rPr>
              <w:t>4</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keepNext w:val="0"/>
              <w:keepLines w:val="0"/>
              <w:widowControl/>
              <w:suppressLineNumbers w:val="0"/>
              <w:spacing w:before="0" w:beforeAutospacing="0" w:after="0" w:afterAutospacing="0"/>
              <w:ind w:left="0" w:right="0"/>
              <w:jc w:val="center"/>
              <w:textAlignment w:val="top"/>
              <w:rPr>
                <w:rFonts w:hint="default" w:ascii="方正书宋_GBK" w:hAnsi="方正书宋_GBK" w:eastAsia="方正书宋_GBK" w:cs="方正书宋_GBK"/>
                <w:sz w:val="21"/>
                <w:szCs w:val="24"/>
                <w:lang w:val="en-US" w:eastAsia="zh-CN" w:bidi="ar-SA"/>
              </w:rPr>
            </w:pPr>
            <w:r>
              <w:rPr>
                <w:rFonts w:hint="eastAsia" w:ascii="方正书宋_GBK" w:hAnsi="方正书宋_GBK" w:eastAsia="方正书宋_GBK" w:cs="方正书宋_GBK"/>
                <w:sz w:val="21"/>
                <w:lang w:eastAsia="zh-CN"/>
              </w:rPr>
              <w:t>10</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21011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uk-UA"/>
              </w:rPr>
            </w:pPr>
            <w:r>
              <w:rPr>
                <w:rFonts w:hint="default" w:ascii="方正书宋_GBK" w:hAnsi="方正书宋_GBK" w:eastAsia="方正书宋_GBK" w:cs="方正书宋_GBK"/>
                <w:kern w:val="2"/>
                <w:sz w:val="21"/>
                <w:lang w:val="en-US" w:eastAsia="zh-CN"/>
              </w:rPr>
              <w:t>行政事业单位医疗</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8</w:t>
            </w:r>
          </w:p>
        </w:tc>
        <w:tc>
          <w:tcPr>
            <w:tcW w:w="1095" w:type="dxa"/>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8</w:t>
            </w:r>
          </w:p>
        </w:tc>
        <w:tc>
          <w:tcPr>
            <w:tcW w:w="1060" w:type="dxa"/>
            <w:vAlign w:val="top"/>
          </w:tcPr>
          <w:p>
            <w:pPr>
              <w:keepNext w:val="0"/>
              <w:keepLines w:val="0"/>
              <w:widowControl/>
              <w:suppressLineNumbers w:val="0"/>
              <w:spacing w:before="0" w:beforeAutospacing="0" w:after="0" w:afterAutospacing="0"/>
              <w:ind w:left="0" w:right="0"/>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r>
              <w:rPr>
                <w:rFonts w:hint="eastAsia" w:ascii="方正书宋_GBK" w:hAnsi="方正书宋_GBK" w:eastAsia="方正书宋_GBK" w:cs="方正书宋_GBK"/>
                <w:kern w:val="2"/>
                <w:sz w:val="21"/>
                <w:lang w:val="en-US" w:eastAsia="zh-CN"/>
              </w:rPr>
              <w:t>8</w:t>
            </w:r>
          </w:p>
        </w:tc>
        <w:tc>
          <w:tcPr>
            <w:tcW w:w="433"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top"/>
          </w:tcPr>
          <w:p>
            <w:pPr>
              <w:keepNext w:val="0"/>
              <w:keepLines w:val="0"/>
              <w:widowControl/>
              <w:suppressLineNumbers w:val="0"/>
              <w:spacing w:before="0" w:beforeAutospacing="0" w:after="0" w:afterAutospacing="0"/>
              <w:ind w:left="0" w:right="0"/>
              <w:jc w:val="right"/>
              <w:rPr>
                <w:rFonts w:hint="default" w:ascii="Calibri" w:hAnsi="Calibri" w:eastAsia="宋体" w:cs="Calibri"/>
                <w:color w:val="000000"/>
                <w:sz w:val="22"/>
                <w:szCs w:val="22"/>
                <w:lang w:val="en-US" w:eastAsia="uk-UA" w:bidi="ar-SA"/>
              </w:rPr>
            </w:pPr>
            <w:r>
              <w:rPr>
                <w:rFonts w:hint="eastAsia" w:ascii="Calibri" w:hAnsi="Calibri" w:eastAsia="Calibri"/>
                <w:color w:val="000000"/>
                <w:sz w:val="22"/>
              </w:rPr>
              <w:t xml:space="preserve"> </w:t>
            </w: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11</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行政单位医疗</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r>
              <w:rPr>
                <w:rFonts w:hint="eastAsia" w:ascii="方正书宋_GBK" w:hAnsi="方正书宋_GBK" w:eastAsia="方正书宋_GBK" w:cs="方正书宋_GBK"/>
                <w:kern w:val="2"/>
                <w:sz w:val="21"/>
                <w:lang w:val="en-US" w:eastAsia="zh-CN"/>
              </w:rPr>
              <w:t>6</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r>
              <w:rPr>
                <w:rFonts w:hint="eastAsia" w:ascii="方正书宋_GBK" w:hAnsi="方正书宋_GBK" w:eastAsia="方正书宋_GBK" w:cs="方正书宋_GBK"/>
                <w:kern w:val="2"/>
                <w:sz w:val="21"/>
                <w:lang w:val="en-US" w:eastAsia="zh-CN"/>
              </w:rPr>
              <w:t>6</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r>
              <w:rPr>
                <w:rFonts w:hint="eastAsia" w:ascii="方正书宋_GBK" w:hAnsi="方正书宋_GBK" w:eastAsia="方正书宋_GBK" w:cs="方正书宋_GBK"/>
                <w:kern w:val="2"/>
                <w:sz w:val="21"/>
                <w:lang w:val="en-US" w:eastAsia="zh-CN"/>
              </w:rPr>
              <w:t>6</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12</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0.42</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0.42</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0.42</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13</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10</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10</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10</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14</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10</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10</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10</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top"/>
          </w:tcPr>
          <w:p>
            <w:pPr>
              <w:jc w:val="center"/>
              <w:textAlignment w:val="center"/>
              <w:rPr>
                <w:rFonts w:hint="eastAsia" w:ascii="方正书宋_GBK" w:hAnsi="方正书宋_GBK" w:eastAsia="方正书宋_GBK" w:cs="方正书宋_GBK"/>
                <w:sz w:val="21"/>
                <w:lang w:eastAsia="zh-CN"/>
              </w:rPr>
            </w:pPr>
            <w:r>
              <w:rPr>
                <w:rFonts w:hint="default" w:ascii="方正书宋_GBK" w:hAnsi="方正书宋_GBK" w:eastAsia="方正书宋_GBK" w:cs="方正书宋_GBK"/>
                <w:kern w:val="2"/>
                <w:sz w:val="21"/>
                <w:lang w:val="en-US" w:eastAsia="zh-CN"/>
              </w:rPr>
              <w:t>15</w:t>
            </w:r>
          </w:p>
        </w:tc>
        <w:tc>
          <w:tcPr>
            <w:tcW w:w="1319"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2210201</w:t>
            </w:r>
          </w:p>
        </w:tc>
        <w:tc>
          <w:tcPr>
            <w:tcW w:w="210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住房公积金</w:t>
            </w:r>
          </w:p>
        </w:tc>
        <w:tc>
          <w:tcPr>
            <w:tcW w:w="108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10</w:t>
            </w:r>
          </w:p>
        </w:tc>
        <w:tc>
          <w:tcPr>
            <w:tcW w:w="1095"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10</w:t>
            </w:r>
          </w:p>
        </w:tc>
        <w:tc>
          <w:tcPr>
            <w:tcW w:w="1060" w:type="dxa"/>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10</w:t>
            </w:r>
          </w:p>
        </w:tc>
        <w:tc>
          <w:tcPr>
            <w:tcW w:w="433"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top"/>
          </w:tcPr>
          <w:p>
            <w:pPr>
              <w:keepNext w:val="0"/>
              <w:keepLines w:val="0"/>
              <w:widowControl/>
              <w:suppressLineNumbers w:val="0"/>
              <w:spacing w:before="0" w:beforeAutospacing="0" w:after="0" w:afterAutospacing="0"/>
              <w:ind w:left="0" w:right="0"/>
              <w:jc w:val="right"/>
              <w:rPr>
                <w:rFonts w:hint="eastAsia" w:ascii="Calibri" w:hAnsi="Calibri" w:eastAsia="Calibri"/>
                <w:color w:val="000000"/>
                <w:sz w:val="22"/>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c>
          <w:tcPr>
            <w:tcW w:w="1134" w:type="dxa"/>
            <w:vAlign w:val="center"/>
          </w:tcPr>
          <w:p>
            <w:pPr>
              <w:keepNext w:val="0"/>
              <w:keepLines w:val="0"/>
              <w:widowControl/>
              <w:suppressLineNumbers w:val="0"/>
              <w:spacing w:before="0" w:beforeAutospacing="0" w:after="0" w:afterAutospacing="0"/>
              <w:ind w:left="0" w:right="0"/>
              <w:rPr>
                <w:rFonts w:hint="eastAsia" w:ascii="宋体" w:hAnsi="宋体" w:eastAsia="宋体" w:cs="宋体"/>
                <w:color w:val="000000"/>
                <w:kern w:val="0"/>
                <w:sz w:val="24"/>
                <w:szCs w:val="24"/>
                <w:lang w:val="en-US" w:eastAsia="zh-CN" w:bidi="ar-SA"/>
              </w:rPr>
            </w:pPr>
          </w:p>
        </w:tc>
        <w:tc>
          <w:tcPr>
            <w:tcW w:w="1134" w:type="dxa"/>
            <w:vAlign w:val="center"/>
          </w:tcPr>
          <w:p>
            <w:pPr>
              <w:keepNext w:val="0"/>
              <w:keepLines w:val="0"/>
              <w:widowControl/>
              <w:suppressLineNumbers w:val="0"/>
              <w:spacing w:before="0" w:beforeAutospacing="0" w:after="0" w:afterAutospacing="0"/>
              <w:ind w:left="0" w:right="0"/>
              <w:rPr>
                <w:rFonts w:hint="default" w:ascii="宋体" w:hAnsi="宋体" w:eastAsia="宋体" w:cs="宋体"/>
                <w:color w:val="000000"/>
                <w:kern w:val="0"/>
                <w:sz w:val="24"/>
                <w:szCs w:val="24"/>
                <w:lang w:val="en-US" w:eastAsia="uk-UA" w:bidi="ar-SA"/>
              </w:rPr>
            </w:pPr>
          </w:p>
        </w:tc>
      </w:tr>
    </w:tbl>
    <w:p>
      <w:pPr>
        <w:tabs>
          <w:tab w:val="left" w:pos="2662"/>
        </w:tabs>
        <w:jc w:val="both"/>
        <w:outlineLvl w:val="1"/>
        <w:rPr>
          <w:rFonts w:hint="eastAsia" w:ascii="方正小标宋_GBK" w:hAnsi="方正小标宋_GBK" w:eastAsia="方正小标宋_GBK" w:cs="方正小标宋_GBK"/>
          <w:color w:val="000000"/>
          <w:sz w:val="36"/>
          <w:lang w:val="en-US" w:eastAsia="zh-CN"/>
        </w:rPr>
      </w:pPr>
    </w:p>
    <w:p>
      <w:pPr>
        <w:tabs>
          <w:tab w:val="left" w:pos="2662"/>
        </w:tabs>
        <w:jc w:val="center"/>
        <w:outlineLvl w:val="1"/>
        <w:rPr>
          <w:rFonts w:hint="eastAsia" w:ascii="方正小标宋_GBK" w:hAnsi="方正小标宋_GBK" w:eastAsia="方正小标宋_GBK" w:cs="方正小标宋_GBK"/>
          <w:color w:val="000000"/>
          <w:sz w:val="36"/>
          <w:lang w:val="en-US" w:eastAsia="zh-CN"/>
        </w:rPr>
      </w:pP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单位预算支出总表</w:t>
      </w:r>
    </w:p>
    <w:tbl>
      <w:tblPr>
        <w:tblStyle w:val="10"/>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701"/>
        <w:gridCol w:w="1187"/>
        <w:gridCol w:w="3609"/>
        <w:gridCol w:w="845"/>
        <w:gridCol w:w="1187"/>
        <w:gridCol w:w="200"/>
        <w:gridCol w:w="987"/>
        <w:gridCol w:w="1327"/>
        <w:gridCol w:w="829"/>
        <w:gridCol w:w="1671"/>
        <w:gridCol w:w="2380"/>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04" w:type="pct"/>
            <w:gridSpan w:val="7"/>
            <w:tcBorders>
              <w:top w:val="single" w:color="FFFFFF" w:sz="6" w:space="0"/>
              <w:left w:val="single" w:color="FFFFFF" w:sz="6" w:space="0"/>
              <w:right w:val="single" w:color="FFFFFF" w:sz="6" w:space="0"/>
            </w:tcBorders>
            <w:vAlign w:val="center"/>
          </w:tcPr>
          <w:p>
            <w:pPr>
              <w:pStyle w:val="17"/>
              <w:rPr>
                <w:rFonts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201010阜平县工商业联合会</w:t>
            </w:r>
          </w:p>
        </w:tc>
        <w:tc>
          <w:tcPr>
            <w:tcW w:w="770" w:type="pct"/>
            <w:gridSpan w:val="2"/>
            <w:tcBorders>
              <w:top w:val="single" w:color="FFFFFF" w:sz="6" w:space="0"/>
              <w:left w:val="single" w:color="FFFFFF" w:sz="6" w:space="0"/>
              <w:right w:val="single" w:color="FFFFFF" w:sz="6" w:space="0"/>
            </w:tcBorders>
            <w:vAlign w:val="center"/>
          </w:tcPr>
          <w:p>
            <w:pPr>
              <w:pStyle w:val="16"/>
              <w:rPr>
                <w:rFonts w:hint="eastAsia" w:ascii="方正小标宋_GBK" w:hAnsi="方正小标宋_GBK" w:eastAsia="方正小标宋_GBK" w:cs="方正小标宋_GBK"/>
                <w:kern w:val="0"/>
                <w:sz w:val="24"/>
                <w:szCs w:val="24"/>
                <w:lang w:val="en-US" w:eastAsia="zh-CN" w:bidi="ar-SA"/>
              </w:rPr>
            </w:pPr>
            <w:r>
              <w:rPr>
                <w:rFonts w:ascii="方正小标宋_GBK" w:hAnsi="方正小标宋_GBK" w:eastAsia="方正小标宋_GBK" w:cs="方正小标宋_GBK"/>
                <w:kern w:val="0"/>
                <w:sz w:val="24"/>
                <w:szCs w:val="24"/>
                <w:lang w:val="en-US" w:eastAsia="uk-UA" w:bidi="ar-SA"/>
              </w:rPr>
              <w:t>预算年度：</w:t>
            </w:r>
            <w:r>
              <w:rPr>
                <w:rFonts w:hint="eastAsia" w:cs="方正小标宋_GBK"/>
                <w:kern w:val="0"/>
                <w:sz w:val="24"/>
                <w:szCs w:val="24"/>
                <w:lang w:val="en-US" w:eastAsia="zh-CN" w:bidi="ar-SA"/>
              </w:rPr>
              <w:t>2024</w:t>
            </w:r>
          </w:p>
        </w:tc>
        <w:tc>
          <w:tcPr>
            <w:tcW w:w="1624" w:type="pct"/>
            <w:gridSpan w:val="3"/>
            <w:tcBorders>
              <w:top w:val="single" w:color="FFFFFF" w:sz="6" w:space="0"/>
              <w:left w:val="single" w:color="FFFFFF" w:sz="6" w:space="0"/>
              <w:right w:val="single" w:color="FFFFFF" w:sz="6" w:space="0"/>
            </w:tcBorders>
            <w:vAlign w:val="center"/>
          </w:tcPr>
          <w:p>
            <w:pPr>
              <w:pStyle w:val="15"/>
              <w:jc w:val="center"/>
              <w:rPr>
                <w:rFonts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 xml:space="preserve">                             </w:t>
            </w:r>
            <w:r>
              <w:rPr>
                <w:rFonts w:ascii="方正小标宋_GBK" w:hAnsi="方正小标宋_GBK" w:eastAsia="方正小标宋_GBK" w:cs="方正小标宋_GBK"/>
                <w:kern w:val="0"/>
                <w:sz w:val="24"/>
                <w:szCs w:val="24"/>
                <w:lang w:val="en-US" w:eastAsia="uk-UA" w:bidi="ar-SA"/>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60" w:hRule="atLeast"/>
          <w:jc w:val="center"/>
        </w:trPr>
        <w:tc>
          <w:tcPr>
            <w:tcW w:w="233"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序号</w:t>
            </w:r>
          </w:p>
        </w:tc>
        <w:tc>
          <w:tcPr>
            <w:tcW w:w="395"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科目编码</w:t>
            </w:r>
          </w:p>
        </w:tc>
        <w:tc>
          <w:tcPr>
            <w:tcW w:w="120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科目名称</w:t>
            </w:r>
          </w:p>
        </w:tc>
        <w:tc>
          <w:tcPr>
            <w:tcW w:w="28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合计</w:t>
            </w:r>
          </w:p>
        </w:tc>
        <w:tc>
          <w:tcPr>
            <w:tcW w:w="395"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基本支出</w:t>
            </w:r>
          </w:p>
        </w:tc>
        <w:tc>
          <w:tcPr>
            <w:tcW w:w="395"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项目支出</w:t>
            </w:r>
          </w:p>
        </w:tc>
        <w:tc>
          <w:tcPr>
            <w:tcW w:w="717"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事业单位经营支出</w:t>
            </w:r>
          </w:p>
        </w:tc>
        <w:tc>
          <w:tcPr>
            <w:tcW w:w="556"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上缴上级支出</w:t>
            </w:r>
          </w:p>
        </w:tc>
        <w:tc>
          <w:tcPr>
            <w:tcW w:w="79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对附属单位补助支出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60" w:hRule="atLeast"/>
          <w:jc w:val="center"/>
        </w:trPr>
        <w:tc>
          <w:tcPr>
            <w:tcW w:w="233"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栏次</w:t>
            </w:r>
          </w:p>
        </w:tc>
        <w:tc>
          <w:tcPr>
            <w:tcW w:w="395"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1</w:t>
            </w:r>
          </w:p>
        </w:tc>
        <w:tc>
          <w:tcPr>
            <w:tcW w:w="120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2</w:t>
            </w:r>
          </w:p>
        </w:tc>
        <w:tc>
          <w:tcPr>
            <w:tcW w:w="28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3</w:t>
            </w:r>
          </w:p>
        </w:tc>
        <w:tc>
          <w:tcPr>
            <w:tcW w:w="395"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4</w:t>
            </w:r>
          </w:p>
        </w:tc>
        <w:tc>
          <w:tcPr>
            <w:tcW w:w="395"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5</w:t>
            </w:r>
          </w:p>
        </w:tc>
        <w:tc>
          <w:tcPr>
            <w:tcW w:w="717"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6</w:t>
            </w:r>
          </w:p>
        </w:tc>
        <w:tc>
          <w:tcPr>
            <w:tcW w:w="556"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7</w:t>
            </w:r>
          </w:p>
        </w:tc>
        <w:tc>
          <w:tcPr>
            <w:tcW w:w="79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uk-UA"/>
              </w:rPr>
              <w:t>26.5</w:t>
            </w:r>
            <w:r>
              <w:rPr>
                <w:rFonts w:hint="eastAsia" w:ascii="方正书宋_GBK" w:hAnsi="方正书宋_GBK" w:eastAsia="方正书宋_GBK" w:cs="方正书宋_GBK"/>
                <w:kern w:val="2"/>
                <w:sz w:val="21"/>
                <w:lang w:val="en-US" w:eastAsia="zh-CN"/>
              </w:rPr>
              <w:t>4</w:t>
            </w:r>
            <w:r>
              <w:rPr>
                <w:rFonts w:hint="default" w:ascii="方正书宋_GBK" w:hAnsi="方正书宋_GBK" w:eastAsia="方正书宋_GBK" w:cs="方正书宋_GBK"/>
                <w:kern w:val="2"/>
                <w:sz w:val="21"/>
                <w:lang w:val="en-US" w:eastAsia="uk-UA"/>
              </w:rPr>
              <w:t>695</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23.5</w:t>
            </w:r>
            <w:r>
              <w:rPr>
                <w:rFonts w:hint="eastAsia" w:ascii="方正书宋_GBK" w:hAnsi="方正书宋_GBK" w:eastAsia="方正书宋_GBK" w:cs="方正书宋_GBK"/>
                <w:kern w:val="2"/>
                <w:sz w:val="21"/>
                <w:lang w:val="en-US" w:eastAsia="zh-CN"/>
              </w:rPr>
              <w:t>4</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w:t>
            </w: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民主党派及工商联事务</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26.5</w:t>
            </w:r>
            <w:r>
              <w:rPr>
                <w:rFonts w:hint="eastAsia" w:ascii="方正书宋_GBK" w:hAnsi="方正书宋_GBK" w:eastAsia="方正书宋_GBK" w:cs="方正书宋_GBK"/>
                <w:kern w:val="2"/>
                <w:sz w:val="21"/>
                <w:lang w:val="en-US" w:eastAsia="zh-CN"/>
              </w:rPr>
              <w:t>4</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23.5</w:t>
            </w:r>
            <w:r>
              <w:rPr>
                <w:rFonts w:hint="eastAsia" w:ascii="方正书宋_GBK" w:hAnsi="方正书宋_GBK" w:eastAsia="方正书宋_GBK" w:cs="方正书宋_GBK"/>
                <w:kern w:val="2"/>
                <w:sz w:val="21"/>
                <w:lang w:val="en-US" w:eastAsia="zh-CN"/>
              </w:rPr>
              <w:t>4</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3.00</w:t>
            </w: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2012801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行政运行</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23.5</w:t>
            </w:r>
            <w:r>
              <w:rPr>
                <w:rFonts w:hint="eastAsia" w:ascii="方正书宋_GBK" w:hAnsi="方正书宋_GBK" w:eastAsia="方正书宋_GBK" w:cs="方正书宋_GBK"/>
                <w:kern w:val="2"/>
                <w:sz w:val="21"/>
                <w:lang w:val="en-US" w:eastAsia="zh-CN"/>
              </w:rPr>
              <w:t>4</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23.5</w:t>
            </w:r>
            <w:r>
              <w:rPr>
                <w:rFonts w:hint="eastAsia" w:ascii="方正书宋_GBK" w:hAnsi="方正书宋_GBK" w:eastAsia="方正书宋_GBK" w:cs="方正书宋_GBK"/>
                <w:kern w:val="2"/>
                <w:sz w:val="21"/>
                <w:lang w:val="en-US" w:eastAsia="zh-CN"/>
              </w:rPr>
              <w:t>4</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2012802</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一般行政管理事务</w:t>
            </w:r>
          </w:p>
        </w:tc>
        <w:tc>
          <w:tcPr>
            <w:tcW w:w="28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r>
              <w:rPr>
                <w:rFonts w:hint="eastAsia" w:ascii="方正书宋_GBK" w:hAnsi="方正书宋_GBK" w:eastAsia="方正书宋_GBK" w:cs="方正书宋_GBK"/>
                <w:kern w:val="2"/>
                <w:sz w:val="21"/>
                <w:lang w:val="en-US" w:eastAsia="zh-CN"/>
              </w:rPr>
              <w:t>.00</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r>
              <w:rPr>
                <w:rFonts w:hint="eastAsia" w:ascii="方正书宋_GBK" w:hAnsi="方正书宋_GBK" w:eastAsia="方正书宋_GBK" w:cs="方正书宋_GBK"/>
                <w:kern w:val="2"/>
                <w:sz w:val="21"/>
                <w:lang w:val="en-US" w:eastAsia="zh-CN"/>
              </w:rPr>
              <w:t>.00</w:t>
            </w: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社会保障和就业支出</w:t>
            </w:r>
          </w:p>
        </w:tc>
        <w:tc>
          <w:tcPr>
            <w:tcW w:w="281"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7.10</w:t>
            </w:r>
          </w:p>
        </w:tc>
        <w:tc>
          <w:tcPr>
            <w:tcW w:w="395"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7.10</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行政事业单位养老支出</w:t>
            </w:r>
          </w:p>
        </w:tc>
        <w:tc>
          <w:tcPr>
            <w:tcW w:w="281"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7.10</w:t>
            </w:r>
          </w:p>
        </w:tc>
        <w:tc>
          <w:tcPr>
            <w:tcW w:w="395"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7.10</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行政单位离退休</w:t>
            </w:r>
          </w:p>
        </w:tc>
        <w:tc>
          <w:tcPr>
            <w:tcW w:w="281"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4.16</w:t>
            </w:r>
          </w:p>
        </w:tc>
        <w:tc>
          <w:tcPr>
            <w:tcW w:w="395"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4.16</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2080505</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机关事业单位基本养老保险缴费支出</w:t>
            </w:r>
          </w:p>
        </w:tc>
        <w:tc>
          <w:tcPr>
            <w:tcW w:w="281"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2.9</w:t>
            </w:r>
            <w:r>
              <w:rPr>
                <w:rFonts w:hint="eastAsia" w:ascii="Calibri" w:hAnsi="Calibri" w:eastAsia="宋体" w:cs="Calibri"/>
                <w:i w:val="0"/>
                <w:iCs w:val="0"/>
                <w:color w:val="000000"/>
                <w:kern w:val="0"/>
                <w:sz w:val="22"/>
                <w:szCs w:val="22"/>
                <w:u w:val="none"/>
                <w:lang w:val="en-US" w:eastAsia="zh-CN" w:bidi="ar"/>
              </w:rPr>
              <w:t>4</w:t>
            </w:r>
          </w:p>
        </w:tc>
        <w:tc>
          <w:tcPr>
            <w:tcW w:w="395"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2.9</w:t>
            </w:r>
            <w:r>
              <w:rPr>
                <w:rFonts w:hint="eastAsia" w:ascii="Calibri" w:hAnsi="Calibri" w:eastAsia="宋体" w:cs="Calibri"/>
                <w:i w:val="0"/>
                <w:iCs w:val="0"/>
                <w:color w:val="000000"/>
                <w:kern w:val="0"/>
                <w:sz w:val="22"/>
                <w:szCs w:val="22"/>
                <w:u w:val="none"/>
                <w:lang w:val="en-US" w:eastAsia="zh-CN" w:bidi="ar"/>
              </w:rPr>
              <w:t>4</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卫生健康支出</w:t>
            </w:r>
          </w:p>
        </w:tc>
        <w:tc>
          <w:tcPr>
            <w:tcW w:w="281"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8</w:t>
            </w:r>
          </w:p>
        </w:tc>
        <w:tc>
          <w:tcPr>
            <w:tcW w:w="395"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8</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行政事业单位医疗</w:t>
            </w:r>
          </w:p>
        </w:tc>
        <w:tc>
          <w:tcPr>
            <w:tcW w:w="281"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8</w:t>
            </w:r>
          </w:p>
        </w:tc>
        <w:tc>
          <w:tcPr>
            <w:tcW w:w="395"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8</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249"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行政单位医疗</w:t>
            </w:r>
          </w:p>
        </w:tc>
        <w:tc>
          <w:tcPr>
            <w:tcW w:w="281"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1.3</w:t>
            </w:r>
            <w:r>
              <w:rPr>
                <w:rFonts w:hint="eastAsia" w:ascii="Calibri" w:hAnsi="Calibri" w:eastAsia="宋体" w:cs="Calibri"/>
                <w:i w:val="0"/>
                <w:iCs w:val="0"/>
                <w:color w:val="000000"/>
                <w:kern w:val="0"/>
                <w:sz w:val="22"/>
                <w:szCs w:val="22"/>
                <w:u w:val="none"/>
                <w:lang w:val="en-US" w:eastAsia="zh-CN" w:bidi="ar"/>
              </w:rPr>
              <w:t>6</w:t>
            </w:r>
          </w:p>
        </w:tc>
        <w:tc>
          <w:tcPr>
            <w:tcW w:w="395"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1.3</w:t>
            </w:r>
            <w:r>
              <w:rPr>
                <w:rFonts w:hint="eastAsia" w:ascii="Calibri" w:hAnsi="Calibri" w:eastAsia="宋体" w:cs="Calibri"/>
                <w:i w:val="0"/>
                <w:iCs w:val="0"/>
                <w:color w:val="000000"/>
                <w:kern w:val="0"/>
                <w:sz w:val="22"/>
                <w:szCs w:val="22"/>
                <w:u w:val="none"/>
                <w:lang w:val="en-US" w:eastAsia="zh-CN" w:bidi="ar"/>
              </w:rPr>
              <w:t>6</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281"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0.42</w:t>
            </w:r>
          </w:p>
        </w:tc>
        <w:tc>
          <w:tcPr>
            <w:tcW w:w="395"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0.4</w:t>
            </w:r>
            <w:r>
              <w:rPr>
                <w:rFonts w:hint="eastAsia" w:ascii="Calibri" w:hAnsi="Calibri" w:eastAsia="宋体" w:cs="Calibri"/>
                <w:i w:val="0"/>
                <w:iCs w:val="0"/>
                <w:color w:val="000000"/>
                <w:kern w:val="0"/>
                <w:sz w:val="22"/>
                <w:szCs w:val="22"/>
                <w:u w:val="none"/>
                <w:lang w:val="en-US" w:eastAsia="zh-CN" w:bidi="ar"/>
              </w:rPr>
              <w:t>2</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281"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10</w:t>
            </w:r>
          </w:p>
        </w:tc>
        <w:tc>
          <w:tcPr>
            <w:tcW w:w="395"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10</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住房改革支出</w:t>
            </w:r>
          </w:p>
        </w:tc>
        <w:tc>
          <w:tcPr>
            <w:tcW w:w="845" w:type="dxa"/>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10</w:t>
            </w:r>
          </w:p>
        </w:tc>
        <w:tc>
          <w:tcPr>
            <w:tcW w:w="1187" w:type="dxa"/>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10</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330"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2210201</w:t>
            </w: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住房公积金</w:t>
            </w:r>
          </w:p>
        </w:tc>
        <w:tc>
          <w:tcPr>
            <w:tcW w:w="845" w:type="dxa"/>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10</w:t>
            </w:r>
          </w:p>
        </w:tc>
        <w:tc>
          <w:tcPr>
            <w:tcW w:w="1187" w:type="dxa"/>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10</w:t>
            </w:r>
          </w:p>
        </w:tc>
        <w:tc>
          <w:tcPr>
            <w:tcW w:w="39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17"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30" w:type="pct"/>
          <w:trHeight w:val="195" w:hRule="atLeast"/>
          <w:jc w:val="center"/>
        </w:trPr>
        <w:tc>
          <w:tcPr>
            <w:tcW w:w="23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395"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201"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合计</w:t>
            </w:r>
          </w:p>
        </w:tc>
        <w:tc>
          <w:tcPr>
            <w:tcW w:w="281"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37.5</w:t>
            </w:r>
            <w:r>
              <w:rPr>
                <w:rFonts w:hint="eastAsia" w:ascii="Calibri" w:hAnsi="Calibri" w:eastAsia="宋体" w:cs="Calibri"/>
                <w:i w:val="0"/>
                <w:iCs w:val="0"/>
                <w:color w:val="000000"/>
                <w:kern w:val="0"/>
                <w:sz w:val="22"/>
                <w:szCs w:val="22"/>
                <w:u w:val="none"/>
                <w:lang w:val="en-US" w:eastAsia="zh-CN" w:bidi="ar"/>
              </w:rPr>
              <w:t>2</w:t>
            </w:r>
          </w:p>
        </w:tc>
        <w:tc>
          <w:tcPr>
            <w:tcW w:w="395" w:type="pct"/>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34.5</w:t>
            </w:r>
            <w:r>
              <w:rPr>
                <w:rFonts w:hint="eastAsia" w:ascii="Calibri" w:hAnsi="Calibri" w:eastAsia="宋体" w:cs="Calibri"/>
                <w:i w:val="0"/>
                <w:iCs w:val="0"/>
                <w:color w:val="000000"/>
                <w:kern w:val="0"/>
                <w:sz w:val="22"/>
                <w:szCs w:val="22"/>
                <w:u w:val="none"/>
                <w:lang w:val="en-US" w:eastAsia="zh-CN" w:bidi="ar"/>
              </w:rPr>
              <w:t>2</w:t>
            </w:r>
          </w:p>
        </w:tc>
        <w:tc>
          <w:tcPr>
            <w:tcW w:w="395" w:type="pct"/>
            <w:gridSpan w:val="2"/>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3.00</w:t>
            </w:r>
          </w:p>
        </w:tc>
        <w:tc>
          <w:tcPr>
            <w:tcW w:w="717" w:type="pct"/>
            <w:gridSpan w:val="2"/>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lang w:val="en-US" w:eastAsia="zh-CN"/>
              </w:rPr>
            </w:pPr>
          </w:p>
        </w:tc>
        <w:tc>
          <w:tcPr>
            <w:tcW w:w="556"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79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bl>
    <w:p>
      <w:pPr>
        <w:sectPr>
          <w:footerReference r:id="rId22" w:type="default"/>
          <w:pgSz w:w="16840" w:h="11900" w:orient="landscape"/>
          <w:pgMar w:top="1361" w:right="1020" w:bottom="1361" w:left="1020" w:header="720" w:footer="720" w:gutter="0"/>
          <w:pgNumType w:fmt="decimalFullWidth"/>
          <w:cols w:space="720" w:num="1"/>
        </w:sectPr>
      </w:pPr>
    </w:p>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单位预算财政拨款收支总表</w:t>
      </w:r>
    </w:p>
    <w:tbl>
      <w:tblPr>
        <w:tblStyle w:val="10"/>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3"/>
        <w:gridCol w:w="1096"/>
        <w:gridCol w:w="1862"/>
        <w:gridCol w:w="1842"/>
        <w:gridCol w:w="2573"/>
        <w:gridCol w:w="407"/>
        <w:gridCol w:w="1802"/>
        <w:gridCol w:w="4551"/>
        <w:gridCol w:w="1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604" w:type="pct"/>
            <w:gridSpan w:val="5"/>
            <w:tcBorders>
              <w:top w:val="single" w:color="FFFFFF" w:sz="6" w:space="0"/>
              <w:left w:val="single" w:color="FFFFFF" w:sz="6" w:space="0"/>
              <w:right w:val="single" w:color="FFFFFF" w:sz="6" w:space="0"/>
            </w:tcBorders>
            <w:vAlign w:val="center"/>
          </w:tcPr>
          <w:p>
            <w:pPr>
              <w:pStyle w:val="17"/>
            </w:pPr>
            <w:r>
              <w:rPr>
                <w:rFonts w:hint="eastAsia"/>
                <w:lang w:eastAsia="zh-CN"/>
              </w:rPr>
              <w:t>201</w:t>
            </w:r>
            <w:r>
              <w:rPr>
                <w:rFonts w:hint="eastAsia"/>
                <w:lang w:val="en-US" w:eastAsia="zh-CN"/>
              </w:rPr>
              <w:t>010阜平县工商业联合会</w:t>
            </w:r>
          </w:p>
        </w:tc>
        <w:tc>
          <w:tcPr>
            <w:tcW w:w="770" w:type="pct"/>
            <w:gridSpan w:val="2"/>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w:t>
            </w:r>
            <w:r>
              <w:rPr>
                <w:rFonts w:hint="eastAsia"/>
                <w:lang w:eastAsia="zh-CN"/>
              </w:rPr>
              <w:t>2024</w:t>
            </w:r>
          </w:p>
        </w:tc>
        <w:tc>
          <w:tcPr>
            <w:tcW w:w="1625" w:type="pct"/>
            <w:gridSpan w:val="2"/>
            <w:tcBorders>
              <w:top w:val="single" w:color="FFFFFF" w:sz="6" w:space="0"/>
              <w:left w:val="single" w:color="FFFFFF" w:sz="6" w:space="0"/>
              <w:right w:val="single" w:color="FFFFFF" w:sz="6" w:space="0"/>
            </w:tcBorders>
            <w:vAlign w:val="center"/>
          </w:tcPr>
          <w:p>
            <w:pPr>
              <w:pStyle w:val="15"/>
              <w:jc w:val="center"/>
            </w:pPr>
            <w:r>
              <w:rPr>
                <w:rFonts w:hint="eastAsia"/>
                <w:lang w:eastAsia="zh-CN"/>
              </w:rPr>
              <w:t xml:space="preserve">                            </w:t>
            </w:r>
            <w: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60" w:hRule="atLeast"/>
          <w:jc w:val="center"/>
        </w:trPr>
        <w:tc>
          <w:tcPr>
            <w:tcW w:w="38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p>
        </w:tc>
        <w:tc>
          <w:tcPr>
            <w:tcW w:w="1292"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收入</w:t>
            </w:r>
          </w:p>
        </w:tc>
        <w:tc>
          <w:tcPr>
            <w:tcW w:w="3255" w:type="pct"/>
            <w:gridSpan w:val="4"/>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60" w:hRule="atLeast"/>
          <w:jc w:val="center"/>
        </w:trPr>
        <w:tc>
          <w:tcPr>
            <w:tcW w:w="38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序号</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项目</w:t>
            </w:r>
          </w:p>
        </w:tc>
        <w:tc>
          <w:tcPr>
            <w:tcW w:w="64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预算数</w:t>
            </w:r>
          </w:p>
        </w:tc>
        <w:tc>
          <w:tcPr>
            <w:tcW w:w="1039"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项目</w:t>
            </w:r>
          </w:p>
        </w:tc>
        <w:tc>
          <w:tcPr>
            <w:tcW w:w="2216"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预算数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60" w:hRule="atLeast"/>
          <w:jc w:val="center"/>
        </w:trPr>
        <w:tc>
          <w:tcPr>
            <w:tcW w:w="38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栏次</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1</w:t>
            </w:r>
          </w:p>
        </w:tc>
        <w:tc>
          <w:tcPr>
            <w:tcW w:w="64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2</w:t>
            </w:r>
          </w:p>
        </w:tc>
        <w:tc>
          <w:tcPr>
            <w:tcW w:w="1039"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3</w:t>
            </w:r>
          </w:p>
        </w:tc>
        <w:tc>
          <w:tcPr>
            <w:tcW w:w="2216"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一、本年收入</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37.5</w:t>
            </w:r>
            <w:r>
              <w:rPr>
                <w:rFonts w:hint="eastAsia" w:ascii="Calibri" w:hAnsi="Calibri" w:eastAsia="宋体" w:cs="Calibri"/>
                <w:i w:val="0"/>
                <w:iCs w:val="0"/>
                <w:color w:val="000000"/>
                <w:kern w:val="0"/>
                <w:sz w:val="22"/>
                <w:szCs w:val="22"/>
                <w:u w:val="none"/>
                <w:lang w:val="en-US" w:eastAsia="zh-CN" w:bidi="ar"/>
              </w:rPr>
              <w:t>2</w:t>
            </w: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一、本年支出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37.5</w:t>
            </w:r>
            <w:r>
              <w:rPr>
                <w:rFonts w:hint="eastAsia" w:ascii="Calibri" w:hAnsi="Calibri" w:eastAsia="宋体" w:cs="Calibri"/>
                <w:i w:val="0"/>
                <w:iCs w:val="0"/>
                <w:color w:val="000000"/>
                <w:kern w:val="0"/>
                <w:sz w:val="22"/>
                <w:szCs w:val="22"/>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37.5</w:t>
            </w:r>
            <w:r>
              <w:rPr>
                <w:rFonts w:hint="eastAsia" w:ascii="Calibri" w:hAnsi="Calibri" w:eastAsia="宋体" w:cs="Calibri"/>
                <w:i w:val="0"/>
                <w:iCs w:val="0"/>
                <w:color w:val="000000"/>
                <w:kern w:val="0"/>
                <w:sz w:val="22"/>
                <w:szCs w:val="22"/>
                <w:u w:val="none"/>
                <w:lang w:val="en-US" w:eastAsia="zh-CN" w:bidi="ar"/>
              </w:rPr>
              <w:t>2</w:t>
            </w: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（一）一般公共服务支出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0"/>
                <w:sz w:val="21"/>
                <w:szCs w:val="24"/>
                <w:lang w:val="en-US" w:eastAsia="zh-CN" w:bidi="ar-SA"/>
              </w:rPr>
              <w:t>26.5</w:t>
            </w:r>
            <w:r>
              <w:rPr>
                <w:rFonts w:hint="eastAsia" w:ascii="方正书宋_GBK" w:hAnsi="方正书宋_GBK" w:eastAsia="方正书宋_GBK" w:cs="方正书宋_GBK"/>
                <w:kern w:val="0"/>
                <w:sz w:val="21"/>
                <w:szCs w:val="24"/>
                <w:lang w:val="en-US" w:eastAsia="zh-CN" w:bidi="ar-SA"/>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（二）政府性基金预算拨款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（二）外交支出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（三）国有资本经营预算拨款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（三）国防支出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二、上年结转</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（四）公共安全支出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（一）一般公共预算拨款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（五）教育支出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（二）政府性基金预算拨款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（六）科学技术支出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（三）国有资本经营预算拨款</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（七）文化旅游体育与传媒支出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（八）社会保障和就业支出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0"/>
                <w:sz w:val="21"/>
                <w:szCs w:val="24"/>
                <w:lang w:val="en-US" w:eastAsia="zh-CN" w:bidi="ar-SA"/>
              </w:rPr>
              <w:t>7.10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10</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（九）社会保险基金支出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11</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（十）卫生健康支出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0"/>
                <w:sz w:val="21"/>
                <w:szCs w:val="24"/>
                <w:lang w:val="en-US" w:eastAsia="zh-CN" w:bidi="ar-SA"/>
              </w:rPr>
              <w:t>1.7</w:t>
            </w:r>
            <w:r>
              <w:rPr>
                <w:rFonts w:hint="eastAsia" w:ascii="方正书宋_GBK" w:hAnsi="方正书宋_GBK" w:eastAsia="方正书宋_GBK" w:cs="方正书宋_GBK"/>
                <w:kern w:val="0"/>
                <w:sz w:val="21"/>
                <w:szCs w:val="24"/>
                <w:lang w:val="en-US" w:eastAsia="zh-CN" w:bidi="ar-SA"/>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12</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（十一）节能环保支出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（十二）城乡社区支出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14</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（十三）农林水支出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15</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（十四）交通运输支出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16</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（十五）资源勘探工业信息等支出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17</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（十六）商业服务业等支出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18</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（十七）金融支出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19</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（十八）援助其他地区支出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（十九）自然资源海洋气象等支出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（二十）住房保障支出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0"/>
                <w:sz w:val="21"/>
                <w:szCs w:val="24"/>
                <w:lang w:val="en-US" w:eastAsia="zh-CN" w:bidi="ar-SA"/>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（二十一）粮油物资储备支出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23</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（二十二）国有资本经营预算支出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24</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（二十三）灾害防治及应急管理支出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25</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（二十四）预备费</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26</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（二十五）其他支出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27</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（二十六）转移性支出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28</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（二十七）债务还本支出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29</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（二十八）债务付息支出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30</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（二十九）债务发行费用支出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31</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（三十）抗疫特别国债安排的支出</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32</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（三十一）人行科目</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33</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二、年终结转结余</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32" w:type="pct"/>
          <w:wAfter w:w="37" w:type="pct"/>
          <w:trHeight w:val="330" w:hRule="atLeast"/>
          <w:jc w:val="center"/>
        </w:trPr>
        <w:tc>
          <w:tcPr>
            <w:tcW w:w="38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34</w:t>
            </w:r>
          </w:p>
        </w:tc>
        <w:tc>
          <w:tcPr>
            <w:tcW w:w="649"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收入总计</w:t>
            </w:r>
          </w:p>
        </w:tc>
        <w:tc>
          <w:tcPr>
            <w:tcW w:w="642"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37.5</w:t>
            </w:r>
            <w:r>
              <w:rPr>
                <w:rFonts w:hint="eastAsia" w:ascii="Calibri" w:hAnsi="Calibri" w:eastAsia="宋体" w:cs="Calibri"/>
                <w:i w:val="0"/>
                <w:iCs w:val="0"/>
                <w:color w:val="000000"/>
                <w:kern w:val="0"/>
                <w:sz w:val="22"/>
                <w:szCs w:val="22"/>
                <w:u w:val="none"/>
                <w:lang w:val="en-US" w:eastAsia="zh-CN" w:bidi="ar"/>
              </w:rPr>
              <w:t>2</w:t>
            </w:r>
          </w:p>
        </w:tc>
        <w:tc>
          <w:tcPr>
            <w:tcW w:w="1039" w:type="pct"/>
            <w:gridSpan w:val="2"/>
            <w:shd w:val="clear" w:color="auto" w:fill="auto"/>
            <w:noWrap/>
            <w:vAlign w:val="top"/>
          </w:tcPr>
          <w:p>
            <w:pPr>
              <w:jc w:val="both"/>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支出总计</w:t>
            </w:r>
          </w:p>
        </w:tc>
        <w:tc>
          <w:tcPr>
            <w:tcW w:w="2216"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37.5</w:t>
            </w:r>
            <w:r>
              <w:rPr>
                <w:rFonts w:hint="eastAsia" w:ascii="Calibri" w:hAnsi="Calibri" w:eastAsia="宋体" w:cs="Calibri"/>
                <w:i w:val="0"/>
                <w:iCs w:val="0"/>
                <w:color w:val="000000"/>
                <w:kern w:val="0"/>
                <w:sz w:val="22"/>
                <w:szCs w:val="22"/>
                <w:u w:val="none"/>
                <w:lang w:val="en-US" w:eastAsia="zh-CN" w:bidi="ar"/>
              </w:rPr>
              <w:t>2</w:t>
            </w:r>
          </w:p>
        </w:tc>
      </w:tr>
    </w:tbl>
    <w:p>
      <w:pPr>
        <w:jc w:val="center"/>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单位预算一般公共预算财政拨款支出表</w:t>
      </w:r>
    </w:p>
    <w:tbl>
      <w:tblPr>
        <w:tblStyle w:val="10"/>
        <w:tblW w:w="4964"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5"/>
        <w:gridCol w:w="666"/>
        <w:gridCol w:w="1079"/>
        <w:gridCol w:w="3751"/>
        <w:gridCol w:w="2141"/>
        <w:gridCol w:w="3360"/>
        <w:gridCol w:w="3221"/>
        <w:gridCol w:w="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501" w:type="dxa"/>
            <w:gridSpan w:val="4"/>
            <w:tcBorders>
              <w:top w:val="single" w:color="FFFFFF" w:sz="6" w:space="0"/>
              <w:left w:val="single" w:color="FFFFFF" w:sz="6" w:space="0"/>
              <w:right w:val="single" w:color="FFFFFF" w:sz="6" w:space="0"/>
            </w:tcBorders>
            <w:vAlign w:val="center"/>
          </w:tcPr>
          <w:p>
            <w:pPr>
              <w:pStyle w:val="17"/>
              <w:rPr>
                <w:rFonts w:hint="eastAsia" w:eastAsia="方正小标宋_GBK"/>
                <w:lang w:val="en-US" w:eastAsia="zh-CN"/>
              </w:rPr>
            </w:pPr>
            <w:r>
              <w:rPr>
                <w:rFonts w:hint="eastAsia"/>
                <w:lang w:eastAsia="zh-CN"/>
              </w:rPr>
              <w:t>2010</w:t>
            </w:r>
            <w:r>
              <w:rPr>
                <w:rFonts w:hint="eastAsia"/>
                <w:lang w:val="en-US" w:eastAsia="zh-CN"/>
              </w:rPr>
              <w:t>10阜平县工商业联合会</w:t>
            </w:r>
          </w:p>
        </w:tc>
        <w:tc>
          <w:tcPr>
            <w:tcW w:w="2141" w:type="dxa"/>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预算年度：202</w:t>
            </w:r>
            <w:r>
              <w:rPr>
                <w:rFonts w:hint="eastAsia"/>
                <w:lang w:val="en-US" w:eastAsia="zh-CN"/>
              </w:rPr>
              <w:t>4</w:t>
            </w:r>
          </w:p>
        </w:tc>
        <w:tc>
          <w:tcPr>
            <w:tcW w:w="6589" w:type="dxa"/>
            <w:gridSpan w:val="3"/>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5" w:type="dxa"/>
          <w:wAfter w:w="8" w:type="dxa"/>
          <w:trHeight w:val="360" w:hRule="atLeast"/>
          <w:jc w:val="center"/>
        </w:trPr>
        <w:tc>
          <w:tcPr>
            <w:tcW w:w="666" w:type="dxa"/>
            <w:vMerge w:val="restart"/>
            <w:shd w:val="clear" w:color="auto" w:fill="auto"/>
            <w:noWrap/>
            <w:vAlign w:val="center"/>
          </w:tcPr>
          <w:p>
            <w:pPr>
              <w:pStyle w:val="18"/>
              <w:rPr>
                <w:rFonts w:hint="eastAsia" w:ascii="方正书宋_GBK" w:hAnsi="方正书宋_GBK" w:eastAsia="方正书宋_GBK" w:cs="方正书宋_GBK"/>
                <w:b/>
                <w:kern w:val="0"/>
                <w:lang w:val="en-US" w:eastAsia="zh-CN"/>
              </w:rPr>
            </w:pPr>
            <w:r>
              <w:t>序号</w:t>
            </w:r>
          </w:p>
        </w:tc>
        <w:tc>
          <w:tcPr>
            <w:tcW w:w="4830" w:type="dxa"/>
            <w:gridSpan w:val="2"/>
            <w:shd w:val="clear" w:color="auto" w:fill="auto"/>
            <w:noWrap/>
            <w:vAlign w:val="center"/>
          </w:tcPr>
          <w:p>
            <w:pPr>
              <w:pStyle w:val="18"/>
              <w:rPr>
                <w:rFonts w:hint="eastAsia" w:ascii="方正书宋_GBK" w:hAnsi="方正书宋_GBK" w:eastAsia="方正书宋_GBK" w:cs="方正书宋_GBK"/>
                <w:b/>
                <w:kern w:val="0"/>
                <w:lang w:val="en-US" w:eastAsia="zh-CN"/>
              </w:rPr>
            </w:pPr>
            <w:r>
              <w:t>功能分类科目</w:t>
            </w:r>
          </w:p>
        </w:tc>
        <w:tc>
          <w:tcPr>
            <w:tcW w:w="2141" w:type="dxa"/>
            <w:vMerge w:val="restart"/>
            <w:shd w:val="clear" w:color="auto" w:fill="auto"/>
            <w:noWrap/>
            <w:vAlign w:val="center"/>
          </w:tcPr>
          <w:p>
            <w:pPr>
              <w:pStyle w:val="18"/>
              <w:rPr>
                <w:rFonts w:hint="eastAsia" w:ascii="方正书宋_GBK" w:hAnsi="方正书宋_GBK" w:eastAsia="方正书宋_GBK" w:cs="方正书宋_GBK"/>
                <w:b/>
                <w:kern w:val="0"/>
                <w:lang w:val="en-US" w:eastAsia="zh-CN"/>
              </w:rPr>
            </w:pPr>
            <w:r>
              <w:t>合计</w:t>
            </w:r>
          </w:p>
        </w:tc>
        <w:tc>
          <w:tcPr>
            <w:tcW w:w="3360" w:type="dxa"/>
            <w:vMerge w:val="restart"/>
            <w:tcBorders>
              <w:right w:val="nil"/>
            </w:tcBorders>
            <w:shd w:val="clear" w:color="auto" w:fill="auto"/>
            <w:noWrap/>
            <w:vAlign w:val="center"/>
          </w:tcPr>
          <w:p>
            <w:pPr>
              <w:pStyle w:val="18"/>
              <w:rPr>
                <w:rFonts w:hint="eastAsia" w:ascii="方正书宋_GBK" w:hAnsi="方正书宋_GBK" w:eastAsia="方正书宋_GBK" w:cs="方正书宋_GBK"/>
                <w:b/>
                <w:kern w:val="0"/>
                <w:lang w:val="en-US" w:eastAsia="zh-CN"/>
              </w:rPr>
            </w:pPr>
            <w:r>
              <w:t>基本支出</w:t>
            </w:r>
          </w:p>
        </w:tc>
        <w:tc>
          <w:tcPr>
            <w:tcW w:w="3221" w:type="dxa"/>
            <w:vMerge w:val="restart"/>
            <w:tcBorders>
              <w:top w:val="nil"/>
            </w:tcBorders>
            <w:shd w:val="clear" w:color="auto" w:fill="auto"/>
            <w:noWrap/>
            <w:vAlign w:val="center"/>
          </w:tcPr>
          <w:p>
            <w:pPr>
              <w:pStyle w:val="18"/>
              <w:rPr>
                <w:rFonts w:hint="eastAsia" w:ascii="方正书宋_GBK" w:hAnsi="方正书宋_GBK" w:eastAsia="方正书宋_GBK" w:cs="方正书宋_GBK"/>
                <w:b/>
                <w:kern w:val="0"/>
                <w:lang w:val="en-US" w:eastAsia="zh-CN"/>
              </w:rPr>
            </w:pPr>
            <w: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5" w:type="dxa"/>
          <w:wAfter w:w="8" w:type="dxa"/>
          <w:trHeight w:val="360" w:hRule="atLeast"/>
          <w:jc w:val="center"/>
        </w:trPr>
        <w:tc>
          <w:tcPr>
            <w:tcW w:w="666" w:type="dxa"/>
            <w:vMerge w:val="continue"/>
            <w:shd w:val="clear" w:color="auto" w:fill="auto"/>
            <w:noWrap/>
            <w:vAlign w:val="top"/>
          </w:tcPr>
          <w:p>
            <w:pPr>
              <w:rPr>
                <w:rFonts w:hint="eastAsia" w:ascii="方正书宋_GBK" w:hAnsi="方正书宋_GBK" w:eastAsia="方正书宋_GBK" w:cs="方正书宋_GBK"/>
                <w:b/>
                <w:kern w:val="0"/>
                <w:lang w:val="en-US" w:eastAsia="zh-CN"/>
              </w:rPr>
            </w:pPr>
          </w:p>
        </w:tc>
        <w:tc>
          <w:tcPr>
            <w:tcW w:w="1079" w:type="dxa"/>
            <w:shd w:val="clear" w:color="auto" w:fill="auto"/>
            <w:noWrap/>
            <w:vAlign w:val="center"/>
          </w:tcPr>
          <w:p>
            <w:pPr>
              <w:pStyle w:val="18"/>
              <w:rPr>
                <w:rFonts w:hint="eastAsia" w:ascii="方正书宋_GBK" w:hAnsi="方正书宋_GBK" w:eastAsia="方正书宋_GBK" w:cs="方正书宋_GBK"/>
                <w:b/>
                <w:kern w:val="0"/>
                <w:lang w:val="en-US" w:eastAsia="zh-CN"/>
              </w:rPr>
            </w:pPr>
            <w:r>
              <w:t>科目编码</w:t>
            </w:r>
          </w:p>
        </w:tc>
        <w:tc>
          <w:tcPr>
            <w:tcW w:w="3751" w:type="dxa"/>
            <w:shd w:val="clear" w:color="auto" w:fill="auto"/>
            <w:noWrap/>
            <w:vAlign w:val="center"/>
          </w:tcPr>
          <w:p>
            <w:pPr>
              <w:pStyle w:val="18"/>
            </w:pPr>
            <w:r>
              <w:t>科目名称</w:t>
            </w:r>
          </w:p>
        </w:tc>
        <w:tc>
          <w:tcPr>
            <w:tcW w:w="2141" w:type="dxa"/>
            <w:vMerge w:val="continue"/>
            <w:shd w:val="clear" w:color="auto" w:fill="auto"/>
            <w:noWrap/>
            <w:vAlign w:val="top"/>
          </w:tcPr>
          <w:p>
            <w:pPr>
              <w:rPr>
                <w:rFonts w:hint="eastAsia" w:ascii="方正书宋_GBK" w:hAnsi="方正书宋_GBK" w:eastAsia="方正书宋_GBK" w:cs="方正书宋_GBK"/>
                <w:b/>
                <w:kern w:val="0"/>
                <w:lang w:val="en-US" w:eastAsia="zh-CN"/>
              </w:rPr>
            </w:pPr>
          </w:p>
        </w:tc>
        <w:tc>
          <w:tcPr>
            <w:tcW w:w="3360" w:type="dxa"/>
            <w:vMerge w:val="continue"/>
            <w:shd w:val="clear" w:color="auto" w:fill="auto"/>
            <w:noWrap/>
            <w:vAlign w:val="top"/>
          </w:tcPr>
          <w:p>
            <w:pPr>
              <w:rPr>
                <w:rFonts w:hint="eastAsia" w:ascii="方正书宋_GBK" w:hAnsi="方正书宋_GBK" w:eastAsia="方正书宋_GBK" w:cs="方正书宋_GBK"/>
                <w:b/>
                <w:kern w:val="0"/>
                <w:lang w:val="en-US" w:eastAsia="zh-CN"/>
              </w:rPr>
            </w:pPr>
          </w:p>
        </w:tc>
        <w:tc>
          <w:tcPr>
            <w:tcW w:w="3221" w:type="dxa"/>
            <w:vMerge w:val="continue"/>
            <w:tcBorders>
              <w:top w:val="nil"/>
            </w:tcBorders>
            <w:shd w:val="clear" w:color="auto" w:fill="auto"/>
            <w:noWrap/>
            <w:vAlign w:val="top"/>
          </w:tcPr>
          <w:p>
            <w:pPr>
              <w:rPr>
                <w:rFonts w:hint="eastAsia" w:ascii="方正书宋_GBK" w:hAnsi="方正书宋_GBK" w:eastAsia="方正书宋_GBK" w:cs="方正书宋_GBK"/>
                <w:b/>
                <w:kern w:val="0"/>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5" w:type="dxa"/>
          <w:wAfter w:w="8" w:type="dxa"/>
          <w:trHeight w:val="360" w:hRule="atLeast"/>
          <w:jc w:val="center"/>
        </w:trPr>
        <w:tc>
          <w:tcPr>
            <w:tcW w:w="666" w:type="dxa"/>
            <w:shd w:val="clear" w:color="auto" w:fill="auto"/>
            <w:noWrap/>
            <w:vAlign w:val="center"/>
          </w:tcPr>
          <w:p>
            <w:pPr>
              <w:pStyle w:val="18"/>
              <w:rPr>
                <w:rFonts w:hint="eastAsia" w:ascii="方正书宋_GBK" w:hAnsi="方正书宋_GBK" w:eastAsia="方正书宋_GBK" w:cs="方正书宋_GBK"/>
                <w:b/>
                <w:kern w:val="0"/>
                <w:lang w:val="en-US" w:eastAsia="zh-CN"/>
              </w:rPr>
            </w:pPr>
            <w:r>
              <w:t>栏次</w:t>
            </w:r>
          </w:p>
        </w:tc>
        <w:tc>
          <w:tcPr>
            <w:tcW w:w="1079" w:type="dxa"/>
            <w:shd w:val="clear" w:color="auto" w:fill="auto"/>
            <w:noWrap/>
            <w:vAlign w:val="center"/>
          </w:tcPr>
          <w:p>
            <w:pPr>
              <w:pStyle w:val="18"/>
              <w:rPr>
                <w:rFonts w:hint="eastAsia" w:ascii="方正书宋_GBK" w:hAnsi="方正书宋_GBK" w:eastAsia="方正书宋_GBK" w:cs="方正书宋_GBK"/>
                <w:b/>
                <w:kern w:val="0"/>
                <w:lang w:val="en-US" w:eastAsia="zh-CN"/>
              </w:rPr>
            </w:pPr>
            <w:r>
              <w:t>1</w:t>
            </w:r>
          </w:p>
        </w:tc>
        <w:tc>
          <w:tcPr>
            <w:tcW w:w="3751" w:type="dxa"/>
            <w:shd w:val="clear" w:color="auto" w:fill="auto"/>
            <w:noWrap/>
            <w:vAlign w:val="center"/>
          </w:tcPr>
          <w:p>
            <w:pPr>
              <w:pStyle w:val="18"/>
              <w:rPr>
                <w:rFonts w:hint="eastAsia" w:ascii="方正书宋_GBK" w:hAnsi="方正书宋_GBK" w:eastAsia="方正书宋_GBK" w:cs="方正书宋_GBK"/>
                <w:b/>
                <w:kern w:val="0"/>
                <w:lang w:val="en-US" w:eastAsia="zh-CN"/>
              </w:rPr>
            </w:pPr>
            <w:r>
              <w:t>2</w:t>
            </w:r>
          </w:p>
        </w:tc>
        <w:tc>
          <w:tcPr>
            <w:tcW w:w="2141" w:type="dxa"/>
            <w:shd w:val="clear" w:color="auto" w:fill="auto"/>
            <w:noWrap/>
            <w:vAlign w:val="center"/>
          </w:tcPr>
          <w:p>
            <w:pPr>
              <w:pStyle w:val="18"/>
              <w:rPr>
                <w:rFonts w:hint="eastAsia" w:ascii="方正书宋_GBK" w:hAnsi="方正书宋_GBK" w:eastAsia="方正书宋_GBK" w:cs="方正书宋_GBK"/>
                <w:b/>
                <w:kern w:val="0"/>
                <w:lang w:val="en-US" w:eastAsia="zh-CN"/>
              </w:rPr>
            </w:pPr>
            <w:r>
              <w:t>3</w:t>
            </w:r>
          </w:p>
        </w:tc>
        <w:tc>
          <w:tcPr>
            <w:tcW w:w="3360" w:type="dxa"/>
            <w:shd w:val="clear" w:color="auto" w:fill="auto"/>
            <w:noWrap/>
            <w:vAlign w:val="center"/>
          </w:tcPr>
          <w:p>
            <w:pPr>
              <w:pStyle w:val="18"/>
              <w:rPr>
                <w:rFonts w:hint="eastAsia" w:ascii="方正书宋_GBK" w:hAnsi="方正书宋_GBK" w:eastAsia="方正书宋_GBK" w:cs="方正书宋_GBK"/>
                <w:b/>
                <w:kern w:val="0"/>
                <w:lang w:val="en-US" w:eastAsia="zh-CN"/>
              </w:rPr>
            </w:pPr>
            <w:r>
              <w:t>4</w:t>
            </w:r>
          </w:p>
        </w:tc>
        <w:tc>
          <w:tcPr>
            <w:tcW w:w="3221" w:type="dxa"/>
            <w:shd w:val="clear" w:color="auto" w:fill="auto"/>
            <w:noWrap/>
            <w:vAlign w:val="center"/>
          </w:tcPr>
          <w:p>
            <w:pPr>
              <w:pStyle w:val="18"/>
              <w:rPr>
                <w:rFonts w:hint="eastAsia" w:ascii="方正书宋_GBK" w:hAnsi="方正书宋_GBK" w:eastAsia="方正书宋_GBK" w:cs="方正书宋_GBK"/>
                <w:b/>
                <w:kern w:val="0"/>
                <w:lang w:val="en-US" w:eastAsia="zh-CN"/>
              </w:rPr>
            </w:pPr>
            <w: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5" w:type="dxa"/>
          <w:wAfter w:w="8" w:type="dxa"/>
          <w:trHeight w:val="330" w:hRule="atLeast"/>
          <w:jc w:val="center"/>
        </w:trPr>
        <w:tc>
          <w:tcPr>
            <w:tcW w:w="666" w:type="dxa"/>
            <w:shd w:val="clear" w:color="auto" w:fill="auto"/>
            <w:noWrap/>
            <w:vAlign w:val="center"/>
          </w:tcPr>
          <w:p>
            <w:pPr>
              <w:jc w:val="center"/>
              <w:textAlignment w:val="top"/>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sz w:val="21"/>
                <w:lang w:eastAsia="zh-CN"/>
              </w:rPr>
              <w:t>1</w:t>
            </w:r>
          </w:p>
        </w:tc>
        <w:tc>
          <w:tcPr>
            <w:tcW w:w="1079" w:type="dxa"/>
            <w:shd w:val="clear" w:color="auto" w:fill="auto"/>
            <w:noWrap/>
            <w:vAlign w:val="center"/>
          </w:tcPr>
          <w:p>
            <w:pPr>
              <w:jc w:val="center"/>
              <w:textAlignment w:val="top"/>
              <w:rPr>
                <w:rFonts w:hint="eastAsia" w:ascii="方正书宋_GBK" w:hAnsi="方正书宋_GBK" w:eastAsia="方正书宋_GBK" w:cs="方正书宋_GBK"/>
                <w:kern w:val="2"/>
                <w:sz w:val="21"/>
                <w:lang w:val="en-US" w:eastAsia="zh-CN"/>
              </w:rPr>
            </w:pP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ascii="方正书宋_GBK" w:hAnsi="方正书宋_GBK" w:eastAsia="方正书宋_GBK" w:cs="方正书宋_GBK"/>
                <w:b/>
                <w:sz w:val="21"/>
                <w:lang w:eastAsia="zh-CN"/>
              </w:rPr>
              <w:t>合计</w:t>
            </w:r>
          </w:p>
        </w:tc>
        <w:tc>
          <w:tcPr>
            <w:tcW w:w="2141" w:type="dxa"/>
            <w:shd w:val="clear" w:color="auto" w:fill="auto"/>
            <w:noWrap/>
            <w:vAlign w:val="top"/>
          </w:tcPr>
          <w:p>
            <w:pPr>
              <w:jc w:val="left"/>
              <w:textAlignment w:val="center"/>
              <w:rPr>
                <w:rFonts w:hint="default"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37.5</w:t>
            </w:r>
            <w:r>
              <w:rPr>
                <w:rFonts w:hint="eastAsia" w:ascii="方正书宋_GBK" w:hAnsi="方正书宋_GBK" w:eastAsia="方正书宋_GBK" w:cs="方正书宋_GBK"/>
                <w:b/>
                <w:sz w:val="21"/>
                <w:lang w:val="en-US" w:eastAsia="zh-CN"/>
              </w:rPr>
              <w:t>2</w:t>
            </w:r>
          </w:p>
        </w:tc>
        <w:tc>
          <w:tcPr>
            <w:tcW w:w="3360" w:type="dxa"/>
            <w:shd w:val="clear" w:color="auto" w:fill="auto"/>
            <w:noWrap/>
            <w:vAlign w:val="top"/>
          </w:tcPr>
          <w:p>
            <w:pPr>
              <w:jc w:val="left"/>
              <w:textAlignment w:val="center"/>
              <w:rPr>
                <w:rFonts w:hint="default" w:ascii="方正书宋_GBK" w:hAnsi="方正书宋_GBK" w:eastAsia="方正书宋_GBK" w:cs="方正书宋_GBK"/>
                <w:b/>
                <w:sz w:val="21"/>
                <w:lang w:val="en-US" w:eastAsia="zh-CN"/>
              </w:rPr>
            </w:pPr>
            <w:r>
              <w:rPr>
                <w:rFonts w:hint="default" w:ascii="方正书宋_GBK" w:hAnsi="方正书宋_GBK" w:eastAsia="方正书宋_GBK" w:cs="方正书宋_GBK"/>
                <w:b/>
                <w:sz w:val="21"/>
                <w:lang w:val="en-US" w:eastAsia="zh-CN"/>
              </w:rPr>
              <w:t>34.5</w:t>
            </w:r>
            <w:r>
              <w:rPr>
                <w:rFonts w:hint="eastAsia" w:ascii="方正书宋_GBK" w:hAnsi="方正书宋_GBK" w:eastAsia="方正书宋_GBK" w:cs="方正书宋_GBK"/>
                <w:b/>
                <w:sz w:val="21"/>
                <w:lang w:val="en-US" w:eastAsia="zh-CN"/>
              </w:rPr>
              <w:t>2</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b/>
                <w:sz w:val="21"/>
                <w:lang w:val="en-US"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2</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一般公共服务支出</w:t>
            </w:r>
          </w:p>
        </w:tc>
        <w:tc>
          <w:tcPr>
            <w:tcW w:w="2141" w:type="dxa"/>
            <w:shd w:val="clear" w:color="auto" w:fill="auto"/>
            <w:noWrap/>
            <w:vAlign w:val="top"/>
          </w:tcPr>
          <w:p>
            <w:pPr>
              <w:jc w:val="left"/>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uk-UA"/>
              </w:rPr>
              <w:t>26.5</w:t>
            </w:r>
            <w:r>
              <w:rPr>
                <w:rFonts w:hint="eastAsia" w:ascii="方正书宋_GBK" w:hAnsi="方正书宋_GBK" w:eastAsia="方正书宋_GBK" w:cs="方正书宋_GBK"/>
                <w:kern w:val="2"/>
                <w:sz w:val="21"/>
                <w:lang w:val="en-US" w:eastAsia="zh-CN"/>
              </w:rPr>
              <w:t>4</w:t>
            </w:r>
          </w:p>
        </w:tc>
        <w:tc>
          <w:tcPr>
            <w:tcW w:w="3360" w:type="dxa"/>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uk-UA"/>
              </w:rPr>
              <w:t>26.5</w:t>
            </w:r>
            <w:r>
              <w:rPr>
                <w:rFonts w:hint="eastAsia" w:ascii="方正书宋_GBK" w:hAnsi="方正书宋_GBK" w:eastAsia="方正书宋_GBK" w:cs="方正书宋_GBK"/>
                <w:kern w:val="2"/>
                <w:sz w:val="21"/>
                <w:lang w:val="en-US" w:eastAsia="zh-CN"/>
              </w:rPr>
              <w:t>4</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3</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民主党派及工商联事务</w:t>
            </w:r>
          </w:p>
        </w:tc>
        <w:tc>
          <w:tcPr>
            <w:tcW w:w="2141" w:type="dxa"/>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uk-UA"/>
              </w:rPr>
              <w:t>26.5</w:t>
            </w:r>
            <w:r>
              <w:rPr>
                <w:rFonts w:hint="eastAsia" w:ascii="方正书宋_GBK" w:hAnsi="方正书宋_GBK" w:eastAsia="方正书宋_GBK" w:cs="方正书宋_GBK"/>
                <w:kern w:val="2"/>
                <w:sz w:val="21"/>
                <w:lang w:val="en-US" w:eastAsia="zh-CN"/>
              </w:rPr>
              <w:t>4</w:t>
            </w:r>
          </w:p>
        </w:tc>
        <w:tc>
          <w:tcPr>
            <w:tcW w:w="3360" w:type="dxa"/>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uk-UA"/>
              </w:rPr>
              <w:t>26.5</w:t>
            </w:r>
            <w:r>
              <w:rPr>
                <w:rFonts w:hint="eastAsia" w:ascii="方正书宋_GBK" w:hAnsi="方正书宋_GBK" w:eastAsia="方正书宋_GBK" w:cs="方正书宋_GBK"/>
                <w:kern w:val="2"/>
                <w:sz w:val="21"/>
                <w:lang w:val="en-US" w:eastAsia="zh-CN"/>
              </w:rPr>
              <w:t>4</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4</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2012801</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行政运行</w:t>
            </w:r>
          </w:p>
        </w:tc>
        <w:tc>
          <w:tcPr>
            <w:tcW w:w="2141" w:type="dxa"/>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uk-UA"/>
              </w:rPr>
              <w:t>26.5</w:t>
            </w:r>
            <w:r>
              <w:rPr>
                <w:rFonts w:hint="eastAsia" w:ascii="方正书宋_GBK" w:hAnsi="方正书宋_GBK" w:eastAsia="方正书宋_GBK" w:cs="方正书宋_GBK"/>
                <w:kern w:val="2"/>
                <w:sz w:val="21"/>
                <w:lang w:val="en-US" w:eastAsia="zh-CN"/>
              </w:rPr>
              <w:t>4</w:t>
            </w:r>
          </w:p>
        </w:tc>
        <w:tc>
          <w:tcPr>
            <w:tcW w:w="3360" w:type="dxa"/>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uk-UA"/>
              </w:rPr>
              <w:t>26.5</w:t>
            </w:r>
            <w:r>
              <w:rPr>
                <w:rFonts w:hint="eastAsia" w:ascii="方正书宋_GBK" w:hAnsi="方正书宋_GBK" w:eastAsia="方正书宋_GBK" w:cs="方正书宋_GBK"/>
                <w:kern w:val="2"/>
                <w:sz w:val="21"/>
                <w:lang w:val="en-US" w:eastAsia="zh-CN"/>
              </w:rPr>
              <w:t>4</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5</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2012802</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一般行政管理事务</w:t>
            </w:r>
          </w:p>
        </w:tc>
        <w:tc>
          <w:tcPr>
            <w:tcW w:w="2141" w:type="dxa"/>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r>
              <w:rPr>
                <w:rFonts w:hint="eastAsia" w:ascii="方正书宋_GBK" w:hAnsi="方正书宋_GBK" w:eastAsia="方正书宋_GBK" w:cs="方正书宋_GBK"/>
                <w:kern w:val="2"/>
                <w:sz w:val="21"/>
                <w:lang w:val="en-US" w:eastAsia="zh-CN"/>
              </w:rPr>
              <w:t>.00</w:t>
            </w:r>
          </w:p>
        </w:tc>
        <w:tc>
          <w:tcPr>
            <w:tcW w:w="3360" w:type="dxa"/>
            <w:shd w:val="clear" w:color="auto" w:fill="auto"/>
            <w:noWrap/>
            <w:vAlign w:val="top"/>
          </w:tcPr>
          <w:p>
            <w:pPr>
              <w:jc w:val="left"/>
              <w:textAlignment w:val="center"/>
              <w:rPr>
                <w:rFonts w:hint="default" w:ascii="方正书宋_GBK" w:hAnsi="方正书宋_GBK" w:eastAsia="方正书宋_GBK" w:cs="方正书宋_GBK"/>
                <w:kern w:val="2"/>
                <w:sz w:val="21"/>
                <w:lang w:val="en-US" w:eastAsia="zh-CN"/>
              </w:rPr>
            </w:pP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r>
              <w:rPr>
                <w:rFonts w:hint="eastAsia" w:ascii="方正书宋_GBK" w:hAnsi="方正书宋_GBK" w:eastAsia="方正书宋_GBK" w:cs="方正书宋_GBK"/>
                <w:kern w:val="2"/>
                <w:sz w:val="21"/>
                <w:lang w:val="en-US" w:eastAsia="zh-CN"/>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6</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社会保障和就业支出</w:t>
            </w:r>
          </w:p>
        </w:tc>
        <w:tc>
          <w:tcPr>
            <w:tcW w:w="2141"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7.10</w:t>
            </w:r>
          </w:p>
        </w:tc>
        <w:tc>
          <w:tcPr>
            <w:tcW w:w="3360"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7.10</w:t>
            </w:r>
          </w:p>
        </w:tc>
        <w:tc>
          <w:tcPr>
            <w:tcW w:w="3221" w:type="dxa"/>
            <w:shd w:val="clear" w:color="auto" w:fill="auto"/>
            <w:noWrap/>
            <w:vAlign w:val="top"/>
          </w:tcPr>
          <w:p>
            <w:pPr>
              <w:keepNext w:val="0"/>
              <w:keepLines w:val="0"/>
              <w:widowControl/>
              <w:suppressLineNumbers w:val="0"/>
              <w:jc w:val="right"/>
              <w:textAlignment w:val="top"/>
              <w:rPr>
                <w:rFonts w:hint="default" w:ascii="方正书宋_GBK" w:hAnsi="方正书宋_GBK" w:eastAsia="方正书宋_GBK" w:cs="方正书宋_GBK"/>
                <w:kern w:val="2"/>
                <w:sz w:val="21"/>
                <w:szCs w:val="24"/>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7</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行政事业单位养老支出</w:t>
            </w:r>
          </w:p>
        </w:tc>
        <w:tc>
          <w:tcPr>
            <w:tcW w:w="2141"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7.10</w:t>
            </w:r>
          </w:p>
        </w:tc>
        <w:tc>
          <w:tcPr>
            <w:tcW w:w="3360"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7.10</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8</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2080501</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行政单位离退休</w:t>
            </w:r>
          </w:p>
        </w:tc>
        <w:tc>
          <w:tcPr>
            <w:tcW w:w="2141"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4.16</w:t>
            </w:r>
          </w:p>
        </w:tc>
        <w:tc>
          <w:tcPr>
            <w:tcW w:w="3360"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4.16</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9</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2080505</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机关事业单位基本养老保险缴费支出</w:t>
            </w:r>
          </w:p>
        </w:tc>
        <w:tc>
          <w:tcPr>
            <w:tcW w:w="2141"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2.9</w:t>
            </w:r>
            <w:r>
              <w:rPr>
                <w:rFonts w:hint="eastAsia" w:ascii="Calibri" w:hAnsi="Calibri" w:eastAsia="宋体" w:cs="Calibri"/>
                <w:i w:val="0"/>
                <w:iCs w:val="0"/>
                <w:color w:val="000000"/>
                <w:kern w:val="0"/>
                <w:sz w:val="22"/>
                <w:szCs w:val="22"/>
                <w:u w:val="none"/>
                <w:lang w:val="en-US" w:eastAsia="zh-CN" w:bidi="ar"/>
              </w:rPr>
              <w:t>4</w:t>
            </w:r>
          </w:p>
        </w:tc>
        <w:tc>
          <w:tcPr>
            <w:tcW w:w="3360"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2.9</w:t>
            </w:r>
            <w:r>
              <w:rPr>
                <w:rFonts w:hint="eastAsia" w:ascii="Calibri" w:hAnsi="Calibri" w:eastAsia="宋体" w:cs="Calibri"/>
                <w:i w:val="0"/>
                <w:iCs w:val="0"/>
                <w:color w:val="000000"/>
                <w:kern w:val="0"/>
                <w:sz w:val="22"/>
                <w:szCs w:val="22"/>
                <w:u w:val="none"/>
                <w:lang w:val="en-US" w:eastAsia="zh-CN" w:bidi="ar"/>
              </w:rPr>
              <w:t>4</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10</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卫生健康支出</w:t>
            </w:r>
          </w:p>
        </w:tc>
        <w:tc>
          <w:tcPr>
            <w:tcW w:w="2141"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8</w:t>
            </w:r>
          </w:p>
        </w:tc>
        <w:tc>
          <w:tcPr>
            <w:tcW w:w="3360"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8</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11</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行政事业单位医疗</w:t>
            </w:r>
          </w:p>
        </w:tc>
        <w:tc>
          <w:tcPr>
            <w:tcW w:w="2141"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8</w:t>
            </w:r>
          </w:p>
        </w:tc>
        <w:tc>
          <w:tcPr>
            <w:tcW w:w="3360"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1.7</w:t>
            </w:r>
            <w:r>
              <w:rPr>
                <w:rFonts w:hint="eastAsia" w:ascii="Calibri" w:hAnsi="Calibri" w:eastAsia="宋体" w:cs="Calibri"/>
                <w:i w:val="0"/>
                <w:iCs w:val="0"/>
                <w:color w:val="000000"/>
                <w:kern w:val="0"/>
                <w:sz w:val="22"/>
                <w:szCs w:val="22"/>
                <w:u w:val="none"/>
                <w:lang w:val="en-US" w:eastAsia="zh-CN" w:bidi="ar"/>
              </w:rPr>
              <w:t>8</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12</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2101101</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行政单位医疗</w:t>
            </w:r>
          </w:p>
        </w:tc>
        <w:tc>
          <w:tcPr>
            <w:tcW w:w="2141"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1.3</w:t>
            </w:r>
            <w:r>
              <w:rPr>
                <w:rFonts w:hint="eastAsia" w:ascii="Calibri" w:hAnsi="Calibri" w:eastAsia="宋体" w:cs="Calibri"/>
                <w:i w:val="0"/>
                <w:iCs w:val="0"/>
                <w:color w:val="000000"/>
                <w:kern w:val="0"/>
                <w:sz w:val="22"/>
                <w:szCs w:val="22"/>
                <w:u w:val="none"/>
                <w:lang w:val="en-US" w:eastAsia="zh-CN" w:bidi="ar"/>
              </w:rPr>
              <w:t>6</w:t>
            </w:r>
          </w:p>
        </w:tc>
        <w:tc>
          <w:tcPr>
            <w:tcW w:w="3360"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1.3</w:t>
            </w:r>
            <w:r>
              <w:rPr>
                <w:rFonts w:hint="eastAsia" w:ascii="Calibri" w:hAnsi="Calibri" w:eastAsia="宋体" w:cs="Calibri"/>
                <w:i w:val="0"/>
                <w:iCs w:val="0"/>
                <w:color w:val="000000"/>
                <w:kern w:val="0"/>
                <w:sz w:val="22"/>
                <w:szCs w:val="22"/>
                <w:u w:val="none"/>
                <w:lang w:val="en-US" w:eastAsia="zh-CN" w:bidi="ar"/>
              </w:rPr>
              <w:t>6</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13</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2101103</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公务员医疗补助</w:t>
            </w:r>
          </w:p>
        </w:tc>
        <w:tc>
          <w:tcPr>
            <w:tcW w:w="2141"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0.42</w:t>
            </w:r>
          </w:p>
        </w:tc>
        <w:tc>
          <w:tcPr>
            <w:tcW w:w="3360"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0.42</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PrEx>
        <w:trPr>
          <w:gridBefore w:val="1"/>
          <w:gridAfter w:val="1"/>
          <w:wBefore w:w="5" w:type="dxa"/>
          <w:wAfter w:w="8" w:type="dxa"/>
          <w:trHeight w:val="330" w:hRule="atLeast"/>
          <w:jc w:val="center"/>
        </w:trPr>
        <w:tc>
          <w:tcPr>
            <w:tcW w:w="666" w:type="dxa"/>
            <w:shd w:val="clear" w:color="auto" w:fill="auto"/>
            <w:noWrap/>
            <w:vAlign w:val="top"/>
          </w:tcPr>
          <w:p>
            <w:pPr>
              <w:jc w:val="center"/>
              <w:textAlignment w:val="top"/>
              <w:rPr>
                <w:rFonts w:hint="default" w:ascii="方正书宋_GBK" w:hAnsi="方正书宋_GBK" w:eastAsia="方正书宋_GBK" w:cs="方正书宋_GBK"/>
                <w:kern w:val="2"/>
                <w:sz w:val="21"/>
                <w:lang w:val="en-US" w:eastAsia="zh-CN"/>
              </w:rPr>
            </w:pPr>
            <w:r>
              <w:rPr>
                <w:rFonts w:ascii="方正书宋_GBK" w:hAnsi="方正书宋_GBK" w:eastAsia="方正书宋_GBK" w:cs="方正书宋_GBK"/>
                <w:sz w:val="21"/>
                <w:lang w:eastAsia="zh-CN"/>
              </w:rPr>
              <w:t>14</w:t>
            </w:r>
          </w:p>
        </w:tc>
        <w:tc>
          <w:tcPr>
            <w:tcW w:w="1079"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221</w:t>
            </w:r>
          </w:p>
        </w:tc>
        <w:tc>
          <w:tcPr>
            <w:tcW w:w="3751" w:type="dxa"/>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住房保障支出</w:t>
            </w:r>
          </w:p>
        </w:tc>
        <w:tc>
          <w:tcPr>
            <w:tcW w:w="2141"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10</w:t>
            </w:r>
          </w:p>
        </w:tc>
        <w:tc>
          <w:tcPr>
            <w:tcW w:w="3360" w:type="dxa"/>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2"/>
                <w:sz w:val="21"/>
                <w:lang w:val="en-US" w:eastAsia="zh-CN"/>
              </w:rPr>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10</w:t>
            </w:r>
          </w:p>
        </w:tc>
        <w:tc>
          <w:tcPr>
            <w:tcW w:w="3221" w:type="dxa"/>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bl>
    <w:p>
      <w:pPr>
        <w:jc w:val="both"/>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单位预算一般公共预算财政拨款基本支出表</w:t>
      </w:r>
    </w:p>
    <w:tbl>
      <w:tblPr>
        <w:tblStyle w:val="10"/>
        <w:tblW w:w="4981"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9"/>
        <w:gridCol w:w="698"/>
        <w:gridCol w:w="1180"/>
        <w:gridCol w:w="3432"/>
        <w:gridCol w:w="144"/>
        <w:gridCol w:w="1104"/>
        <w:gridCol w:w="1091"/>
        <w:gridCol w:w="862"/>
        <w:gridCol w:w="5735"/>
        <w:gridCol w:w="2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gridAfter w:val="1"/>
          <w:wAfter w:w="9" w:type="pct"/>
          <w:trHeight w:val="369" w:hRule="atLeast"/>
          <w:tblHeader/>
          <w:jc w:val="center"/>
        </w:trPr>
        <w:tc>
          <w:tcPr>
            <w:tcW w:w="1911" w:type="pct"/>
            <w:gridSpan w:val="5"/>
            <w:tcBorders>
              <w:top w:val="single" w:color="FFFFFF" w:sz="6" w:space="0"/>
              <w:left w:val="single" w:color="FFFFFF" w:sz="6" w:space="0"/>
              <w:right w:val="single" w:color="FFFFFF" w:sz="6" w:space="0"/>
            </w:tcBorders>
            <w:vAlign w:val="center"/>
          </w:tcPr>
          <w:p>
            <w:pPr>
              <w:pStyle w:val="17"/>
              <w:rPr>
                <w:lang w:eastAsia="zh-CN"/>
              </w:rPr>
            </w:pPr>
            <w:r>
              <w:rPr>
                <w:rFonts w:hint="eastAsia"/>
                <w:lang w:eastAsia="zh-CN"/>
              </w:rPr>
              <w:t>201</w:t>
            </w:r>
            <w:r>
              <w:rPr>
                <w:rFonts w:hint="eastAsia"/>
                <w:lang w:val="en-US" w:eastAsia="zh-CN"/>
              </w:rPr>
              <w:t>010阜平县工商业联合会</w:t>
            </w:r>
          </w:p>
        </w:tc>
        <w:tc>
          <w:tcPr>
            <w:tcW w:w="769" w:type="pct"/>
            <w:gridSpan w:val="2"/>
            <w:tcBorders>
              <w:top w:val="single" w:color="FFFFFF" w:sz="6" w:space="0"/>
              <w:left w:val="single" w:color="FFFFFF" w:sz="6" w:space="0"/>
              <w:right w:val="single" w:color="FFFFFF" w:sz="6" w:space="0"/>
            </w:tcBorders>
            <w:vAlign w:val="center"/>
          </w:tcPr>
          <w:p>
            <w:pPr>
              <w:pStyle w:val="16"/>
              <w:rPr>
                <w:rFonts w:hint="eastAsia" w:eastAsia="方正小标宋_GBK"/>
                <w:lang w:eastAsia="zh-CN"/>
              </w:rPr>
            </w:pPr>
            <w:r>
              <w:rPr>
                <w:rFonts w:hint="eastAsia"/>
                <w:lang w:eastAsia="zh-CN"/>
              </w:rPr>
              <w:t xml:space="preserve">  </w:t>
            </w:r>
            <w:r>
              <w:t>预算年度：</w:t>
            </w:r>
            <w:r>
              <w:rPr>
                <w:rFonts w:hint="eastAsia"/>
                <w:lang w:eastAsia="zh-CN"/>
              </w:rPr>
              <w:t>2024</w:t>
            </w:r>
          </w:p>
        </w:tc>
        <w:tc>
          <w:tcPr>
            <w:tcW w:w="2310" w:type="pct"/>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60" w:hRule="atLeast"/>
          <w:jc w:val="center"/>
        </w:trPr>
        <w:tc>
          <w:tcPr>
            <w:tcW w:w="243" w:type="pct"/>
            <w:vMerge w:val="restar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序号</w:t>
            </w:r>
          </w:p>
        </w:tc>
        <w:tc>
          <w:tcPr>
            <w:tcW w:w="1613"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部门预算支出经济分类科目</w:t>
            </w:r>
          </w:p>
        </w:tc>
        <w:tc>
          <w:tcPr>
            <w:tcW w:w="3137" w:type="pct"/>
            <w:gridSpan w:val="6"/>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本年一般公共预算基本支出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60" w:hRule="atLeast"/>
          <w:jc w:val="center"/>
        </w:trPr>
        <w:tc>
          <w:tcPr>
            <w:tcW w:w="243" w:type="pct"/>
            <w:vMerge w:val="continue"/>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p>
        </w:tc>
        <w:tc>
          <w:tcPr>
            <w:tcW w:w="41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科目编码</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科目名称</w:t>
            </w:r>
          </w:p>
        </w:tc>
        <w:tc>
          <w:tcPr>
            <w:tcW w:w="438"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合计</w:t>
            </w:r>
          </w:p>
        </w:tc>
        <w:tc>
          <w:tcPr>
            <w:tcW w:w="684"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人员经费</w:t>
            </w:r>
          </w:p>
        </w:tc>
        <w:tc>
          <w:tcPr>
            <w:tcW w:w="2015" w:type="pct"/>
            <w:gridSpan w:val="2"/>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公用经费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60" w:hRule="atLeast"/>
          <w:jc w:val="center"/>
        </w:trPr>
        <w:tc>
          <w:tcPr>
            <w:tcW w:w="243"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栏次</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1</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b/>
                <w:kern w:val="0"/>
                <w:lang w:val="en-US" w:eastAsia="zh-CN"/>
              </w:rPr>
            </w:pPr>
            <w:r>
              <w:rPr>
                <w:rFonts w:hint="eastAsia" w:ascii="方正书宋_GBK" w:hAnsi="方正书宋_GBK" w:eastAsia="方正书宋_GBK" w:cs="方正书宋_GBK"/>
                <w:b/>
                <w:kern w:val="0"/>
                <w:lang w:val="en-US" w:eastAsia="zh-CN"/>
              </w:rPr>
              <w:t>2</w:t>
            </w:r>
          </w:p>
        </w:tc>
        <w:tc>
          <w:tcPr>
            <w:tcW w:w="438" w:type="pct"/>
            <w:gridSpan w:val="2"/>
            <w:shd w:val="clear" w:color="auto" w:fill="auto"/>
            <w:noWrap/>
            <w:vAlign w:val="center"/>
          </w:tcPr>
          <w:p>
            <w:pPr>
              <w:jc w:val="center"/>
              <w:textAlignment w:val="center"/>
              <w:rPr>
                <w:rFonts w:hint="default" w:ascii="方正书宋_GBK" w:hAnsi="方正书宋_GBK" w:eastAsia="方正书宋_GBK" w:cs="方正书宋_GBK"/>
                <w:b/>
                <w:kern w:val="0"/>
                <w:lang w:val="en-US" w:eastAsia="zh-CN"/>
              </w:rPr>
            </w:pPr>
            <w:r>
              <w:rPr>
                <w:rFonts w:hint="default" w:ascii="方正书宋_GBK" w:hAnsi="方正书宋_GBK" w:eastAsia="方正书宋_GBK" w:cs="方正书宋_GBK"/>
                <w:b/>
                <w:kern w:val="0"/>
                <w:lang w:val="en-US" w:eastAsia="zh-CN"/>
              </w:rPr>
              <w:t>34.</w:t>
            </w:r>
            <w:r>
              <w:rPr>
                <w:rFonts w:hint="eastAsia" w:ascii="方正书宋_GBK" w:hAnsi="方正书宋_GBK" w:eastAsia="方正书宋_GBK" w:cs="方正书宋_GBK"/>
                <w:b/>
                <w:kern w:val="0"/>
                <w:lang w:val="en-US" w:eastAsia="zh-CN"/>
              </w:rPr>
              <w:t>52</w:t>
            </w:r>
          </w:p>
        </w:tc>
        <w:tc>
          <w:tcPr>
            <w:tcW w:w="684" w:type="pct"/>
            <w:gridSpan w:val="2"/>
            <w:shd w:val="clear" w:color="auto" w:fill="auto"/>
            <w:noWrap/>
            <w:vAlign w:val="center"/>
          </w:tcPr>
          <w:p>
            <w:pPr>
              <w:jc w:val="center"/>
              <w:textAlignment w:val="center"/>
              <w:rPr>
                <w:rFonts w:hint="default" w:ascii="方正书宋_GBK" w:hAnsi="方正书宋_GBK" w:eastAsia="方正书宋_GBK" w:cs="方正书宋_GBK"/>
                <w:b/>
                <w:kern w:val="0"/>
                <w:lang w:val="en-US" w:eastAsia="zh-CN"/>
              </w:rPr>
            </w:pPr>
            <w:r>
              <w:rPr>
                <w:rFonts w:hint="default" w:ascii="方正书宋_GBK" w:hAnsi="方正书宋_GBK" w:eastAsia="方正书宋_GBK" w:cs="方正书宋_GBK"/>
                <w:b/>
                <w:kern w:val="0"/>
                <w:lang w:val="en-US" w:eastAsia="zh-CN"/>
              </w:rPr>
              <w:t>29.8</w:t>
            </w:r>
            <w:r>
              <w:rPr>
                <w:rFonts w:hint="eastAsia" w:ascii="方正书宋_GBK" w:hAnsi="方正书宋_GBK" w:eastAsia="方正书宋_GBK" w:cs="方正书宋_GBK"/>
                <w:b/>
                <w:kern w:val="0"/>
                <w:lang w:val="en-US" w:eastAsia="zh-CN"/>
              </w:rPr>
              <w:t>3</w:t>
            </w:r>
          </w:p>
        </w:tc>
        <w:tc>
          <w:tcPr>
            <w:tcW w:w="2015" w:type="pct"/>
            <w:gridSpan w:val="2"/>
            <w:shd w:val="clear" w:color="auto" w:fill="auto"/>
            <w:noWrap/>
            <w:vAlign w:val="center"/>
          </w:tcPr>
          <w:p>
            <w:pPr>
              <w:jc w:val="center"/>
              <w:textAlignment w:val="center"/>
              <w:rPr>
                <w:rFonts w:hint="default" w:ascii="方正书宋_GBK" w:hAnsi="方正书宋_GBK" w:eastAsia="方正书宋_GBK" w:cs="方正书宋_GBK"/>
                <w:b/>
                <w:kern w:val="0"/>
                <w:lang w:val="en-US" w:eastAsia="zh-CN"/>
              </w:rPr>
            </w:pPr>
            <w:r>
              <w:rPr>
                <w:rFonts w:hint="default" w:ascii="方正书宋_GBK" w:hAnsi="方正书宋_GBK" w:eastAsia="方正书宋_GBK" w:cs="方正书宋_GBK"/>
                <w:b/>
                <w:kern w:val="0"/>
                <w:lang w:val="en-US" w:eastAsia="zh-CN"/>
              </w:rPr>
              <w:t>4.69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eastAsia"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工资福利支出</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29.8</w:t>
            </w:r>
            <w:r>
              <w:rPr>
                <w:rFonts w:hint="eastAsia" w:ascii="方正书宋_GBK" w:hAnsi="方正书宋_GBK" w:eastAsia="方正书宋_GBK" w:cs="方正书宋_GBK"/>
                <w:kern w:val="2"/>
                <w:sz w:val="21"/>
                <w:lang w:val="en-US" w:eastAsia="zh-CN"/>
              </w:rPr>
              <w:t>3</w:t>
            </w:r>
          </w:p>
        </w:tc>
        <w:tc>
          <w:tcPr>
            <w:tcW w:w="1953" w:type="dxa"/>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29.8</w:t>
            </w:r>
            <w:r>
              <w:rPr>
                <w:rFonts w:hint="eastAsia" w:ascii="方正书宋_GBK" w:hAnsi="方正书宋_GBK" w:eastAsia="方正书宋_GBK" w:cs="方正书宋_GBK"/>
                <w:kern w:val="2"/>
                <w:sz w:val="21"/>
                <w:lang w:val="en-US" w:eastAsia="zh-CN"/>
              </w:rPr>
              <w:t>3</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30101</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基本工资</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11.54</w:t>
            </w:r>
          </w:p>
        </w:tc>
        <w:tc>
          <w:tcPr>
            <w:tcW w:w="1953" w:type="dxa"/>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11.54</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3</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30102</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津贴补贴</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3.97</w:t>
            </w:r>
          </w:p>
        </w:tc>
        <w:tc>
          <w:tcPr>
            <w:tcW w:w="1953" w:type="dxa"/>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3.97</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30103</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奖金</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3.24</w:t>
            </w:r>
          </w:p>
        </w:tc>
        <w:tc>
          <w:tcPr>
            <w:tcW w:w="1953" w:type="dxa"/>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3.24</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5</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30108</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机关事业单位基本养老保险缴费</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2.9</w:t>
            </w:r>
            <w:r>
              <w:rPr>
                <w:rFonts w:hint="eastAsia" w:ascii="方正书宋_GBK" w:hAnsi="方正书宋_GBK" w:eastAsia="方正书宋_GBK" w:cs="方正书宋_GBK"/>
                <w:kern w:val="2"/>
                <w:sz w:val="21"/>
                <w:lang w:val="en-US" w:eastAsia="zh-CN"/>
              </w:rPr>
              <w:t>4</w:t>
            </w:r>
          </w:p>
        </w:tc>
        <w:tc>
          <w:tcPr>
            <w:tcW w:w="1953" w:type="dxa"/>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2.9</w:t>
            </w:r>
            <w:r>
              <w:rPr>
                <w:rFonts w:hint="eastAsia" w:ascii="方正书宋_GBK" w:hAnsi="方正书宋_GBK" w:eastAsia="方正书宋_GBK" w:cs="方正书宋_GBK"/>
                <w:kern w:val="2"/>
                <w:sz w:val="21"/>
                <w:lang w:val="en-US" w:eastAsia="zh-CN"/>
              </w:rPr>
              <w:t>4</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6</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30110</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职工基本医疗保险缴费</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r>
              <w:rPr>
                <w:rFonts w:hint="eastAsia" w:ascii="方正书宋_GBK" w:hAnsi="方正书宋_GBK" w:eastAsia="方正书宋_GBK" w:cs="方正书宋_GBK"/>
                <w:kern w:val="2"/>
                <w:sz w:val="21"/>
                <w:lang w:val="en-US" w:eastAsia="zh-CN"/>
              </w:rPr>
              <w:t>6</w:t>
            </w:r>
          </w:p>
        </w:tc>
        <w:tc>
          <w:tcPr>
            <w:tcW w:w="1953" w:type="dxa"/>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1.3</w:t>
            </w:r>
            <w:r>
              <w:rPr>
                <w:rFonts w:hint="eastAsia" w:ascii="方正书宋_GBK" w:hAnsi="方正书宋_GBK" w:eastAsia="方正书宋_GBK" w:cs="方正书宋_GBK"/>
                <w:kern w:val="2"/>
                <w:sz w:val="21"/>
                <w:lang w:val="en-US" w:eastAsia="zh-CN"/>
              </w:rPr>
              <w:t>6</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7</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30111</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公务员医疗补助缴费</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0.42</w:t>
            </w:r>
          </w:p>
        </w:tc>
        <w:tc>
          <w:tcPr>
            <w:tcW w:w="1953" w:type="dxa"/>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0.42</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8</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30112</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其他社会保障缴费</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w:t>
            </w:r>
            <w:r>
              <w:rPr>
                <w:rFonts w:hint="eastAsia" w:ascii="方正书宋_GBK" w:hAnsi="方正书宋_GBK" w:eastAsia="方正书宋_GBK" w:cs="方正书宋_GBK"/>
                <w:kern w:val="2"/>
                <w:sz w:val="21"/>
                <w:lang w:val="en-US" w:eastAsia="zh-CN"/>
              </w:rPr>
              <w:t>1</w:t>
            </w:r>
          </w:p>
        </w:tc>
        <w:tc>
          <w:tcPr>
            <w:tcW w:w="1953" w:type="dxa"/>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w:t>
            </w:r>
            <w:r>
              <w:rPr>
                <w:rFonts w:hint="eastAsia" w:ascii="方正书宋_GBK" w:hAnsi="方正书宋_GBK" w:eastAsia="方正书宋_GBK" w:cs="方正书宋_GBK"/>
                <w:kern w:val="2"/>
                <w:sz w:val="21"/>
                <w:lang w:val="en-US" w:eastAsia="zh-CN"/>
              </w:rPr>
              <w:t>1</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9</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30113</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住房公积金</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10</w:t>
            </w:r>
          </w:p>
        </w:tc>
        <w:tc>
          <w:tcPr>
            <w:tcW w:w="1953" w:type="dxa"/>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10</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411" w:type="pct"/>
            <w:shd w:val="clear" w:color="auto" w:fill="auto"/>
            <w:noWrap/>
            <w:vAlign w:val="center"/>
          </w:tcPr>
          <w:p>
            <w:pPr>
              <w:tabs>
                <w:tab w:val="left" w:pos="468"/>
              </w:tabs>
              <w:jc w:val="left"/>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30201</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办公费</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w:t>
            </w:r>
            <w:r>
              <w:rPr>
                <w:rFonts w:hint="eastAsia" w:ascii="方正书宋_GBK" w:hAnsi="方正书宋_GBK" w:eastAsia="方正书宋_GBK" w:cs="方正书宋_GBK"/>
                <w:kern w:val="2"/>
                <w:sz w:val="21"/>
                <w:lang w:val="en-US" w:eastAsia="zh-CN"/>
              </w:rPr>
              <w:t>0</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w:t>
            </w:r>
            <w:r>
              <w:rPr>
                <w:rFonts w:hint="eastAsia" w:ascii="方正书宋_GBK" w:hAnsi="方正书宋_GBK" w:eastAsia="方正书宋_GBK" w:cs="方正书宋_GBK"/>
                <w:kern w:val="2"/>
                <w:sz w:val="21"/>
                <w:lang w:val="en-US" w:eastAsia="zh-CN"/>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0</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30202</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印刷费</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0.26</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1</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30207</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邮电费</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42</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2</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30217</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公务接待费</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0.06</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3</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30228</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工会经费</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0.17</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4</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30239</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其他交通费用</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2.42</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5</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30299</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其他商品和服务支出</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0.16</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6</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303</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对个人和家庭的补助</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4.1</w:t>
            </w:r>
            <w:r>
              <w:rPr>
                <w:rFonts w:hint="eastAsia" w:ascii="方正书宋_GBK" w:hAnsi="方正书宋_GBK" w:eastAsia="方正书宋_GBK" w:cs="方正书宋_GBK"/>
                <w:kern w:val="2"/>
                <w:sz w:val="21"/>
                <w:lang w:val="en-US" w:eastAsia="zh-CN"/>
              </w:rPr>
              <w:t>7</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4.1</w:t>
            </w:r>
            <w:r>
              <w:rPr>
                <w:rFonts w:hint="eastAsia" w:ascii="方正书宋_GBK" w:hAnsi="方正书宋_GBK" w:eastAsia="方正书宋_GBK" w:cs="方正书宋_GBK"/>
                <w:kern w:val="2"/>
                <w:sz w:val="21"/>
                <w:lang w:val="en-US" w:eastAsia="zh-CN"/>
              </w:rPr>
              <w:t>7</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7</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30302</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退休费</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4.1</w:t>
            </w:r>
            <w:r>
              <w:rPr>
                <w:rFonts w:hint="eastAsia" w:ascii="方正书宋_GBK" w:hAnsi="方正书宋_GBK" w:eastAsia="方正书宋_GBK" w:cs="方正书宋_GBK"/>
                <w:kern w:val="2"/>
                <w:sz w:val="21"/>
                <w:lang w:val="en-US" w:eastAsia="zh-CN"/>
              </w:rPr>
              <w:t>7</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4.1</w:t>
            </w:r>
            <w:r>
              <w:rPr>
                <w:rFonts w:hint="eastAsia" w:ascii="方正书宋_GBK" w:hAnsi="方正书宋_GBK" w:eastAsia="方正书宋_GBK" w:cs="方正书宋_GBK"/>
                <w:kern w:val="2"/>
                <w:sz w:val="21"/>
                <w:lang w:val="en-US" w:eastAsia="zh-CN"/>
              </w:rPr>
              <w:t>7</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1</w:t>
            </w:r>
            <w:r>
              <w:rPr>
                <w:rFonts w:hint="eastAsia" w:ascii="方正书宋_GBK" w:hAnsi="方正书宋_GBK" w:eastAsia="方正书宋_GBK" w:cs="方正书宋_GBK"/>
                <w:kern w:val="2"/>
                <w:sz w:val="21"/>
                <w:lang w:val="en-US" w:eastAsia="zh-CN"/>
              </w:rPr>
              <w:t>8</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310</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资本性支出</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w:t>
            </w:r>
            <w:r>
              <w:rPr>
                <w:rFonts w:hint="eastAsia" w:ascii="方正书宋_GBK" w:hAnsi="方正书宋_GBK" w:eastAsia="方正书宋_GBK" w:cs="方正书宋_GBK"/>
                <w:kern w:val="2"/>
                <w:sz w:val="21"/>
                <w:lang w:val="en-US" w:eastAsia="zh-CN"/>
              </w:rPr>
              <w:t>0</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19</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31002</w:t>
            </w:r>
          </w:p>
        </w:tc>
        <w:tc>
          <w:tcPr>
            <w:tcW w:w="1202"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办公设备购置</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0.1</w:t>
            </w:r>
            <w:r>
              <w:rPr>
                <w:rFonts w:hint="eastAsia" w:ascii="方正书宋_GBK" w:hAnsi="方正书宋_GBK" w:eastAsia="方正书宋_GBK" w:cs="方正书宋_GBK"/>
                <w:kern w:val="2"/>
                <w:sz w:val="21"/>
                <w:lang w:val="en-US" w:eastAsia="zh-CN"/>
              </w:rPr>
              <w:t>0</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0.10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gridBefore w:val="1"/>
          <w:wBefore w:w="4" w:type="pct"/>
          <w:trHeight w:val="330" w:hRule="atLeast"/>
          <w:jc w:val="center"/>
        </w:trPr>
        <w:tc>
          <w:tcPr>
            <w:tcW w:w="243" w:type="pct"/>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kern w:val="2"/>
                <w:sz w:val="21"/>
                <w:lang w:val="en-US" w:eastAsia="zh-CN"/>
              </w:rPr>
              <w:t>2</w:t>
            </w:r>
            <w:r>
              <w:rPr>
                <w:rFonts w:hint="eastAsia" w:ascii="方正书宋_GBK" w:hAnsi="方正书宋_GBK" w:eastAsia="方正书宋_GBK" w:cs="方正书宋_GBK"/>
                <w:kern w:val="2"/>
                <w:sz w:val="21"/>
                <w:lang w:val="en-US" w:eastAsia="zh-CN"/>
              </w:rPr>
              <w:t>0</w:t>
            </w:r>
          </w:p>
        </w:tc>
        <w:tc>
          <w:tcPr>
            <w:tcW w:w="411" w:type="pct"/>
            <w:shd w:val="clear" w:color="auto" w:fill="auto"/>
            <w:noWrap/>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1202" w:type="pct"/>
            <w:shd w:val="clear" w:color="auto" w:fill="auto"/>
            <w:noWrap/>
            <w:vAlign w:val="center"/>
          </w:tcPr>
          <w:p>
            <w:pPr>
              <w:jc w:val="center"/>
              <w:textAlignment w:val="center"/>
              <w:rPr>
                <w:rFonts w:hint="eastAsia" w:ascii="方正书宋_GBK" w:hAnsi="方正书宋_GBK" w:eastAsia="方正书宋_GBK" w:cs="方正书宋_GBK"/>
                <w:b w:val="0"/>
                <w:bCs/>
                <w:kern w:val="0"/>
                <w:lang w:val="en-US" w:eastAsia="zh-CN"/>
              </w:rPr>
            </w:pPr>
            <w:r>
              <w:rPr>
                <w:rFonts w:hint="eastAsia" w:ascii="方正书宋_GBK" w:hAnsi="方正书宋_GBK" w:eastAsia="方正书宋_GBK" w:cs="方正书宋_GBK"/>
                <w:b w:val="0"/>
                <w:bCs/>
                <w:kern w:val="0"/>
                <w:lang w:val="en-US" w:eastAsia="zh-CN"/>
              </w:rPr>
              <w:t>合计</w:t>
            </w:r>
          </w:p>
        </w:tc>
        <w:tc>
          <w:tcPr>
            <w:tcW w:w="438" w:type="pct"/>
            <w:gridSpan w:val="2"/>
            <w:shd w:val="clear" w:color="auto" w:fill="auto"/>
            <w:noWrap/>
            <w:vAlign w:val="top"/>
          </w:tcPr>
          <w:p>
            <w:pPr>
              <w:jc w:val="center"/>
              <w:textAlignment w:val="center"/>
              <w:rPr>
                <w:rFonts w:hint="default" w:ascii="方正书宋_GBK" w:hAnsi="方正书宋_GBK" w:eastAsia="方正书宋_GBK" w:cs="方正书宋_GBK"/>
                <w:b w:val="0"/>
                <w:bCs/>
                <w:kern w:val="0"/>
                <w:lang w:val="en-US" w:eastAsia="zh-CN"/>
              </w:rPr>
            </w:pPr>
            <w:r>
              <w:rPr>
                <w:rFonts w:hint="default" w:ascii="方正书宋_GBK" w:hAnsi="方正书宋_GBK" w:eastAsia="方正书宋_GBK" w:cs="方正书宋_GBK"/>
                <w:b w:val="0"/>
                <w:bCs/>
                <w:kern w:val="0"/>
                <w:lang w:val="en-US" w:eastAsia="zh-CN"/>
              </w:rPr>
              <w:t>34.5</w:t>
            </w:r>
            <w:r>
              <w:rPr>
                <w:rFonts w:hint="eastAsia" w:ascii="方正书宋_GBK" w:hAnsi="方正书宋_GBK" w:eastAsia="方正书宋_GBK" w:cs="方正书宋_GBK"/>
                <w:b w:val="0"/>
                <w:bCs/>
                <w:kern w:val="0"/>
                <w:lang w:val="en-US" w:eastAsia="zh-CN"/>
              </w:rPr>
              <w:t>2</w:t>
            </w:r>
          </w:p>
        </w:tc>
        <w:tc>
          <w:tcPr>
            <w:tcW w:w="684"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b w:val="0"/>
                <w:bCs/>
                <w:kern w:val="0"/>
                <w:lang w:val="en-US" w:eastAsia="zh-CN"/>
              </w:rPr>
              <w:t>29.8</w:t>
            </w:r>
            <w:r>
              <w:rPr>
                <w:rFonts w:hint="eastAsia" w:ascii="方正书宋_GBK" w:hAnsi="方正书宋_GBK" w:eastAsia="方正书宋_GBK" w:cs="方正书宋_GBK"/>
                <w:b w:val="0"/>
                <w:bCs/>
                <w:kern w:val="0"/>
                <w:lang w:val="en-US" w:eastAsia="zh-CN"/>
              </w:rPr>
              <w:t>3</w:t>
            </w:r>
          </w:p>
        </w:tc>
        <w:tc>
          <w:tcPr>
            <w:tcW w:w="2015" w:type="pct"/>
            <w:gridSpan w:val="2"/>
            <w:shd w:val="clear" w:color="auto" w:fill="auto"/>
            <w:noWrap/>
            <w:vAlign w:val="top"/>
          </w:tcPr>
          <w:p>
            <w:pPr>
              <w:jc w:val="center"/>
              <w:textAlignment w:val="center"/>
              <w:rPr>
                <w:rFonts w:hint="default" w:ascii="方正书宋_GBK" w:hAnsi="方正书宋_GBK" w:eastAsia="方正书宋_GBK" w:cs="方正书宋_GBK"/>
                <w:kern w:val="2"/>
                <w:sz w:val="21"/>
                <w:lang w:val="en-US" w:eastAsia="zh-CN"/>
              </w:rPr>
            </w:pPr>
            <w:r>
              <w:rPr>
                <w:rFonts w:hint="default" w:ascii="方正书宋_GBK" w:hAnsi="方正书宋_GBK" w:eastAsia="方正书宋_GBK" w:cs="方正书宋_GBK"/>
                <w:b w:val="0"/>
                <w:bCs/>
                <w:kern w:val="0"/>
                <w:lang w:val="en-US" w:eastAsia="zh-CN"/>
              </w:rPr>
              <w:t>4.69</w:t>
            </w:r>
          </w:p>
        </w:tc>
      </w:tr>
    </w:tbl>
    <w:p>
      <w:pPr>
        <w:jc w:val="center"/>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br w:type="page"/>
      </w: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单位预算政府基金预算财政拨款支出表</w:t>
      </w:r>
    </w:p>
    <w:p>
      <w:pPr>
        <w:jc w:val="center"/>
        <w:outlineLvl w:val="4"/>
        <w:rPr>
          <w:rFonts w:hint="default" w:ascii="方正小标宋_GBK" w:hAnsi="方正小标宋_GBK" w:eastAsia="方正小标宋_GBK" w:cs="方正小标宋_GBK"/>
          <w:color w:val="000000"/>
          <w:sz w:val="36"/>
          <w:lang w:val="en-US" w:eastAsia="zh-CN"/>
        </w:rPr>
      </w:pPr>
      <w:r>
        <w:rPr>
          <w:rFonts w:hint="eastAsia" w:ascii="方正小标宋_GBK" w:hAnsi="方正小标宋_GBK" w:eastAsia="方正小标宋_GBK" w:cs="方正小标宋_GBK"/>
          <w:kern w:val="0"/>
          <w:sz w:val="24"/>
          <w:szCs w:val="24"/>
          <w:lang w:val="en-US" w:eastAsia="zh-CN" w:bidi="ar-SA"/>
        </w:rPr>
        <w:t>201010阜平县工商业联合会                                  预算年度：2024                                 单位：万元</w:t>
      </w:r>
    </w:p>
    <w:tbl>
      <w:tblPr>
        <w:tblStyle w:val="10"/>
        <w:tblpPr w:leftFromText="180" w:rightFromText="180" w:vertAnchor="text" w:horzAnchor="page" w:tblpX="1338" w:tblpY="51"/>
        <w:tblOverlap w:val="never"/>
        <w:tblW w:w="139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5865"/>
        <w:gridCol w:w="1329"/>
        <w:gridCol w:w="795"/>
        <w:gridCol w:w="2631"/>
        <w:gridCol w:w="25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5" w:type="dxa"/>
            <w:vMerge w:val="restart"/>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序号</w:t>
            </w:r>
          </w:p>
        </w:tc>
        <w:tc>
          <w:tcPr>
            <w:tcW w:w="5865" w:type="dxa"/>
            <w:vMerge w:val="restart"/>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科目编码</w:t>
            </w:r>
          </w:p>
        </w:tc>
        <w:tc>
          <w:tcPr>
            <w:tcW w:w="1329" w:type="dxa"/>
            <w:vMerge w:val="restart"/>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科目名称</w:t>
            </w:r>
          </w:p>
        </w:tc>
        <w:tc>
          <w:tcPr>
            <w:tcW w:w="5949" w:type="dxa"/>
            <w:gridSpan w:val="3"/>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本年政府性基金预算支出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5" w:type="dxa"/>
            <w:vMerge w:val="continue"/>
            <w:vAlign w:val="center"/>
          </w:tcPr>
          <w:p>
            <w:pPr>
              <w:pStyle w:val="18"/>
              <w:rPr>
                <w:rFonts w:hint="eastAsia" w:ascii="方正书宋_GBK" w:hAnsi="方正书宋_GBK" w:eastAsia="方正书宋_GBK" w:cs="方正书宋_GBK"/>
                <w:b/>
                <w:kern w:val="0"/>
                <w:sz w:val="24"/>
                <w:szCs w:val="24"/>
                <w:lang w:val="en-US" w:eastAsia="zh-CN" w:bidi="ar-SA"/>
              </w:rPr>
            </w:pPr>
          </w:p>
        </w:tc>
        <w:tc>
          <w:tcPr>
            <w:tcW w:w="5865" w:type="dxa"/>
            <w:vMerge w:val="continue"/>
            <w:vAlign w:val="center"/>
          </w:tcPr>
          <w:p>
            <w:pPr>
              <w:pStyle w:val="18"/>
              <w:rPr>
                <w:rFonts w:hint="eastAsia" w:ascii="方正书宋_GBK" w:hAnsi="方正书宋_GBK" w:eastAsia="方正书宋_GBK" w:cs="方正书宋_GBK"/>
                <w:b/>
                <w:kern w:val="0"/>
                <w:sz w:val="24"/>
                <w:szCs w:val="24"/>
                <w:lang w:val="en-US" w:eastAsia="zh-CN" w:bidi="ar-SA"/>
              </w:rPr>
            </w:pPr>
          </w:p>
        </w:tc>
        <w:tc>
          <w:tcPr>
            <w:tcW w:w="1329" w:type="dxa"/>
            <w:vMerge w:val="continue"/>
            <w:vAlign w:val="center"/>
          </w:tcPr>
          <w:p>
            <w:pPr>
              <w:pStyle w:val="18"/>
              <w:rPr>
                <w:rFonts w:hint="eastAsia" w:ascii="方正书宋_GBK" w:hAnsi="方正书宋_GBK" w:eastAsia="方正书宋_GBK" w:cs="方正书宋_GBK"/>
                <w:b/>
                <w:kern w:val="0"/>
                <w:sz w:val="24"/>
                <w:szCs w:val="24"/>
                <w:lang w:val="en-US" w:eastAsia="zh-CN" w:bidi="ar-SA"/>
              </w:rPr>
            </w:pPr>
          </w:p>
        </w:tc>
        <w:tc>
          <w:tcPr>
            <w:tcW w:w="795" w:type="dxa"/>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合计</w:t>
            </w:r>
          </w:p>
        </w:tc>
        <w:tc>
          <w:tcPr>
            <w:tcW w:w="2631" w:type="dxa"/>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基本支出</w:t>
            </w:r>
          </w:p>
        </w:tc>
        <w:tc>
          <w:tcPr>
            <w:tcW w:w="2523" w:type="dxa"/>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项目支出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795" w:type="dxa"/>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栏次</w:t>
            </w:r>
          </w:p>
        </w:tc>
        <w:tc>
          <w:tcPr>
            <w:tcW w:w="5865" w:type="dxa"/>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1</w:t>
            </w:r>
          </w:p>
        </w:tc>
        <w:tc>
          <w:tcPr>
            <w:tcW w:w="1329" w:type="dxa"/>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2</w:t>
            </w:r>
          </w:p>
        </w:tc>
        <w:tc>
          <w:tcPr>
            <w:tcW w:w="795" w:type="dxa"/>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3</w:t>
            </w:r>
          </w:p>
        </w:tc>
        <w:tc>
          <w:tcPr>
            <w:tcW w:w="2631" w:type="dxa"/>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4</w:t>
            </w:r>
          </w:p>
        </w:tc>
        <w:tc>
          <w:tcPr>
            <w:tcW w:w="2523" w:type="dxa"/>
            <w:vAlign w:val="center"/>
          </w:tcPr>
          <w:p>
            <w:pPr>
              <w:pStyle w:val="18"/>
              <w:rPr>
                <w:rFonts w:hint="eastAsia" w:ascii="方正书宋_GBK" w:hAnsi="方正书宋_GBK" w:eastAsia="方正书宋_GBK" w:cs="方正书宋_GBK"/>
                <w:b/>
                <w:kern w:val="0"/>
                <w:sz w:val="24"/>
                <w:szCs w:val="24"/>
                <w:lang w:val="en-US" w:eastAsia="zh-CN" w:bidi="ar-SA"/>
              </w:rPr>
            </w:pPr>
            <w:r>
              <w:rPr>
                <w:rFonts w:hint="eastAsia" w:ascii="方正书宋_GBK" w:hAnsi="方正书宋_GBK" w:eastAsia="方正书宋_GBK" w:cs="方正书宋_GBK"/>
                <w:b/>
                <w:kern w:val="0"/>
                <w:sz w:val="24"/>
                <w:szCs w:val="24"/>
                <w:lang w:val="en-US" w:eastAsia="zh-CN" w:bidi="ar-SA"/>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795" w:type="dxa"/>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1</w:t>
            </w:r>
          </w:p>
        </w:tc>
        <w:tc>
          <w:tcPr>
            <w:tcW w:w="5865" w:type="dxa"/>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1329" w:type="dxa"/>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795" w:type="dxa"/>
          </w:tcPr>
          <w:p>
            <w:pPr>
              <w:jc w:val="center"/>
              <w:textAlignment w:val="center"/>
              <w:rPr>
                <w:rFonts w:hint="eastAsia" w:ascii="方正书宋_GBK" w:hAnsi="方正书宋_GBK" w:eastAsia="方正书宋_GBK" w:cs="方正书宋_GBK"/>
                <w:kern w:val="2"/>
                <w:sz w:val="21"/>
                <w:lang w:val="en-US" w:eastAsia="zh-CN"/>
              </w:rPr>
            </w:pPr>
          </w:p>
        </w:tc>
        <w:tc>
          <w:tcPr>
            <w:tcW w:w="2631" w:type="dxa"/>
          </w:tcPr>
          <w:p>
            <w:pPr>
              <w:jc w:val="center"/>
              <w:textAlignment w:val="center"/>
              <w:rPr>
                <w:rFonts w:hint="eastAsia" w:ascii="方正书宋_GBK" w:hAnsi="方正书宋_GBK" w:eastAsia="方正书宋_GBK" w:cs="方正书宋_GBK"/>
                <w:kern w:val="2"/>
                <w:sz w:val="21"/>
                <w:lang w:val="en-US" w:eastAsia="zh-CN"/>
              </w:rPr>
            </w:pPr>
          </w:p>
        </w:tc>
        <w:tc>
          <w:tcPr>
            <w:tcW w:w="2523" w:type="dxa"/>
          </w:tcPr>
          <w:p>
            <w:pPr>
              <w:jc w:val="center"/>
              <w:textAlignment w:val="center"/>
              <w:rPr>
                <w:rFonts w:hint="eastAsia" w:ascii="方正书宋_GBK" w:hAnsi="方正书宋_GBK" w:eastAsia="方正书宋_GBK" w:cs="方正书宋_GBK"/>
                <w:kern w:val="2"/>
                <w:sz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95" w:type="dxa"/>
          </w:tcPr>
          <w:p>
            <w:pPr>
              <w:jc w:val="center"/>
              <w:textAlignment w:val="center"/>
              <w:rPr>
                <w:rFonts w:hint="eastAsia" w:ascii="方正书宋_GBK" w:hAnsi="方正书宋_GBK" w:eastAsia="方正书宋_GBK" w:cs="方正书宋_GBK"/>
                <w:kern w:val="2"/>
                <w:sz w:val="21"/>
                <w:lang w:val="en-US" w:eastAsia="zh-CN"/>
              </w:rPr>
            </w:pPr>
          </w:p>
        </w:tc>
        <w:tc>
          <w:tcPr>
            <w:tcW w:w="5865" w:type="dxa"/>
            <w:vAlign w:val="center"/>
          </w:tcPr>
          <w:p>
            <w:pPr>
              <w:jc w:val="center"/>
              <w:textAlignment w:val="center"/>
              <w:rPr>
                <w:rFonts w:hint="eastAsia" w:ascii="方正书宋_GBK" w:hAnsi="方正书宋_GBK" w:eastAsia="方正书宋_GBK" w:cs="方正书宋_GBK"/>
                <w:kern w:val="2"/>
                <w:sz w:val="21"/>
                <w:lang w:val="en-US" w:eastAsia="zh-CN"/>
              </w:rPr>
            </w:pPr>
            <w:r>
              <w:rPr>
                <w:rFonts w:hint="eastAsia" w:ascii="方正书宋_GBK" w:hAnsi="方正书宋_GBK" w:eastAsia="方正书宋_GBK" w:cs="方正书宋_GBK"/>
                <w:kern w:val="2"/>
                <w:sz w:val="21"/>
                <w:lang w:val="en-US" w:eastAsia="zh-CN"/>
              </w:rPr>
              <w:t>注：无政府基金预算财政拨款预算，空表列示。</w:t>
            </w:r>
          </w:p>
        </w:tc>
        <w:tc>
          <w:tcPr>
            <w:tcW w:w="1329" w:type="dxa"/>
            <w:vAlign w:val="center"/>
          </w:tcPr>
          <w:p>
            <w:pPr>
              <w:jc w:val="center"/>
              <w:textAlignment w:val="center"/>
              <w:rPr>
                <w:rFonts w:hint="eastAsia" w:ascii="方正书宋_GBK" w:hAnsi="方正书宋_GBK" w:eastAsia="方正书宋_GBK" w:cs="方正书宋_GBK"/>
                <w:kern w:val="2"/>
                <w:sz w:val="21"/>
                <w:lang w:val="en-US" w:eastAsia="zh-CN"/>
              </w:rPr>
            </w:pPr>
          </w:p>
        </w:tc>
        <w:tc>
          <w:tcPr>
            <w:tcW w:w="795" w:type="dxa"/>
          </w:tcPr>
          <w:p>
            <w:pPr>
              <w:jc w:val="center"/>
              <w:textAlignment w:val="center"/>
              <w:rPr>
                <w:rFonts w:hint="eastAsia" w:ascii="方正书宋_GBK" w:hAnsi="方正书宋_GBK" w:eastAsia="方正书宋_GBK" w:cs="方正书宋_GBK"/>
                <w:kern w:val="2"/>
                <w:sz w:val="21"/>
                <w:lang w:val="en-US" w:eastAsia="zh-CN"/>
              </w:rPr>
            </w:pPr>
          </w:p>
        </w:tc>
        <w:tc>
          <w:tcPr>
            <w:tcW w:w="2631" w:type="dxa"/>
          </w:tcPr>
          <w:p>
            <w:pPr>
              <w:jc w:val="center"/>
              <w:textAlignment w:val="center"/>
              <w:rPr>
                <w:rFonts w:hint="eastAsia" w:ascii="方正书宋_GBK" w:hAnsi="方正书宋_GBK" w:eastAsia="方正书宋_GBK" w:cs="方正书宋_GBK"/>
                <w:kern w:val="2"/>
                <w:sz w:val="21"/>
                <w:lang w:val="en-US" w:eastAsia="zh-CN"/>
              </w:rPr>
            </w:pPr>
          </w:p>
        </w:tc>
        <w:tc>
          <w:tcPr>
            <w:tcW w:w="2523" w:type="dxa"/>
          </w:tcPr>
          <w:p>
            <w:pPr>
              <w:jc w:val="center"/>
              <w:textAlignment w:val="center"/>
              <w:rPr>
                <w:rFonts w:hint="eastAsia" w:ascii="方正书宋_GBK" w:hAnsi="方正书宋_GBK" w:eastAsia="方正书宋_GBK" w:cs="方正书宋_GBK"/>
                <w:kern w:val="2"/>
                <w:sz w:val="21"/>
                <w:lang w:val="en-US" w:eastAsia="zh-CN"/>
              </w:rPr>
            </w:pPr>
          </w:p>
        </w:tc>
      </w:tr>
    </w:tbl>
    <w:p>
      <w:pPr>
        <w:jc w:val="center"/>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p>
    <w:tbl>
      <w:tblPr>
        <w:tblStyle w:val="10"/>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7"/>
            </w:pPr>
            <w:r>
              <w:rPr>
                <w:rFonts w:hint="eastAsia"/>
                <w:lang w:eastAsia="zh-CN"/>
              </w:rPr>
              <w:t>201</w:t>
            </w:r>
            <w:r>
              <w:rPr>
                <w:rFonts w:hint="eastAsia"/>
                <w:lang w:val="en-US" w:eastAsia="zh-CN"/>
              </w:rPr>
              <w:t>010</w:t>
            </w:r>
            <w:r>
              <w:rPr>
                <w:rFonts w:hint="eastAsia"/>
                <w:lang w:eastAsia="zh-CN"/>
              </w:rPr>
              <w:t>阜平县</w:t>
            </w:r>
            <w:r>
              <w:rPr>
                <w:rFonts w:hint="eastAsia"/>
                <w:lang w:val="en-US" w:eastAsia="zh-CN"/>
              </w:rPr>
              <w:t>工商业联合会</w:t>
            </w:r>
          </w:p>
        </w:tc>
        <w:tc>
          <w:tcPr>
            <w:tcW w:w="2551" w:type="dxa"/>
            <w:tcBorders>
              <w:top w:val="single" w:color="FFFFFF" w:sz="6" w:space="0"/>
              <w:left w:val="single" w:color="FFFFFF" w:sz="6" w:space="0"/>
              <w:right w:val="single" w:color="FFFFFF" w:sz="6" w:space="0"/>
            </w:tcBorders>
            <w:vAlign w:val="center"/>
          </w:tcPr>
          <w:p>
            <w:pPr>
              <w:pStyle w:val="16"/>
              <w:rPr>
                <w:rFonts w:hint="eastAsia" w:eastAsia="方正小标宋_GBK"/>
                <w:lang w:val="en-US" w:eastAsia="zh-CN"/>
              </w:rPr>
            </w:pPr>
            <w:r>
              <w:t>预算年度：</w:t>
            </w:r>
            <w:r>
              <w:rPr>
                <w:rFonts w:hint="eastAsia"/>
                <w:lang w:eastAsia="zh-CN"/>
              </w:rPr>
              <w:t>2024</w:t>
            </w:r>
          </w:p>
        </w:tc>
        <w:tc>
          <w:tcPr>
            <w:tcW w:w="5102" w:type="dxa"/>
            <w:gridSpan w:val="2"/>
            <w:tcBorders>
              <w:top w:val="single" w:color="FFFFFF" w:sz="6" w:space="0"/>
              <w:left w:val="single" w:color="FFFFFF" w:sz="6" w:space="0"/>
              <w:right w:val="single" w:color="FFFFFF" w:sz="6" w:space="0"/>
            </w:tcBorders>
            <w:vAlign w:val="center"/>
          </w:tcPr>
          <w:p>
            <w:pPr>
              <w:pStyle w:val="15"/>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8"/>
            </w:pPr>
            <w:r>
              <w:t>序号</w:t>
            </w:r>
          </w:p>
        </w:tc>
        <w:tc>
          <w:tcPr>
            <w:tcW w:w="5726" w:type="dxa"/>
            <w:gridSpan w:val="2"/>
            <w:vAlign w:val="center"/>
          </w:tcPr>
          <w:p>
            <w:pPr>
              <w:pStyle w:val="18"/>
            </w:pPr>
            <w:r>
              <w:t>功能分类科目</w:t>
            </w:r>
          </w:p>
        </w:tc>
        <w:tc>
          <w:tcPr>
            <w:tcW w:w="2551" w:type="dxa"/>
            <w:vMerge w:val="restart"/>
            <w:vAlign w:val="center"/>
          </w:tcPr>
          <w:p>
            <w:pPr>
              <w:pStyle w:val="18"/>
            </w:pPr>
            <w:r>
              <w:t>合计</w:t>
            </w:r>
          </w:p>
        </w:tc>
        <w:tc>
          <w:tcPr>
            <w:tcW w:w="2551" w:type="dxa"/>
            <w:vMerge w:val="restart"/>
            <w:vAlign w:val="center"/>
          </w:tcPr>
          <w:p>
            <w:pPr>
              <w:pStyle w:val="18"/>
            </w:pPr>
            <w:r>
              <w:t>基本支出</w:t>
            </w:r>
          </w:p>
        </w:tc>
        <w:tc>
          <w:tcPr>
            <w:tcW w:w="2551" w:type="dxa"/>
            <w:vMerge w:val="restart"/>
            <w:vAlign w:val="center"/>
          </w:tcPr>
          <w:p>
            <w:pPr>
              <w:pStyle w:val="18"/>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8"/>
            </w:pPr>
            <w:r>
              <w:t>科目编码</w:t>
            </w:r>
          </w:p>
        </w:tc>
        <w:tc>
          <w:tcPr>
            <w:tcW w:w="4535" w:type="dxa"/>
            <w:vAlign w:val="center"/>
          </w:tcPr>
          <w:p>
            <w:pPr>
              <w:pStyle w:val="18"/>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69" w:hRule="atLeast"/>
          <w:tblHeader/>
          <w:jc w:val="center"/>
        </w:trPr>
        <w:tc>
          <w:tcPr>
            <w:tcW w:w="850" w:type="dxa"/>
            <w:vAlign w:val="center"/>
          </w:tcPr>
          <w:p>
            <w:pPr>
              <w:pStyle w:val="18"/>
            </w:pPr>
            <w:r>
              <w:t>栏次</w:t>
            </w:r>
          </w:p>
        </w:tc>
        <w:tc>
          <w:tcPr>
            <w:tcW w:w="1191" w:type="dxa"/>
            <w:vAlign w:val="center"/>
          </w:tcPr>
          <w:p>
            <w:pPr>
              <w:pStyle w:val="18"/>
            </w:pPr>
            <w:r>
              <w:t>1</w:t>
            </w:r>
          </w:p>
        </w:tc>
        <w:tc>
          <w:tcPr>
            <w:tcW w:w="4535" w:type="dxa"/>
            <w:vAlign w:val="center"/>
          </w:tcPr>
          <w:p>
            <w:pPr>
              <w:pStyle w:val="18"/>
            </w:pPr>
            <w:r>
              <w:t>2</w:t>
            </w:r>
          </w:p>
        </w:tc>
        <w:tc>
          <w:tcPr>
            <w:tcW w:w="2551" w:type="dxa"/>
            <w:vAlign w:val="center"/>
          </w:tcPr>
          <w:p>
            <w:pPr>
              <w:pStyle w:val="18"/>
            </w:pPr>
            <w:r>
              <w:t>3</w:t>
            </w:r>
          </w:p>
        </w:tc>
        <w:tc>
          <w:tcPr>
            <w:tcW w:w="2551" w:type="dxa"/>
            <w:vAlign w:val="center"/>
          </w:tcPr>
          <w:p>
            <w:pPr>
              <w:pStyle w:val="18"/>
            </w:pPr>
            <w:r>
              <w:t>4</w:t>
            </w:r>
          </w:p>
        </w:tc>
        <w:tc>
          <w:tcPr>
            <w:tcW w:w="2551" w:type="dxa"/>
            <w:vAlign w:val="center"/>
          </w:tcPr>
          <w:p>
            <w:pPr>
              <w:pStyle w:val="18"/>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pPr>
              <w:pStyle w:val="21"/>
            </w:pPr>
          </w:p>
        </w:tc>
        <w:tc>
          <w:tcPr>
            <w:tcW w:w="1191" w:type="dxa"/>
            <w:vAlign w:val="center"/>
          </w:tcPr>
          <w:p>
            <w:pPr>
              <w:pStyle w:val="20"/>
            </w:pPr>
          </w:p>
        </w:tc>
        <w:tc>
          <w:tcPr>
            <w:tcW w:w="4535" w:type="dxa"/>
            <w:vAlign w:val="center"/>
          </w:tcPr>
          <w:p>
            <w:pPr>
              <w:pStyle w:val="20"/>
            </w:pPr>
          </w:p>
        </w:tc>
        <w:tc>
          <w:tcPr>
            <w:tcW w:w="2551" w:type="dxa"/>
            <w:vAlign w:val="center"/>
          </w:tcPr>
          <w:p>
            <w:pPr>
              <w:pStyle w:val="19"/>
            </w:pPr>
          </w:p>
        </w:tc>
        <w:tc>
          <w:tcPr>
            <w:tcW w:w="2551" w:type="dxa"/>
            <w:vAlign w:val="center"/>
          </w:tcPr>
          <w:p>
            <w:pPr>
              <w:pStyle w:val="19"/>
            </w:pPr>
          </w:p>
        </w:tc>
        <w:tc>
          <w:tcPr>
            <w:tcW w:w="2551" w:type="dxa"/>
            <w:vAlign w:val="center"/>
          </w:tcPr>
          <w:p>
            <w:pPr>
              <w:pStyle w:val="19"/>
            </w:pPr>
          </w:p>
        </w:tc>
      </w:tr>
    </w:tbl>
    <w:p>
      <w:pPr>
        <w:ind w:firstLine="0" w:firstLineChars="0"/>
        <w:sectPr>
          <w:pgSz w:w="16840" w:h="11900" w:orient="landscape"/>
          <w:pgMar w:top="1361" w:right="1020" w:bottom="1134" w:left="1020" w:header="720" w:footer="720" w:gutter="0"/>
          <w:pgNumType w:fmt="decimalFullWidth"/>
          <w:cols w:space="720" w:num="1"/>
        </w:sectPr>
      </w:pPr>
      <w:r>
        <w:rPr>
          <w:rFonts w:hint="eastAsia" w:ascii="方正书宋_GBK" w:hAnsi="方正书宋_GBK" w:eastAsia="方正书宋_GBK" w:cs="方正书宋_GBK"/>
          <w:color w:val="000000"/>
          <w:sz w:val="21"/>
          <w:lang w:eastAsia="zh-CN"/>
        </w:rPr>
        <w:t>　　</w:t>
      </w:r>
      <w:r>
        <w:rPr>
          <w:rFonts w:ascii="方正书宋_GBK" w:hAnsi="方正书宋_GBK" w:eastAsia="方正书宋_GBK" w:cs="方正书宋_GBK"/>
          <w:color w:val="000000"/>
          <w:sz w:val="21"/>
        </w:rPr>
        <w:t>注：无国有资本经营预算财政拨款预算，空表列示。</w:t>
      </w:r>
    </w:p>
    <w:p>
      <w:pPr>
        <w:rPr>
          <w:rFonts w:ascii="方正小标宋_GBK" w:hAnsi="方正小标宋_GBK" w:eastAsia="方正小标宋_GBK" w:cs="方正小标宋_GBK"/>
          <w:color w:val="000000"/>
          <w:sz w:val="36"/>
        </w:rPr>
      </w:pPr>
    </w:p>
    <w:p>
      <w:pPr>
        <w:jc w:val="center"/>
        <w:outlineLvl w:val="4"/>
        <w:rPr>
          <w:rFonts w:ascii="方正小标宋_GBK" w:hAnsi="方正小标宋_GBK" w:eastAsia="方正小标宋_GBK" w:cs="方正小标宋_GBK"/>
          <w:color w:val="000000"/>
          <w:sz w:val="36"/>
        </w:rPr>
      </w:pPr>
      <w:r>
        <w:rPr>
          <w:rFonts w:ascii="方正小标宋_GBK" w:hAnsi="方正小标宋_GBK" w:eastAsia="方正小标宋_GBK" w:cs="方正小标宋_GBK"/>
          <w:color w:val="000000"/>
          <w:sz w:val="36"/>
        </w:rPr>
        <w:t>单位预算财政拨款“三公”经费支出表</w:t>
      </w:r>
    </w:p>
    <w:tbl>
      <w:tblPr>
        <w:tblStyle w:val="10"/>
        <w:tblpPr w:leftFromText="180" w:rightFromText="180" w:vertAnchor="text" w:horzAnchor="page" w:tblpX="1383" w:tblpY="993"/>
        <w:tblOverlap w:val="never"/>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480" w:type="pct"/>
            <w:gridSpan w:val="3"/>
            <w:tcBorders>
              <w:top w:val="single" w:color="FFFFFF" w:sz="6" w:space="0"/>
              <w:left w:val="single" w:color="FFFFFF" w:sz="6" w:space="0"/>
              <w:right w:val="single" w:color="FFFFFF" w:sz="6" w:space="0"/>
            </w:tcBorders>
            <w:vAlign w:val="center"/>
          </w:tcPr>
          <w:p>
            <w:pPr>
              <w:pStyle w:val="17"/>
              <w:keepNext w:val="0"/>
              <w:keepLines w:val="0"/>
              <w:widowControl/>
              <w:suppressLineNumbers w:val="0"/>
              <w:spacing w:before="0" w:beforeAutospacing="0" w:after="0" w:afterAutospacing="0"/>
              <w:ind w:left="0" w:right="0"/>
              <w:rPr>
                <w:rFonts w:hint="default"/>
                <w:lang w:eastAsia="zh-CN"/>
              </w:rPr>
            </w:pPr>
            <w:r>
              <w:rPr>
                <w:rFonts w:hint="eastAsia"/>
                <w:lang w:eastAsia="zh-CN"/>
              </w:rPr>
              <w:t>201</w:t>
            </w:r>
            <w:r>
              <w:rPr>
                <w:rFonts w:hint="eastAsia"/>
                <w:lang w:val="en-US" w:eastAsia="zh-CN"/>
              </w:rPr>
              <w:t>010</w:t>
            </w:r>
            <w:r>
              <w:rPr>
                <w:rFonts w:hint="eastAsia"/>
                <w:lang w:eastAsia="zh-CN"/>
              </w:rPr>
              <w:t>阜平县</w:t>
            </w:r>
            <w:r>
              <w:rPr>
                <w:rFonts w:hint="eastAsia"/>
                <w:lang w:val="en-US" w:eastAsia="zh-CN"/>
              </w:rPr>
              <w:t>工商业联合会</w:t>
            </w:r>
          </w:p>
        </w:tc>
        <w:tc>
          <w:tcPr>
            <w:tcW w:w="993" w:type="pct"/>
            <w:tcBorders>
              <w:top w:val="single" w:color="FFFFFF" w:sz="6" w:space="0"/>
              <w:left w:val="single" w:color="FFFFFF" w:sz="6" w:space="0"/>
              <w:right w:val="single" w:color="FFFFFF" w:sz="6" w:space="0"/>
            </w:tcBorders>
            <w:vAlign w:val="center"/>
          </w:tcPr>
          <w:p>
            <w:pPr>
              <w:pStyle w:val="16"/>
              <w:keepNext w:val="0"/>
              <w:keepLines w:val="0"/>
              <w:widowControl/>
              <w:suppressLineNumbers w:val="0"/>
              <w:spacing w:before="0" w:beforeAutospacing="0" w:after="0" w:afterAutospacing="0"/>
              <w:ind w:left="0" w:right="0"/>
              <w:rPr>
                <w:rFonts w:hint="eastAsia" w:eastAsia="方正小标宋_GBK"/>
                <w:lang w:val="en-US" w:eastAsia="zh-CN"/>
              </w:rPr>
            </w:pPr>
            <w:r>
              <w:rPr>
                <w:rFonts w:hint="default"/>
              </w:rPr>
              <w:t>预算年度：</w:t>
            </w:r>
            <w:r>
              <w:rPr>
                <w:rFonts w:hint="eastAsia"/>
                <w:lang w:eastAsia="zh-CN"/>
              </w:rPr>
              <w:t>2024</w:t>
            </w:r>
          </w:p>
        </w:tc>
        <w:tc>
          <w:tcPr>
            <w:tcW w:w="1526" w:type="pct"/>
            <w:gridSpan w:val="2"/>
            <w:tcBorders>
              <w:top w:val="single" w:color="FFFFFF" w:sz="6" w:space="0"/>
              <w:left w:val="single" w:color="FFFFFF" w:sz="6" w:space="0"/>
              <w:right w:val="single" w:color="FFFFFF" w:sz="6" w:space="0"/>
            </w:tcBorders>
            <w:vAlign w:val="center"/>
          </w:tcPr>
          <w:p>
            <w:pPr>
              <w:pStyle w:val="15"/>
              <w:keepNext w:val="0"/>
              <w:keepLines w:val="0"/>
              <w:widowControl/>
              <w:suppressLineNumbers w:val="0"/>
              <w:spacing w:before="0" w:beforeAutospacing="0" w:after="0" w:afterAutospacing="0"/>
              <w:ind w:left="0" w:right="0"/>
              <w:rPr>
                <w:rFonts w:hint="default"/>
              </w:rPr>
            </w:pPr>
            <w:r>
              <w:rPr>
                <w:rFonts w:hint="default"/>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42" w:hRule="atLeast"/>
          <w:tblHeader/>
        </w:trPr>
        <w:tc>
          <w:tcPr>
            <w:tcW w:w="298" w:type="pct"/>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序号</w:t>
            </w:r>
          </w:p>
        </w:tc>
        <w:tc>
          <w:tcPr>
            <w:tcW w:w="1340" w:type="pct"/>
            <w:vMerge w:val="restar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项  目</w:t>
            </w:r>
          </w:p>
        </w:tc>
        <w:tc>
          <w:tcPr>
            <w:tcW w:w="3361" w:type="pct"/>
            <w:gridSpan w:val="4"/>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70" w:hRule="atLeast"/>
          <w:tblHeader/>
        </w:trPr>
        <w:tc>
          <w:tcPr>
            <w:tcW w:w="298" w:type="pct"/>
            <w:vMerge w:val="continue"/>
          </w:tcPr>
          <w:p>
            <w:pPr>
              <w:keepNext w:val="0"/>
              <w:keepLines w:val="0"/>
              <w:widowControl/>
              <w:suppressLineNumbers w:val="0"/>
              <w:spacing w:before="0" w:beforeAutospacing="0" w:after="0" w:afterAutospacing="0"/>
              <w:ind w:left="0" w:right="0"/>
              <w:rPr>
                <w:rFonts w:hint="default"/>
              </w:rPr>
            </w:pPr>
          </w:p>
        </w:tc>
        <w:tc>
          <w:tcPr>
            <w:tcW w:w="1340" w:type="pct"/>
            <w:vMerge w:val="continue"/>
          </w:tcPr>
          <w:p>
            <w:pPr>
              <w:keepNext w:val="0"/>
              <w:keepLines w:val="0"/>
              <w:widowControl/>
              <w:suppressLineNumbers w:val="0"/>
              <w:spacing w:before="0" w:beforeAutospacing="0" w:after="0" w:afterAutospacing="0"/>
              <w:ind w:left="0" w:right="0"/>
              <w:rPr>
                <w:rFonts w:hint="default"/>
              </w:rPr>
            </w:pPr>
          </w:p>
        </w:tc>
        <w:tc>
          <w:tcPr>
            <w:tcW w:w="841"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合计</w:t>
            </w:r>
          </w:p>
        </w:tc>
        <w:tc>
          <w:tcPr>
            <w:tcW w:w="993"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一般公共预算              财政拨款</w:t>
            </w:r>
          </w:p>
        </w:tc>
        <w:tc>
          <w:tcPr>
            <w:tcW w:w="68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政府性基金                  预算拨款</w:t>
            </w:r>
          </w:p>
        </w:tc>
        <w:tc>
          <w:tcPr>
            <w:tcW w:w="8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blHeader/>
        </w:trPr>
        <w:tc>
          <w:tcPr>
            <w:tcW w:w="298"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栏次</w:t>
            </w:r>
          </w:p>
        </w:tc>
        <w:tc>
          <w:tcPr>
            <w:tcW w:w="13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1</w:t>
            </w:r>
          </w:p>
        </w:tc>
        <w:tc>
          <w:tcPr>
            <w:tcW w:w="841"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2</w:t>
            </w:r>
          </w:p>
        </w:tc>
        <w:tc>
          <w:tcPr>
            <w:tcW w:w="993"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3</w:t>
            </w:r>
          </w:p>
        </w:tc>
        <w:tc>
          <w:tcPr>
            <w:tcW w:w="686"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4</w:t>
            </w:r>
          </w:p>
        </w:tc>
        <w:tc>
          <w:tcPr>
            <w:tcW w:w="840" w:type="pct"/>
            <w:vAlign w:val="center"/>
          </w:tcPr>
          <w:p>
            <w:pPr>
              <w:pStyle w:val="18"/>
              <w:keepNext w:val="0"/>
              <w:keepLines w:val="0"/>
              <w:widowControl/>
              <w:suppressLineNumbers w:val="0"/>
              <w:spacing w:before="0" w:beforeAutospacing="0" w:after="0" w:afterAutospacing="0"/>
              <w:ind w:left="0" w:right="0"/>
              <w:rPr>
                <w:rFonts w:hint="default"/>
              </w:rPr>
            </w:pPr>
            <w:r>
              <w:rPr>
                <w:rFonts w:hint="default"/>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1</w:t>
            </w:r>
          </w:p>
        </w:tc>
        <w:tc>
          <w:tcPr>
            <w:tcW w:w="1340" w:type="pct"/>
            <w:vAlign w:val="center"/>
          </w:tcPr>
          <w:p>
            <w:pPr>
              <w:pStyle w:val="22"/>
              <w:keepNext w:val="0"/>
              <w:keepLines w:val="0"/>
              <w:widowControl/>
              <w:suppressLineNumbers w:val="0"/>
              <w:spacing w:before="0" w:beforeAutospacing="0" w:after="0" w:afterAutospacing="0"/>
              <w:ind w:left="0" w:right="0"/>
              <w:rPr>
                <w:rFonts w:hint="default"/>
              </w:rPr>
            </w:pPr>
            <w:r>
              <w:rPr>
                <w:rFonts w:hint="default"/>
              </w:rPr>
              <w:t>合计</w:t>
            </w:r>
          </w:p>
        </w:tc>
        <w:tc>
          <w:tcPr>
            <w:tcW w:w="841" w:type="pct"/>
            <w:vAlign w:val="center"/>
          </w:tcPr>
          <w:p>
            <w:pPr>
              <w:pStyle w:val="23"/>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0.56</w:t>
            </w:r>
          </w:p>
        </w:tc>
        <w:tc>
          <w:tcPr>
            <w:tcW w:w="993" w:type="pct"/>
            <w:vAlign w:val="center"/>
          </w:tcPr>
          <w:p>
            <w:pPr>
              <w:pStyle w:val="23"/>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0.56</w:t>
            </w:r>
          </w:p>
        </w:tc>
        <w:tc>
          <w:tcPr>
            <w:tcW w:w="686" w:type="pct"/>
            <w:vAlign w:val="center"/>
          </w:tcPr>
          <w:p>
            <w:pPr>
              <w:pStyle w:val="23"/>
              <w:keepNext w:val="0"/>
              <w:keepLines w:val="0"/>
              <w:widowControl/>
              <w:suppressLineNumbers w:val="0"/>
              <w:spacing w:before="0" w:beforeAutospacing="0" w:after="0" w:afterAutospacing="0"/>
              <w:ind w:left="0" w:right="0"/>
              <w:jc w:val="center"/>
              <w:rPr>
                <w:rFonts w:hint="default"/>
                <w:lang w:eastAsia="zh-CN"/>
              </w:rPr>
            </w:pPr>
          </w:p>
        </w:tc>
        <w:tc>
          <w:tcPr>
            <w:tcW w:w="840" w:type="pct"/>
            <w:vAlign w:val="center"/>
          </w:tcPr>
          <w:p>
            <w:pPr>
              <w:pStyle w:val="23"/>
              <w:keepNext w:val="0"/>
              <w:keepLines w:val="0"/>
              <w:widowControl/>
              <w:suppressLineNumbers w:val="0"/>
              <w:spacing w:before="0" w:beforeAutospacing="0" w:after="0" w:afterAutospacing="0"/>
              <w:ind w:left="0" w:right="0"/>
              <w:jc w:val="center"/>
              <w:rPr>
                <w:rFonts w:hint="default"/>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2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rPr>
            </w:pPr>
            <w:r>
              <w:rPr>
                <w:rFonts w:hint="default"/>
              </w:rPr>
              <w:t>2</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一、因公出国（境）费</w:t>
            </w:r>
          </w:p>
        </w:tc>
        <w:tc>
          <w:tcPr>
            <w:tcW w:w="841" w:type="pct"/>
            <w:vAlign w:val="center"/>
          </w:tcPr>
          <w:p>
            <w:pPr>
              <w:pStyle w:val="19"/>
              <w:keepNext w:val="0"/>
              <w:keepLines w:val="0"/>
              <w:widowControl/>
              <w:suppressLineNumbers w:val="0"/>
              <w:spacing w:before="0" w:beforeAutospacing="0" w:after="0" w:afterAutospacing="0"/>
              <w:ind w:left="0" w:right="0"/>
              <w:jc w:val="center"/>
              <w:rPr>
                <w:rFonts w:hint="default"/>
                <w:lang w:eastAsia="zh-CN"/>
              </w:rPr>
            </w:pPr>
          </w:p>
        </w:tc>
        <w:tc>
          <w:tcPr>
            <w:tcW w:w="993" w:type="pct"/>
            <w:vAlign w:val="center"/>
          </w:tcPr>
          <w:p>
            <w:pPr>
              <w:pStyle w:val="19"/>
              <w:keepNext w:val="0"/>
              <w:keepLines w:val="0"/>
              <w:widowControl/>
              <w:suppressLineNumbers w:val="0"/>
              <w:spacing w:before="0" w:beforeAutospacing="0" w:after="0" w:afterAutospacing="0"/>
              <w:ind w:left="0" w:right="0"/>
              <w:jc w:val="center"/>
              <w:rPr>
                <w:rFonts w:hint="default"/>
                <w:lang w:eastAsia="zh-CN"/>
              </w:rPr>
            </w:pP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3</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二、公务用车购置及运维费</w:t>
            </w:r>
          </w:p>
        </w:tc>
        <w:tc>
          <w:tcPr>
            <w:tcW w:w="841" w:type="pct"/>
            <w:vAlign w:val="center"/>
          </w:tcPr>
          <w:p>
            <w:pPr>
              <w:pStyle w:val="23"/>
              <w:keepNext w:val="0"/>
              <w:keepLines w:val="0"/>
              <w:widowControl/>
              <w:suppressLineNumbers w:val="0"/>
              <w:spacing w:before="0" w:beforeAutospacing="0" w:after="0" w:afterAutospacing="0"/>
              <w:ind w:left="0" w:right="0"/>
              <w:jc w:val="center"/>
              <w:rPr>
                <w:rFonts w:hint="default"/>
                <w:b w:val="0"/>
                <w:bCs/>
                <w:lang w:eastAsia="zh-CN"/>
              </w:rPr>
            </w:pPr>
          </w:p>
        </w:tc>
        <w:tc>
          <w:tcPr>
            <w:tcW w:w="993" w:type="pct"/>
            <w:vAlign w:val="center"/>
          </w:tcPr>
          <w:p>
            <w:pPr>
              <w:pStyle w:val="23"/>
              <w:keepNext w:val="0"/>
              <w:keepLines w:val="0"/>
              <w:widowControl/>
              <w:suppressLineNumbers w:val="0"/>
              <w:spacing w:before="0" w:beforeAutospacing="0" w:after="0" w:afterAutospacing="0"/>
              <w:ind w:left="0" w:right="0"/>
              <w:jc w:val="center"/>
              <w:rPr>
                <w:rFonts w:hint="default"/>
                <w:b w:val="0"/>
                <w:bCs/>
                <w:lang w:eastAsia="zh-CN"/>
              </w:rPr>
            </w:pP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4</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xml:space="preserve">    其中：公务用车购置费</w:t>
            </w:r>
          </w:p>
        </w:tc>
        <w:tc>
          <w:tcPr>
            <w:tcW w:w="841" w:type="pct"/>
            <w:vAlign w:val="center"/>
          </w:tcPr>
          <w:p>
            <w:pPr>
              <w:pStyle w:val="19"/>
              <w:keepNext w:val="0"/>
              <w:keepLines w:val="0"/>
              <w:widowControl/>
              <w:suppressLineNumbers w:val="0"/>
              <w:spacing w:before="0" w:beforeAutospacing="0" w:after="0" w:afterAutospacing="0"/>
              <w:ind w:left="0" w:right="0"/>
              <w:jc w:val="center"/>
              <w:rPr>
                <w:rFonts w:hint="default"/>
                <w:bCs/>
                <w:lang w:eastAsia="zh-CN"/>
              </w:rPr>
            </w:pPr>
          </w:p>
        </w:tc>
        <w:tc>
          <w:tcPr>
            <w:tcW w:w="993" w:type="pct"/>
            <w:vAlign w:val="center"/>
          </w:tcPr>
          <w:p>
            <w:pPr>
              <w:pStyle w:val="19"/>
              <w:keepNext w:val="0"/>
              <w:keepLines w:val="0"/>
              <w:widowControl/>
              <w:suppressLineNumbers w:val="0"/>
              <w:spacing w:before="0" w:beforeAutospacing="0" w:after="0" w:afterAutospacing="0"/>
              <w:ind w:left="0" w:right="0"/>
              <w:jc w:val="center"/>
              <w:rPr>
                <w:rFonts w:hint="default"/>
                <w:bCs/>
                <w:lang w:eastAsia="zh-CN"/>
              </w:rPr>
            </w:pP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58"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5</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 xml:space="preserve">     公务用车运行维护费</w:t>
            </w:r>
          </w:p>
        </w:tc>
        <w:tc>
          <w:tcPr>
            <w:tcW w:w="841" w:type="pct"/>
            <w:vAlign w:val="center"/>
          </w:tcPr>
          <w:p>
            <w:pPr>
              <w:pStyle w:val="23"/>
              <w:keepNext w:val="0"/>
              <w:keepLines w:val="0"/>
              <w:widowControl/>
              <w:suppressLineNumbers w:val="0"/>
              <w:spacing w:before="0" w:beforeAutospacing="0" w:after="0" w:afterAutospacing="0"/>
              <w:ind w:left="0" w:right="0"/>
              <w:jc w:val="center"/>
              <w:rPr>
                <w:rFonts w:hint="default"/>
                <w:b w:val="0"/>
                <w:bCs/>
                <w:lang w:eastAsia="zh-CN"/>
              </w:rPr>
            </w:pPr>
          </w:p>
        </w:tc>
        <w:tc>
          <w:tcPr>
            <w:tcW w:w="993" w:type="pct"/>
            <w:vAlign w:val="center"/>
          </w:tcPr>
          <w:p>
            <w:pPr>
              <w:pStyle w:val="23"/>
              <w:keepNext w:val="0"/>
              <w:keepLines w:val="0"/>
              <w:widowControl/>
              <w:suppressLineNumbers w:val="0"/>
              <w:spacing w:before="0" w:beforeAutospacing="0" w:after="0" w:afterAutospacing="0"/>
              <w:ind w:left="0" w:right="0"/>
              <w:jc w:val="center"/>
              <w:rPr>
                <w:rFonts w:hint="default"/>
                <w:b w:val="0"/>
                <w:bCs/>
                <w:lang w:eastAsia="zh-CN"/>
              </w:rPr>
            </w:pP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21"/>
              <w:keepNext w:val="0"/>
              <w:keepLines w:val="0"/>
              <w:widowControl/>
              <w:suppressLineNumbers w:val="0"/>
              <w:spacing w:before="0" w:beforeAutospacing="0" w:after="0" w:afterAutospacing="0"/>
              <w:ind w:left="0" w:right="0"/>
              <w:rPr>
                <w:rFonts w:hint="default"/>
                <w:lang w:eastAsia="zh-CN"/>
              </w:rPr>
            </w:pPr>
            <w:r>
              <w:rPr>
                <w:rFonts w:hint="eastAsia"/>
                <w:lang w:eastAsia="zh-CN"/>
              </w:rPr>
              <w:t>6</w:t>
            </w: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default"/>
              </w:rPr>
              <w:t>三、公务接待费</w:t>
            </w:r>
          </w:p>
        </w:tc>
        <w:tc>
          <w:tcPr>
            <w:tcW w:w="841" w:type="pct"/>
            <w:vAlign w:val="center"/>
          </w:tcPr>
          <w:p>
            <w:pPr>
              <w:pStyle w:val="19"/>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0.06</w:t>
            </w:r>
          </w:p>
        </w:tc>
        <w:tc>
          <w:tcPr>
            <w:tcW w:w="993" w:type="pct"/>
            <w:vAlign w:val="center"/>
          </w:tcPr>
          <w:p>
            <w:pPr>
              <w:pStyle w:val="19"/>
              <w:keepNext w:val="0"/>
              <w:keepLines w:val="0"/>
              <w:widowControl/>
              <w:suppressLineNumbers w:val="0"/>
              <w:spacing w:before="0" w:beforeAutospacing="0" w:after="0" w:afterAutospacing="0"/>
              <w:ind w:left="0" w:right="0"/>
              <w:jc w:val="center"/>
              <w:rPr>
                <w:rFonts w:hint="default"/>
                <w:lang w:val="en-US" w:eastAsia="zh-CN"/>
              </w:rPr>
            </w:pPr>
            <w:r>
              <w:rPr>
                <w:rFonts w:hint="eastAsia"/>
                <w:lang w:val="en-US" w:eastAsia="zh-CN"/>
              </w:rPr>
              <w:t>0.06</w:t>
            </w: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482" w:hRule="atLeast"/>
        </w:trPr>
        <w:tc>
          <w:tcPr>
            <w:tcW w:w="298" w:type="pct"/>
            <w:vAlign w:val="center"/>
          </w:tcPr>
          <w:p>
            <w:pPr>
              <w:pStyle w:val="21"/>
              <w:keepNext w:val="0"/>
              <w:keepLines w:val="0"/>
              <w:widowControl/>
              <w:suppressLineNumbers w:val="0"/>
              <w:spacing w:before="0" w:beforeAutospacing="0" w:after="0" w:afterAutospacing="0"/>
              <w:ind w:left="0" w:right="0"/>
              <w:rPr>
                <w:rFonts w:hint="eastAsia"/>
                <w:lang w:eastAsia="zh-CN"/>
              </w:rPr>
            </w:pPr>
          </w:p>
        </w:tc>
        <w:tc>
          <w:tcPr>
            <w:tcW w:w="1340" w:type="pct"/>
            <w:vAlign w:val="center"/>
          </w:tcPr>
          <w:p>
            <w:pPr>
              <w:pStyle w:val="20"/>
              <w:keepNext w:val="0"/>
              <w:keepLines w:val="0"/>
              <w:widowControl/>
              <w:suppressLineNumbers w:val="0"/>
              <w:spacing w:before="0" w:beforeAutospacing="0" w:after="0" w:afterAutospacing="0"/>
              <w:ind w:left="0" w:right="0"/>
              <w:rPr>
                <w:rFonts w:hint="default"/>
              </w:rPr>
            </w:pPr>
            <w:r>
              <w:rPr>
                <w:rFonts w:hint="eastAsia"/>
                <w:lang w:eastAsia="zh-CN"/>
              </w:rPr>
              <w:t>四、</w:t>
            </w:r>
            <w:r>
              <w:rPr>
                <w:rFonts w:hint="default"/>
              </w:rPr>
              <w:t>培训费</w:t>
            </w:r>
          </w:p>
        </w:tc>
        <w:tc>
          <w:tcPr>
            <w:tcW w:w="841" w:type="pct"/>
            <w:vAlign w:val="center"/>
          </w:tcPr>
          <w:p>
            <w:pPr>
              <w:pStyle w:val="19"/>
              <w:keepNext w:val="0"/>
              <w:keepLines w:val="0"/>
              <w:widowControl/>
              <w:suppressLineNumbers w:val="0"/>
              <w:spacing w:before="0" w:beforeAutospacing="0" w:after="0" w:afterAutospacing="0"/>
              <w:ind w:left="0" w:right="0"/>
              <w:jc w:val="center"/>
              <w:rPr>
                <w:rFonts w:hint="eastAsia"/>
                <w:lang w:val="en-US" w:eastAsia="zh-CN"/>
              </w:rPr>
            </w:pPr>
            <w:r>
              <w:rPr>
                <w:rFonts w:hint="eastAsia"/>
                <w:lang w:val="en-US" w:eastAsia="zh-CN"/>
              </w:rPr>
              <w:t>0.5</w:t>
            </w:r>
          </w:p>
        </w:tc>
        <w:tc>
          <w:tcPr>
            <w:tcW w:w="993" w:type="pct"/>
            <w:vAlign w:val="center"/>
          </w:tcPr>
          <w:p>
            <w:pPr>
              <w:pStyle w:val="19"/>
              <w:keepNext w:val="0"/>
              <w:keepLines w:val="0"/>
              <w:widowControl/>
              <w:suppressLineNumbers w:val="0"/>
              <w:spacing w:before="0" w:beforeAutospacing="0" w:after="0" w:afterAutospacing="0"/>
              <w:ind w:left="0" w:right="0"/>
              <w:jc w:val="center"/>
              <w:rPr>
                <w:rFonts w:hint="eastAsia"/>
                <w:lang w:val="en-US" w:eastAsia="zh-CN"/>
              </w:rPr>
            </w:pPr>
            <w:r>
              <w:rPr>
                <w:rFonts w:hint="eastAsia"/>
                <w:lang w:val="en-US" w:eastAsia="zh-CN"/>
              </w:rPr>
              <w:t>0.5</w:t>
            </w:r>
          </w:p>
        </w:tc>
        <w:tc>
          <w:tcPr>
            <w:tcW w:w="686" w:type="pct"/>
            <w:vAlign w:val="center"/>
          </w:tcPr>
          <w:p>
            <w:pPr>
              <w:pStyle w:val="19"/>
              <w:keepNext w:val="0"/>
              <w:keepLines w:val="0"/>
              <w:widowControl/>
              <w:suppressLineNumbers w:val="0"/>
              <w:spacing w:before="0" w:beforeAutospacing="0" w:after="0" w:afterAutospacing="0"/>
              <w:ind w:left="0" w:right="0"/>
              <w:rPr>
                <w:rFonts w:hint="default"/>
              </w:rPr>
            </w:pPr>
          </w:p>
        </w:tc>
        <w:tc>
          <w:tcPr>
            <w:tcW w:w="840" w:type="pct"/>
            <w:vAlign w:val="center"/>
          </w:tcPr>
          <w:p>
            <w:pPr>
              <w:pStyle w:val="19"/>
              <w:keepNext w:val="0"/>
              <w:keepLines w:val="0"/>
              <w:widowControl/>
              <w:suppressLineNumbers w:val="0"/>
              <w:spacing w:before="0" w:beforeAutospacing="0" w:after="0" w:afterAutospacing="0"/>
              <w:ind w:left="0" w:right="0"/>
              <w:rPr>
                <w:rFonts w:hint="default"/>
              </w:rPr>
            </w:pPr>
          </w:p>
        </w:tc>
      </w:tr>
    </w:tbl>
    <w:p>
      <w:pPr>
        <w:jc w:val="center"/>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FullWidth"/>
          <w:cols w:space="720" w:num="1"/>
        </w:sectPr>
      </w:pPr>
    </w:p>
    <w:p>
      <w:pPr>
        <w:jc w:val="center"/>
        <w:outlineLvl w:val="1"/>
        <w:rPr>
          <w:rFonts w:ascii="方正小标宋_GBK" w:hAnsi="方正小标宋_GBK" w:eastAsia="方正小标宋_GBK" w:cs="方正小标宋_GBK"/>
          <w:color w:val="000000"/>
          <w:sz w:val="36"/>
        </w:rPr>
      </w:pPr>
    </w:p>
    <w:p>
      <w:pPr>
        <w:jc w:val="center"/>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eastAsia="zh-CN"/>
        </w:rPr>
        <w:t>阜平县</w:t>
      </w:r>
      <w:r>
        <w:rPr>
          <w:rFonts w:hint="eastAsia" w:ascii="方正小标宋_GBK" w:hAnsi="方正小标宋_GBK" w:eastAsia="方正小标宋_GBK" w:cs="方正小标宋_GBK"/>
          <w:color w:val="000000"/>
          <w:sz w:val="44"/>
          <w:lang w:val="en-US" w:eastAsia="zh-CN"/>
        </w:rPr>
        <w:t>工商业联合会</w:t>
      </w:r>
    </w:p>
    <w:p>
      <w:pPr>
        <w:jc w:val="center"/>
      </w:pPr>
      <w:r>
        <w:rPr>
          <w:rFonts w:hint="eastAsia" w:ascii="方正小标宋_GBK" w:hAnsi="方正小标宋_GBK" w:eastAsia="方正小标宋_GBK" w:cs="方正小标宋_GBK"/>
          <w:color w:val="000000"/>
          <w:sz w:val="44"/>
          <w:lang w:eastAsia="zh-CN"/>
        </w:rPr>
        <w:t>2024</w:t>
      </w:r>
      <w:r>
        <w:rPr>
          <w:rFonts w:ascii="方正小标宋_GBK" w:hAnsi="方正小标宋_GBK" w:eastAsia="方正小标宋_GBK" w:cs="方正小标宋_GBK"/>
          <w:color w:val="000000"/>
          <w:sz w:val="44"/>
        </w:rPr>
        <w:t>年预算信息公开情况说明</w:t>
      </w:r>
    </w:p>
    <w:p>
      <w:pPr>
        <w:widowControl/>
        <w:spacing w:line="500" w:lineRule="exact"/>
        <w:ind w:firstLine="560"/>
        <w:jc w:val="left"/>
        <w:rPr>
          <w:rFonts w:hint="default" w:ascii="仿宋" w:hAnsi="仿宋" w:eastAsia="仿宋" w:cs="仿宋"/>
          <w:b w:val="0"/>
          <w:bCs w:val="0"/>
          <w:sz w:val="32"/>
          <w:szCs w:val="32"/>
          <w:lang w:val="en-US" w:eastAsia="zh-CN"/>
        </w:rPr>
      </w:pPr>
      <w:r>
        <w:rPr>
          <w:rFonts w:hint="eastAsia" w:ascii="Times New Roman" w:hAnsi="Times New Roman" w:eastAsia="方正仿宋_GBK"/>
          <w:color w:val="000000"/>
          <w:kern w:val="0"/>
          <w:sz w:val="28"/>
          <w:lang w:val="en-US" w:eastAsia="zh-CN"/>
        </w:rPr>
        <w:t>按照《</w:t>
      </w:r>
      <w:r>
        <w:rPr>
          <w:rFonts w:hint="eastAsia" w:eastAsia="方正仿宋_GBK"/>
          <w:color w:val="000000"/>
          <w:kern w:val="0"/>
          <w:sz w:val="28"/>
          <w:lang w:val="en-US" w:eastAsia="zh-CN"/>
        </w:rPr>
        <w:t>《中华人民共和国《中华人民共和国预算法》》</w:t>
      </w:r>
      <w:r>
        <w:rPr>
          <w:rFonts w:hint="eastAsia" w:ascii="Times New Roman" w:hAnsi="Times New Roman" w:eastAsia="方正仿宋_GBK"/>
          <w:color w:val="000000"/>
          <w:kern w:val="0"/>
          <w:sz w:val="28"/>
          <w:lang w:val="en-US" w:eastAsia="zh-CN"/>
        </w:rPr>
        <w:t>》、《地方决算公开操作规程》和《有关进一步推进预算公开工作的实施意见》规定，现将阜平县</w:t>
      </w:r>
      <w:r>
        <w:rPr>
          <w:rFonts w:hint="eastAsia" w:eastAsia="方正仿宋_GBK"/>
          <w:color w:val="000000"/>
          <w:kern w:val="0"/>
          <w:sz w:val="28"/>
          <w:lang w:val="en-US" w:eastAsia="zh-CN"/>
        </w:rPr>
        <w:t>工商业联合会2024</w:t>
      </w:r>
      <w:r>
        <w:rPr>
          <w:rFonts w:hint="eastAsia" w:ascii="Times New Roman" w:hAnsi="Times New Roman" w:eastAsia="方正仿宋_GBK"/>
          <w:color w:val="000000"/>
          <w:kern w:val="0"/>
          <w:sz w:val="28"/>
          <w:lang w:val="en-US" w:eastAsia="zh-CN"/>
        </w:rPr>
        <w:t>年</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预算公开如下：</w:t>
      </w:r>
    </w:p>
    <w:p>
      <w:pPr>
        <w:widowControl/>
        <w:spacing w:before="10" w:after="10" w:line="360" w:lineRule="auto"/>
        <w:ind w:firstLine="640"/>
        <w:jc w:val="left"/>
        <w:outlineLvl w:val="2"/>
        <w:rPr>
          <w:rFonts w:hint="eastAsia" w:ascii="黑体" w:hAnsi="黑体" w:eastAsia="黑体" w:cs="黑体"/>
          <w:color w:val="000000"/>
          <w:kern w:val="0"/>
          <w:sz w:val="32"/>
          <w:lang w:val="en-US" w:eastAsia="zh-CN"/>
        </w:rPr>
      </w:pPr>
      <w:r>
        <w:rPr>
          <w:rFonts w:hint="eastAsia" w:ascii="黑体" w:hAnsi="黑体" w:eastAsia="黑体" w:cs="黑体"/>
          <w:color w:val="000000"/>
          <w:kern w:val="0"/>
          <w:sz w:val="32"/>
          <w:lang w:val="en-US" w:eastAsia="zh-CN"/>
        </w:rPr>
        <w:t>一、单位职责及机构设置情况</w:t>
      </w:r>
    </w:p>
    <w:p>
      <w:pPr>
        <w:widowControl/>
        <w:ind w:firstLine="640"/>
        <w:jc w:val="left"/>
        <w:rPr>
          <w:rFonts w:hint="eastAsia" w:ascii="Times New Roman" w:hAnsi="Times New Roman" w:eastAsia="方正仿宋_GBK" w:cs="Times New Roman"/>
          <w:kern w:val="0"/>
          <w:sz w:val="28"/>
          <w:szCs w:val="24"/>
          <w:lang w:val="en-US" w:eastAsia="uk-UA" w:bidi="ar-SA"/>
        </w:rPr>
      </w:pPr>
      <w:r>
        <w:rPr>
          <w:rFonts w:hint="eastAsia" w:ascii="方正楷体_GBK" w:hAnsi="方正楷体_GBK" w:eastAsia="方正楷体_GBK" w:cs="方正楷体_GBK"/>
          <w:b/>
          <w:color w:val="000000"/>
          <w:kern w:val="0"/>
          <w:sz w:val="32"/>
          <w:lang w:val="en-US" w:eastAsia="zh-CN"/>
        </w:rPr>
        <w:t>单位职责：</w:t>
      </w:r>
    </w:p>
    <w:p>
      <w:pPr>
        <w:pStyle w:val="48"/>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(一)参与国家大政方针及政治、经济、社会生活中重要问题的政治协商，发挥民主监督作用，参政议致。</w:t>
      </w:r>
    </w:p>
    <w:p>
      <w:pPr>
        <w:pStyle w:val="48"/>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(二)引导会员积极参加国家经济建设，推动社会主义市场经济体制逐步完善，促进社会全面发展。</w:t>
      </w:r>
    </w:p>
    <w:p>
      <w:pPr>
        <w:pStyle w:val="48"/>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(三)发扬自我教育的优良传统，宣传、贯彻党和国家的方针政策，加强和改革思想政治工作，提倡爱国、敬业、守法，提高会员素质，培养积极分子队伍。</w:t>
      </w:r>
    </w:p>
    <w:p>
      <w:pPr>
        <w:pStyle w:val="48"/>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(四)维护会员的合法权益，反映会员的意见、要衣和建议。</w:t>
      </w:r>
    </w:p>
    <w:p>
      <w:pPr>
        <w:pStyle w:val="48"/>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(五)引导会员弘扬中华民族传统美德，先富帮后富，走共同富裕的道路，热心社会公益事业。</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(六)为会员提供信息、科技、管理、法律、会计、审计、融资和咨询等服务。</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(七)开展工商专业培训，帮助会员改进经营管理，完善财会管理、照章纳税，提高生产技术和产品质量。</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(八)组织会员举办和参加各种对内对外展销会、交易会，组织会员出国、出境考察访问，帮助会员开拓国内、国际市场。</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(九)增进与香港、澳门特别行政区和台湾地区以及世界各国工商社团及工商经济界人士的联系和友谊，促进经济、技术和贸易合作的发展，协助引进资金、技术、人才。</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(十)为会员提供有关证明，协调关系，调解经济纠纷。</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(十一)办好会办服务事业。</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(十二)承办县政府和有关部门交办的其他事项。</w:t>
      </w:r>
    </w:p>
    <w:p>
      <w:pPr>
        <w:ind w:firstLine="640"/>
      </w:pPr>
      <w:r>
        <w:rPr>
          <w:rFonts w:ascii="方正楷体_GBK" w:hAnsi="方正楷体_GBK" w:eastAsia="方正楷体_GBK" w:cs="方正楷体_GBK"/>
          <w:b/>
          <w:color w:val="000000"/>
          <w:sz w:val="32"/>
        </w:rPr>
        <w:t>机构设置：</w:t>
      </w:r>
    </w:p>
    <w:p>
      <w:pPr>
        <w:jc w:val="center"/>
        <w:rPr>
          <w:rFonts w:hint="eastAsia"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57" w:type="dxa"/>
          <w:bottom w:w="0" w:type="dxa"/>
          <w:right w:w="57" w:type="dxa"/>
        </w:tblCellMar>
      </w:tblPr>
      <w:tblGrid>
        <w:gridCol w:w="6487"/>
        <w:gridCol w:w="2530"/>
        <w:gridCol w:w="1946"/>
        <w:gridCol w:w="39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单位名称</w:t>
            </w:r>
          </w:p>
        </w:tc>
        <w:tc>
          <w:tcPr>
            <w:tcW w:w="848"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单位性质</w:t>
            </w:r>
          </w:p>
        </w:tc>
        <w:tc>
          <w:tcPr>
            <w:tcW w:w="652"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单位规格</w:t>
            </w:r>
          </w:p>
        </w:tc>
        <w:tc>
          <w:tcPr>
            <w:tcW w:w="1323" w:type="pct"/>
            <w:vMerge w:val="restart"/>
            <w:tcBorders>
              <w:top w:val="single" w:color="000000" w:sz="6" w:space="0"/>
              <w:left w:val="single" w:color="000000" w:sz="6" w:space="0"/>
              <w:bottom w:val="single" w:color="000000" w:sz="6" w:space="0"/>
              <w:right w:val="single" w:color="000000" w:sz="6" w:space="0"/>
            </w:tcBorders>
            <w:vAlign w:val="center"/>
          </w:tcPr>
          <w:p>
            <w:pPr>
              <w:pStyle w:val="18"/>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66" w:hRule="atLeast"/>
          <w:tblHeader/>
          <w:jc w:val="center"/>
        </w:trPr>
        <w:tc>
          <w:tcPr>
            <w:tcW w:w="2174"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848"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652"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c>
          <w:tcPr>
            <w:tcW w:w="1323" w:type="pct"/>
            <w:vMerge w:val="continue"/>
            <w:tcBorders>
              <w:top w:val="single" w:color="000000" w:sz="6" w:space="0"/>
              <w:left w:val="single" w:color="000000" w:sz="6" w:space="0"/>
              <w:bottom w:val="single" w:color="000000" w:sz="6" w:space="0"/>
              <w:right w:val="single" w:color="000000" w:sz="6" w:space="0"/>
            </w:tcBorders>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57" w:type="dxa"/>
            <w:bottom w:w="0" w:type="dxa"/>
            <w:right w:w="57" w:type="dxa"/>
          </w:tblCellMar>
        </w:tblPrEx>
        <w:trPr>
          <w:trHeight w:val="353" w:hRule="atLeast"/>
          <w:jc w:val="center"/>
        </w:trPr>
        <w:tc>
          <w:tcPr>
            <w:tcW w:w="2174" w:type="pct"/>
            <w:tcBorders>
              <w:top w:val="single" w:color="000000" w:sz="6" w:space="0"/>
              <w:left w:val="single" w:color="000000" w:sz="6" w:space="0"/>
              <w:bottom w:val="single" w:color="000000" w:sz="6" w:space="0"/>
              <w:right w:val="single" w:color="000000" w:sz="6" w:space="0"/>
            </w:tcBorders>
            <w:vAlign w:val="center"/>
          </w:tcPr>
          <w:p>
            <w:pPr>
              <w:pStyle w:val="18"/>
              <w:rPr>
                <w:rFonts w:hint="eastAsia" w:eastAsia="方正书宋_GBK"/>
                <w:b w:val="0"/>
                <w:lang w:eastAsia="zh-CN"/>
              </w:rPr>
            </w:pPr>
            <w:r>
              <w:rPr>
                <w:rFonts w:hint="eastAsia"/>
                <w:b w:val="0"/>
                <w:lang w:eastAsia="zh-CN"/>
              </w:rPr>
              <w:t>阜平县</w:t>
            </w:r>
            <w:r>
              <w:rPr>
                <w:rFonts w:hint="eastAsia"/>
                <w:b w:val="0"/>
                <w:lang w:val="en-US" w:eastAsia="zh-CN"/>
              </w:rPr>
              <w:t>工商业联合会</w:t>
            </w:r>
          </w:p>
        </w:tc>
        <w:tc>
          <w:tcPr>
            <w:tcW w:w="848"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行政</w:t>
            </w:r>
          </w:p>
        </w:tc>
        <w:tc>
          <w:tcPr>
            <w:tcW w:w="652"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正科级</w:t>
            </w:r>
          </w:p>
        </w:tc>
        <w:tc>
          <w:tcPr>
            <w:tcW w:w="1323" w:type="pct"/>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财政拨款</w:t>
            </w:r>
          </w:p>
        </w:tc>
      </w:tr>
    </w:tbl>
    <w:p>
      <w:pPr>
        <w:pStyle w:val="18"/>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6"/>
      </w:pPr>
      <w:r>
        <w:t>1、收入说明</w:t>
      </w:r>
    </w:p>
    <w:p>
      <w:pPr>
        <w:pStyle w:val="26"/>
      </w:pPr>
      <w:r>
        <w:t>反映本</w:t>
      </w:r>
      <w:r>
        <w:rPr>
          <w:rFonts w:hint="eastAsia"/>
          <w:lang w:eastAsia="zh-CN"/>
        </w:rPr>
        <w:t>单位</w:t>
      </w:r>
      <w:r>
        <w:t>当年全部收入。</w:t>
      </w:r>
      <w:r>
        <w:rPr>
          <w:rFonts w:hint="eastAsia"/>
          <w:lang w:eastAsia="zh-CN"/>
        </w:rPr>
        <w:t>2024</w:t>
      </w:r>
      <w:r>
        <w:t>年预算收入</w:t>
      </w:r>
      <w:r>
        <w:rPr>
          <w:rFonts w:hint="eastAsia"/>
          <w:lang w:val="en-US" w:eastAsia="zh-CN"/>
        </w:rPr>
        <w:t>37.52</w:t>
      </w:r>
      <w:r>
        <w:t>万元，其中：一般公共预算收入</w:t>
      </w:r>
      <w:r>
        <w:rPr>
          <w:rFonts w:hint="eastAsia"/>
          <w:lang w:val="en-US" w:eastAsia="zh-CN"/>
        </w:rPr>
        <w:t>37.52</w:t>
      </w:r>
      <w:r>
        <w:t>万元，基金预算收入0万元，国有资本经营预算收入0万元，财政专户核拨收入0万元，其他</w:t>
      </w:r>
      <w:r>
        <w:rPr>
          <w:rFonts w:hint="eastAsia"/>
          <w:lang w:eastAsia="zh-CN"/>
        </w:rPr>
        <w:t>来源</w:t>
      </w:r>
      <w:r>
        <w:t>收入</w:t>
      </w:r>
      <w:r>
        <w:rPr>
          <w:rFonts w:hint="eastAsia"/>
          <w:lang w:val="en-US" w:eastAsia="zh-CN"/>
        </w:rPr>
        <w:t>0</w:t>
      </w:r>
      <w:r>
        <w:t>万元，上年结转结余0万元。</w:t>
      </w:r>
    </w:p>
    <w:p>
      <w:pPr>
        <w:pStyle w:val="26"/>
      </w:pPr>
      <w:r>
        <w:t>2、支出说明</w:t>
      </w:r>
    </w:p>
    <w:p>
      <w:pPr>
        <w:pStyle w:val="26"/>
      </w:pPr>
      <w:r>
        <w:t>收支预算总表支出栏、基本支出表、项目支出表按经济分类和支出功能分类科目编制，反映</w:t>
      </w:r>
      <w:r>
        <w:rPr>
          <w:rFonts w:hint="eastAsia"/>
          <w:lang w:val="en-US" w:eastAsia="zh-CN"/>
        </w:rPr>
        <w:t>本单位</w:t>
      </w:r>
      <w:r>
        <w:rPr>
          <w:rFonts w:hint="eastAsia"/>
          <w:lang w:eastAsia="zh-CN"/>
        </w:rPr>
        <w:t>年度</w:t>
      </w:r>
      <w:r>
        <w:t>预算中支出预算的总体情况。</w:t>
      </w:r>
      <w:r>
        <w:rPr>
          <w:rFonts w:hint="eastAsia"/>
          <w:lang w:eastAsia="zh-CN"/>
        </w:rPr>
        <w:t>2024</w:t>
      </w:r>
      <w:r>
        <w:t>年支出预算</w:t>
      </w:r>
      <w:r>
        <w:rPr>
          <w:rFonts w:hint="eastAsia"/>
          <w:lang w:val="en-US" w:eastAsia="zh-CN"/>
        </w:rPr>
        <w:t>37.52</w:t>
      </w:r>
      <w:r>
        <w:t>万元，其中基本支出</w:t>
      </w:r>
      <w:r>
        <w:rPr>
          <w:rFonts w:hint="eastAsia"/>
          <w:lang w:val="en-US" w:eastAsia="zh-CN"/>
        </w:rPr>
        <w:t>34.52</w:t>
      </w:r>
      <w:r>
        <w:t>万元</w:t>
      </w:r>
      <w:r>
        <w:rPr>
          <w:rFonts w:hint="eastAsia"/>
          <w:lang w:eastAsia="zh-CN"/>
        </w:rPr>
        <w:t>，</w:t>
      </w:r>
      <w:r>
        <w:t>包括人员经费</w:t>
      </w:r>
      <w:r>
        <w:rPr>
          <w:rFonts w:hint="eastAsia"/>
          <w:lang w:val="en-US" w:eastAsia="zh-CN"/>
        </w:rPr>
        <w:t>29.83</w:t>
      </w:r>
      <w:r>
        <w:t>万元和日常公用经费</w:t>
      </w:r>
      <w:r>
        <w:rPr>
          <w:rFonts w:hint="eastAsia"/>
          <w:lang w:val="en-US" w:eastAsia="zh-CN"/>
        </w:rPr>
        <w:t>4.69</w:t>
      </w:r>
      <w:r>
        <w:t>万元；项目支出</w:t>
      </w:r>
      <w:r>
        <w:rPr>
          <w:rFonts w:hint="eastAsia"/>
          <w:lang w:val="en-US" w:eastAsia="zh-CN"/>
        </w:rPr>
        <w:t>3</w:t>
      </w:r>
      <w:r>
        <w:t>万元。</w:t>
      </w:r>
    </w:p>
    <w:p>
      <w:pPr>
        <w:pStyle w:val="26"/>
      </w:pPr>
      <w:r>
        <w:t>3、比上年增减情况</w:t>
      </w:r>
    </w:p>
    <w:p>
      <w:pPr>
        <w:pStyle w:val="26"/>
        <w:rPr>
          <w:rFonts w:hint="default" w:eastAsia="方正仿宋_GBK"/>
          <w:b/>
          <w:bCs/>
          <w:highlight w:val="none"/>
          <w:lang w:val="en-US" w:eastAsia="zh-CN"/>
        </w:rPr>
      </w:pPr>
      <w:r>
        <w:rPr>
          <w:rFonts w:hint="eastAsia"/>
          <w:b w:val="0"/>
          <w:bCs w:val="0"/>
          <w:lang w:eastAsia="zh-CN"/>
        </w:rPr>
        <w:t>2024</w:t>
      </w:r>
      <w:r>
        <w:rPr>
          <w:b w:val="0"/>
          <w:bCs w:val="0"/>
        </w:rPr>
        <w:t>年预算收支安排</w:t>
      </w:r>
      <w:r>
        <w:rPr>
          <w:rFonts w:hint="eastAsia"/>
          <w:lang w:val="en-US" w:eastAsia="zh-CN"/>
        </w:rPr>
        <w:t>37.52</w:t>
      </w:r>
      <w:r>
        <w:rPr>
          <w:b w:val="0"/>
          <w:bCs w:val="0"/>
        </w:rPr>
        <w:t>万元，</w:t>
      </w:r>
      <w:r>
        <w:rPr>
          <w:b w:val="0"/>
          <w:bCs w:val="0"/>
          <w:highlight w:val="none"/>
        </w:rPr>
        <w:t>较202</w:t>
      </w:r>
      <w:r>
        <w:rPr>
          <w:rFonts w:hint="eastAsia"/>
          <w:b w:val="0"/>
          <w:bCs w:val="0"/>
          <w:highlight w:val="none"/>
          <w:lang w:val="en-US" w:eastAsia="zh-CN"/>
        </w:rPr>
        <w:t>3</w:t>
      </w:r>
      <w:r>
        <w:rPr>
          <w:b w:val="0"/>
          <w:bCs w:val="0"/>
          <w:highlight w:val="none"/>
        </w:rPr>
        <w:t>年预算</w:t>
      </w:r>
      <w:r>
        <w:rPr>
          <w:rFonts w:hint="eastAsia"/>
          <w:b w:val="0"/>
          <w:bCs w:val="0"/>
          <w:highlight w:val="none"/>
          <w:lang w:eastAsia="zh-CN"/>
        </w:rPr>
        <w:t>减少</w:t>
      </w:r>
      <w:r>
        <w:rPr>
          <w:rFonts w:hint="eastAsia"/>
          <w:b w:val="0"/>
          <w:bCs w:val="0"/>
          <w:highlight w:val="none"/>
          <w:lang w:val="en-US" w:eastAsia="zh-CN"/>
        </w:rPr>
        <w:t>34.75</w:t>
      </w:r>
      <w:r>
        <w:rPr>
          <w:b w:val="0"/>
          <w:bCs w:val="0"/>
          <w:highlight w:val="none"/>
        </w:rPr>
        <w:t>万元，</w:t>
      </w:r>
      <w:r>
        <w:rPr>
          <w:rFonts w:hint="eastAsia"/>
          <w:b w:val="0"/>
          <w:bCs w:val="0"/>
          <w:highlight w:val="none"/>
          <w:lang w:eastAsia="zh-CN"/>
        </w:rPr>
        <w:t>主要原因是基本支出减少</w:t>
      </w:r>
      <w:r>
        <w:rPr>
          <w:rFonts w:hint="eastAsia"/>
          <w:b w:val="0"/>
          <w:bCs w:val="0"/>
          <w:highlight w:val="none"/>
          <w:lang w:val="en-US" w:eastAsia="zh-CN"/>
        </w:rPr>
        <w:t>35.25万元，项目支出增加0.5万元，主要是培训费增加了0.5万元。</w:t>
      </w:r>
    </w:p>
    <w:p>
      <w:pPr>
        <w:spacing w:before="10" w:after="10" w:line="360" w:lineRule="auto"/>
        <w:ind w:firstLine="640"/>
        <w:outlineLvl w:val="2"/>
      </w:pPr>
      <w:r>
        <w:rPr>
          <w:rFonts w:ascii="黑体" w:hAnsi="黑体" w:eastAsia="黑体" w:cs="黑体"/>
          <w:color w:val="000000"/>
          <w:sz w:val="32"/>
        </w:rPr>
        <w:t>三、机关运行经费安排情况</w:t>
      </w:r>
    </w:p>
    <w:p>
      <w:pPr>
        <w:pStyle w:val="27"/>
      </w:pPr>
      <w:r>
        <w:rPr>
          <w:rFonts w:hint="eastAsia"/>
          <w:lang w:eastAsia="zh-CN"/>
        </w:rPr>
        <w:t>2024</w:t>
      </w:r>
      <w:r>
        <w:t>年，我</w:t>
      </w:r>
      <w:r>
        <w:rPr>
          <w:rFonts w:hint="eastAsia"/>
          <w:lang w:eastAsia="zh-CN"/>
        </w:rPr>
        <w:t>单位</w:t>
      </w:r>
      <w:r>
        <w:t>运行经费共计安排</w:t>
      </w:r>
      <w:r>
        <w:rPr>
          <w:rFonts w:hint="eastAsia"/>
          <w:lang w:val="en-US" w:eastAsia="zh-CN"/>
        </w:rPr>
        <w:t>4.69</w:t>
      </w:r>
      <w:r>
        <w:t>万元，主要用于日常</w:t>
      </w:r>
      <w:r>
        <w:rPr>
          <w:rFonts w:hint="eastAsia"/>
          <w:lang w:eastAsia="zh-CN"/>
        </w:rPr>
        <w:t>办公</w:t>
      </w:r>
      <w:r>
        <w:t>、</w:t>
      </w:r>
      <w:r>
        <w:rPr>
          <w:rFonts w:hint="eastAsia"/>
          <w:lang w:eastAsia="zh-CN"/>
        </w:rPr>
        <w:t>水电、邮电费</w:t>
      </w:r>
      <w:r>
        <w:t>等日常运行支出。</w:t>
      </w:r>
    </w:p>
    <w:p>
      <w:pPr>
        <w:spacing w:before="10" w:after="10" w:line="360" w:lineRule="auto"/>
        <w:ind w:firstLine="640"/>
        <w:outlineLvl w:val="2"/>
      </w:pPr>
      <w:r>
        <w:rPr>
          <w:rFonts w:ascii="黑体" w:hAnsi="黑体" w:eastAsia="黑体" w:cs="黑体"/>
          <w:color w:val="000000"/>
          <w:sz w:val="32"/>
        </w:rPr>
        <w:t>四、财政拨款“三公”经费预算情况及增减变化原因</w:t>
      </w:r>
    </w:p>
    <w:p>
      <w:pPr>
        <w:keepNext w:val="0"/>
        <w:keepLines w:val="0"/>
        <w:pageBreakBefore w:val="0"/>
        <w:widowControl w:val="0"/>
        <w:kinsoku/>
        <w:wordWrap/>
        <w:overflowPunct/>
        <w:topLinePunct w:val="0"/>
        <w:autoSpaceDE w:val="0"/>
        <w:autoSpaceDN w:val="0"/>
        <w:bidi w:val="0"/>
        <w:adjustRightInd w:val="0"/>
        <w:snapToGrid/>
        <w:spacing w:line="520" w:lineRule="exact"/>
        <w:ind w:firstLine="560" w:firstLineChars="200"/>
        <w:jc w:val="left"/>
        <w:textAlignment w:val="auto"/>
        <w:rPr>
          <w:rFonts w:hint="eastAsia" w:ascii="仿宋_GB2312" w:hAnsi="仿宋_GB2312" w:eastAsia="仿宋_GB2312" w:cs="仿宋_GB2312"/>
          <w:sz w:val="32"/>
          <w:szCs w:val="32"/>
          <w:lang w:val="en-US" w:eastAsia="zh-CN"/>
        </w:rPr>
      </w:pPr>
      <w:r>
        <w:rPr>
          <w:rFonts w:hint="eastAsia" w:eastAsia="方正仿宋_GBK"/>
          <w:color w:val="000000"/>
          <w:kern w:val="0"/>
          <w:sz w:val="28"/>
          <w:lang w:val="en-US" w:eastAsia="zh-CN"/>
        </w:rPr>
        <w:t>2024</w:t>
      </w:r>
      <w:r>
        <w:rPr>
          <w:rFonts w:hint="eastAsia" w:ascii="Times New Roman" w:hAnsi="Times New Roman" w:eastAsia="方正仿宋_GBK"/>
          <w:color w:val="000000"/>
          <w:kern w:val="0"/>
          <w:sz w:val="28"/>
          <w:lang w:val="en-US" w:eastAsia="zh-CN"/>
        </w:rPr>
        <w:t>年，我</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财政拨款“三公”经费预算安排</w:t>
      </w:r>
      <w:r>
        <w:rPr>
          <w:rFonts w:hint="eastAsia" w:eastAsia="方正仿宋_GBK"/>
          <w:color w:val="000000"/>
          <w:kern w:val="0"/>
          <w:sz w:val="28"/>
          <w:lang w:val="en-US" w:eastAsia="zh-CN"/>
        </w:rPr>
        <w:t>0.56</w:t>
      </w:r>
      <w:r>
        <w:rPr>
          <w:rFonts w:hint="eastAsia" w:ascii="Times New Roman" w:hAnsi="Times New Roman" w:eastAsia="方正仿宋_GBK"/>
          <w:color w:val="000000"/>
          <w:kern w:val="0"/>
          <w:sz w:val="28"/>
          <w:lang w:val="en-US" w:eastAsia="zh-CN"/>
        </w:rPr>
        <w:t>万元，其中因公出国（境）费0万元；公务用车购置和公务用车运行维护费</w:t>
      </w:r>
      <w:r>
        <w:rPr>
          <w:rFonts w:hint="eastAsia" w:eastAsia="方正仿宋_GBK"/>
          <w:color w:val="000000"/>
          <w:kern w:val="0"/>
          <w:sz w:val="28"/>
          <w:lang w:val="en-US" w:eastAsia="zh-CN"/>
        </w:rPr>
        <w:t>0</w:t>
      </w:r>
      <w:r>
        <w:rPr>
          <w:rFonts w:hint="eastAsia" w:ascii="Times New Roman" w:hAnsi="Times New Roman" w:eastAsia="方正仿宋_GBK"/>
          <w:color w:val="000000"/>
          <w:kern w:val="0"/>
          <w:sz w:val="28"/>
          <w:lang w:val="en-US" w:eastAsia="zh-CN"/>
        </w:rPr>
        <w:t>万元；公务接待费</w:t>
      </w:r>
      <w:r>
        <w:rPr>
          <w:rFonts w:hint="eastAsia" w:eastAsia="方正仿宋_GBK"/>
          <w:color w:val="000000"/>
          <w:kern w:val="0"/>
          <w:sz w:val="28"/>
          <w:lang w:val="en-US" w:eastAsia="zh-CN"/>
        </w:rPr>
        <w:t>0.06</w:t>
      </w:r>
      <w:r>
        <w:rPr>
          <w:rFonts w:hint="eastAsia" w:ascii="Times New Roman" w:hAnsi="Times New Roman" w:eastAsia="方正仿宋_GBK"/>
          <w:color w:val="000000"/>
          <w:kern w:val="0"/>
          <w:sz w:val="28"/>
          <w:lang w:val="en-US" w:eastAsia="zh-CN"/>
        </w:rPr>
        <w:t>万元</w:t>
      </w:r>
      <w:r>
        <w:rPr>
          <w:rFonts w:hint="eastAsia" w:eastAsia="方正仿宋_GBK"/>
          <w:color w:val="000000"/>
          <w:kern w:val="0"/>
          <w:sz w:val="28"/>
          <w:lang w:val="en-US" w:eastAsia="zh-CN"/>
        </w:rPr>
        <w:t>；会议费0万元；培训费0.5万元</w:t>
      </w:r>
      <w:r>
        <w:rPr>
          <w:rFonts w:hint="eastAsia" w:ascii="Times New Roman" w:hAnsi="Times New Roman" w:eastAsia="方正仿宋_GBK"/>
          <w:color w:val="000000"/>
          <w:kern w:val="0"/>
          <w:sz w:val="28"/>
          <w:lang w:val="en-US" w:eastAsia="zh-CN"/>
        </w:rPr>
        <w:t>。与202</w:t>
      </w:r>
      <w:r>
        <w:rPr>
          <w:rFonts w:hint="eastAsia" w:eastAsia="方正仿宋_GBK"/>
          <w:color w:val="000000"/>
          <w:kern w:val="0"/>
          <w:sz w:val="28"/>
          <w:lang w:val="en-US" w:eastAsia="zh-CN"/>
        </w:rPr>
        <w:t>3</w:t>
      </w:r>
      <w:r>
        <w:rPr>
          <w:rFonts w:hint="eastAsia" w:ascii="Times New Roman" w:hAnsi="Times New Roman" w:eastAsia="方正仿宋_GBK"/>
          <w:color w:val="000000"/>
          <w:kern w:val="0"/>
          <w:sz w:val="28"/>
          <w:lang w:val="en-US" w:eastAsia="zh-CN"/>
        </w:rPr>
        <w:t>年相比</w:t>
      </w:r>
      <w:r>
        <w:rPr>
          <w:rFonts w:hint="eastAsia" w:eastAsia="方正仿宋_GBK"/>
          <w:b w:val="0"/>
          <w:bCs w:val="0"/>
          <w:color w:val="000000"/>
          <w:kern w:val="0"/>
          <w:sz w:val="28"/>
          <w:lang w:val="en-US" w:eastAsia="zh-CN"/>
        </w:rPr>
        <w:t>增加0.5万元</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jc w:val="left"/>
        <w:textAlignment w:val="auto"/>
        <w:rPr>
          <w:rFonts w:hint="eastAsia" w:ascii="仿宋_GB2312" w:hAnsi="仿宋_GB2312" w:eastAsia="仿宋_GB2312" w:cs="仿宋_GB2312"/>
          <w:sz w:val="32"/>
          <w:szCs w:val="32"/>
          <w:lang w:val="en-US" w:eastAsia="zh-CN"/>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rPr>
          <w:rFonts w:ascii="黑体" w:hAnsi="黑体" w:eastAsia="黑体" w:cs="黑体"/>
          <w:color w:val="000000"/>
          <w:sz w:val="32"/>
        </w:rPr>
      </w:pPr>
    </w:p>
    <w:p>
      <w:pPr>
        <w:spacing w:before="10" w:after="10" w:line="360" w:lineRule="auto"/>
        <w:ind w:firstLine="640"/>
        <w:outlineLvl w:val="2"/>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2024</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重要讲话精神</w:t>
      </w:r>
      <w:r>
        <w:rPr>
          <w:rFonts w:hint="eastAsia" w:ascii="Times New Roman" w:hAnsi="Times New Roman" w:eastAsia="方正仿宋_GBK" w:cs="Times New Roman"/>
          <w:color w:val="000000"/>
          <w:kern w:val="0"/>
          <w:sz w:val="28"/>
          <w:szCs w:val="24"/>
          <w:lang w:val="en-US" w:eastAsia="zh-CN" w:bidi="ar-SA"/>
        </w:rPr>
        <w:t>为指导，充分发挥</w:t>
      </w:r>
      <w:r>
        <w:rPr>
          <w:rFonts w:hint="eastAsia" w:eastAsia="方正仿宋_GBK" w:cs="Times New Roman"/>
          <w:color w:val="000000"/>
          <w:kern w:val="0"/>
          <w:sz w:val="28"/>
          <w:szCs w:val="24"/>
          <w:lang w:val="en-US" w:eastAsia="zh-CN" w:bidi="ar-SA"/>
        </w:rPr>
        <w:t>工商联的作用</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坚决</w:t>
      </w:r>
      <w:r>
        <w:rPr>
          <w:rFonts w:hint="eastAsia" w:ascii="Times New Roman" w:hAnsi="Times New Roman" w:eastAsia="方正仿宋_GBK" w:cs="Times New Roman"/>
          <w:color w:val="000000"/>
          <w:kern w:val="0"/>
          <w:sz w:val="28"/>
          <w:szCs w:val="24"/>
          <w:lang w:val="en-US" w:eastAsia="zh-CN" w:bidi="ar-SA"/>
        </w:rPr>
        <w:t>贯彻执行</w:t>
      </w:r>
      <w:r>
        <w:rPr>
          <w:rFonts w:hint="eastAsia" w:eastAsia="方正仿宋_GBK" w:cs="Times New Roman"/>
          <w:color w:val="000000"/>
          <w:kern w:val="0"/>
          <w:sz w:val="28"/>
          <w:szCs w:val="24"/>
          <w:lang w:val="en-US" w:eastAsia="zh-CN" w:bidi="ar-SA"/>
        </w:rPr>
        <w:t>县委、县政府下发的工作要求与决策部署</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单位2024</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1.职责名称：</w:t>
      </w:r>
      <w:r>
        <w:rPr>
          <w:rFonts w:ascii="方正仿宋_GBK" w:hAnsi="方正仿宋_GBK" w:eastAsia="方正仿宋_GBK" w:cs="方正仿宋_GBK"/>
          <w:color w:val="000000"/>
          <w:sz w:val="28"/>
        </w:rPr>
        <w:t>工商联民营企业转型升级培训</w:t>
      </w:r>
      <w:r>
        <w:rPr>
          <w:rFonts w:hint="eastAsia" w:ascii="Times New Roman" w:hAnsi="Times New Roman" w:eastAsia="方正仿宋_GBK" w:cs="Times New Roman"/>
          <w:color w:val="000000"/>
          <w:kern w:val="0"/>
          <w:sz w:val="28"/>
          <w:szCs w:val="24"/>
          <w:lang w:val="en-US" w:eastAsia="zh-CN" w:bidi="ar-SA"/>
        </w:rPr>
        <w:t xml:space="preserve">  </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职责目标：贯彻省市工商联组织建设工作方针，指导全县各级组织的建设，维护会员合法权益，组织换届、培训、思想教育和基层建设工作，对非公有制经济优秀事迹进行宣传。</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绩效目标：引导会员积极承担社会责任，热心公益事业发挥工商联在政府管理和服务非国有经济中的助手作用，助力县域经济发展</w:t>
      </w:r>
      <w:r>
        <w:rPr>
          <w:rFonts w:hint="eastAsia" w:eastAsia="方正仿宋_GBK" w:cs="Times New Roman"/>
          <w:color w:val="000000"/>
          <w:kern w:val="0"/>
          <w:sz w:val="28"/>
          <w:szCs w:val="24"/>
          <w:lang w:val="en-US" w:eastAsia="zh-CN" w:bidi="ar-SA"/>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2.职责名称：</w:t>
      </w:r>
      <w:r>
        <w:rPr>
          <w:rFonts w:ascii="方正仿宋_GBK" w:hAnsi="方正仿宋_GBK" w:eastAsia="方正仿宋_GBK" w:cs="方正仿宋_GBK"/>
          <w:color w:val="000000"/>
          <w:sz w:val="28"/>
        </w:rPr>
        <w:t>工商联与海外社会合作与交流</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职责目标：积极搭建服务平台，举办招商会、银企对接会、招商引资，民企活动及法律维权、科技进民企活动。加强与知名企业的合作交流。组织会员企业参与农村面貌改造提升行动、社会扶贫和公益事业。</w:t>
      </w:r>
    </w:p>
    <w:p>
      <w:pPr>
        <w:keepNext w:val="0"/>
        <w:keepLines w:val="0"/>
        <w:pageBreakBefore w:val="0"/>
        <w:widowControl/>
        <w:kinsoku/>
        <w:wordWrap/>
        <w:overflowPunct/>
        <w:topLinePunct w:val="0"/>
        <w:autoSpaceDE/>
        <w:autoSpaceDN/>
        <w:bidi w:val="0"/>
        <w:adjustRightInd/>
        <w:snapToGrid/>
        <w:spacing w:line="500" w:lineRule="exact"/>
        <w:ind w:firstLine="560" w:firstLineChars="200"/>
        <w:jc w:val="left"/>
        <w:textAlignment w:val="auto"/>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绩效目标：引导会员积极承担社会责任，热心公益事业发挥工商联在政府管理和服务非国有经济中的助手作用，助力县域经济发展</w:t>
      </w:r>
      <w:r>
        <w:rPr>
          <w:rFonts w:hint="eastAsia" w:eastAsia="方正仿宋_GBK" w:cs="Times New Roman"/>
          <w:color w:val="000000"/>
          <w:kern w:val="0"/>
          <w:sz w:val="28"/>
          <w:szCs w:val="24"/>
          <w:lang w:val="en-US" w:eastAsia="zh-CN" w:bidi="ar-SA"/>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（三）工作保障措施</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2024</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重要讲话精神</w:t>
      </w:r>
      <w:r>
        <w:rPr>
          <w:rFonts w:hint="eastAsia" w:ascii="Times New Roman" w:hAnsi="Times New Roman" w:eastAsia="方正仿宋_GBK" w:cs="Times New Roman"/>
          <w:color w:val="000000"/>
          <w:kern w:val="0"/>
          <w:sz w:val="28"/>
          <w:szCs w:val="24"/>
          <w:lang w:val="en-US" w:eastAsia="zh-CN" w:bidi="ar-SA"/>
        </w:rPr>
        <w:t>为指导</w:t>
      </w:r>
      <w:r>
        <w:rPr>
          <w:rFonts w:hint="eastAsia" w:eastAsia="方正仿宋_GBK" w:cs="Times New Roman"/>
          <w:color w:val="000000"/>
          <w:kern w:val="0"/>
          <w:sz w:val="28"/>
          <w:szCs w:val="24"/>
          <w:lang w:val="en-US" w:eastAsia="zh-CN" w:bidi="ar-SA"/>
        </w:rPr>
        <w:t>，积极贯彻落实各项要求与决策部署</w:t>
      </w:r>
      <w:r>
        <w:rPr>
          <w:rFonts w:hint="eastAsia" w:ascii="Times New Roman" w:hAnsi="Times New Roman" w:eastAsia="方正仿宋_GBK" w:cs="Times New Roman"/>
          <w:color w:val="000000"/>
          <w:kern w:val="0"/>
          <w:sz w:val="28"/>
          <w:szCs w:val="24"/>
          <w:lang w:val="en-US" w:eastAsia="zh-CN" w:bidi="ar-SA"/>
        </w:rPr>
        <w:t>。现将</w:t>
      </w:r>
      <w:r>
        <w:rPr>
          <w:rFonts w:hint="eastAsia" w:eastAsia="方正仿宋_GBK" w:cs="Times New Roman"/>
          <w:color w:val="000000"/>
          <w:kern w:val="0"/>
          <w:sz w:val="28"/>
          <w:szCs w:val="24"/>
          <w:lang w:val="en-US" w:eastAsia="zh-CN" w:bidi="ar-SA"/>
        </w:rPr>
        <w:t>2024</w:t>
      </w:r>
      <w:r>
        <w:rPr>
          <w:rFonts w:hint="eastAsia" w:ascii="Times New Roman" w:hAnsi="Times New Roman" w:eastAsia="方正仿宋_GBK" w:cs="Times New Roman"/>
          <w:color w:val="000000"/>
          <w:kern w:val="0"/>
          <w:sz w:val="28"/>
          <w:szCs w:val="24"/>
          <w:lang w:val="en-US" w:eastAsia="zh-CN" w:bidi="ar-SA"/>
        </w:rPr>
        <w:t>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一、扶强培优民营企业，强化思想政治培训和政策法规学习。为促进我县县域经济健康发展，更好的服务于非公有制企业</w:t>
      </w:r>
      <w:r>
        <w:rPr>
          <w:rFonts w:hint="eastAsia" w:eastAsia="方正仿宋_GBK" w:cs="Times New Roman"/>
          <w:color w:val="000000"/>
          <w:kern w:val="0"/>
          <w:sz w:val="28"/>
          <w:szCs w:val="24"/>
          <w:lang w:val="en-US" w:eastAsia="zh-CN" w:bidi="ar-SA"/>
        </w:rPr>
        <w:t>，积极</w:t>
      </w:r>
      <w:r>
        <w:rPr>
          <w:rFonts w:hint="eastAsia" w:ascii="Times New Roman" w:hAnsi="Times New Roman" w:eastAsia="方正仿宋_GBK" w:cs="Times New Roman"/>
          <w:color w:val="000000"/>
          <w:kern w:val="0"/>
          <w:sz w:val="28"/>
          <w:szCs w:val="24"/>
          <w:lang w:val="en-US" w:eastAsia="zh-CN" w:bidi="ar-SA"/>
        </w:rPr>
        <w:t>开展民营经济人士理想信念教育活动，引导民营经济人士自觉用习近平新时代中国特色社会主义思想武装头脑、指导实践，始终拥护党的领导，拥护党的路线方针政策，始终听党话、跟党走，更加紧密地团结在党的周围。通过学习教育提高全体会员“爱国”“敬业”“诚信”“守法”“奉献”的自觉意识。</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二、积极抓好组织建设，发展壮大会员队伍</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不断加强工商联执委会建设，完善兼职副主席、副会长轮值制度</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扎实抓好基层组织建设，继续按照“五好”县级工商联和“四好”商会建设内容，以新的标准新的要求，着力补齐短板，把工作提高到新的水平</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坚持团结、教育、帮助、引导、提高的方针，加强工商联班子组织、作风、制度建设，增强凝聚力、影响力、执行力。</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推进会员发展改革，加快会员发展速度，不断优化会员结构，以更好发挥工商联的职能作用，使工商联成为党和政府联系非公有制经济人士的桥梁和纽带。</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三、完善服务体系，组织会员企业参加省市有关活动</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进一步增强工商联系统凝聚力和服务经济发展的水平，助力企业高质量发展</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提升企业家对国家政策的理解和掌控能力，开拓企业家视野，提升企业管理者的领导能力和水平。</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四、深入民营企业开展调查研究，为企业办实事。建立长期与民营企业的联系活动</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了解企业现阶段发展情况、存在困难，并帮助企业解决存在的实际问题。</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五、引导民营企业积极投身“万企兴万村”行动。继续开展“万企兴万村”行动，积极引导和发动民营企业发挥自身优势，通过产业帮扶、就业帮扶、公益帮扶等方式参与巩固脱贫成果、助力乡村振兴，实现企业经济效益和贫困户脱贫致富的“双赢”。</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 xml:space="preserve">六、积极参政议政，维护会员的合法权益。组织会员人大代表和政协委员积极参政议政，发挥好民主监督作用。 </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七</w:t>
      </w:r>
      <w:r>
        <w:rPr>
          <w:rFonts w:hint="eastAsia" w:ascii="Times New Roman" w:hAnsi="Times New Roman" w:eastAsia="方正仿宋_GBK" w:cs="Times New Roman"/>
          <w:color w:val="000000"/>
          <w:kern w:val="0"/>
          <w:sz w:val="28"/>
          <w:szCs w:val="24"/>
          <w:lang w:val="en-US" w:eastAsia="zh-CN" w:bidi="ar-SA"/>
        </w:rPr>
        <w:t>、认真抓</w:t>
      </w:r>
      <w:r>
        <w:rPr>
          <w:rFonts w:hint="eastAsia" w:eastAsia="方正仿宋_GBK" w:cs="Times New Roman"/>
          <w:color w:val="000000"/>
          <w:kern w:val="0"/>
          <w:sz w:val="28"/>
          <w:szCs w:val="24"/>
          <w:lang w:val="en-US" w:eastAsia="zh-CN" w:bidi="ar-SA"/>
        </w:rPr>
        <w:t>好</w:t>
      </w:r>
      <w:r>
        <w:rPr>
          <w:rFonts w:hint="eastAsia" w:ascii="Times New Roman" w:hAnsi="Times New Roman" w:eastAsia="方正仿宋_GBK" w:cs="Times New Roman"/>
          <w:color w:val="000000"/>
          <w:kern w:val="0"/>
          <w:sz w:val="28"/>
          <w:szCs w:val="24"/>
          <w:lang w:val="en-US" w:eastAsia="zh-CN" w:bidi="ar-SA"/>
        </w:rPr>
        <w:t>工商联党风廉政建设和自身建设。坚持团结、教育、帮助、引导、提高的方针，加强工商联班子组织、作风、制度建设，不断增强凝聚力、影响力、执行力。廉洁自律，保持形象。杜绝吃、拿、卡、要，自觉执行省、市、县纪委制定的廉政准则、四大纪律和八项规定的各项规定。按时完成省、市工商联、县委、县政府临时交办的各项任务。</w:t>
      </w:r>
    </w:p>
    <w:p>
      <w:pPr>
        <w:ind w:firstLine="640"/>
        <w:rPr>
          <w:rFonts w:ascii="方正楷体_GBK" w:hAnsi="方正楷体_GBK" w:eastAsia="方正楷体_GBK" w:cs="方正楷体_GBK"/>
          <w:b w:val="0"/>
          <w:bCs/>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spacing w:before="0" w:after="0"/>
        <w:ind w:firstLine="560"/>
        <w:jc w:val="left"/>
        <w:outlineLvl w:val="3"/>
      </w:pPr>
      <w:r>
        <w:rPr>
          <w:rFonts w:ascii="方正仿宋_GBK" w:hAnsi="方正仿宋_GBK" w:eastAsia="方正仿宋_GBK" w:cs="方正仿宋_GBK"/>
          <w:color w:val="000000"/>
          <w:sz w:val="28"/>
        </w:rPr>
        <w:t>1.</w:t>
      </w:r>
      <w:bookmarkStart w:id="45" w:name="_Toc_4_4_0000000061"/>
      <w:r>
        <w:rPr>
          <w:rFonts w:ascii="方正仿宋_GBK" w:hAnsi="方正仿宋_GBK" w:eastAsia="方正仿宋_GBK" w:cs="方正仿宋_GBK"/>
          <w:color w:val="000000"/>
          <w:sz w:val="28"/>
        </w:rPr>
        <w:t>工商联民营企业转型升级培训绩效目标表</w:t>
      </w:r>
      <w:bookmarkEnd w:id="45"/>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4"/>
        <w:gridCol w:w="2144"/>
        <w:gridCol w:w="2144"/>
        <w:gridCol w:w="2144"/>
        <w:gridCol w:w="2148"/>
        <w:gridCol w:w="21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201010阜平县工商业联合会</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13062424P00816510001H</w:t>
            </w:r>
          </w:p>
        </w:tc>
        <w:tc>
          <w:tcPr>
            <w:tcW w:w="714" w:type="pct"/>
            <w:vAlign w:val="center"/>
          </w:tcPr>
          <w:p>
            <w:pPr>
              <w:pStyle w:val="18"/>
            </w:pPr>
            <w:r>
              <w:t>项目名称</w:t>
            </w:r>
          </w:p>
        </w:tc>
        <w:tc>
          <w:tcPr>
            <w:tcW w:w="2142" w:type="pct"/>
            <w:gridSpan w:val="3"/>
            <w:vAlign w:val="center"/>
          </w:tcPr>
          <w:p>
            <w:pPr>
              <w:pStyle w:val="20"/>
            </w:pPr>
            <w:r>
              <w:t>工商联民营企业转型升级培训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rPr>
                <w:rFonts w:hint="default" w:eastAsia="方正书宋_GBK"/>
                <w:lang w:val="en-US" w:eastAsia="zh-CN"/>
              </w:rPr>
            </w:pPr>
            <w:r>
              <w:rPr>
                <w:rFonts w:hint="eastAsia"/>
                <w:lang w:val="en-US" w:eastAsia="zh-CN"/>
              </w:rPr>
              <w:t>0.5</w:t>
            </w:r>
          </w:p>
        </w:tc>
        <w:tc>
          <w:tcPr>
            <w:tcW w:w="714" w:type="pct"/>
            <w:vAlign w:val="center"/>
          </w:tcPr>
          <w:p>
            <w:pPr>
              <w:pStyle w:val="18"/>
            </w:pPr>
            <w:r>
              <w:t>其中：财政    资金</w:t>
            </w:r>
          </w:p>
        </w:tc>
        <w:tc>
          <w:tcPr>
            <w:tcW w:w="714" w:type="pct"/>
            <w:vAlign w:val="center"/>
          </w:tcPr>
          <w:p>
            <w:pPr>
              <w:pStyle w:val="20"/>
              <w:rPr>
                <w:rFonts w:hint="default" w:eastAsia="方正书宋_GBK"/>
                <w:lang w:val="en-US" w:eastAsia="zh-CN"/>
              </w:rPr>
            </w:pPr>
            <w:r>
              <w:rPr>
                <w:rFonts w:hint="eastAsia"/>
                <w:lang w:val="en-US" w:eastAsia="zh-CN"/>
              </w:rPr>
              <w:t>0.5</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用于工商联民营企业转型升级培训</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8" w:type="dxa"/>
            <w:gridSpan w:val="2"/>
            <w:vAlign w:val="center"/>
          </w:tcPr>
          <w:p>
            <w:pPr>
              <w:pStyle w:val="21"/>
            </w:pPr>
            <w:r>
              <w:t>0.13</w:t>
            </w:r>
          </w:p>
        </w:tc>
        <w:tc>
          <w:tcPr>
            <w:tcW w:w="2144" w:type="dxa"/>
            <w:vAlign w:val="center"/>
          </w:tcPr>
          <w:p>
            <w:pPr>
              <w:pStyle w:val="21"/>
            </w:pPr>
            <w:r>
              <w:t>0.25</w:t>
            </w:r>
          </w:p>
        </w:tc>
        <w:tc>
          <w:tcPr>
            <w:tcW w:w="2144" w:type="dxa"/>
            <w:vAlign w:val="center"/>
          </w:tcPr>
          <w:p>
            <w:pPr>
              <w:pStyle w:val="21"/>
            </w:pPr>
            <w:r>
              <w:t>0.38</w:t>
            </w:r>
          </w:p>
        </w:tc>
        <w:tc>
          <w:tcPr>
            <w:tcW w:w="4293" w:type="dxa"/>
            <w:gridSpan w:val="2"/>
            <w:vAlign w:val="center"/>
          </w:tcPr>
          <w:p>
            <w:pPr>
              <w:pStyle w:val="21"/>
            </w:pPr>
            <w:r>
              <w:t>0.50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1.工商联民营企业转型升级培训</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5"/>
        <w:gridCol w:w="2145"/>
        <w:gridCol w:w="4289"/>
        <w:gridCol w:w="2145"/>
        <w:gridCol w:w="2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2145" w:type="dxa"/>
            <w:vAlign w:val="center"/>
          </w:tcPr>
          <w:p>
            <w:pPr>
              <w:pStyle w:val="20"/>
            </w:pPr>
            <w:r>
              <w:t>数量指标</w:t>
            </w:r>
          </w:p>
        </w:tc>
        <w:tc>
          <w:tcPr>
            <w:tcW w:w="2145" w:type="dxa"/>
            <w:vAlign w:val="center"/>
          </w:tcPr>
          <w:p>
            <w:pPr>
              <w:pStyle w:val="20"/>
            </w:pPr>
            <w:r>
              <w:t>举办活动场次</w:t>
            </w:r>
          </w:p>
        </w:tc>
        <w:tc>
          <w:tcPr>
            <w:tcW w:w="4289" w:type="dxa"/>
            <w:vAlign w:val="center"/>
          </w:tcPr>
          <w:p>
            <w:pPr>
              <w:pStyle w:val="20"/>
            </w:pPr>
            <w:r>
              <w:t>举办活动场次</w:t>
            </w:r>
          </w:p>
        </w:tc>
        <w:tc>
          <w:tcPr>
            <w:tcW w:w="2145" w:type="dxa"/>
            <w:vAlign w:val="center"/>
          </w:tcPr>
          <w:p>
            <w:pPr>
              <w:pStyle w:val="20"/>
            </w:pPr>
            <w:r>
              <w:t>≥2次</w:t>
            </w:r>
          </w:p>
        </w:tc>
        <w:tc>
          <w:tcPr>
            <w:tcW w:w="2145" w:type="dxa"/>
            <w:vAlign w:val="center"/>
          </w:tcPr>
          <w:p>
            <w:pPr>
              <w:pStyle w:val="20"/>
            </w:pPr>
            <w:r>
              <w:t>举办活动场次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2145" w:type="dxa"/>
            <w:vAlign w:val="center"/>
          </w:tcPr>
          <w:p>
            <w:pPr>
              <w:pStyle w:val="20"/>
            </w:pPr>
            <w:r>
              <w:t>质量指标</w:t>
            </w:r>
          </w:p>
        </w:tc>
        <w:tc>
          <w:tcPr>
            <w:tcW w:w="2145" w:type="dxa"/>
            <w:vAlign w:val="center"/>
          </w:tcPr>
          <w:p>
            <w:pPr>
              <w:pStyle w:val="20"/>
            </w:pPr>
            <w:r>
              <w:t>项目验收通过率（%）</w:t>
            </w:r>
          </w:p>
        </w:tc>
        <w:tc>
          <w:tcPr>
            <w:tcW w:w="4289" w:type="dxa"/>
            <w:vAlign w:val="center"/>
          </w:tcPr>
          <w:p>
            <w:pPr>
              <w:pStyle w:val="20"/>
            </w:pPr>
            <w:r>
              <w:t>项目验收通过率（%）</w:t>
            </w:r>
          </w:p>
        </w:tc>
        <w:tc>
          <w:tcPr>
            <w:tcW w:w="2145" w:type="dxa"/>
            <w:vAlign w:val="center"/>
          </w:tcPr>
          <w:p>
            <w:pPr>
              <w:pStyle w:val="20"/>
            </w:pPr>
            <w:r>
              <w:t>≥98百分率</w:t>
            </w:r>
          </w:p>
        </w:tc>
        <w:tc>
          <w:tcPr>
            <w:tcW w:w="2145" w:type="dxa"/>
            <w:vAlign w:val="center"/>
          </w:tcPr>
          <w:p>
            <w:pPr>
              <w:pStyle w:val="20"/>
            </w:pPr>
            <w:r>
              <w:t>项目验收通过率（%）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2145" w:type="dxa"/>
            <w:vAlign w:val="center"/>
          </w:tcPr>
          <w:p>
            <w:pPr>
              <w:pStyle w:val="20"/>
            </w:pPr>
            <w:r>
              <w:t>时效指标</w:t>
            </w:r>
          </w:p>
        </w:tc>
        <w:tc>
          <w:tcPr>
            <w:tcW w:w="2145" w:type="dxa"/>
            <w:vAlign w:val="center"/>
          </w:tcPr>
          <w:p>
            <w:pPr>
              <w:pStyle w:val="20"/>
            </w:pPr>
            <w:r>
              <w:t>及时性</w:t>
            </w:r>
          </w:p>
        </w:tc>
        <w:tc>
          <w:tcPr>
            <w:tcW w:w="4289" w:type="dxa"/>
            <w:vAlign w:val="center"/>
          </w:tcPr>
          <w:p>
            <w:pPr>
              <w:pStyle w:val="20"/>
            </w:pPr>
            <w:r>
              <w:t>及时性</w:t>
            </w:r>
          </w:p>
        </w:tc>
        <w:tc>
          <w:tcPr>
            <w:tcW w:w="2145" w:type="dxa"/>
            <w:vAlign w:val="center"/>
          </w:tcPr>
          <w:p>
            <w:pPr>
              <w:pStyle w:val="20"/>
            </w:pPr>
            <w:r>
              <w:t>≥98百分率</w:t>
            </w:r>
          </w:p>
        </w:tc>
        <w:tc>
          <w:tcPr>
            <w:tcW w:w="2145" w:type="dxa"/>
            <w:vAlign w:val="center"/>
          </w:tcPr>
          <w:p>
            <w:pPr>
              <w:pStyle w:val="20"/>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2145" w:type="dxa"/>
            <w:vAlign w:val="center"/>
          </w:tcPr>
          <w:p>
            <w:pPr>
              <w:pStyle w:val="20"/>
            </w:pPr>
            <w:r>
              <w:t>成本指标</w:t>
            </w:r>
          </w:p>
        </w:tc>
        <w:tc>
          <w:tcPr>
            <w:tcW w:w="2145" w:type="dxa"/>
            <w:vAlign w:val="center"/>
          </w:tcPr>
          <w:p>
            <w:pPr>
              <w:pStyle w:val="20"/>
            </w:pPr>
            <w:r>
              <w:t>项目支出</w:t>
            </w:r>
          </w:p>
        </w:tc>
        <w:tc>
          <w:tcPr>
            <w:tcW w:w="4289" w:type="dxa"/>
            <w:vAlign w:val="center"/>
          </w:tcPr>
          <w:p>
            <w:pPr>
              <w:pStyle w:val="20"/>
            </w:pPr>
            <w:r>
              <w:t>项目研究过程中经费支出情况</w:t>
            </w:r>
          </w:p>
        </w:tc>
        <w:tc>
          <w:tcPr>
            <w:tcW w:w="2145" w:type="dxa"/>
            <w:vAlign w:val="center"/>
          </w:tcPr>
          <w:p>
            <w:pPr>
              <w:pStyle w:val="20"/>
            </w:pPr>
            <w:r>
              <w:t>≥98百分率</w:t>
            </w:r>
          </w:p>
        </w:tc>
        <w:tc>
          <w:tcPr>
            <w:tcW w:w="2145" w:type="dxa"/>
            <w:vAlign w:val="center"/>
          </w:tcPr>
          <w:p>
            <w:pPr>
              <w:pStyle w:val="20"/>
            </w:pPr>
            <w:r>
              <w:t>项目研究过程中经费支出情况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2145" w:type="dxa"/>
            <w:vAlign w:val="center"/>
          </w:tcPr>
          <w:p>
            <w:pPr>
              <w:pStyle w:val="20"/>
            </w:pPr>
            <w:r>
              <w:t>经济效益指标</w:t>
            </w:r>
          </w:p>
        </w:tc>
        <w:tc>
          <w:tcPr>
            <w:tcW w:w="2145" w:type="dxa"/>
            <w:vAlign w:val="center"/>
          </w:tcPr>
          <w:p>
            <w:pPr>
              <w:pStyle w:val="20"/>
            </w:pPr>
            <w:r>
              <w:t>提高效率</w:t>
            </w:r>
          </w:p>
        </w:tc>
        <w:tc>
          <w:tcPr>
            <w:tcW w:w="4289" w:type="dxa"/>
            <w:vAlign w:val="center"/>
          </w:tcPr>
          <w:p>
            <w:pPr>
              <w:pStyle w:val="20"/>
            </w:pPr>
            <w:r>
              <w:t>提高效率</w:t>
            </w:r>
          </w:p>
        </w:tc>
        <w:tc>
          <w:tcPr>
            <w:tcW w:w="2145" w:type="dxa"/>
            <w:vAlign w:val="center"/>
          </w:tcPr>
          <w:p>
            <w:pPr>
              <w:pStyle w:val="20"/>
            </w:pPr>
            <w:r>
              <w:t>≥98百分率</w:t>
            </w:r>
          </w:p>
        </w:tc>
        <w:tc>
          <w:tcPr>
            <w:tcW w:w="2145" w:type="dxa"/>
            <w:vAlign w:val="center"/>
          </w:tcPr>
          <w:p>
            <w:pPr>
              <w:pStyle w:val="20"/>
            </w:pPr>
            <w:r>
              <w:t>提高效率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2145" w:type="dxa"/>
            <w:vAlign w:val="center"/>
          </w:tcPr>
          <w:p>
            <w:pPr>
              <w:pStyle w:val="20"/>
            </w:pPr>
            <w:r>
              <w:t>社会效益指标</w:t>
            </w:r>
          </w:p>
        </w:tc>
        <w:tc>
          <w:tcPr>
            <w:tcW w:w="2145" w:type="dxa"/>
            <w:vAlign w:val="center"/>
          </w:tcPr>
          <w:p>
            <w:pPr>
              <w:pStyle w:val="20"/>
            </w:pPr>
            <w:r>
              <w:t>成果转化数</w:t>
            </w:r>
          </w:p>
        </w:tc>
        <w:tc>
          <w:tcPr>
            <w:tcW w:w="4289" w:type="dxa"/>
            <w:vAlign w:val="center"/>
          </w:tcPr>
          <w:p>
            <w:pPr>
              <w:pStyle w:val="20"/>
            </w:pPr>
            <w:r>
              <w:t>成果转化数</w:t>
            </w:r>
          </w:p>
        </w:tc>
        <w:tc>
          <w:tcPr>
            <w:tcW w:w="2145" w:type="dxa"/>
            <w:vAlign w:val="center"/>
          </w:tcPr>
          <w:p>
            <w:pPr>
              <w:pStyle w:val="20"/>
            </w:pPr>
            <w:r>
              <w:t>≥98百分率</w:t>
            </w:r>
          </w:p>
        </w:tc>
        <w:tc>
          <w:tcPr>
            <w:tcW w:w="2145" w:type="dxa"/>
            <w:vAlign w:val="center"/>
          </w:tcPr>
          <w:p>
            <w:pPr>
              <w:pStyle w:val="20"/>
            </w:pPr>
            <w:r>
              <w:t>成果转化数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2145" w:type="dxa"/>
            <w:vAlign w:val="center"/>
          </w:tcPr>
          <w:p>
            <w:pPr>
              <w:pStyle w:val="20"/>
            </w:pPr>
            <w:r>
              <w:t>生态效益指标</w:t>
            </w:r>
          </w:p>
        </w:tc>
        <w:tc>
          <w:tcPr>
            <w:tcW w:w="2145" w:type="dxa"/>
            <w:vAlign w:val="center"/>
          </w:tcPr>
          <w:p>
            <w:pPr>
              <w:pStyle w:val="20"/>
            </w:pPr>
            <w:r>
              <w:t>增强服务保障能力。</w:t>
            </w:r>
          </w:p>
        </w:tc>
        <w:tc>
          <w:tcPr>
            <w:tcW w:w="4289" w:type="dxa"/>
            <w:vAlign w:val="center"/>
          </w:tcPr>
          <w:p>
            <w:pPr>
              <w:pStyle w:val="20"/>
            </w:pPr>
            <w:r>
              <w:t>增强服务保障能力。</w:t>
            </w:r>
          </w:p>
        </w:tc>
        <w:tc>
          <w:tcPr>
            <w:tcW w:w="2145" w:type="dxa"/>
            <w:vAlign w:val="center"/>
          </w:tcPr>
          <w:p>
            <w:pPr>
              <w:pStyle w:val="20"/>
            </w:pPr>
            <w:r>
              <w:t>≥98百分率</w:t>
            </w:r>
          </w:p>
        </w:tc>
        <w:tc>
          <w:tcPr>
            <w:tcW w:w="2145" w:type="dxa"/>
            <w:vAlign w:val="center"/>
          </w:tcPr>
          <w:p>
            <w:pPr>
              <w:pStyle w:val="20"/>
            </w:pPr>
            <w:r>
              <w:t>增强服务保障能力。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2145" w:type="dxa"/>
            <w:vAlign w:val="center"/>
          </w:tcPr>
          <w:p>
            <w:pPr>
              <w:pStyle w:val="20"/>
            </w:pPr>
            <w:r>
              <w:t>可持续影响指标</w:t>
            </w:r>
          </w:p>
        </w:tc>
        <w:tc>
          <w:tcPr>
            <w:tcW w:w="2145" w:type="dxa"/>
            <w:vAlign w:val="center"/>
          </w:tcPr>
          <w:p>
            <w:pPr>
              <w:pStyle w:val="20"/>
            </w:pPr>
            <w:r>
              <w:t>可持续</w:t>
            </w:r>
          </w:p>
        </w:tc>
        <w:tc>
          <w:tcPr>
            <w:tcW w:w="4289" w:type="dxa"/>
            <w:vAlign w:val="center"/>
          </w:tcPr>
          <w:p>
            <w:pPr>
              <w:pStyle w:val="20"/>
            </w:pPr>
            <w:r>
              <w:t>可持续</w:t>
            </w:r>
          </w:p>
        </w:tc>
        <w:tc>
          <w:tcPr>
            <w:tcW w:w="2145" w:type="dxa"/>
            <w:vAlign w:val="center"/>
          </w:tcPr>
          <w:p>
            <w:pPr>
              <w:pStyle w:val="20"/>
            </w:pPr>
            <w:r>
              <w:t>≥95百分比</w:t>
            </w:r>
          </w:p>
        </w:tc>
        <w:tc>
          <w:tcPr>
            <w:tcW w:w="2145" w:type="dxa"/>
            <w:vAlign w:val="center"/>
          </w:tcPr>
          <w:p>
            <w:pPr>
              <w:pStyle w:val="20"/>
            </w:pPr>
            <w:r>
              <w:t>可持续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2145" w:type="dxa"/>
            <w:vAlign w:val="center"/>
          </w:tcPr>
          <w:p>
            <w:pPr>
              <w:pStyle w:val="20"/>
            </w:pPr>
            <w:r>
              <w:t>服务对象满意度指标</w:t>
            </w:r>
          </w:p>
        </w:tc>
        <w:tc>
          <w:tcPr>
            <w:tcW w:w="2145" w:type="dxa"/>
            <w:vAlign w:val="center"/>
          </w:tcPr>
          <w:p>
            <w:pPr>
              <w:pStyle w:val="20"/>
            </w:pPr>
            <w:r>
              <w:t>满意度</w:t>
            </w:r>
          </w:p>
        </w:tc>
        <w:tc>
          <w:tcPr>
            <w:tcW w:w="4289" w:type="dxa"/>
            <w:vAlign w:val="center"/>
          </w:tcPr>
          <w:p>
            <w:pPr>
              <w:pStyle w:val="20"/>
            </w:pPr>
            <w:r>
              <w:t>满意度</w:t>
            </w:r>
          </w:p>
        </w:tc>
        <w:tc>
          <w:tcPr>
            <w:tcW w:w="2145" w:type="dxa"/>
            <w:vAlign w:val="center"/>
          </w:tcPr>
          <w:p>
            <w:pPr>
              <w:pStyle w:val="20"/>
            </w:pPr>
            <w:r>
              <w:t>≥95百分比</w:t>
            </w:r>
          </w:p>
        </w:tc>
        <w:tc>
          <w:tcPr>
            <w:tcW w:w="2145" w:type="dxa"/>
            <w:vAlign w:val="center"/>
          </w:tcPr>
          <w:p>
            <w:pPr>
              <w:pStyle w:val="20"/>
            </w:pPr>
            <w:r>
              <w:t>满意度</w:t>
            </w:r>
          </w:p>
        </w:tc>
      </w:tr>
    </w:tbl>
    <w:p>
      <w:pPr>
        <w:rPr>
          <w:rFonts w:ascii="方正仿宋_GBK" w:hAnsi="方正仿宋_GBK" w:eastAsia="方正仿宋_GBK" w:cs="方正仿宋_GBK"/>
          <w:color w:val="000000"/>
          <w:sz w:val="28"/>
        </w:rPr>
      </w:pPr>
      <w:r>
        <w:rPr>
          <w:rFonts w:ascii="方正仿宋_GBK" w:hAnsi="方正仿宋_GBK" w:eastAsia="方正仿宋_GBK" w:cs="方正仿宋_GBK"/>
          <w:color w:val="000000"/>
          <w:sz w:val="28"/>
        </w:rPr>
        <w:br w:type="page"/>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46" w:name="_Toc_4_4_0000000062"/>
      <w:r>
        <w:rPr>
          <w:rFonts w:hint="eastAsia" w:ascii="方正仿宋_GBK" w:hAnsi="方正仿宋_GBK" w:eastAsia="方正仿宋_GBK" w:cs="方正仿宋_GBK"/>
          <w:color w:val="000000"/>
          <w:sz w:val="28"/>
          <w:lang w:val="en-US" w:eastAsia="zh-CN"/>
        </w:rPr>
        <w:t>2.</w:t>
      </w:r>
      <w:r>
        <w:rPr>
          <w:rFonts w:ascii="方正仿宋_GBK" w:hAnsi="方正仿宋_GBK" w:eastAsia="方正仿宋_GBK" w:cs="方正仿宋_GBK"/>
          <w:color w:val="000000"/>
          <w:sz w:val="28"/>
        </w:rPr>
        <w:t>工商联与海外社会合作与交流绩效目标表</w:t>
      </w:r>
      <w:bookmarkEnd w:id="46"/>
    </w:p>
    <w:tbl>
      <w:tblPr>
        <w:tblStyle w:val="10"/>
        <w:tblW w:w="4999" w:type="pct"/>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4"/>
        <w:gridCol w:w="2144"/>
        <w:gridCol w:w="2144"/>
        <w:gridCol w:w="2144"/>
        <w:gridCol w:w="2148"/>
        <w:gridCol w:w="214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4285" w:type="pct"/>
            <w:gridSpan w:val="6"/>
            <w:tcBorders>
              <w:top w:val="single" w:color="FFFFFF" w:sz="6" w:space="0"/>
              <w:left w:val="single" w:color="FFFFFF" w:sz="6" w:space="0"/>
              <w:right w:val="single" w:color="FFFFFF" w:sz="6" w:space="0"/>
            </w:tcBorders>
            <w:vAlign w:val="center"/>
          </w:tcPr>
          <w:p>
            <w:pPr>
              <w:pStyle w:val="24"/>
            </w:pPr>
            <w:r>
              <w:t>201010阜平县工商业联合会</w:t>
            </w:r>
          </w:p>
        </w:tc>
        <w:tc>
          <w:tcPr>
            <w:tcW w:w="714" w:type="pct"/>
            <w:tcBorders>
              <w:top w:val="single" w:color="FFFFFF" w:sz="6" w:space="0"/>
              <w:left w:val="single" w:color="FFFFFF" w:sz="6" w:space="0"/>
              <w:right w:val="single" w:color="FFFFFF" w:sz="6" w:space="0"/>
            </w:tcBorders>
            <w:vAlign w:val="center"/>
          </w:tcPr>
          <w:p>
            <w:pPr>
              <w:pStyle w:val="19"/>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项目编码</w:t>
            </w:r>
          </w:p>
        </w:tc>
        <w:tc>
          <w:tcPr>
            <w:tcW w:w="1428" w:type="pct"/>
            <w:gridSpan w:val="2"/>
            <w:vAlign w:val="center"/>
          </w:tcPr>
          <w:p>
            <w:pPr>
              <w:pStyle w:val="20"/>
            </w:pPr>
            <w:r>
              <w:t>13062424P008166100017</w:t>
            </w:r>
          </w:p>
        </w:tc>
        <w:tc>
          <w:tcPr>
            <w:tcW w:w="714" w:type="pct"/>
            <w:vAlign w:val="center"/>
          </w:tcPr>
          <w:p>
            <w:pPr>
              <w:pStyle w:val="18"/>
            </w:pPr>
            <w:r>
              <w:t>项目名称</w:t>
            </w:r>
          </w:p>
        </w:tc>
        <w:tc>
          <w:tcPr>
            <w:tcW w:w="2142" w:type="pct"/>
            <w:gridSpan w:val="3"/>
            <w:vAlign w:val="center"/>
          </w:tcPr>
          <w:p>
            <w:pPr>
              <w:pStyle w:val="20"/>
            </w:pPr>
            <w:r>
              <w:t>民主党派和工商联事务活动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预算规模及资金用途</w:t>
            </w:r>
          </w:p>
        </w:tc>
        <w:tc>
          <w:tcPr>
            <w:tcW w:w="714" w:type="pct"/>
            <w:vAlign w:val="center"/>
          </w:tcPr>
          <w:p>
            <w:pPr>
              <w:pStyle w:val="18"/>
            </w:pPr>
            <w:r>
              <w:t>预算数</w:t>
            </w:r>
          </w:p>
        </w:tc>
        <w:tc>
          <w:tcPr>
            <w:tcW w:w="714" w:type="pct"/>
            <w:vAlign w:val="center"/>
          </w:tcPr>
          <w:p>
            <w:pPr>
              <w:pStyle w:val="20"/>
              <w:rPr>
                <w:rFonts w:hint="default" w:eastAsia="方正书宋_GBK"/>
                <w:lang w:val="en-US" w:eastAsia="zh-CN"/>
              </w:rPr>
            </w:pPr>
            <w:r>
              <w:rPr>
                <w:rFonts w:hint="eastAsia"/>
                <w:lang w:val="en-US" w:eastAsia="zh-CN"/>
              </w:rPr>
              <w:t>2.5</w:t>
            </w:r>
          </w:p>
        </w:tc>
        <w:tc>
          <w:tcPr>
            <w:tcW w:w="714" w:type="pct"/>
            <w:vAlign w:val="center"/>
          </w:tcPr>
          <w:p>
            <w:pPr>
              <w:pStyle w:val="18"/>
            </w:pPr>
            <w:r>
              <w:t>其中：财政    资金</w:t>
            </w:r>
          </w:p>
        </w:tc>
        <w:tc>
          <w:tcPr>
            <w:tcW w:w="714" w:type="pct"/>
            <w:vAlign w:val="center"/>
          </w:tcPr>
          <w:p>
            <w:pPr>
              <w:pStyle w:val="20"/>
              <w:rPr>
                <w:rFonts w:hint="default" w:eastAsia="方正书宋_GBK"/>
                <w:lang w:val="en-US" w:eastAsia="zh-CN"/>
              </w:rPr>
            </w:pPr>
            <w:r>
              <w:rPr>
                <w:rFonts w:hint="eastAsia"/>
                <w:lang w:val="en-US" w:eastAsia="zh-CN"/>
              </w:rPr>
              <w:t>2.5</w:t>
            </w:r>
          </w:p>
        </w:tc>
        <w:tc>
          <w:tcPr>
            <w:tcW w:w="714" w:type="pct"/>
            <w:vAlign w:val="center"/>
          </w:tcPr>
          <w:p>
            <w:pPr>
              <w:pStyle w:val="18"/>
            </w:pPr>
            <w:r>
              <w:t>其他资金</w:t>
            </w:r>
          </w:p>
        </w:tc>
        <w:tc>
          <w:tcPr>
            <w:tcW w:w="714" w:type="pct"/>
            <w:vAlign w:val="center"/>
          </w:tcPr>
          <w:p>
            <w:pPr>
              <w:pStyle w:val="20"/>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5" w:type="pct"/>
            <w:gridSpan w:val="6"/>
            <w:vAlign w:val="center"/>
          </w:tcPr>
          <w:p>
            <w:pPr>
              <w:pStyle w:val="20"/>
            </w:pPr>
            <w:r>
              <w:t>用于民主党派工商联事务活动经费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18"/>
            </w:pPr>
            <w:r>
              <w:t>资金支出计划（%）</w:t>
            </w:r>
          </w:p>
        </w:tc>
        <w:tc>
          <w:tcPr>
            <w:tcW w:w="1428" w:type="pct"/>
            <w:gridSpan w:val="2"/>
            <w:vAlign w:val="center"/>
          </w:tcPr>
          <w:p>
            <w:pPr>
              <w:pStyle w:val="18"/>
            </w:pPr>
            <w:r>
              <w:t>3月底</w:t>
            </w:r>
          </w:p>
        </w:tc>
        <w:tc>
          <w:tcPr>
            <w:tcW w:w="714" w:type="pct"/>
            <w:vAlign w:val="center"/>
          </w:tcPr>
          <w:p>
            <w:pPr>
              <w:pStyle w:val="18"/>
            </w:pPr>
            <w:r>
              <w:t>6月底</w:t>
            </w:r>
          </w:p>
        </w:tc>
        <w:tc>
          <w:tcPr>
            <w:tcW w:w="714" w:type="pct"/>
            <w:vAlign w:val="center"/>
          </w:tcPr>
          <w:p>
            <w:pPr>
              <w:pStyle w:val="18"/>
            </w:pPr>
            <w:r>
              <w:t>10月底</w:t>
            </w:r>
          </w:p>
        </w:tc>
        <w:tc>
          <w:tcPr>
            <w:tcW w:w="1428" w:type="pct"/>
            <w:gridSpan w:val="2"/>
            <w:vAlign w:val="center"/>
          </w:tcPr>
          <w:p>
            <w:pPr>
              <w:pStyle w:val="18"/>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tcPr>
          <w:p/>
        </w:tc>
        <w:tc>
          <w:tcPr>
            <w:tcW w:w="4288" w:type="dxa"/>
            <w:gridSpan w:val="2"/>
            <w:vAlign w:val="center"/>
          </w:tcPr>
          <w:p>
            <w:pPr>
              <w:pStyle w:val="21"/>
            </w:pPr>
            <w:r>
              <w:t>0.63</w:t>
            </w:r>
          </w:p>
        </w:tc>
        <w:tc>
          <w:tcPr>
            <w:tcW w:w="2144" w:type="dxa"/>
            <w:vAlign w:val="center"/>
          </w:tcPr>
          <w:p>
            <w:pPr>
              <w:pStyle w:val="21"/>
            </w:pPr>
            <w:r>
              <w:t>1.25</w:t>
            </w:r>
          </w:p>
        </w:tc>
        <w:tc>
          <w:tcPr>
            <w:tcW w:w="2144" w:type="dxa"/>
            <w:vAlign w:val="center"/>
          </w:tcPr>
          <w:p>
            <w:pPr>
              <w:pStyle w:val="21"/>
            </w:pPr>
            <w:r>
              <w:t>1.88</w:t>
            </w:r>
          </w:p>
        </w:tc>
        <w:tc>
          <w:tcPr>
            <w:tcW w:w="4293" w:type="dxa"/>
            <w:gridSpan w:val="2"/>
            <w:vAlign w:val="center"/>
          </w:tcPr>
          <w:p>
            <w:pPr>
              <w:pStyle w:val="21"/>
            </w:pPr>
            <w:r>
              <w:t>2.50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18"/>
            </w:pPr>
            <w:r>
              <w:t>绩效目标</w:t>
            </w:r>
          </w:p>
        </w:tc>
        <w:tc>
          <w:tcPr>
            <w:tcW w:w="4285" w:type="pct"/>
            <w:gridSpan w:val="6"/>
            <w:vAlign w:val="center"/>
          </w:tcPr>
          <w:p>
            <w:pPr>
              <w:pStyle w:val="20"/>
            </w:pPr>
            <w:r>
              <w:t>1.用于民主党派工商联事务活动</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2144"/>
        <w:gridCol w:w="2145"/>
        <w:gridCol w:w="2145"/>
        <w:gridCol w:w="4289"/>
        <w:gridCol w:w="2145"/>
        <w:gridCol w:w="214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714" w:type="pct"/>
            <w:vAlign w:val="center"/>
          </w:tcPr>
          <w:p>
            <w:pPr>
              <w:pStyle w:val="18"/>
            </w:pPr>
            <w:r>
              <w:t>一级指标</w:t>
            </w:r>
          </w:p>
        </w:tc>
        <w:tc>
          <w:tcPr>
            <w:tcW w:w="714" w:type="pct"/>
            <w:vAlign w:val="center"/>
          </w:tcPr>
          <w:p>
            <w:pPr>
              <w:pStyle w:val="18"/>
            </w:pPr>
            <w:r>
              <w:t>二级指标</w:t>
            </w:r>
          </w:p>
        </w:tc>
        <w:tc>
          <w:tcPr>
            <w:tcW w:w="714" w:type="pct"/>
            <w:vAlign w:val="center"/>
          </w:tcPr>
          <w:p>
            <w:pPr>
              <w:pStyle w:val="18"/>
            </w:pPr>
            <w:r>
              <w:t>三级指标</w:t>
            </w:r>
          </w:p>
        </w:tc>
        <w:tc>
          <w:tcPr>
            <w:tcW w:w="1428" w:type="pct"/>
            <w:vAlign w:val="center"/>
          </w:tcPr>
          <w:p>
            <w:pPr>
              <w:pStyle w:val="18"/>
            </w:pPr>
            <w:r>
              <w:t>绩效指标描述</w:t>
            </w:r>
          </w:p>
        </w:tc>
        <w:tc>
          <w:tcPr>
            <w:tcW w:w="714" w:type="pct"/>
            <w:vAlign w:val="center"/>
          </w:tcPr>
          <w:p>
            <w:pPr>
              <w:pStyle w:val="18"/>
            </w:pPr>
            <w:r>
              <w:t>指标值</w:t>
            </w:r>
          </w:p>
        </w:tc>
        <w:tc>
          <w:tcPr>
            <w:tcW w:w="714" w:type="pct"/>
            <w:vAlign w:val="center"/>
          </w:tcPr>
          <w:p>
            <w:pPr>
              <w:pStyle w:val="18"/>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产出指标</w:t>
            </w:r>
          </w:p>
        </w:tc>
        <w:tc>
          <w:tcPr>
            <w:tcW w:w="714" w:type="pct"/>
            <w:vAlign w:val="center"/>
          </w:tcPr>
          <w:p>
            <w:pPr>
              <w:pStyle w:val="20"/>
            </w:pPr>
            <w:r>
              <w:t>数量指标</w:t>
            </w:r>
          </w:p>
        </w:tc>
        <w:tc>
          <w:tcPr>
            <w:tcW w:w="714" w:type="pct"/>
            <w:vAlign w:val="center"/>
          </w:tcPr>
          <w:p>
            <w:pPr>
              <w:pStyle w:val="20"/>
            </w:pPr>
            <w:r>
              <w:t>数量</w:t>
            </w:r>
          </w:p>
        </w:tc>
        <w:tc>
          <w:tcPr>
            <w:tcW w:w="1428" w:type="pct"/>
            <w:vAlign w:val="center"/>
          </w:tcPr>
          <w:p>
            <w:pPr>
              <w:pStyle w:val="20"/>
            </w:pPr>
            <w:r>
              <w:t>数量</w:t>
            </w:r>
          </w:p>
        </w:tc>
        <w:tc>
          <w:tcPr>
            <w:tcW w:w="714" w:type="pct"/>
            <w:vAlign w:val="center"/>
          </w:tcPr>
          <w:p>
            <w:pPr>
              <w:pStyle w:val="20"/>
            </w:pPr>
            <w:r>
              <w:t>≥95百分比</w:t>
            </w:r>
          </w:p>
        </w:tc>
        <w:tc>
          <w:tcPr>
            <w:tcW w:w="714" w:type="pct"/>
            <w:vAlign w:val="center"/>
          </w:tcPr>
          <w:p>
            <w:pPr>
              <w:pStyle w:val="20"/>
            </w:pPr>
            <w:r>
              <w:t>数量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质量指标</w:t>
            </w:r>
          </w:p>
        </w:tc>
        <w:tc>
          <w:tcPr>
            <w:tcW w:w="714" w:type="pct"/>
            <w:vAlign w:val="center"/>
          </w:tcPr>
          <w:p>
            <w:pPr>
              <w:pStyle w:val="20"/>
            </w:pPr>
            <w:r>
              <w:t>质量</w:t>
            </w:r>
          </w:p>
        </w:tc>
        <w:tc>
          <w:tcPr>
            <w:tcW w:w="1428" w:type="pct"/>
            <w:vAlign w:val="center"/>
          </w:tcPr>
          <w:p>
            <w:pPr>
              <w:pStyle w:val="20"/>
            </w:pPr>
            <w:r>
              <w:t>质量</w:t>
            </w:r>
          </w:p>
        </w:tc>
        <w:tc>
          <w:tcPr>
            <w:tcW w:w="714" w:type="pct"/>
            <w:vAlign w:val="center"/>
          </w:tcPr>
          <w:p>
            <w:pPr>
              <w:pStyle w:val="20"/>
            </w:pPr>
            <w:r>
              <w:t>≥95百分比</w:t>
            </w:r>
          </w:p>
        </w:tc>
        <w:tc>
          <w:tcPr>
            <w:tcW w:w="714" w:type="pct"/>
            <w:vAlign w:val="center"/>
          </w:tcPr>
          <w:p>
            <w:pPr>
              <w:pStyle w:val="20"/>
            </w:pPr>
            <w:r>
              <w:t>质量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时效指标</w:t>
            </w:r>
          </w:p>
        </w:tc>
        <w:tc>
          <w:tcPr>
            <w:tcW w:w="714" w:type="pct"/>
            <w:vAlign w:val="center"/>
          </w:tcPr>
          <w:p>
            <w:pPr>
              <w:pStyle w:val="20"/>
            </w:pPr>
            <w:r>
              <w:t>时效</w:t>
            </w:r>
          </w:p>
        </w:tc>
        <w:tc>
          <w:tcPr>
            <w:tcW w:w="1428" w:type="pct"/>
            <w:vAlign w:val="center"/>
          </w:tcPr>
          <w:p>
            <w:pPr>
              <w:pStyle w:val="20"/>
            </w:pPr>
            <w:r>
              <w:t>时效</w:t>
            </w:r>
          </w:p>
        </w:tc>
        <w:tc>
          <w:tcPr>
            <w:tcW w:w="714" w:type="pct"/>
            <w:vAlign w:val="center"/>
          </w:tcPr>
          <w:p>
            <w:pPr>
              <w:pStyle w:val="20"/>
            </w:pPr>
            <w:r>
              <w:t>≥95百分比</w:t>
            </w:r>
          </w:p>
        </w:tc>
        <w:tc>
          <w:tcPr>
            <w:tcW w:w="714" w:type="pct"/>
            <w:vAlign w:val="center"/>
          </w:tcPr>
          <w:p>
            <w:pPr>
              <w:pStyle w:val="20"/>
            </w:pPr>
            <w:r>
              <w:t>时效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成本指标</w:t>
            </w:r>
          </w:p>
        </w:tc>
        <w:tc>
          <w:tcPr>
            <w:tcW w:w="714" w:type="pct"/>
            <w:vAlign w:val="center"/>
          </w:tcPr>
          <w:p>
            <w:pPr>
              <w:pStyle w:val="20"/>
            </w:pPr>
            <w:r>
              <w:t>成本</w:t>
            </w:r>
          </w:p>
        </w:tc>
        <w:tc>
          <w:tcPr>
            <w:tcW w:w="1428" w:type="pct"/>
            <w:vAlign w:val="center"/>
          </w:tcPr>
          <w:p>
            <w:pPr>
              <w:pStyle w:val="20"/>
            </w:pPr>
            <w:r>
              <w:t>成本</w:t>
            </w:r>
          </w:p>
        </w:tc>
        <w:tc>
          <w:tcPr>
            <w:tcW w:w="714" w:type="pct"/>
            <w:vAlign w:val="center"/>
          </w:tcPr>
          <w:p>
            <w:pPr>
              <w:pStyle w:val="20"/>
            </w:pPr>
            <w:r>
              <w:t>≥95百分比</w:t>
            </w:r>
          </w:p>
        </w:tc>
        <w:tc>
          <w:tcPr>
            <w:tcW w:w="714" w:type="pct"/>
            <w:vAlign w:val="center"/>
          </w:tcPr>
          <w:p>
            <w:pPr>
              <w:pStyle w:val="20"/>
            </w:pPr>
            <w:r>
              <w:t>成本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restart"/>
            <w:vAlign w:val="center"/>
          </w:tcPr>
          <w:p>
            <w:pPr>
              <w:pStyle w:val="21"/>
            </w:pPr>
            <w:r>
              <w:t>效益指标</w:t>
            </w:r>
          </w:p>
        </w:tc>
        <w:tc>
          <w:tcPr>
            <w:tcW w:w="714" w:type="pct"/>
            <w:vAlign w:val="center"/>
          </w:tcPr>
          <w:p>
            <w:pPr>
              <w:pStyle w:val="20"/>
            </w:pPr>
            <w:r>
              <w:t>经济效益指标</w:t>
            </w:r>
          </w:p>
        </w:tc>
        <w:tc>
          <w:tcPr>
            <w:tcW w:w="714" w:type="pct"/>
            <w:vAlign w:val="center"/>
          </w:tcPr>
          <w:p>
            <w:pPr>
              <w:pStyle w:val="20"/>
            </w:pPr>
            <w:r>
              <w:t>经济效益</w:t>
            </w:r>
          </w:p>
        </w:tc>
        <w:tc>
          <w:tcPr>
            <w:tcW w:w="1428" w:type="pct"/>
            <w:vAlign w:val="center"/>
          </w:tcPr>
          <w:p>
            <w:pPr>
              <w:pStyle w:val="20"/>
            </w:pPr>
            <w:r>
              <w:t>经济效益</w:t>
            </w:r>
          </w:p>
        </w:tc>
        <w:tc>
          <w:tcPr>
            <w:tcW w:w="714" w:type="pct"/>
            <w:vAlign w:val="center"/>
          </w:tcPr>
          <w:p>
            <w:pPr>
              <w:pStyle w:val="20"/>
            </w:pPr>
            <w:r>
              <w:t>≥95百分比</w:t>
            </w:r>
          </w:p>
        </w:tc>
        <w:tc>
          <w:tcPr>
            <w:tcW w:w="714" w:type="pct"/>
            <w:vAlign w:val="center"/>
          </w:tcPr>
          <w:p>
            <w:pPr>
              <w:pStyle w:val="20"/>
            </w:pPr>
            <w:r>
              <w:t>经济效益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社会效益指标</w:t>
            </w:r>
          </w:p>
        </w:tc>
        <w:tc>
          <w:tcPr>
            <w:tcW w:w="714" w:type="pct"/>
            <w:vAlign w:val="center"/>
          </w:tcPr>
          <w:p>
            <w:pPr>
              <w:pStyle w:val="20"/>
            </w:pPr>
            <w:r>
              <w:t>社会效益</w:t>
            </w:r>
          </w:p>
        </w:tc>
        <w:tc>
          <w:tcPr>
            <w:tcW w:w="1428" w:type="pct"/>
            <w:vAlign w:val="center"/>
          </w:tcPr>
          <w:p>
            <w:pPr>
              <w:pStyle w:val="20"/>
            </w:pPr>
            <w:r>
              <w:t>社会效益</w:t>
            </w:r>
          </w:p>
        </w:tc>
        <w:tc>
          <w:tcPr>
            <w:tcW w:w="714" w:type="pct"/>
            <w:vAlign w:val="center"/>
          </w:tcPr>
          <w:p>
            <w:pPr>
              <w:pStyle w:val="20"/>
            </w:pPr>
            <w:r>
              <w:t>≥95百分比</w:t>
            </w:r>
          </w:p>
        </w:tc>
        <w:tc>
          <w:tcPr>
            <w:tcW w:w="714" w:type="pct"/>
            <w:vAlign w:val="center"/>
          </w:tcPr>
          <w:p>
            <w:pPr>
              <w:pStyle w:val="20"/>
            </w:pPr>
            <w:r>
              <w:t>社会效益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生态效益指标</w:t>
            </w:r>
          </w:p>
        </w:tc>
        <w:tc>
          <w:tcPr>
            <w:tcW w:w="714" w:type="pct"/>
            <w:vAlign w:val="center"/>
          </w:tcPr>
          <w:p>
            <w:pPr>
              <w:pStyle w:val="20"/>
            </w:pPr>
            <w:r>
              <w:t>生态效益</w:t>
            </w:r>
          </w:p>
        </w:tc>
        <w:tc>
          <w:tcPr>
            <w:tcW w:w="1428" w:type="pct"/>
            <w:vAlign w:val="center"/>
          </w:tcPr>
          <w:p>
            <w:pPr>
              <w:pStyle w:val="20"/>
            </w:pPr>
            <w:r>
              <w:t>生态效益</w:t>
            </w:r>
          </w:p>
        </w:tc>
        <w:tc>
          <w:tcPr>
            <w:tcW w:w="714" w:type="pct"/>
            <w:vAlign w:val="center"/>
          </w:tcPr>
          <w:p>
            <w:pPr>
              <w:pStyle w:val="20"/>
            </w:pPr>
            <w:r>
              <w:t>≥95百分比</w:t>
            </w:r>
          </w:p>
        </w:tc>
        <w:tc>
          <w:tcPr>
            <w:tcW w:w="714" w:type="pct"/>
            <w:vAlign w:val="center"/>
          </w:tcPr>
          <w:p>
            <w:pPr>
              <w:pStyle w:val="20"/>
            </w:pPr>
            <w:r>
              <w:t>生态效益</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Merge w:val="continue"/>
            <w:vAlign w:val="center"/>
          </w:tcPr>
          <w:p/>
        </w:tc>
        <w:tc>
          <w:tcPr>
            <w:tcW w:w="714" w:type="pct"/>
            <w:vAlign w:val="center"/>
          </w:tcPr>
          <w:p>
            <w:pPr>
              <w:pStyle w:val="20"/>
            </w:pPr>
            <w:r>
              <w:t>可持续影响指标</w:t>
            </w:r>
          </w:p>
        </w:tc>
        <w:tc>
          <w:tcPr>
            <w:tcW w:w="714" w:type="pct"/>
            <w:vAlign w:val="center"/>
          </w:tcPr>
          <w:p>
            <w:pPr>
              <w:pStyle w:val="20"/>
            </w:pPr>
            <w:r>
              <w:t>可持续</w:t>
            </w:r>
          </w:p>
        </w:tc>
        <w:tc>
          <w:tcPr>
            <w:tcW w:w="1428" w:type="pct"/>
            <w:vAlign w:val="center"/>
          </w:tcPr>
          <w:p>
            <w:pPr>
              <w:pStyle w:val="20"/>
            </w:pPr>
            <w:r>
              <w:t>可持续</w:t>
            </w:r>
          </w:p>
        </w:tc>
        <w:tc>
          <w:tcPr>
            <w:tcW w:w="714" w:type="pct"/>
            <w:vAlign w:val="center"/>
          </w:tcPr>
          <w:p>
            <w:pPr>
              <w:pStyle w:val="20"/>
            </w:pPr>
            <w:r>
              <w:t>≥95百分比</w:t>
            </w:r>
          </w:p>
        </w:tc>
        <w:tc>
          <w:tcPr>
            <w:tcW w:w="714" w:type="pct"/>
            <w:vAlign w:val="center"/>
          </w:tcPr>
          <w:p>
            <w:pPr>
              <w:pStyle w:val="20"/>
            </w:pPr>
            <w:r>
              <w:t>可持续</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14" w:type="pct"/>
            <w:vAlign w:val="center"/>
          </w:tcPr>
          <w:p>
            <w:pPr>
              <w:pStyle w:val="21"/>
            </w:pPr>
            <w:r>
              <w:t>满意度指标</w:t>
            </w:r>
          </w:p>
        </w:tc>
        <w:tc>
          <w:tcPr>
            <w:tcW w:w="714" w:type="pct"/>
            <w:vAlign w:val="center"/>
          </w:tcPr>
          <w:p>
            <w:pPr>
              <w:pStyle w:val="20"/>
            </w:pPr>
            <w:r>
              <w:t>服务对象满意度指标</w:t>
            </w:r>
          </w:p>
        </w:tc>
        <w:tc>
          <w:tcPr>
            <w:tcW w:w="714" w:type="pct"/>
            <w:vAlign w:val="center"/>
          </w:tcPr>
          <w:p>
            <w:pPr>
              <w:pStyle w:val="20"/>
            </w:pPr>
            <w:r>
              <w:t>满意度</w:t>
            </w:r>
          </w:p>
        </w:tc>
        <w:tc>
          <w:tcPr>
            <w:tcW w:w="1428" w:type="pct"/>
            <w:vAlign w:val="center"/>
          </w:tcPr>
          <w:p>
            <w:pPr>
              <w:pStyle w:val="20"/>
            </w:pPr>
            <w:r>
              <w:t>满意度</w:t>
            </w:r>
          </w:p>
        </w:tc>
        <w:tc>
          <w:tcPr>
            <w:tcW w:w="714" w:type="pct"/>
            <w:vAlign w:val="center"/>
          </w:tcPr>
          <w:p>
            <w:pPr>
              <w:pStyle w:val="20"/>
            </w:pPr>
            <w:r>
              <w:t>≥95百分比</w:t>
            </w:r>
          </w:p>
        </w:tc>
        <w:tc>
          <w:tcPr>
            <w:tcW w:w="714" w:type="pct"/>
            <w:vAlign w:val="center"/>
          </w:tcPr>
          <w:p>
            <w:pPr>
              <w:pStyle w:val="20"/>
            </w:pPr>
            <w:r>
              <w:t>满意度</w:t>
            </w:r>
          </w:p>
        </w:tc>
      </w:tr>
    </w:tbl>
    <w:p/>
    <w:p>
      <w:pPr>
        <w:rPr>
          <w:rFonts w:ascii="方正仿宋_GBK" w:hAnsi="方正仿宋_GBK" w:eastAsia="方正仿宋_GBK" w:cs="方正仿宋_GBK"/>
          <w:color w:val="000000"/>
          <w:sz w:val="28"/>
        </w:rPr>
      </w:pPr>
    </w:p>
    <w:p>
      <w:pPr>
        <w:spacing w:before="0" w:after="0" w:line="240" w:lineRule="auto"/>
        <w:ind w:firstLine="0"/>
        <w:jc w:val="center"/>
        <w:outlineLvl w:val="9"/>
        <w:rPr>
          <w:rFonts w:ascii="方正仿宋_GBK" w:hAnsi="方正仿宋_GBK" w:eastAsia="方正仿宋_GBK" w:cs="方正仿宋_GBK"/>
          <w:color w:val="000000"/>
          <w:sz w:val="28"/>
        </w:rPr>
      </w:pPr>
    </w:p>
    <w:p>
      <w:pPr>
        <w:spacing w:before="10" w:after="10"/>
        <w:ind w:firstLine="640"/>
        <w:outlineLvl w:val="2"/>
        <w:rPr>
          <w:rFonts w:ascii="黑体" w:hAnsi="黑体" w:eastAsia="黑体" w:cs="黑体"/>
          <w:color w:val="000000"/>
          <w:sz w:val="32"/>
        </w:rPr>
      </w:pPr>
    </w:p>
    <w:p>
      <w:pPr>
        <w:spacing w:before="10" w:after="10"/>
        <w:ind w:firstLine="640"/>
        <w:outlineLvl w:val="2"/>
        <w:rPr>
          <w:rFonts w:ascii="黑体" w:hAnsi="黑体" w:eastAsia="黑体" w:cs="黑体"/>
          <w:color w:val="000000"/>
          <w:sz w:val="32"/>
        </w:rPr>
      </w:pPr>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hint="eastAsia" w:eastAsia="方正仿宋_GBK"/>
          <w:color w:val="000000"/>
          <w:sz w:val="28"/>
          <w:lang w:eastAsia="zh-CN"/>
        </w:rPr>
        <w:t>　</w:t>
      </w:r>
      <w:r>
        <w:rPr>
          <w:rFonts w:eastAsia="方正仿宋_GBK"/>
          <w:color w:val="000000"/>
          <w:sz w:val="32"/>
        </w:rPr>
        <w:t xml:space="preserve"> </w:t>
      </w:r>
      <w:r>
        <w:rPr>
          <w:rFonts w:hint="eastAsia" w:eastAsia="方正仿宋_GBK"/>
          <w:color w:val="000000"/>
          <w:sz w:val="28"/>
          <w:lang w:eastAsia="zh-CN"/>
        </w:rPr>
        <w:t>2024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10"/>
        <w:tblW w:w="1550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default" w:ascii="方正小标宋_GBK" w:eastAsia="方正小标宋_GBK"/>
                <w:lang w:val="en-US" w:eastAsia="zh-CN"/>
              </w:rPr>
            </w:pPr>
            <w:r>
              <w:rPr>
                <w:rFonts w:hint="eastAsia" w:ascii="方正小标宋_GBK" w:eastAsia="方正小标宋_GBK"/>
                <w:lang w:eastAsia="zh-CN"/>
              </w:rPr>
              <w:t>201</w:t>
            </w:r>
            <w:r>
              <w:rPr>
                <w:rFonts w:hint="eastAsia" w:ascii="方正小标宋_GBK" w:eastAsia="方正小标宋_GBK"/>
                <w:lang w:val="en-US" w:eastAsia="zh-CN"/>
              </w:rPr>
              <w:t>010阜平县工商业联合会</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FullWidth"/>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spacing w:before="10" w:after="10"/>
        <w:ind w:firstLine="640"/>
        <w:outlineLvl w:val="2"/>
      </w:pPr>
      <w:r>
        <w:rPr>
          <w:rFonts w:ascii="黑体" w:hAnsi="黑体" w:eastAsia="黑体" w:cs="黑体"/>
          <w:color w:val="000000"/>
          <w:sz w:val="32"/>
        </w:rPr>
        <w:t>七、国有资产信息</w:t>
      </w:r>
    </w:p>
    <w:p>
      <w:pPr>
        <w:widowControl/>
        <w:spacing w:line="500" w:lineRule="exact"/>
        <w:ind w:firstLine="560" w:firstLineChars="200"/>
        <w:jc w:val="left"/>
        <w:rPr>
          <w:rFonts w:hint="eastAsia" w:ascii="Times New Roman" w:hAnsi="Times New Roman" w:eastAsia="方正仿宋_GBK"/>
          <w:color w:val="000000"/>
          <w:kern w:val="0"/>
          <w:sz w:val="28"/>
          <w:lang w:eastAsia="zh-CN"/>
        </w:rPr>
      </w:pPr>
      <w:r>
        <w:rPr>
          <w:rFonts w:hint="eastAsia" w:eastAsia="方正仿宋_GBK"/>
          <w:color w:val="000000"/>
          <w:sz w:val="28"/>
          <w:lang w:val="en-US" w:eastAsia="zh-CN"/>
        </w:rPr>
        <w:t>工商业合会</w:t>
      </w:r>
      <w:r>
        <w:rPr>
          <w:rFonts w:hint="eastAsia" w:eastAsia="方正仿宋_GBK"/>
          <w:color w:val="000000"/>
          <w:kern w:val="0"/>
          <w:sz w:val="28"/>
          <w:lang w:val="en-US" w:eastAsia="zh-CN"/>
        </w:rPr>
        <w:t>本级</w:t>
      </w:r>
      <w:r>
        <w:rPr>
          <w:rFonts w:hint="eastAsia" w:ascii="Times New Roman" w:hAnsi="Times New Roman" w:eastAsia="方正仿宋_GBK"/>
          <w:color w:val="000000"/>
          <w:kern w:val="0"/>
          <w:sz w:val="28"/>
          <w:lang w:eastAsia="zh-CN"/>
        </w:rPr>
        <w:t>年末固定资产（详见下表）。</w:t>
      </w:r>
    </w:p>
    <w:p>
      <w:pPr>
        <w:widowControl/>
        <w:ind w:firstLine="3960" w:firstLineChars="1100"/>
        <w:jc w:val="both"/>
        <w:rPr>
          <w:rFonts w:ascii="方正小标宋_GBK" w:hAnsi="方正小标宋_GBK" w:eastAsia="方正小标宋_GBK" w:cs="方正小标宋_GBK"/>
          <w:color w:val="000000"/>
          <w:kern w:val="0"/>
          <w:sz w:val="36"/>
          <w:lang w:eastAsia="uk-UA"/>
        </w:rPr>
      </w:pPr>
      <w:r>
        <w:rPr>
          <w:rFonts w:ascii="方正小标宋_GBK" w:hAnsi="方正小标宋_GBK" w:eastAsia="方正小标宋_GBK" w:cs="方正小标宋_GBK"/>
          <w:color w:val="000000"/>
          <w:kern w:val="0"/>
          <w:sz w:val="36"/>
          <w:lang w:eastAsia="uk-UA"/>
        </w:rPr>
        <w:t>部门固定资产占用情况表</w:t>
      </w:r>
    </w:p>
    <w:tbl>
      <w:tblPr>
        <w:tblStyle w:val="10"/>
        <w:tblW w:w="4999"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487"/>
        <w:gridCol w:w="3261"/>
        <w:gridCol w:w="32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tcBorders>
              <w:top w:val="single" w:color="FFFFFF" w:sz="6" w:space="0"/>
              <w:left w:val="single" w:color="FFFFFF" w:sz="6" w:space="0"/>
              <w:right w:val="single" w:color="FFFFFF" w:sz="6" w:space="0"/>
            </w:tcBorders>
            <w:noWrap w:val="0"/>
            <w:vAlign w:val="center"/>
          </w:tcPr>
          <w:p>
            <w:pPr>
              <w:pStyle w:val="17"/>
              <w:widowControl/>
              <w:jc w:val="left"/>
              <w:rPr>
                <w:rFonts w:hint="default"/>
                <w:kern w:val="0"/>
                <w:sz w:val="24"/>
                <w:lang w:val="en-US" w:eastAsia="zh-CN"/>
              </w:rPr>
            </w:pPr>
            <w:r>
              <w:rPr>
                <w:rFonts w:hint="eastAsia" w:ascii="方正小标宋_GBK" w:eastAsia="方正小标宋_GBK"/>
                <w:lang w:eastAsia="zh-CN"/>
              </w:rPr>
              <w:t>201</w:t>
            </w:r>
            <w:r>
              <w:rPr>
                <w:rFonts w:hint="eastAsia" w:ascii="方正小标宋_GBK" w:eastAsia="方正小标宋_GBK"/>
                <w:lang w:val="en-US" w:eastAsia="zh-CN"/>
              </w:rPr>
              <w:t>010阜平县工商业联合会</w:t>
            </w:r>
          </w:p>
        </w:tc>
        <w:tc>
          <w:tcPr>
            <w:tcW w:w="2173" w:type="pct"/>
            <w:gridSpan w:val="2"/>
            <w:tcBorders>
              <w:top w:val="single" w:color="FFFFFF" w:sz="6" w:space="0"/>
              <w:left w:val="single" w:color="FFFFFF" w:sz="6" w:space="0"/>
              <w:right w:val="single" w:color="FFFFFF" w:sz="6" w:space="0"/>
            </w:tcBorders>
            <w:noWrap w:val="0"/>
            <w:vAlign w:val="center"/>
          </w:tcPr>
          <w:p>
            <w:pPr>
              <w:pStyle w:val="17"/>
              <w:widowControl/>
              <w:jc w:val="left"/>
              <w:rPr>
                <w:rFonts w:hint="eastAsia"/>
                <w:kern w:val="0"/>
                <w:sz w:val="24"/>
                <w:lang w:eastAsia="zh-CN"/>
              </w:rPr>
            </w:pPr>
            <w:r>
              <w:rPr>
                <w:rFonts w:hint="eastAsia"/>
                <w:kern w:val="0"/>
                <w:sz w:val="24"/>
                <w:lang w:eastAsia="zh-CN"/>
              </w:rPr>
              <w:t>截止时间：202</w:t>
            </w:r>
            <w:r>
              <w:rPr>
                <w:rFonts w:hint="eastAsia"/>
                <w:kern w:val="0"/>
                <w:sz w:val="24"/>
                <w:lang w:val="en-US" w:eastAsia="zh-CN"/>
              </w:rPr>
              <w:t>3</w:t>
            </w:r>
            <w:r>
              <w:rPr>
                <w:rFonts w:hint="eastAsia"/>
                <w:kern w:val="0"/>
                <w:sz w:val="24"/>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tblHeader/>
          <w:jc w:val="center"/>
        </w:trPr>
        <w:tc>
          <w:tcPr>
            <w:tcW w:w="2826" w:type="pct"/>
            <w:noWrap w:val="0"/>
            <w:vAlign w:val="center"/>
          </w:tcPr>
          <w:p>
            <w:pPr>
              <w:pStyle w:val="18"/>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项   目</w:t>
            </w:r>
          </w:p>
        </w:tc>
        <w:tc>
          <w:tcPr>
            <w:tcW w:w="1086" w:type="pct"/>
            <w:noWrap w:val="0"/>
            <w:vAlign w:val="center"/>
          </w:tcPr>
          <w:p>
            <w:pPr>
              <w:pStyle w:val="18"/>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数量</w:t>
            </w:r>
          </w:p>
        </w:tc>
        <w:tc>
          <w:tcPr>
            <w:tcW w:w="1087" w:type="pct"/>
            <w:noWrap w:val="0"/>
            <w:vAlign w:val="center"/>
          </w:tcPr>
          <w:p>
            <w:pPr>
              <w:pStyle w:val="18"/>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20"/>
            </w:pPr>
            <w:r>
              <w:t>资产总额</w:t>
            </w:r>
          </w:p>
        </w:tc>
        <w:tc>
          <w:tcPr>
            <w:tcW w:w="1086" w:type="pct"/>
            <w:noWrap w:val="0"/>
            <w:vAlign w:val="center"/>
          </w:tcPr>
          <w:p>
            <w:pPr>
              <w:pStyle w:val="21"/>
            </w:pPr>
          </w:p>
        </w:tc>
        <w:tc>
          <w:tcPr>
            <w:tcW w:w="1087" w:type="pct"/>
            <w:noWrap w:val="0"/>
            <w:vAlign w:val="center"/>
          </w:tcPr>
          <w:p>
            <w:pPr>
              <w:pStyle w:val="19"/>
              <w:jc w:val="center"/>
              <w:rPr>
                <w:rFonts w:hint="default"/>
                <w:lang w:val="en-US" w:eastAsia="zh-CN"/>
              </w:rPr>
            </w:pPr>
            <w:r>
              <w:rPr>
                <w:rFonts w:hint="eastAsia"/>
                <w:lang w:val="en-US" w:eastAsia="zh-CN"/>
              </w:rPr>
              <w:t>5.06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20"/>
            </w:pPr>
            <w:r>
              <w:t>1、房屋（平方米）</w:t>
            </w:r>
          </w:p>
        </w:tc>
        <w:tc>
          <w:tcPr>
            <w:tcW w:w="1086" w:type="pct"/>
            <w:noWrap w:val="0"/>
            <w:vAlign w:val="center"/>
          </w:tcPr>
          <w:p>
            <w:pPr>
              <w:widowControl/>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widowControl/>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20"/>
            </w:pPr>
            <w:r>
              <w:t>　　其中：办公用房（平方米）</w:t>
            </w:r>
          </w:p>
        </w:tc>
        <w:tc>
          <w:tcPr>
            <w:tcW w:w="1086" w:type="pct"/>
            <w:noWrap w:val="0"/>
            <w:vAlign w:val="center"/>
          </w:tcPr>
          <w:p>
            <w:pPr>
              <w:jc w:val="center"/>
              <w:rPr>
                <w:rFonts w:ascii="方正书宋_GBK" w:hAnsi="方正书宋_GBK" w:eastAsia="方正书宋_GBK" w:cs="方正书宋_GBK"/>
                <w:kern w:val="2"/>
                <w:sz w:val="21"/>
                <w:szCs w:val="24"/>
                <w:lang w:val="en-US" w:eastAsia="zh-CN" w:bidi="ar-SA"/>
              </w:rPr>
            </w:pPr>
          </w:p>
        </w:tc>
        <w:tc>
          <w:tcPr>
            <w:tcW w:w="1087" w:type="pct"/>
            <w:noWrap w:val="0"/>
            <w:vAlign w:val="center"/>
          </w:tcPr>
          <w:p>
            <w:pPr>
              <w:jc w:val="center"/>
              <w:rPr>
                <w:rFonts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20"/>
            </w:pPr>
            <w:r>
              <w:t>2、车辆（台、辆）</w:t>
            </w:r>
          </w:p>
        </w:tc>
        <w:tc>
          <w:tcPr>
            <w:tcW w:w="1086" w:type="pct"/>
            <w:noWrap w:val="0"/>
            <w:vAlign w:val="center"/>
          </w:tcPr>
          <w:p>
            <w:pPr>
              <w:pStyle w:val="21"/>
              <w:jc w:val="center"/>
              <w:rPr>
                <w:rFonts w:hint="default" w:ascii="方正书宋_GBK" w:hAnsi="方正书宋_GBK" w:eastAsia="方正书宋_GBK" w:cs="方正书宋_GBK"/>
                <w:kern w:val="2"/>
                <w:sz w:val="21"/>
                <w:szCs w:val="24"/>
                <w:lang w:val="en-US" w:eastAsia="zh-CN" w:bidi="ar-SA"/>
              </w:rPr>
            </w:pPr>
          </w:p>
        </w:tc>
        <w:tc>
          <w:tcPr>
            <w:tcW w:w="1087" w:type="pct"/>
            <w:noWrap w:val="0"/>
            <w:vAlign w:val="center"/>
          </w:tcPr>
          <w:p>
            <w:pPr>
              <w:pStyle w:val="19"/>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25" w:hRule="atLeast"/>
          <w:jc w:val="center"/>
        </w:trPr>
        <w:tc>
          <w:tcPr>
            <w:tcW w:w="2826" w:type="pct"/>
            <w:noWrap w:val="0"/>
            <w:vAlign w:val="center"/>
          </w:tcPr>
          <w:p>
            <w:pPr>
              <w:pStyle w:val="20"/>
            </w:pPr>
            <w:r>
              <w:t>3、单价在20万元以上的设备</w:t>
            </w:r>
          </w:p>
        </w:tc>
        <w:tc>
          <w:tcPr>
            <w:tcW w:w="1086" w:type="pct"/>
            <w:noWrap w:val="0"/>
            <w:vAlign w:val="center"/>
          </w:tcPr>
          <w:p>
            <w:pPr>
              <w:pStyle w:val="21"/>
            </w:pPr>
          </w:p>
        </w:tc>
        <w:tc>
          <w:tcPr>
            <w:tcW w:w="1087" w:type="pct"/>
            <w:noWrap w:val="0"/>
            <w:vAlign w:val="center"/>
          </w:tcPr>
          <w:p>
            <w:pPr>
              <w:pStyle w:val="19"/>
              <w:jc w:val="center"/>
              <w:rPr>
                <w:rFonts w:hint="eastAsia" w:eastAsia="方正书宋_GBK"/>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37" w:hRule="atLeast"/>
          <w:jc w:val="center"/>
        </w:trPr>
        <w:tc>
          <w:tcPr>
            <w:tcW w:w="2826" w:type="pct"/>
            <w:noWrap w:val="0"/>
            <w:vAlign w:val="center"/>
          </w:tcPr>
          <w:p>
            <w:pPr>
              <w:pStyle w:val="20"/>
            </w:pPr>
            <w:r>
              <w:t>4、其他固定资产</w:t>
            </w:r>
          </w:p>
        </w:tc>
        <w:tc>
          <w:tcPr>
            <w:tcW w:w="1086" w:type="pct"/>
            <w:noWrap w:val="0"/>
            <w:vAlign w:val="center"/>
          </w:tcPr>
          <w:p>
            <w:pPr>
              <w:pStyle w:val="21"/>
            </w:pPr>
          </w:p>
        </w:tc>
        <w:tc>
          <w:tcPr>
            <w:tcW w:w="1087" w:type="pct"/>
            <w:noWrap w:val="0"/>
            <w:vAlign w:val="center"/>
          </w:tcPr>
          <w:p>
            <w:pPr>
              <w:pStyle w:val="19"/>
              <w:jc w:val="center"/>
              <w:rPr>
                <w:rFonts w:hint="default"/>
                <w:lang w:val="en-US" w:eastAsia="zh-CN"/>
              </w:rPr>
            </w:pPr>
            <w:r>
              <w:rPr>
                <w:rFonts w:hint="eastAsia"/>
                <w:lang w:val="en-US" w:eastAsia="zh-CN"/>
              </w:rPr>
              <w:t>5.06</w:t>
            </w:r>
          </w:p>
        </w:tc>
      </w:tr>
    </w:tbl>
    <w:p>
      <w:pPr>
        <w:ind w:firstLine="640"/>
      </w:pPr>
      <w:r>
        <w:rPr>
          <w:rFonts w:eastAsia="方正仿宋_GBK"/>
          <w:color w:val="000000"/>
          <w:sz w:val="32"/>
        </w:rPr>
        <w:t xml:space="preserve"> </w:t>
      </w:r>
    </w:p>
    <w:p>
      <w:pPr>
        <w:spacing w:before="10" w:after="10"/>
        <w:ind w:firstLine="640"/>
        <w:outlineLvl w:val="2"/>
        <w:rPr>
          <w:rFonts w:hint="eastAsia"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spacing w:before="10" w:after="10"/>
        <w:ind w:firstLine="640"/>
        <w:outlineLvl w:val="2"/>
      </w:pPr>
      <w:r>
        <w:rPr>
          <w:rFonts w:ascii="黑体" w:hAnsi="黑体" w:eastAsia="黑体" w:cs="黑体"/>
          <w:color w:val="000000"/>
          <w:sz w:val="32"/>
        </w:rPr>
        <w:t>九、其他需要说明的事项</w:t>
      </w:r>
    </w:p>
    <w:p>
      <w:pPr>
        <w:spacing w:line="500" w:lineRule="exact"/>
        <w:ind w:firstLine="560"/>
        <w:rPr>
          <w:rFonts w:eastAsiaTheme="minorEastAsia"/>
          <w:lang w:eastAsia="zh-CN"/>
        </w:rPr>
      </w:pPr>
      <w:r>
        <w:rPr>
          <w:rFonts w:eastAsia="方正仿宋_GBK"/>
          <w:color w:val="000000"/>
          <w:sz w:val="28"/>
        </w:rPr>
        <w:t>我</w:t>
      </w:r>
      <w:r>
        <w:rPr>
          <w:rFonts w:hint="eastAsia" w:eastAsia="方正仿宋_GBK"/>
          <w:color w:val="000000"/>
          <w:sz w:val="28"/>
          <w:lang w:eastAsia="zh-CN"/>
        </w:rPr>
        <w:t>单位</w:t>
      </w:r>
      <w:r>
        <w:rPr>
          <w:rFonts w:eastAsia="方正仿宋_GBK"/>
          <w:color w:val="000000"/>
          <w:sz w:val="28"/>
        </w:rPr>
        <w:t>无其他需要说明的事项</w:t>
      </w:r>
      <w:r>
        <w:rPr>
          <w:rFonts w:hint="eastAsia" w:eastAsia="方正仿宋_GBK"/>
          <w:color w:val="000000"/>
          <w:sz w:val="28"/>
          <w:lang w:eastAsia="zh-CN"/>
        </w:rPr>
        <w:t>。</w:t>
      </w:r>
    </w:p>
    <w:p/>
    <w:p>
      <w:pPr>
        <w:spacing w:line="500" w:lineRule="exact"/>
        <w:ind w:firstLine="560"/>
        <w:rPr>
          <w:rFonts w:eastAsiaTheme="minorEastAsia"/>
          <w:lang w:eastAsia="zh-CN"/>
        </w:rPr>
      </w:pPr>
    </w:p>
    <w:p/>
    <w:p/>
    <w:p>
      <w:pPr>
        <w:ind w:firstLine="275"/>
        <w:rPr>
          <w:lang w:eastAsia="zh-CN"/>
        </w:rPr>
      </w:pPr>
    </w:p>
    <w:sectPr>
      <w:footerReference r:id="rId23" w:type="default"/>
      <w:pgSz w:w="16840" w:h="11900" w:orient="landscape"/>
      <w:pgMar w:top="1361" w:right="1020" w:bottom="1134" w:left="1020" w:header="720" w:footer="720" w:gutter="0"/>
      <w:pgNumType w:fmt="decimalFullWidth"/>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A00002BF" w:usb1="38CF7CFA" w:usb2="00082016" w:usb3="00000000" w:csb0="00040001" w:csb1="00000000"/>
  </w:font>
  <w:font w:name="方正书宋_GBK">
    <w:panose1 w:val="02000000000000000000"/>
    <w:charset w:val="86"/>
    <w:family w:val="script"/>
    <w:pitch w:val="default"/>
    <w:sig w:usb0="A00002BF" w:usb1="38CF7CFA" w:usb2="00082016" w:usb3="00000000" w:csb0="00040001" w:csb1="00000000"/>
  </w:font>
  <w:font w:name="仿宋">
    <w:panose1 w:val="02010609060101010101"/>
    <w:charset w:val="86"/>
    <w:family w:val="modern"/>
    <w:pitch w:val="default"/>
    <w:sig w:usb0="800002BF" w:usb1="38CF7CFA" w:usb2="00000016" w:usb3="00000000" w:csb0="00040001" w:csb1="00000000"/>
  </w:font>
  <w:font w:name="方正楷体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rPr>
                              <w:rFonts w:hint="eastAsia" w:ascii="宋体" w:hAnsi="宋体" w:eastAsia="宋体" w:cs="宋体"/>
                            </w:rPr>
                            <w:t>４</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rPr>
                        <w:rFonts w:hint="eastAsia" w:ascii="宋体" w:hAnsi="宋体" w:eastAsia="宋体" w:cs="宋体"/>
                      </w:rPr>
                      <w:t>４</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ascii="宋体" w:hAnsi="宋体" w:eastAsia="宋体" w:cs="宋体"/>
                            </w:rP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ascii="宋体" w:hAnsi="宋体" w:eastAsia="宋体" w:cs="宋体"/>
                      </w:rPr>
                      <w:t>56</w:t>
                    </w:r>
                    <w:r>
                      <w:fldChar w:fldCharType="end"/>
                    </w:r>
                  </w:p>
                </w:txbxContent>
              </v:textbox>
            </v:shape>
          </w:pict>
        </mc:Fallback>
      </mc:AlternateContent>
    </w:r>
    <w:r>
      <w:rPr>
        <w:rFonts w:hint="eastAsia" w:eastAsia="宋体"/>
        <w:lang w:eastAsia="zh-CN"/>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hint="default" w:eastAsia="宋体"/>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１</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１</w:t>
                    </w:r>
                    <w:r>
                      <w:fldChar w:fldCharType="end"/>
                    </w:r>
                  </w:p>
                </w:txbxContent>
              </v:textbox>
            </v:shape>
          </w:pict>
        </mc:Fallback>
      </mc:AlternateContent>
    </w:r>
    <w:r>
      <w:rPr>
        <w:rFonts w:hint="eastAsia" w:eastAsia="宋体"/>
        <w:lang w:val="en-US" w:eastAsia="zh-CN"/>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46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13</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pPr>
                          <w:r>
                            <w:fldChar w:fldCharType="begin"/>
                          </w:r>
                          <w:r>
                            <w:instrText xml:space="preserve"> PAGE  \* MERGEFORMAT </w:instrText>
                          </w:r>
                          <w:r>
                            <w:fldChar w:fldCharType="separate"/>
                          </w:r>
                          <w:r>
                            <w:rPr>
                              <w:rFonts w:hint="eastAsia" w:ascii="宋体" w:hAnsi="宋体" w:eastAsia="宋体" w:cs="宋体"/>
                            </w:rPr>
                            <w:t>１４</w:t>
                          </w:r>
                          <w:r>
                            <w:rPr>
                              <w:rFonts w:hint="eastAsia" w:ascii="宋体" w:hAnsi="宋体" w:eastAsia="宋体" w:cs="宋体"/>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hint="eastAsia" w:ascii="宋体" w:hAnsi="宋体" w:eastAsia="宋体" w:cs="宋体"/>
                      </w:rPr>
                      <w:t>１４</w:t>
                    </w:r>
                    <w:r>
                      <w:rPr>
                        <w:rFonts w:hint="eastAsia" w:ascii="宋体" w:hAnsi="宋体" w:eastAsia="宋体" w:cs="宋体"/>
                      </w:rPr>
                      <w:fldChar w:fldCharType="end"/>
                    </w:r>
                  </w:p>
                </w:txbxContent>
              </v:textbox>
            </v:shape>
          </w:pict>
        </mc:Fallback>
      </mc:AlternateContent>
    </w:r>
    <w:r>
      <w:rPr>
        <w:rFonts w:hint="eastAsia" w:eastAsia="宋体"/>
        <w:lang w:eastAsia="zh-CN"/>
      </w:rPr>
      <w:t xml:space="preserve">   </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hint="eastAsia" w:ascii="宋体" w:hAnsi="宋体" w:eastAsia="宋体" w:cs="宋体"/>
                            </w:rPr>
                            <w:t>５０</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hint="eastAsia" w:ascii="宋体" w:hAnsi="宋体" w:eastAsia="宋体" w:cs="宋体"/>
                      </w:rPr>
                      <w:t>５０</w:t>
                    </w:r>
                    <w:r>
                      <w:fldChar w:fldCharType="end"/>
                    </w:r>
                  </w:p>
                </w:txbxContent>
              </v:textbox>
            </v:shape>
          </w:pict>
        </mc:Fallback>
      </mc:AlternateContent>
    </w:r>
    <w:r>
      <w:rPr>
        <w:rFonts w:hint="eastAsia" w:eastAsia="宋体"/>
        <w:lang w:eastAsia="zh-CN"/>
      </w:rPr>
      <w:t xml:space="preserve">   </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PAGE "page number"</w:instrText>
    </w:r>
    <w:r>
      <w:fldChar w:fldCharType="separate"/>
    </w:r>
    <w:r>
      <w:t>106</w:t>
    </w:r>
    <w: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ascii="宋体" w:hAnsi="宋体" w:eastAsia="宋体" w:cs="宋体"/>
                            </w:rPr>
                            <w:t>105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ascii="宋体" w:hAnsi="宋体" w:eastAsia="宋体" w:cs="宋体"/>
                      </w:rPr>
                      <w:t>105</w:t>
                    </w:r>
                    <w:r>
                      <w:fldChar w:fldCharType="end"/>
                    </w:r>
                  </w:p>
                </w:txbxContent>
              </v:textbox>
            </v:shape>
          </w:pict>
        </mc:Fallback>
      </mc:AlternateContent>
    </w:r>
    <w:r>
      <w:rPr>
        <w:rFonts w:hint="eastAsia" w:eastAsia="宋体"/>
        <w:lang w:eastAsia="zh-CN"/>
      </w:rPr>
      <w:t xml:space="preserve">   </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ascii="宋体" w:hAnsi="宋体" w:eastAsia="宋体" w:cs="宋体"/>
                            </w:rPr>
                            <w:t>105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ascii="宋体" w:hAnsi="宋体" w:eastAsia="宋体" w:cs="宋体"/>
                      </w:rPr>
                      <w:t>105</w:t>
                    </w:r>
                    <w:r>
                      <w:fldChar w:fldCharType="end"/>
                    </w:r>
                  </w:p>
                </w:txbxContent>
              </v:textbox>
            </v:shape>
          </w:pict>
        </mc:Fallback>
      </mc:AlternateContent>
    </w:r>
    <w:r>
      <w:rPr>
        <w:rFonts w:hint="eastAsia" w:eastAsia="宋体"/>
        <w:lang w:eastAsia="zh-CN"/>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hint="eastAsia" w:ascii="宋体" w:hAnsi="宋体" w:eastAsia="宋体" w:cs="宋体"/>
                            </w:rPr>
                            <w:t>１３４</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hint="eastAsia" w:ascii="宋体" w:hAnsi="宋体" w:eastAsia="宋体" w:cs="宋体"/>
                      </w:rPr>
                      <w:t>１３４</w:t>
                    </w:r>
                    <w:r>
                      <w:fldChar w:fldCharType="end"/>
                    </w:r>
                  </w:p>
                </w:txbxContent>
              </v:textbox>
            </v:shape>
          </w:pict>
        </mc:Fallback>
      </mc:AlternateContent>
    </w:r>
    <w:r>
      <w:rPr>
        <w:rFonts w:hint="eastAsia" w:eastAsia="宋体"/>
        <w:lang w:eastAsia="zh-CN"/>
      </w:rPr>
      <w:t xml:space="preserve">   </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hint="eastAsia" w:ascii="宋体" w:hAnsi="宋体" w:eastAsia="宋体" w:cs="宋体"/>
                            </w:rPr>
                            <w:t>１３４</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hint="eastAsia" w:ascii="宋体" w:hAnsi="宋体" w:eastAsia="宋体" w:cs="宋体"/>
                      </w:rPr>
                      <w:t>１３４</w:t>
                    </w:r>
                    <w:r>
                      <w:fldChar w:fldCharType="end"/>
                    </w:r>
                  </w:p>
                </w:txbxContent>
              </v:textbox>
            </v:shape>
          </w:pict>
        </mc:Fallback>
      </mc:AlternateContent>
    </w:r>
    <w:r>
      <w:rPr>
        <w:rFonts w:hint="eastAsia" w:eastAsia="宋体"/>
        <w:lang w:eastAsia="zh-CN"/>
      </w:rPr>
      <w:t xml:space="preserve">   </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hint="default" w:eastAsia="宋体"/>
        <w:lang w:val="en-US" w:eastAsia="zh-CN"/>
      </w:rPr>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１</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１</w:t>
                    </w:r>
                    <w:r>
                      <w:fldChar w:fldCharType="end"/>
                    </w:r>
                  </w:p>
                </w:txbxContent>
              </v:textbox>
            </v:shape>
          </w:pict>
        </mc:Fallback>
      </mc:AlternateContent>
    </w:r>
    <w:r>
      <w:rPr>
        <w:rFonts w:hint="eastAsia" w:eastAsia="宋体"/>
        <w:lang w:val="en-US" w:eastAsia="zh-CN"/>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rPr>
                              <w:rFonts w:ascii="宋体" w:hAnsi="宋体" w:eastAsia="宋体" w:cs="宋体"/>
                            </w:rPr>
                            <w:t>183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rPr>
                        <w:rFonts w:ascii="宋体" w:hAnsi="宋体" w:eastAsia="宋体" w:cs="宋体"/>
                      </w:rPr>
                      <w:t>183</w:t>
                    </w:r>
                    <w:r>
                      <w:fldChar w:fldCharType="end"/>
                    </w:r>
                  </w:p>
                </w:txbxContent>
              </v:textbox>
            </v:shape>
          </w:pict>
        </mc:Fallback>
      </mc:AlternateContent>
    </w:r>
    <w:r>
      <w:rPr>
        <w:rFonts w:hint="eastAsia" w:eastAsia="宋体"/>
        <w:lang w:eastAsia="zh-CN"/>
      </w:rPr>
      <w:t xml:space="preserve">   </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hint="default" w:eastAsia="宋体"/>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１</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１</w:t>
                    </w:r>
                    <w:r>
                      <w:fldChar w:fldCharType="end"/>
                    </w:r>
                  </w:p>
                </w:txbxContent>
              </v:textbox>
            </v:shape>
          </w:pict>
        </mc:Fallback>
      </mc:AlternateContent>
    </w:r>
    <w:r>
      <w:rPr>
        <w:rFonts w:hint="eastAsia" w:eastAsia="宋体"/>
        <w:lang w:val="en-US" w:eastAsia="zh-CN"/>
      </w:rPr>
      <w:t xml:space="preserve">   </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143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056A18"/>
    <w:multiLevelType w:val="singleLevel"/>
    <w:tmpl w:val="8C056A18"/>
    <w:lvl w:ilvl="0" w:tentative="0">
      <w:start w:val="3"/>
      <w:numFmt w:val="chineseCounting"/>
      <w:suff w:val="nothing"/>
      <w:lvlText w:val="（%1）"/>
      <w:lvlJc w:val="left"/>
      <w:rPr>
        <w:rFonts w:hint="eastAsia"/>
      </w:rPr>
    </w:lvl>
  </w:abstractNum>
  <w:abstractNum w:abstractNumId="1">
    <w:nsid w:val="9BA1F54F"/>
    <w:multiLevelType w:val="singleLevel"/>
    <w:tmpl w:val="9BA1F54F"/>
    <w:lvl w:ilvl="0" w:tentative="0">
      <w:start w:val="2"/>
      <w:numFmt w:val="decimal"/>
      <w:lvlText w:val="%1."/>
      <w:lvlJc w:val="left"/>
      <w:pPr>
        <w:tabs>
          <w:tab w:val="left" w:pos="312"/>
        </w:tabs>
      </w:pPr>
    </w:lvl>
  </w:abstractNum>
  <w:abstractNum w:abstractNumId="2">
    <w:nsid w:val="9DB13788"/>
    <w:multiLevelType w:val="singleLevel"/>
    <w:tmpl w:val="9DB13788"/>
    <w:lvl w:ilvl="0" w:tentative="0">
      <w:start w:val="1"/>
      <w:numFmt w:val="decimal"/>
      <w:lvlText w:val="%1."/>
      <w:lvlJc w:val="left"/>
      <w:pPr>
        <w:tabs>
          <w:tab w:val="left" w:pos="312"/>
        </w:tabs>
      </w:pPr>
    </w:lvl>
  </w:abstractNum>
  <w:abstractNum w:abstractNumId="3">
    <w:nsid w:val="A0CF5272"/>
    <w:multiLevelType w:val="singleLevel"/>
    <w:tmpl w:val="A0CF5272"/>
    <w:lvl w:ilvl="0" w:tentative="0">
      <w:start w:val="3"/>
      <w:numFmt w:val="chineseCounting"/>
      <w:suff w:val="nothing"/>
      <w:lvlText w:val="%1、"/>
      <w:lvlJc w:val="left"/>
      <w:rPr>
        <w:rFonts w:hint="eastAsia"/>
      </w:rPr>
    </w:lvl>
  </w:abstractNum>
  <w:abstractNum w:abstractNumId="4">
    <w:nsid w:val="F7867BC6"/>
    <w:multiLevelType w:val="singleLevel"/>
    <w:tmpl w:val="F7867BC6"/>
    <w:lvl w:ilvl="0" w:tentative="0">
      <w:start w:val="1"/>
      <w:numFmt w:val="chineseCounting"/>
      <w:suff w:val="nothing"/>
      <w:lvlText w:val="（%1）"/>
      <w:lvlJc w:val="left"/>
      <w:rPr>
        <w:rFonts w:hint="eastAsia"/>
      </w:rPr>
    </w:lvl>
  </w:abstractNum>
  <w:abstractNum w:abstractNumId="5">
    <w:nsid w:val="3CB86E74"/>
    <w:multiLevelType w:val="singleLevel"/>
    <w:tmpl w:val="3CB86E74"/>
    <w:lvl w:ilvl="0" w:tentative="0">
      <w:start w:val="1"/>
      <w:numFmt w:val="chineseCounting"/>
      <w:suff w:val="nothing"/>
      <w:lvlText w:val="（%1）"/>
      <w:lvlJc w:val="left"/>
      <w:pPr>
        <w:ind w:left="0" w:leftChars="0" w:firstLine="0" w:firstLineChars="0"/>
      </w:pPr>
      <w:rPr>
        <w:rFonts w:hint="eastAsia"/>
      </w:rPr>
    </w:lvl>
  </w:abstractNum>
  <w:abstractNum w:abstractNumId="6">
    <w:nsid w:val="3CF25A8E"/>
    <w:multiLevelType w:val="singleLevel"/>
    <w:tmpl w:val="3CF25A8E"/>
    <w:lvl w:ilvl="0" w:tentative="0">
      <w:start w:val="6"/>
      <w:numFmt w:val="chineseCounting"/>
      <w:suff w:val="nothing"/>
      <w:lvlText w:val="(%1）"/>
      <w:lvlJc w:val="left"/>
      <w:rPr>
        <w:rFonts w:hint="eastAsia"/>
      </w:rPr>
    </w:lvl>
  </w:abstractNum>
  <w:abstractNum w:abstractNumId="7">
    <w:nsid w:val="42FD6284"/>
    <w:multiLevelType w:val="singleLevel"/>
    <w:tmpl w:val="42FD6284"/>
    <w:lvl w:ilvl="0" w:tentative="0">
      <w:start w:val="1"/>
      <w:numFmt w:val="chineseCounting"/>
      <w:suff w:val="nothing"/>
      <w:lvlText w:val="（%1）"/>
      <w:lvlJc w:val="left"/>
      <w:rPr>
        <w:rFonts w:hint="eastAsia"/>
      </w:rPr>
    </w:lvl>
  </w:abstractNum>
  <w:abstractNum w:abstractNumId="8">
    <w:nsid w:val="7504FE52"/>
    <w:multiLevelType w:val="singleLevel"/>
    <w:tmpl w:val="7504FE52"/>
    <w:lvl w:ilvl="0" w:tentative="0">
      <w:start w:val="2"/>
      <w:numFmt w:val="decimal"/>
      <w:lvlText w:val="%1."/>
      <w:lvlJc w:val="left"/>
      <w:pPr>
        <w:tabs>
          <w:tab w:val="left" w:pos="312"/>
        </w:tabs>
        <w:ind w:left="-80"/>
      </w:pPr>
    </w:lvl>
  </w:abstractNum>
  <w:num w:numId="1">
    <w:abstractNumId w:val="5"/>
  </w:num>
  <w:num w:numId="2">
    <w:abstractNumId w:val="6"/>
  </w:num>
  <w:num w:numId="3">
    <w:abstractNumId w:val="1"/>
  </w:num>
  <w:num w:numId="4">
    <w:abstractNumId w:val="7"/>
  </w:num>
  <w:num w:numId="5">
    <w:abstractNumId w:val="3"/>
  </w:num>
  <w:num w:numId="6">
    <w:abstractNumId w:val="2"/>
  </w:num>
  <w:num w:numId="7">
    <w:abstractNumId w:val="0"/>
  </w:num>
  <w:num w:numId="8">
    <w:abstractNumId w:val="4"/>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Grammatical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QzMmQ3YTg3YWMzYmUzNjkzZDEwYzk3YzkwNTNlNTIifQ=="/>
  </w:docVars>
  <w:rsids>
    <w:rsidRoot w:val="00172A27"/>
    <w:rsid w:val="000133C3"/>
    <w:rsid w:val="00077BF0"/>
    <w:rsid w:val="00093291"/>
    <w:rsid w:val="000A1D33"/>
    <w:rsid w:val="000D2356"/>
    <w:rsid w:val="00123130"/>
    <w:rsid w:val="00123CEC"/>
    <w:rsid w:val="001263C6"/>
    <w:rsid w:val="0013151E"/>
    <w:rsid w:val="0015442F"/>
    <w:rsid w:val="00172A27"/>
    <w:rsid w:val="00190470"/>
    <w:rsid w:val="001A038E"/>
    <w:rsid w:val="001A1C47"/>
    <w:rsid w:val="001A24B4"/>
    <w:rsid w:val="001A422A"/>
    <w:rsid w:val="001B1F4F"/>
    <w:rsid w:val="001B4EDA"/>
    <w:rsid w:val="001C4661"/>
    <w:rsid w:val="001E0333"/>
    <w:rsid w:val="001E19A6"/>
    <w:rsid w:val="001E7527"/>
    <w:rsid w:val="001E7A90"/>
    <w:rsid w:val="002027C9"/>
    <w:rsid w:val="00216226"/>
    <w:rsid w:val="002170A0"/>
    <w:rsid w:val="002316AD"/>
    <w:rsid w:val="00276A5A"/>
    <w:rsid w:val="002C069F"/>
    <w:rsid w:val="002D5409"/>
    <w:rsid w:val="002E6413"/>
    <w:rsid w:val="00313160"/>
    <w:rsid w:val="00327932"/>
    <w:rsid w:val="00335893"/>
    <w:rsid w:val="003478F2"/>
    <w:rsid w:val="00356479"/>
    <w:rsid w:val="00381309"/>
    <w:rsid w:val="00382ED3"/>
    <w:rsid w:val="00390258"/>
    <w:rsid w:val="00396333"/>
    <w:rsid w:val="003C2FBA"/>
    <w:rsid w:val="003D5097"/>
    <w:rsid w:val="003E3DBD"/>
    <w:rsid w:val="003F2778"/>
    <w:rsid w:val="00406415"/>
    <w:rsid w:val="00421C5A"/>
    <w:rsid w:val="00426F5B"/>
    <w:rsid w:val="004500E5"/>
    <w:rsid w:val="00457B13"/>
    <w:rsid w:val="00490B57"/>
    <w:rsid w:val="004D16F8"/>
    <w:rsid w:val="004E076F"/>
    <w:rsid w:val="00501E03"/>
    <w:rsid w:val="005102D8"/>
    <w:rsid w:val="00523B6C"/>
    <w:rsid w:val="005335F3"/>
    <w:rsid w:val="00534EDF"/>
    <w:rsid w:val="005534D5"/>
    <w:rsid w:val="00573ED8"/>
    <w:rsid w:val="005A3EE3"/>
    <w:rsid w:val="005E6816"/>
    <w:rsid w:val="005F481F"/>
    <w:rsid w:val="005F669C"/>
    <w:rsid w:val="00600F2B"/>
    <w:rsid w:val="006140F3"/>
    <w:rsid w:val="00634D6A"/>
    <w:rsid w:val="00641927"/>
    <w:rsid w:val="00646963"/>
    <w:rsid w:val="00664AAA"/>
    <w:rsid w:val="006921E5"/>
    <w:rsid w:val="006D4535"/>
    <w:rsid w:val="00702004"/>
    <w:rsid w:val="00722DCB"/>
    <w:rsid w:val="0073227E"/>
    <w:rsid w:val="00744606"/>
    <w:rsid w:val="007A6C49"/>
    <w:rsid w:val="007D0569"/>
    <w:rsid w:val="00803004"/>
    <w:rsid w:val="0081045E"/>
    <w:rsid w:val="00835F95"/>
    <w:rsid w:val="008922D8"/>
    <w:rsid w:val="008B5230"/>
    <w:rsid w:val="008C78F7"/>
    <w:rsid w:val="00954A90"/>
    <w:rsid w:val="009B243C"/>
    <w:rsid w:val="009C061B"/>
    <w:rsid w:val="009F4A28"/>
    <w:rsid w:val="00A0025F"/>
    <w:rsid w:val="00A153DA"/>
    <w:rsid w:val="00A16289"/>
    <w:rsid w:val="00A24658"/>
    <w:rsid w:val="00A279A8"/>
    <w:rsid w:val="00A4569D"/>
    <w:rsid w:val="00A549A4"/>
    <w:rsid w:val="00A93EEB"/>
    <w:rsid w:val="00A97111"/>
    <w:rsid w:val="00AB31AB"/>
    <w:rsid w:val="00AE1D15"/>
    <w:rsid w:val="00B47D22"/>
    <w:rsid w:val="00B752FC"/>
    <w:rsid w:val="00BB3BBC"/>
    <w:rsid w:val="00BE2588"/>
    <w:rsid w:val="00BF3B18"/>
    <w:rsid w:val="00C40259"/>
    <w:rsid w:val="00C553F8"/>
    <w:rsid w:val="00CB01FF"/>
    <w:rsid w:val="00CB3C62"/>
    <w:rsid w:val="00CC2D19"/>
    <w:rsid w:val="00CC52A0"/>
    <w:rsid w:val="00CD281F"/>
    <w:rsid w:val="00CF7B32"/>
    <w:rsid w:val="00D0667A"/>
    <w:rsid w:val="00D23EA0"/>
    <w:rsid w:val="00D40AC8"/>
    <w:rsid w:val="00D7659C"/>
    <w:rsid w:val="00D9102E"/>
    <w:rsid w:val="00DE5408"/>
    <w:rsid w:val="00DF14BB"/>
    <w:rsid w:val="00E452CF"/>
    <w:rsid w:val="00E5312D"/>
    <w:rsid w:val="00E70F02"/>
    <w:rsid w:val="00E77EFD"/>
    <w:rsid w:val="00E84814"/>
    <w:rsid w:val="00E95675"/>
    <w:rsid w:val="00EE0592"/>
    <w:rsid w:val="00EE41C5"/>
    <w:rsid w:val="00F23EFD"/>
    <w:rsid w:val="00F37677"/>
    <w:rsid w:val="00F41464"/>
    <w:rsid w:val="00F456BA"/>
    <w:rsid w:val="00F67FC6"/>
    <w:rsid w:val="00F704EA"/>
    <w:rsid w:val="00F84527"/>
    <w:rsid w:val="00FB5910"/>
    <w:rsid w:val="00FD16C0"/>
    <w:rsid w:val="00FF64C5"/>
    <w:rsid w:val="010230DF"/>
    <w:rsid w:val="01043138"/>
    <w:rsid w:val="0108524A"/>
    <w:rsid w:val="01154E42"/>
    <w:rsid w:val="01270563"/>
    <w:rsid w:val="01284C10"/>
    <w:rsid w:val="012E1D7E"/>
    <w:rsid w:val="0131793A"/>
    <w:rsid w:val="01341807"/>
    <w:rsid w:val="01541EA9"/>
    <w:rsid w:val="01577D58"/>
    <w:rsid w:val="0159512C"/>
    <w:rsid w:val="015A55AA"/>
    <w:rsid w:val="01681153"/>
    <w:rsid w:val="016D0519"/>
    <w:rsid w:val="016F4205"/>
    <w:rsid w:val="01726FEF"/>
    <w:rsid w:val="01861428"/>
    <w:rsid w:val="018F4E06"/>
    <w:rsid w:val="0199213C"/>
    <w:rsid w:val="019D1377"/>
    <w:rsid w:val="019E2D29"/>
    <w:rsid w:val="01B42A40"/>
    <w:rsid w:val="01C54B55"/>
    <w:rsid w:val="01C901A1"/>
    <w:rsid w:val="01E10ED0"/>
    <w:rsid w:val="01E65C2D"/>
    <w:rsid w:val="01EA636A"/>
    <w:rsid w:val="01F12967"/>
    <w:rsid w:val="01FA235D"/>
    <w:rsid w:val="01FD0759"/>
    <w:rsid w:val="01FE2529"/>
    <w:rsid w:val="020D4636"/>
    <w:rsid w:val="02261A9D"/>
    <w:rsid w:val="022E14F7"/>
    <w:rsid w:val="022E7FB3"/>
    <w:rsid w:val="02447F68"/>
    <w:rsid w:val="024926C1"/>
    <w:rsid w:val="02497AEA"/>
    <w:rsid w:val="026732B6"/>
    <w:rsid w:val="027112CC"/>
    <w:rsid w:val="029927A3"/>
    <w:rsid w:val="02C50B9B"/>
    <w:rsid w:val="02CB3070"/>
    <w:rsid w:val="02CD59F6"/>
    <w:rsid w:val="02CF68FA"/>
    <w:rsid w:val="02CF7A3A"/>
    <w:rsid w:val="02D0730E"/>
    <w:rsid w:val="02DA119E"/>
    <w:rsid w:val="02E57903"/>
    <w:rsid w:val="02EA1AAE"/>
    <w:rsid w:val="02EC0327"/>
    <w:rsid w:val="02F0175E"/>
    <w:rsid w:val="02F73A82"/>
    <w:rsid w:val="02FE5A00"/>
    <w:rsid w:val="030752FD"/>
    <w:rsid w:val="0312742D"/>
    <w:rsid w:val="031513E1"/>
    <w:rsid w:val="03225A8A"/>
    <w:rsid w:val="03257892"/>
    <w:rsid w:val="033712A2"/>
    <w:rsid w:val="0341727A"/>
    <w:rsid w:val="035C6226"/>
    <w:rsid w:val="035F1FFC"/>
    <w:rsid w:val="036A36E1"/>
    <w:rsid w:val="036D19A7"/>
    <w:rsid w:val="037960C0"/>
    <w:rsid w:val="03867AAC"/>
    <w:rsid w:val="038A2826"/>
    <w:rsid w:val="03A10CAA"/>
    <w:rsid w:val="03A857EB"/>
    <w:rsid w:val="03A93ABB"/>
    <w:rsid w:val="03B22EB7"/>
    <w:rsid w:val="03CD1A9F"/>
    <w:rsid w:val="03D11A17"/>
    <w:rsid w:val="03DC44D9"/>
    <w:rsid w:val="03E219EE"/>
    <w:rsid w:val="03E37E33"/>
    <w:rsid w:val="03E92A9B"/>
    <w:rsid w:val="03E96D49"/>
    <w:rsid w:val="03E976DD"/>
    <w:rsid w:val="03FD7FFF"/>
    <w:rsid w:val="040D0631"/>
    <w:rsid w:val="040D62FF"/>
    <w:rsid w:val="041A2480"/>
    <w:rsid w:val="041A31C7"/>
    <w:rsid w:val="04262466"/>
    <w:rsid w:val="042E7384"/>
    <w:rsid w:val="042F016D"/>
    <w:rsid w:val="0453126A"/>
    <w:rsid w:val="04603FC1"/>
    <w:rsid w:val="0465073B"/>
    <w:rsid w:val="0466417F"/>
    <w:rsid w:val="046F12E5"/>
    <w:rsid w:val="04754611"/>
    <w:rsid w:val="0477767D"/>
    <w:rsid w:val="04804BE5"/>
    <w:rsid w:val="0481195C"/>
    <w:rsid w:val="049251C3"/>
    <w:rsid w:val="04927573"/>
    <w:rsid w:val="049C1B9D"/>
    <w:rsid w:val="04A917B1"/>
    <w:rsid w:val="04B65646"/>
    <w:rsid w:val="04BA2023"/>
    <w:rsid w:val="04BC1B67"/>
    <w:rsid w:val="04BD38C2"/>
    <w:rsid w:val="04C465CF"/>
    <w:rsid w:val="04C80BE4"/>
    <w:rsid w:val="04CC57D8"/>
    <w:rsid w:val="04E033EF"/>
    <w:rsid w:val="04F3592C"/>
    <w:rsid w:val="04FA41BA"/>
    <w:rsid w:val="04FD1CB4"/>
    <w:rsid w:val="05005501"/>
    <w:rsid w:val="050240E8"/>
    <w:rsid w:val="05044681"/>
    <w:rsid w:val="05111A52"/>
    <w:rsid w:val="05130123"/>
    <w:rsid w:val="052A0005"/>
    <w:rsid w:val="052C074F"/>
    <w:rsid w:val="052E05FF"/>
    <w:rsid w:val="052E47BF"/>
    <w:rsid w:val="052F0466"/>
    <w:rsid w:val="05302BFF"/>
    <w:rsid w:val="053B5ED5"/>
    <w:rsid w:val="053E038E"/>
    <w:rsid w:val="0549003C"/>
    <w:rsid w:val="05496823"/>
    <w:rsid w:val="054C0D15"/>
    <w:rsid w:val="055447C9"/>
    <w:rsid w:val="055D280D"/>
    <w:rsid w:val="055F06BF"/>
    <w:rsid w:val="056D13DD"/>
    <w:rsid w:val="05740424"/>
    <w:rsid w:val="05772566"/>
    <w:rsid w:val="05967858"/>
    <w:rsid w:val="059705B7"/>
    <w:rsid w:val="05BC0BF8"/>
    <w:rsid w:val="05C8568A"/>
    <w:rsid w:val="05CB6F7A"/>
    <w:rsid w:val="05D65066"/>
    <w:rsid w:val="05E747B0"/>
    <w:rsid w:val="05F94DCD"/>
    <w:rsid w:val="05FA6D67"/>
    <w:rsid w:val="0611798A"/>
    <w:rsid w:val="06151FDE"/>
    <w:rsid w:val="06187C2B"/>
    <w:rsid w:val="062655AD"/>
    <w:rsid w:val="062702A8"/>
    <w:rsid w:val="062913C5"/>
    <w:rsid w:val="06482F2B"/>
    <w:rsid w:val="065A2CEC"/>
    <w:rsid w:val="066C36B7"/>
    <w:rsid w:val="066E1617"/>
    <w:rsid w:val="066F4C0D"/>
    <w:rsid w:val="06710E08"/>
    <w:rsid w:val="067B4119"/>
    <w:rsid w:val="067D59FE"/>
    <w:rsid w:val="0682657C"/>
    <w:rsid w:val="06AC38F3"/>
    <w:rsid w:val="06B17E81"/>
    <w:rsid w:val="06B84C89"/>
    <w:rsid w:val="06BF1720"/>
    <w:rsid w:val="06DC58F6"/>
    <w:rsid w:val="06DC6022"/>
    <w:rsid w:val="06DD0844"/>
    <w:rsid w:val="06DD608F"/>
    <w:rsid w:val="06E46DD6"/>
    <w:rsid w:val="06F16AC5"/>
    <w:rsid w:val="070E32F3"/>
    <w:rsid w:val="071167C2"/>
    <w:rsid w:val="071D0CB8"/>
    <w:rsid w:val="071F6ECB"/>
    <w:rsid w:val="073267E9"/>
    <w:rsid w:val="073321A9"/>
    <w:rsid w:val="07395EC4"/>
    <w:rsid w:val="073A0B57"/>
    <w:rsid w:val="074A2961"/>
    <w:rsid w:val="07666493"/>
    <w:rsid w:val="07690DCB"/>
    <w:rsid w:val="076F15E0"/>
    <w:rsid w:val="07724A47"/>
    <w:rsid w:val="077613E9"/>
    <w:rsid w:val="07830DF3"/>
    <w:rsid w:val="07832762"/>
    <w:rsid w:val="0790021E"/>
    <w:rsid w:val="07954FC9"/>
    <w:rsid w:val="079E69CE"/>
    <w:rsid w:val="07B37E9D"/>
    <w:rsid w:val="07BC4FBB"/>
    <w:rsid w:val="07BD306D"/>
    <w:rsid w:val="07C27AF6"/>
    <w:rsid w:val="07D16002"/>
    <w:rsid w:val="07DB2536"/>
    <w:rsid w:val="07DE37CB"/>
    <w:rsid w:val="07EF0236"/>
    <w:rsid w:val="07EF2B48"/>
    <w:rsid w:val="07F510E3"/>
    <w:rsid w:val="07FD4902"/>
    <w:rsid w:val="07FF7999"/>
    <w:rsid w:val="0803362A"/>
    <w:rsid w:val="08061776"/>
    <w:rsid w:val="080737D2"/>
    <w:rsid w:val="080B24A9"/>
    <w:rsid w:val="08202C92"/>
    <w:rsid w:val="08265AC9"/>
    <w:rsid w:val="082779D0"/>
    <w:rsid w:val="082A5B25"/>
    <w:rsid w:val="082C3238"/>
    <w:rsid w:val="082E5429"/>
    <w:rsid w:val="0837377E"/>
    <w:rsid w:val="085262B3"/>
    <w:rsid w:val="085A6F61"/>
    <w:rsid w:val="085C3EA8"/>
    <w:rsid w:val="08602EE2"/>
    <w:rsid w:val="087123A5"/>
    <w:rsid w:val="087B6ACF"/>
    <w:rsid w:val="087C32C1"/>
    <w:rsid w:val="088017D6"/>
    <w:rsid w:val="08857D5A"/>
    <w:rsid w:val="089303A1"/>
    <w:rsid w:val="08987BE8"/>
    <w:rsid w:val="08A41736"/>
    <w:rsid w:val="08A66183"/>
    <w:rsid w:val="08CF1E16"/>
    <w:rsid w:val="08D538D0"/>
    <w:rsid w:val="08D767A2"/>
    <w:rsid w:val="08F024B8"/>
    <w:rsid w:val="08FD204C"/>
    <w:rsid w:val="08FE1CA3"/>
    <w:rsid w:val="09137F54"/>
    <w:rsid w:val="092B50CE"/>
    <w:rsid w:val="093359DC"/>
    <w:rsid w:val="093766D2"/>
    <w:rsid w:val="093B3D0D"/>
    <w:rsid w:val="093F343F"/>
    <w:rsid w:val="094072AF"/>
    <w:rsid w:val="09460264"/>
    <w:rsid w:val="09490D0C"/>
    <w:rsid w:val="094D579B"/>
    <w:rsid w:val="095347F5"/>
    <w:rsid w:val="09554A11"/>
    <w:rsid w:val="095F50ED"/>
    <w:rsid w:val="097430E9"/>
    <w:rsid w:val="09757CE0"/>
    <w:rsid w:val="09773B45"/>
    <w:rsid w:val="0983157E"/>
    <w:rsid w:val="098B3F8E"/>
    <w:rsid w:val="09905A49"/>
    <w:rsid w:val="09922AE9"/>
    <w:rsid w:val="09A33F5B"/>
    <w:rsid w:val="09A769E1"/>
    <w:rsid w:val="09AF026B"/>
    <w:rsid w:val="09B06648"/>
    <w:rsid w:val="09B611E8"/>
    <w:rsid w:val="09B734B1"/>
    <w:rsid w:val="09B83739"/>
    <w:rsid w:val="09B95C29"/>
    <w:rsid w:val="09CA1445"/>
    <w:rsid w:val="09CD7368"/>
    <w:rsid w:val="09D12262"/>
    <w:rsid w:val="09ED101B"/>
    <w:rsid w:val="0A1516A2"/>
    <w:rsid w:val="0A201AE1"/>
    <w:rsid w:val="0A302067"/>
    <w:rsid w:val="0A317C4A"/>
    <w:rsid w:val="0A3463D4"/>
    <w:rsid w:val="0A410AF1"/>
    <w:rsid w:val="0A5E0E9E"/>
    <w:rsid w:val="0A625403"/>
    <w:rsid w:val="0A677D6C"/>
    <w:rsid w:val="0A683ECE"/>
    <w:rsid w:val="0A831432"/>
    <w:rsid w:val="0A8F6764"/>
    <w:rsid w:val="0A900037"/>
    <w:rsid w:val="0A9358E8"/>
    <w:rsid w:val="0A952703"/>
    <w:rsid w:val="0A9652E1"/>
    <w:rsid w:val="0A9A14BD"/>
    <w:rsid w:val="0A9C2BBC"/>
    <w:rsid w:val="0A9D47E0"/>
    <w:rsid w:val="0A9F0875"/>
    <w:rsid w:val="0A9F669C"/>
    <w:rsid w:val="0AA92BA7"/>
    <w:rsid w:val="0AB17507"/>
    <w:rsid w:val="0ABC1D4D"/>
    <w:rsid w:val="0ABE397B"/>
    <w:rsid w:val="0AC01B2F"/>
    <w:rsid w:val="0AD5476E"/>
    <w:rsid w:val="0AD82BB3"/>
    <w:rsid w:val="0ADA51CD"/>
    <w:rsid w:val="0AE0655C"/>
    <w:rsid w:val="0AE61DC4"/>
    <w:rsid w:val="0AE96B29"/>
    <w:rsid w:val="0AFB1A29"/>
    <w:rsid w:val="0AFD00AB"/>
    <w:rsid w:val="0AFD2C6A"/>
    <w:rsid w:val="0B186D4E"/>
    <w:rsid w:val="0B3166EB"/>
    <w:rsid w:val="0B3D39AE"/>
    <w:rsid w:val="0B3F14D4"/>
    <w:rsid w:val="0B3F7726"/>
    <w:rsid w:val="0B4E1B8B"/>
    <w:rsid w:val="0B5257E1"/>
    <w:rsid w:val="0B547A85"/>
    <w:rsid w:val="0B65076A"/>
    <w:rsid w:val="0B671CA8"/>
    <w:rsid w:val="0B6C2C64"/>
    <w:rsid w:val="0B7047F9"/>
    <w:rsid w:val="0B771748"/>
    <w:rsid w:val="0B7E6E21"/>
    <w:rsid w:val="0B803CE7"/>
    <w:rsid w:val="0B810A0B"/>
    <w:rsid w:val="0B871BEC"/>
    <w:rsid w:val="0B9B717C"/>
    <w:rsid w:val="0BA047A1"/>
    <w:rsid w:val="0BA04D77"/>
    <w:rsid w:val="0BA2691C"/>
    <w:rsid w:val="0BA61553"/>
    <w:rsid w:val="0BA86B13"/>
    <w:rsid w:val="0BB41AAC"/>
    <w:rsid w:val="0BB87FE9"/>
    <w:rsid w:val="0BDB29A6"/>
    <w:rsid w:val="0BED4BA2"/>
    <w:rsid w:val="0BF409A8"/>
    <w:rsid w:val="0BFC061E"/>
    <w:rsid w:val="0BFC73C5"/>
    <w:rsid w:val="0C0E73D3"/>
    <w:rsid w:val="0C1564E3"/>
    <w:rsid w:val="0C1E10EA"/>
    <w:rsid w:val="0C216E2C"/>
    <w:rsid w:val="0C27678D"/>
    <w:rsid w:val="0C3801DC"/>
    <w:rsid w:val="0C3D1EB8"/>
    <w:rsid w:val="0C3E79DE"/>
    <w:rsid w:val="0C5147B8"/>
    <w:rsid w:val="0C5A77EA"/>
    <w:rsid w:val="0C675B20"/>
    <w:rsid w:val="0C6E02C3"/>
    <w:rsid w:val="0C794286"/>
    <w:rsid w:val="0C8765F1"/>
    <w:rsid w:val="0C8B7C21"/>
    <w:rsid w:val="0CB928C9"/>
    <w:rsid w:val="0CBA3DDB"/>
    <w:rsid w:val="0CBD45C2"/>
    <w:rsid w:val="0CBF11A0"/>
    <w:rsid w:val="0CC35D63"/>
    <w:rsid w:val="0CE51C08"/>
    <w:rsid w:val="0CE55897"/>
    <w:rsid w:val="0CF35E35"/>
    <w:rsid w:val="0CFF59E2"/>
    <w:rsid w:val="0D1A482F"/>
    <w:rsid w:val="0D2C600A"/>
    <w:rsid w:val="0D350DE1"/>
    <w:rsid w:val="0D3D1A44"/>
    <w:rsid w:val="0D40797F"/>
    <w:rsid w:val="0D4E2564"/>
    <w:rsid w:val="0D4E2A85"/>
    <w:rsid w:val="0D53766A"/>
    <w:rsid w:val="0D6C1FC0"/>
    <w:rsid w:val="0D701E19"/>
    <w:rsid w:val="0D780CCE"/>
    <w:rsid w:val="0D7F0FF2"/>
    <w:rsid w:val="0D817C10"/>
    <w:rsid w:val="0D8A6105"/>
    <w:rsid w:val="0D903407"/>
    <w:rsid w:val="0D9353D1"/>
    <w:rsid w:val="0D942755"/>
    <w:rsid w:val="0DA4198A"/>
    <w:rsid w:val="0DAC3DA1"/>
    <w:rsid w:val="0DAE46EF"/>
    <w:rsid w:val="0DBB562C"/>
    <w:rsid w:val="0DBC112C"/>
    <w:rsid w:val="0DC8579F"/>
    <w:rsid w:val="0DE95727"/>
    <w:rsid w:val="0DED6FC6"/>
    <w:rsid w:val="0DEF20FA"/>
    <w:rsid w:val="0DF517F0"/>
    <w:rsid w:val="0DFE0FE4"/>
    <w:rsid w:val="0E091442"/>
    <w:rsid w:val="0E2B0D09"/>
    <w:rsid w:val="0E2F75DE"/>
    <w:rsid w:val="0E3B5153"/>
    <w:rsid w:val="0E611AA9"/>
    <w:rsid w:val="0E675CD8"/>
    <w:rsid w:val="0E7A7053"/>
    <w:rsid w:val="0E877818"/>
    <w:rsid w:val="0E9D742B"/>
    <w:rsid w:val="0EAD00AF"/>
    <w:rsid w:val="0EB421D9"/>
    <w:rsid w:val="0EB94E27"/>
    <w:rsid w:val="0EBA15E6"/>
    <w:rsid w:val="0EBA492C"/>
    <w:rsid w:val="0EC16032"/>
    <w:rsid w:val="0EC636F7"/>
    <w:rsid w:val="0EDD1CCB"/>
    <w:rsid w:val="0EEC7E92"/>
    <w:rsid w:val="0EF12AE6"/>
    <w:rsid w:val="0EF341E7"/>
    <w:rsid w:val="0EFC26D1"/>
    <w:rsid w:val="0EFD14EE"/>
    <w:rsid w:val="0EFD4B02"/>
    <w:rsid w:val="0EFE7BB2"/>
    <w:rsid w:val="0F081C15"/>
    <w:rsid w:val="0F0A5C76"/>
    <w:rsid w:val="0F0E0928"/>
    <w:rsid w:val="0F0F0118"/>
    <w:rsid w:val="0F1D1B2D"/>
    <w:rsid w:val="0F2237C4"/>
    <w:rsid w:val="0F2E5071"/>
    <w:rsid w:val="0F346E76"/>
    <w:rsid w:val="0F366148"/>
    <w:rsid w:val="0F3B1FB3"/>
    <w:rsid w:val="0F411414"/>
    <w:rsid w:val="0F4C0CEA"/>
    <w:rsid w:val="0F4C2CED"/>
    <w:rsid w:val="0F4E5EBC"/>
    <w:rsid w:val="0F543B4E"/>
    <w:rsid w:val="0F5753FF"/>
    <w:rsid w:val="0F5B24C0"/>
    <w:rsid w:val="0F641F28"/>
    <w:rsid w:val="0F661726"/>
    <w:rsid w:val="0F7C33C7"/>
    <w:rsid w:val="0F856685"/>
    <w:rsid w:val="0F86458B"/>
    <w:rsid w:val="0F916077"/>
    <w:rsid w:val="0F94795F"/>
    <w:rsid w:val="0F9D7003"/>
    <w:rsid w:val="0FA21208"/>
    <w:rsid w:val="0FB12275"/>
    <w:rsid w:val="0FB3102D"/>
    <w:rsid w:val="0FC71A98"/>
    <w:rsid w:val="0FC9354D"/>
    <w:rsid w:val="0FD17694"/>
    <w:rsid w:val="0FDD2DE3"/>
    <w:rsid w:val="0FF521BC"/>
    <w:rsid w:val="10207C1C"/>
    <w:rsid w:val="10270FEE"/>
    <w:rsid w:val="102F3975"/>
    <w:rsid w:val="10307238"/>
    <w:rsid w:val="103F0CB7"/>
    <w:rsid w:val="104135F9"/>
    <w:rsid w:val="105B372D"/>
    <w:rsid w:val="106A2B50"/>
    <w:rsid w:val="10702130"/>
    <w:rsid w:val="108160EB"/>
    <w:rsid w:val="10861954"/>
    <w:rsid w:val="10AB4B20"/>
    <w:rsid w:val="10B657AF"/>
    <w:rsid w:val="10B94FC8"/>
    <w:rsid w:val="10C009C2"/>
    <w:rsid w:val="10C04E7A"/>
    <w:rsid w:val="10D6569D"/>
    <w:rsid w:val="10DF1174"/>
    <w:rsid w:val="10E16B8A"/>
    <w:rsid w:val="10E751CB"/>
    <w:rsid w:val="10F20D97"/>
    <w:rsid w:val="10F27F95"/>
    <w:rsid w:val="10F60E9F"/>
    <w:rsid w:val="10F72EA8"/>
    <w:rsid w:val="11013F46"/>
    <w:rsid w:val="11050ACA"/>
    <w:rsid w:val="11097AAC"/>
    <w:rsid w:val="11164A85"/>
    <w:rsid w:val="111725AC"/>
    <w:rsid w:val="11252483"/>
    <w:rsid w:val="112A0531"/>
    <w:rsid w:val="112A3165"/>
    <w:rsid w:val="112B018C"/>
    <w:rsid w:val="113270B8"/>
    <w:rsid w:val="113A2539"/>
    <w:rsid w:val="11643A43"/>
    <w:rsid w:val="11692E07"/>
    <w:rsid w:val="119156E8"/>
    <w:rsid w:val="11A025A1"/>
    <w:rsid w:val="11AA294B"/>
    <w:rsid w:val="11AE79E5"/>
    <w:rsid w:val="11C57368"/>
    <w:rsid w:val="11C955BB"/>
    <w:rsid w:val="11D9140E"/>
    <w:rsid w:val="11DD5DCE"/>
    <w:rsid w:val="11E76E5D"/>
    <w:rsid w:val="11ED1C8A"/>
    <w:rsid w:val="11FD199C"/>
    <w:rsid w:val="120E5994"/>
    <w:rsid w:val="12145176"/>
    <w:rsid w:val="12163D18"/>
    <w:rsid w:val="121E23EA"/>
    <w:rsid w:val="12227CBE"/>
    <w:rsid w:val="12276957"/>
    <w:rsid w:val="1239185F"/>
    <w:rsid w:val="12523ED4"/>
    <w:rsid w:val="1255782F"/>
    <w:rsid w:val="125B4026"/>
    <w:rsid w:val="12650EA1"/>
    <w:rsid w:val="12656DB8"/>
    <w:rsid w:val="1266271E"/>
    <w:rsid w:val="1271406D"/>
    <w:rsid w:val="127B54E8"/>
    <w:rsid w:val="128679E9"/>
    <w:rsid w:val="12934CCE"/>
    <w:rsid w:val="12AB0FEB"/>
    <w:rsid w:val="12D56737"/>
    <w:rsid w:val="12DB5F87"/>
    <w:rsid w:val="12E017EF"/>
    <w:rsid w:val="12E03B1B"/>
    <w:rsid w:val="12EE791C"/>
    <w:rsid w:val="12F75EB0"/>
    <w:rsid w:val="13051255"/>
    <w:rsid w:val="13095FFF"/>
    <w:rsid w:val="130F79DE"/>
    <w:rsid w:val="131B1096"/>
    <w:rsid w:val="131C20FB"/>
    <w:rsid w:val="13210D34"/>
    <w:rsid w:val="133E2072"/>
    <w:rsid w:val="135F61B2"/>
    <w:rsid w:val="13697265"/>
    <w:rsid w:val="13740E79"/>
    <w:rsid w:val="137A64F1"/>
    <w:rsid w:val="13830281"/>
    <w:rsid w:val="139A199E"/>
    <w:rsid w:val="139D362F"/>
    <w:rsid w:val="13A00166"/>
    <w:rsid w:val="13B127AE"/>
    <w:rsid w:val="13B20D4F"/>
    <w:rsid w:val="13B51CD6"/>
    <w:rsid w:val="13BC0BC4"/>
    <w:rsid w:val="13BC6D3C"/>
    <w:rsid w:val="13C97307"/>
    <w:rsid w:val="13D8440B"/>
    <w:rsid w:val="13D94567"/>
    <w:rsid w:val="13DE2D7F"/>
    <w:rsid w:val="13F82B68"/>
    <w:rsid w:val="140D1CEB"/>
    <w:rsid w:val="141259D8"/>
    <w:rsid w:val="141541A0"/>
    <w:rsid w:val="141A0205"/>
    <w:rsid w:val="141B5B83"/>
    <w:rsid w:val="14200E89"/>
    <w:rsid w:val="142A3D21"/>
    <w:rsid w:val="142E0338"/>
    <w:rsid w:val="14313AB6"/>
    <w:rsid w:val="14357918"/>
    <w:rsid w:val="14446EDD"/>
    <w:rsid w:val="146C3F15"/>
    <w:rsid w:val="146E4D4A"/>
    <w:rsid w:val="147527BF"/>
    <w:rsid w:val="14A0030B"/>
    <w:rsid w:val="14AE053D"/>
    <w:rsid w:val="14B06EF4"/>
    <w:rsid w:val="14B275DB"/>
    <w:rsid w:val="14B51ED7"/>
    <w:rsid w:val="14BB5F83"/>
    <w:rsid w:val="14BE346A"/>
    <w:rsid w:val="14C03686"/>
    <w:rsid w:val="14C50C9C"/>
    <w:rsid w:val="14C92D69"/>
    <w:rsid w:val="14CC2610"/>
    <w:rsid w:val="14D44FC7"/>
    <w:rsid w:val="14D558FA"/>
    <w:rsid w:val="14D927BA"/>
    <w:rsid w:val="14DB388B"/>
    <w:rsid w:val="14EB1A70"/>
    <w:rsid w:val="15044A88"/>
    <w:rsid w:val="15076416"/>
    <w:rsid w:val="150A4645"/>
    <w:rsid w:val="151B781B"/>
    <w:rsid w:val="152C0FBD"/>
    <w:rsid w:val="1546265B"/>
    <w:rsid w:val="154747DC"/>
    <w:rsid w:val="15627617"/>
    <w:rsid w:val="156F29B6"/>
    <w:rsid w:val="15852F26"/>
    <w:rsid w:val="158B0A5D"/>
    <w:rsid w:val="15910B7E"/>
    <w:rsid w:val="159A517C"/>
    <w:rsid w:val="159D1F57"/>
    <w:rsid w:val="159F7E0A"/>
    <w:rsid w:val="15A935B4"/>
    <w:rsid w:val="15AA30B3"/>
    <w:rsid w:val="15B8091F"/>
    <w:rsid w:val="15B910B3"/>
    <w:rsid w:val="15C5035C"/>
    <w:rsid w:val="15CE063D"/>
    <w:rsid w:val="15DD2016"/>
    <w:rsid w:val="15E32034"/>
    <w:rsid w:val="15E4496D"/>
    <w:rsid w:val="15E50ECA"/>
    <w:rsid w:val="15EB14E5"/>
    <w:rsid w:val="15EF5777"/>
    <w:rsid w:val="15FD22A9"/>
    <w:rsid w:val="15FF6367"/>
    <w:rsid w:val="15FF657A"/>
    <w:rsid w:val="161C0941"/>
    <w:rsid w:val="161E0A1B"/>
    <w:rsid w:val="161F7F73"/>
    <w:rsid w:val="16253698"/>
    <w:rsid w:val="163548CE"/>
    <w:rsid w:val="164812CA"/>
    <w:rsid w:val="16493207"/>
    <w:rsid w:val="1653052A"/>
    <w:rsid w:val="165560DE"/>
    <w:rsid w:val="16704C38"/>
    <w:rsid w:val="16726C02"/>
    <w:rsid w:val="16757273"/>
    <w:rsid w:val="167E7FAD"/>
    <w:rsid w:val="167F242A"/>
    <w:rsid w:val="16816BC3"/>
    <w:rsid w:val="1683496B"/>
    <w:rsid w:val="168E081D"/>
    <w:rsid w:val="169A685C"/>
    <w:rsid w:val="16C77EC8"/>
    <w:rsid w:val="16C90CFD"/>
    <w:rsid w:val="16DB245C"/>
    <w:rsid w:val="16E91E8E"/>
    <w:rsid w:val="16EF3DAF"/>
    <w:rsid w:val="16F70437"/>
    <w:rsid w:val="16FA4F2B"/>
    <w:rsid w:val="17083F06"/>
    <w:rsid w:val="170E4105"/>
    <w:rsid w:val="170F7AC0"/>
    <w:rsid w:val="172D30C4"/>
    <w:rsid w:val="17306175"/>
    <w:rsid w:val="1732013F"/>
    <w:rsid w:val="174560C4"/>
    <w:rsid w:val="17586B0B"/>
    <w:rsid w:val="17602EFE"/>
    <w:rsid w:val="176F6C82"/>
    <w:rsid w:val="177C760C"/>
    <w:rsid w:val="178070FD"/>
    <w:rsid w:val="1789581B"/>
    <w:rsid w:val="17912EB8"/>
    <w:rsid w:val="17996410"/>
    <w:rsid w:val="179B7A92"/>
    <w:rsid w:val="179D7CAF"/>
    <w:rsid w:val="17A60604"/>
    <w:rsid w:val="17AC33C8"/>
    <w:rsid w:val="17B62A05"/>
    <w:rsid w:val="17B678A0"/>
    <w:rsid w:val="17BB6387"/>
    <w:rsid w:val="17CE42ED"/>
    <w:rsid w:val="17E017CB"/>
    <w:rsid w:val="17F517AD"/>
    <w:rsid w:val="18014BF4"/>
    <w:rsid w:val="18090EA0"/>
    <w:rsid w:val="180D0026"/>
    <w:rsid w:val="18100480"/>
    <w:rsid w:val="181674D8"/>
    <w:rsid w:val="18253800"/>
    <w:rsid w:val="18351CD3"/>
    <w:rsid w:val="18356139"/>
    <w:rsid w:val="183D2518"/>
    <w:rsid w:val="184B7D68"/>
    <w:rsid w:val="184F3F9C"/>
    <w:rsid w:val="18502F73"/>
    <w:rsid w:val="18593B8F"/>
    <w:rsid w:val="1865506A"/>
    <w:rsid w:val="186B56B7"/>
    <w:rsid w:val="1876539A"/>
    <w:rsid w:val="187F4F3E"/>
    <w:rsid w:val="1881137E"/>
    <w:rsid w:val="188C1A14"/>
    <w:rsid w:val="188D7D23"/>
    <w:rsid w:val="188F5919"/>
    <w:rsid w:val="189348C1"/>
    <w:rsid w:val="18AC23B2"/>
    <w:rsid w:val="18AE7C99"/>
    <w:rsid w:val="18B36797"/>
    <w:rsid w:val="18C13529"/>
    <w:rsid w:val="18CB25F9"/>
    <w:rsid w:val="18CE336A"/>
    <w:rsid w:val="18D71629"/>
    <w:rsid w:val="18E13BCB"/>
    <w:rsid w:val="18F63219"/>
    <w:rsid w:val="18FA2EDF"/>
    <w:rsid w:val="18FD67AD"/>
    <w:rsid w:val="190814A1"/>
    <w:rsid w:val="190D637F"/>
    <w:rsid w:val="190D760D"/>
    <w:rsid w:val="1910462E"/>
    <w:rsid w:val="191311B8"/>
    <w:rsid w:val="192C3204"/>
    <w:rsid w:val="19307158"/>
    <w:rsid w:val="193D18B1"/>
    <w:rsid w:val="193D4F25"/>
    <w:rsid w:val="193E0CBA"/>
    <w:rsid w:val="194014CF"/>
    <w:rsid w:val="194A79C2"/>
    <w:rsid w:val="194B09E4"/>
    <w:rsid w:val="194B43FA"/>
    <w:rsid w:val="1954439D"/>
    <w:rsid w:val="195A634B"/>
    <w:rsid w:val="197131A1"/>
    <w:rsid w:val="198738B2"/>
    <w:rsid w:val="19924EC5"/>
    <w:rsid w:val="1998697F"/>
    <w:rsid w:val="19A075E2"/>
    <w:rsid w:val="19B0396B"/>
    <w:rsid w:val="19B15BC1"/>
    <w:rsid w:val="19B4247A"/>
    <w:rsid w:val="19B80DD0"/>
    <w:rsid w:val="19BF7459"/>
    <w:rsid w:val="19C05F96"/>
    <w:rsid w:val="19CC36C0"/>
    <w:rsid w:val="19D05D1F"/>
    <w:rsid w:val="19D27929"/>
    <w:rsid w:val="19D5184B"/>
    <w:rsid w:val="19DD2B4C"/>
    <w:rsid w:val="19EC0775"/>
    <w:rsid w:val="19EC2827"/>
    <w:rsid w:val="1A02029D"/>
    <w:rsid w:val="1A0F4768"/>
    <w:rsid w:val="1A140049"/>
    <w:rsid w:val="1A18361C"/>
    <w:rsid w:val="1A1D4B10"/>
    <w:rsid w:val="1A1E7A3A"/>
    <w:rsid w:val="1A273144"/>
    <w:rsid w:val="1A2A3350"/>
    <w:rsid w:val="1A304E0A"/>
    <w:rsid w:val="1A345F7C"/>
    <w:rsid w:val="1A3703DC"/>
    <w:rsid w:val="1A3A3D7E"/>
    <w:rsid w:val="1A451E7A"/>
    <w:rsid w:val="1A5227CE"/>
    <w:rsid w:val="1A577219"/>
    <w:rsid w:val="1A615F3A"/>
    <w:rsid w:val="1A651A42"/>
    <w:rsid w:val="1A67077F"/>
    <w:rsid w:val="1A693E78"/>
    <w:rsid w:val="1A765C58"/>
    <w:rsid w:val="1A7F48BE"/>
    <w:rsid w:val="1A857A12"/>
    <w:rsid w:val="1AA80E44"/>
    <w:rsid w:val="1AB80C0C"/>
    <w:rsid w:val="1ABA3D67"/>
    <w:rsid w:val="1AC31133"/>
    <w:rsid w:val="1AC369DF"/>
    <w:rsid w:val="1AC45552"/>
    <w:rsid w:val="1AC571EB"/>
    <w:rsid w:val="1AD51BFD"/>
    <w:rsid w:val="1AE24F7D"/>
    <w:rsid w:val="1AE64EFC"/>
    <w:rsid w:val="1AE95B66"/>
    <w:rsid w:val="1AED7F38"/>
    <w:rsid w:val="1AEE6CA4"/>
    <w:rsid w:val="1AF30633"/>
    <w:rsid w:val="1B275B09"/>
    <w:rsid w:val="1B351FAC"/>
    <w:rsid w:val="1B4817B1"/>
    <w:rsid w:val="1B486183"/>
    <w:rsid w:val="1B4B06D5"/>
    <w:rsid w:val="1B50619C"/>
    <w:rsid w:val="1B550590"/>
    <w:rsid w:val="1B5D3DB7"/>
    <w:rsid w:val="1B617245"/>
    <w:rsid w:val="1B652734"/>
    <w:rsid w:val="1B721452"/>
    <w:rsid w:val="1B746F78"/>
    <w:rsid w:val="1B766E57"/>
    <w:rsid w:val="1B8D0F7D"/>
    <w:rsid w:val="1B8E69A0"/>
    <w:rsid w:val="1B9E0266"/>
    <w:rsid w:val="1B9E7E6B"/>
    <w:rsid w:val="1BA570DB"/>
    <w:rsid w:val="1BCB2EDE"/>
    <w:rsid w:val="1BD15DCE"/>
    <w:rsid w:val="1BD565F1"/>
    <w:rsid w:val="1BE62D97"/>
    <w:rsid w:val="1BEA58FD"/>
    <w:rsid w:val="1BF83A33"/>
    <w:rsid w:val="1C000618"/>
    <w:rsid w:val="1C145FF6"/>
    <w:rsid w:val="1C154E63"/>
    <w:rsid w:val="1C183937"/>
    <w:rsid w:val="1C193D1C"/>
    <w:rsid w:val="1C1C46B8"/>
    <w:rsid w:val="1C224C26"/>
    <w:rsid w:val="1C233ADB"/>
    <w:rsid w:val="1C30331C"/>
    <w:rsid w:val="1C3936F6"/>
    <w:rsid w:val="1C425B40"/>
    <w:rsid w:val="1C527CAF"/>
    <w:rsid w:val="1C712C07"/>
    <w:rsid w:val="1C7A1EEB"/>
    <w:rsid w:val="1C7D1864"/>
    <w:rsid w:val="1C7D1E5D"/>
    <w:rsid w:val="1C914C03"/>
    <w:rsid w:val="1CA171AF"/>
    <w:rsid w:val="1CAA38EE"/>
    <w:rsid w:val="1CAF24AA"/>
    <w:rsid w:val="1CB12000"/>
    <w:rsid w:val="1CB30F21"/>
    <w:rsid w:val="1CB50773"/>
    <w:rsid w:val="1CB83CB9"/>
    <w:rsid w:val="1CC53D48"/>
    <w:rsid w:val="1CCE21CC"/>
    <w:rsid w:val="1CED6FE2"/>
    <w:rsid w:val="1CEE0979"/>
    <w:rsid w:val="1CF10155"/>
    <w:rsid w:val="1CF10B92"/>
    <w:rsid w:val="1CF87497"/>
    <w:rsid w:val="1CF87E33"/>
    <w:rsid w:val="1D0B1216"/>
    <w:rsid w:val="1D0C64A5"/>
    <w:rsid w:val="1D102CD1"/>
    <w:rsid w:val="1D174D78"/>
    <w:rsid w:val="1D2247B2"/>
    <w:rsid w:val="1D241393"/>
    <w:rsid w:val="1D3C0585"/>
    <w:rsid w:val="1D4B489E"/>
    <w:rsid w:val="1D540C01"/>
    <w:rsid w:val="1D5435C1"/>
    <w:rsid w:val="1D61352C"/>
    <w:rsid w:val="1D7160DC"/>
    <w:rsid w:val="1D746DE1"/>
    <w:rsid w:val="1D7C2114"/>
    <w:rsid w:val="1D825E5B"/>
    <w:rsid w:val="1D8A4831"/>
    <w:rsid w:val="1D8C345D"/>
    <w:rsid w:val="1D927B8A"/>
    <w:rsid w:val="1D954F84"/>
    <w:rsid w:val="1D9F5E03"/>
    <w:rsid w:val="1DB66EF6"/>
    <w:rsid w:val="1DC36EE7"/>
    <w:rsid w:val="1DCD6A98"/>
    <w:rsid w:val="1DD065E2"/>
    <w:rsid w:val="1DD377A6"/>
    <w:rsid w:val="1DDB2B23"/>
    <w:rsid w:val="1DDE561E"/>
    <w:rsid w:val="1DE5545E"/>
    <w:rsid w:val="1DF04C6C"/>
    <w:rsid w:val="1DF223A8"/>
    <w:rsid w:val="1DF35130"/>
    <w:rsid w:val="1E195BB5"/>
    <w:rsid w:val="1E1C3A65"/>
    <w:rsid w:val="1E2C0FC6"/>
    <w:rsid w:val="1E2C177F"/>
    <w:rsid w:val="1E311151"/>
    <w:rsid w:val="1E312192"/>
    <w:rsid w:val="1E366767"/>
    <w:rsid w:val="1E534E56"/>
    <w:rsid w:val="1E734D0E"/>
    <w:rsid w:val="1E7A2AF8"/>
    <w:rsid w:val="1E835EDD"/>
    <w:rsid w:val="1E9B2F1E"/>
    <w:rsid w:val="1EA2204E"/>
    <w:rsid w:val="1EA97AB7"/>
    <w:rsid w:val="1EB12AA1"/>
    <w:rsid w:val="1EB1373C"/>
    <w:rsid w:val="1EBF050A"/>
    <w:rsid w:val="1EC024D4"/>
    <w:rsid w:val="1EC05AB5"/>
    <w:rsid w:val="1EC27FFB"/>
    <w:rsid w:val="1EC80E90"/>
    <w:rsid w:val="1ED33FB6"/>
    <w:rsid w:val="1ED657E9"/>
    <w:rsid w:val="1EDD750C"/>
    <w:rsid w:val="1EEA346B"/>
    <w:rsid w:val="1EF64CE9"/>
    <w:rsid w:val="1F086AA3"/>
    <w:rsid w:val="1F143C56"/>
    <w:rsid w:val="1F185A86"/>
    <w:rsid w:val="1F1E63BC"/>
    <w:rsid w:val="1F20662D"/>
    <w:rsid w:val="1F3031B6"/>
    <w:rsid w:val="1F310CB4"/>
    <w:rsid w:val="1F323753"/>
    <w:rsid w:val="1F3F789D"/>
    <w:rsid w:val="1F4464BA"/>
    <w:rsid w:val="1F59061F"/>
    <w:rsid w:val="1F5A5C33"/>
    <w:rsid w:val="1F5F2CB0"/>
    <w:rsid w:val="1F764003"/>
    <w:rsid w:val="1F7726AD"/>
    <w:rsid w:val="1F896D6A"/>
    <w:rsid w:val="1F996766"/>
    <w:rsid w:val="1FB21FEE"/>
    <w:rsid w:val="1FB65DB1"/>
    <w:rsid w:val="1FBA1788"/>
    <w:rsid w:val="1FBC3495"/>
    <w:rsid w:val="1FC353AC"/>
    <w:rsid w:val="1FFC4879"/>
    <w:rsid w:val="201E16E6"/>
    <w:rsid w:val="202251F5"/>
    <w:rsid w:val="20364B82"/>
    <w:rsid w:val="20397B23"/>
    <w:rsid w:val="2048266C"/>
    <w:rsid w:val="206155F1"/>
    <w:rsid w:val="206A7390"/>
    <w:rsid w:val="206C021E"/>
    <w:rsid w:val="20731CCC"/>
    <w:rsid w:val="2080016D"/>
    <w:rsid w:val="20841864"/>
    <w:rsid w:val="20887022"/>
    <w:rsid w:val="208B3AD2"/>
    <w:rsid w:val="208C266E"/>
    <w:rsid w:val="208C5EB2"/>
    <w:rsid w:val="208E288A"/>
    <w:rsid w:val="20A53FEB"/>
    <w:rsid w:val="20A70EE5"/>
    <w:rsid w:val="20AB6760"/>
    <w:rsid w:val="20AD2C5F"/>
    <w:rsid w:val="20AE1CFD"/>
    <w:rsid w:val="20B44934"/>
    <w:rsid w:val="20C71351"/>
    <w:rsid w:val="20DB0292"/>
    <w:rsid w:val="20E95D13"/>
    <w:rsid w:val="20ED5620"/>
    <w:rsid w:val="20F6042F"/>
    <w:rsid w:val="20F60C21"/>
    <w:rsid w:val="20F611CC"/>
    <w:rsid w:val="210831BB"/>
    <w:rsid w:val="21146352"/>
    <w:rsid w:val="212705E9"/>
    <w:rsid w:val="212A3D5B"/>
    <w:rsid w:val="212C5C64"/>
    <w:rsid w:val="212F35D3"/>
    <w:rsid w:val="21377545"/>
    <w:rsid w:val="213827F6"/>
    <w:rsid w:val="21515666"/>
    <w:rsid w:val="21667363"/>
    <w:rsid w:val="219E5FF7"/>
    <w:rsid w:val="21A152D6"/>
    <w:rsid w:val="21A25092"/>
    <w:rsid w:val="21A6088D"/>
    <w:rsid w:val="21AE366A"/>
    <w:rsid w:val="21B0462A"/>
    <w:rsid w:val="21B93937"/>
    <w:rsid w:val="21B960D2"/>
    <w:rsid w:val="21C66054"/>
    <w:rsid w:val="21D40771"/>
    <w:rsid w:val="21D70261"/>
    <w:rsid w:val="21D726F8"/>
    <w:rsid w:val="21D7362A"/>
    <w:rsid w:val="21E07116"/>
    <w:rsid w:val="21E604A4"/>
    <w:rsid w:val="21E7182E"/>
    <w:rsid w:val="21E92244"/>
    <w:rsid w:val="21FB04CE"/>
    <w:rsid w:val="2201469F"/>
    <w:rsid w:val="22024E33"/>
    <w:rsid w:val="22115DF1"/>
    <w:rsid w:val="22160D89"/>
    <w:rsid w:val="22274D44"/>
    <w:rsid w:val="222E3C91"/>
    <w:rsid w:val="222F0003"/>
    <w:rsid w:val="22361059"/>
    <w:rsid w:val="223C6D39"/>
    <w:rsid w:val="223F3975"/>
    <w:rsid w:val="22543660"/>
    <w:rsid w:val="22631AF5"/>
    <w:rsid w:val="22636006"/>
    <w:rsid w:val="226C48AA"/>
    <w:rsid w:val="227E704A"/>
    <w:rsid w:val="228247EB"/>
    <w:rsid w:val="228502F5"/>
    <w:rsid w:val="228949CE"/>
    <w:rsid w:val="229E5830"/>
    <w:rsid w:val="22B024AA"/>
    <w:rsid w:val="22B2417A"/>
    <w:rsid w:val="22C35463"/>
    <w:rsid w:val="22D03DCA"/>
    <w:rsid w:val="22D12F02"/>
    <w:rsid w:val="22D3234F"/>
    <w:rsid w:val="22DF561F"/>
    <w:rsid w:val="22E962C7"/>
    <w:rsid w:val="22EE1C86"/>
    <w:rsid w:val="22FA4207"/>
    <w:rsid w:val="23097387"/>
    <w:rsid w:val="230A1F70"/>
    <w:rsid w:val="23164DB9"/>
    <w:rsid w:val="231F5A1C"/>
    <w:rsid w:val="23241049"/>
    <w:rsid w:val="232D40C3"/>
    <w:rsid w:val="233F1C1A"/>
    <w:rsid w:val="235A6AF5"/>
    <w:rsid w:val="235B5D48"/>
    <w:rsid w:val="235C772B"/>
    <w:rsid w:val="235E5C65"/>
    <w:rsid w:val="236D4CEA"/>
    <w:rsid w:val="236E69A3"/>
    <w:rsid w:val="23726DB6"/>
    <w:rsid w:val="2376267A"/>
    <w:rsid w:val="23780236"/>
    <w:rsid w:val="237C4FE1"/>
    <w:rsid w:val="238C6E29"/>
    <w:rsid w:val="2395779C"/>
    <w:rsid w:val="23957A8C"/>
    <w:rsid w:val="239C52BC"/>
    <w:rsid w:val="23A46814"/>
    <w:rsid w:val="23AE4FF1"/>
    <w:rsid w:val="23B17175"/>
    <w:rsid w:val="23B41E1A"/>
    <w:rsid w:val="23BF71FF"/>
    <w:rsid w:val="23C15EAA"/>
    <w:rsid w:val="23C308DC"/>
    <w:rsid w:val="23C977C5"/>
    <w:rsid w:val="23D36806"/>
    <w:rsid w:val="23DC390D"/>
    <w:rsid w:val="23DE58D7"/>
    <w:rsid w:val="23DF164F"/>
    <w:rsid w:val="23E612F3"/>
    <w:rsid w:val="23E629DD"/>
    <w:rsid w:val="23E922D9"/>
    <w:rsid w:val="23F83D03"/>
    <w:rsid w:val="23FB5D5F"/>
    <w:rsid w:val="23FD1838"/>
    <w:rsid w:val="240626B9"/>
    <w:rsid w:val="24064BC6"/>
    <w:rsid w:val="241C63FF"/>
    <w:rsid w:val="242552B4"/>
    <w:rsid w:val="24561911"/>
    <w:rsid w:val="24637874"/>
    <w:rsid w:val="2466767A"/>
    <w:rsid w:val="248875F1"/>
    <w:rsid w:val="248A15BB"/>
    <w:rsid w:val="248B003B"/>
    <w:rsid w:val="24983041"/>
    <w:rsid w:val="24A106B2"/>
    <w:rsid w:val="24A3399E"/>
    <w:rsid w:val="24A379D0"/>
    <w:rsid w:val="24A72A30"/>
    <w:rsid w:val="24A948B4"/>
    <w:rsid w:val="24B108F5"/>
    <w:rsid w:val="24D47072"/>
    <w:rsid w:val="24E36A17"/>
    <w:rsid w:val="24F26CE9"/>
    <w:rsid w:val="24F6231C"/>
    <w:rsid w:val="24F90B21"/>
    <w:rsid w:val="250258C1"/>
    <w:rsid w:val="25067C8B"/>
    <w:rsid w:val="25164BFC"/>
    <w:rsid w:val="25243D68"/>
    <w:rsid w:val="253416D6"/>
    <w:rsid w:val="253D3A53"/>
    <w:rsid w:val="253F5D01"/>
    <w:rsid w:val="25566D9C"/>
    <w:rsid w:val="25633801"/>
    <w:rsid w:val="256B552A"/>
    <w:rsid w:val="256B745C"/>
    <w:rsid w:val="25706A02"/>
    <w:rsid w:val="25744C7A"/>
    <w:rsid w:val="257A508C"/>
    <w:rsid w:val="25816870"/>
    <w:rsid w:val="258F2C9B"/>
    <w:rsid w:val="259F5683"/>
    <w:rsid w:val="25A40F8B"/>
    <w:rsid w:val="25A41A2E"/>
    <w:rsid w:val="25AF13EE"/>
    <w:rsid w:val="25B75229"/>
    <w:rsid w:val="25B763DF"/>
    <w:rsid w:val="25BC5553"/>
    <w:rsid w:val="25BE0D30"/>
    <w:rsid w:val="25C66622"/>
    <w:rsid w:val="25C91C6F"/>
    <w:rsid w:val="25E5304E"/>
    <w:rsid w:val="25EF7007"/>
    <w:rsid w:val="25F25B95"/>
    <w:rsid w:val="25FA4F42"/>
    <w:rsid w:val="26013AFE"/>
    <w:rsid w:val="260D402E"/>
    <w:rsid w:val="260E3B25"/>
    <w:rsid w:val="2613738E"/>
    <w:rsid w:val="2623001B"/>
    <w:rsid w:val="2624159B"/>
    <w:rsid w:val="262F241A"/>
    <w:rsid w:val="263129AE"/>
    <w:rsid w:val="26341DF0"/>
    <w:rsid w:val="26363CE5"/>
    <w:rsid w:val="263A594B"/>
    <w:rsid w:val="264A37F0"/>
    <w:rsid w:val="26753B8F"/>
    <w:rsid w:val="2677791D"/>
    <w:rsid w:val="268663ED"/>
    <w:rsid w:val="268B7723"/>
    <w:rsid w:val="268D0EEE"/>
    <w:rsid w:val="26A52BAA"/>
    <w:rsid w:val="26AB37D5"/>
    <w:rsid w:val="26B11081"/>
    <w:rsid w:val="26BF6F42"/>
    <w:rsid w:val="26D66D39"/>
    <w:rsid w:val="26D703BB"/>
    <w:rsid w:val="26DC3C24"/>
    <w:rsid w:val="26E301FA"/>
    <w:rsid w:val="26E8081A"/>
    <w:rsid w:val="26EC030B"/>
    <w:rsid w:val="26F154FB"/>
    <w:rsid w:val="26FD2518"/>
    <w:rsid w:val="26FF6816"/>
    <w:rsid w:val="27090F79"/>
    <w:rsid w:val="27115D03"/>
    <w:rsid w:val="271525E8"/>
    <w:rsid w:val="27172756"/>
    <w:rsid w:val="271F5709"/>
    <w:rsid w:val="2724603C"/>
    <w:rsid w:val="27357FB7"/>
    <w:rsid w:val="274138C0"/>
    <w:rsid w:val="27473793"/>
    <w:rsid w:val="275D2FB6"/>
    <w:rsid w:val="2765048D"/>
    <w:rsid w:val="2778394C"/>
    <w:rsid w:val="277F098D"/>
    <w:rsid w:val="27870CB7"/>
    <w:rsid w:val="2788411D"/>
    <w:rsid w:val="278B10ED"/>
    <w:rsid w:val="278D368B"/>
    <w:rsid w:val="278E2DFF"/>
    <w:rsid w:val="27AF712B"/>
    <w:rsid w:val="27B506FD"/>
    <w:rsid w:val="27C04E4C"/>
    <w:rsid w:val="27D112AE"/>
    <w:rsid w:val="27D31331"/>
    <w:rsid w:val="27D94C4A"/>
    <w:rsid w:val="27DD6BDF"/>
    <w:rsid w:val="27E866C2"/>
    <w:rsid w:val="27E965F8"/>
    <w:rsid w:val="27EF4713"/>
    <w:rsid w:val="27F13C19"/>
    <w:rsid w:val="27F37477"/>
    <w:rsid w:val="27F5095F"/>
    <w:rsid w:val="2808791E"/>
    <w:rsid w:val="280F7021"/>
    <w:rsid w:val="28147B4E"/>
    <w:rsid w:val="281C077C"/>
    <w:rsid w:val="281E281F"/>
    <w:rsid w:val="281F15E6"/>
    <w:rsid w:val="28246CCB"/>
    <w:rsid w:val="282E081F"/>
    <w:rsid w:val="28342C88"/>
    <w:rsid w:val="283A2135"/>
    <w:rsid w:val="28460944"/>
    <w:rsid w:val="28460DF5"/>
    <w:rsid w:val="28463E2A"/>
    <w:rsid w:val="2846489E"/>
    <w:rsid w:val="28467E95"/>
    <w:rsid w:val="28595E01"/>
    <w:rsid w:val="285B2285"/>
    <w:rsid w:val="285F07E7"/>
    <w:rsid w:val="28612632"/>
    <w:rsid w:val="28671684"/>
    <w:rsid w:val="286C7D49"/>
    <w:rsid w:val="2882146F"/>
    <w:rsid w:val="28845B41"/>
    <w:rsid w:val="28882B8A"/>
    <w:rsid w:val="28893F42"/>
    <w:rsid w:val="28A26E6A"/>
    <w:rsid w:val="28A637B4"/>
    <w:rsid w:val="28A75F11"/>
    <w:rsid w:val="28C1246B"/>
    <w:rsid w:val="28C334D0"/>
    <w:rsid w:val="28EC18E6"/>
    <w:rsid w:val="290A2CCA"/>
    <w:rsid w:val="290D0583"/>
    <w:rsid w:val="290F784F"/>
    <w:rsid w:val="291142EC"/>
    <w:rsid w:val="29156C2B"/>
    <w:rsid w:val="291C5516"/>
    <w:rsid w:val="291E0523"/>
    <w:rsid w:val="29347AC9"/>
    <w:rsid w:val="2939535D"/>
    <w:rsid w:val="29443EA5"/>
    <w:rsid w:val="29454EA4"/>
    <w:rsid w:val="29472C12"/>
    <w:rsid w:val="2948144B"/>
    <w:rsid w:val="294837F2"/>
    <w:rsid w:val="294B7965"/>
    <w:rsid w:val="29543F45"/>
    <w:rsid w:val="296A5517"/>
    <w:rsid w:val="297C23E4"/>
    <w:rsid w:val="297C3CD3"/>
    <w:rsid w:val="298615F0"/>
    <w:rsid w:val="298D2991"/>
    <w:rsid w:val="29A20691"/>
    <w:rsid w:val="29B10A5E"/>
    <w:rsid w:val="29B3606A"/>
    <w:rsid w:val="29BC5386"/>
    <w:rsid w:val="29C50F33"/>
    <w:rsid w:val="29D032EE"/>
    <w:rsid w:val="29D15596"/>
    <w:rsid w:val="29E9562E"/>
    <w:rsid w:val="29EF6820"/>
    <w:rsid w:val="29F660A7"/>
    <w:rsid w:val="29FE32E9"/>
    <w:rsid w:val="2A102562"/>
    <w:rsid w:val="2A103C6F"/>
    <w:rsid w:val="2A1118C9"/>
    <w:rsid w:val="2A17569E"/>
    <w:rsid w:val="2A1D2A87"/>
    <w:rsid w:val="2A2878AC"/>
    <w:rsid w:val="2A2B7B0D"/>
    <w:rsid w:val="2A3873C3"/>
    <w:rsid w:val="2A4823D4"/>
    <w:rsid w:val="2A4D7312"/>
    <w:rsid w:val="2A585A8F"/>
    <w:rsid w:val="2A681272"/>
    <w:rsid w:val="2A6B3DFE"/>
    <w:rsid w:val="2A6D3510"/>
    <w:rsid w:val="2A7C0543"/>
    <w:rsid w:val="2A80627A"/>
    <w:rsid w:val="2A832D34"/>
    <w:rsid w:val="2A9409F3"/>
    <w:rsid w:val="2A992C71"/>
    <w:rsid w:val="2A9F0556"/>
    <w:rsid w:val="2AA607D0"/>
    <w:rsid w:val="2AA84549"/>
    <w:rsid w:val="2AB83733"/>
    <w:rsid w:val="2ABC5510"/>
    <w:rsid w:val="2AC633CF"/>
    <w:rsid w:val="2AC84BEB"/>
    <w:rsid w:val="2AC96F4D"/>
    <w:rsid w:val="2AD840A3"/>
    <w:rsid w:val="2B011EAB"/>
    <w:rsid w:val="2B0A3052"/>
    <w:rsid w:val="2B0F505E"/>
    <w:rsid w:val="2B125E66"/>
    <w:rsid w:val="2B152106"/>
    <w:rsid w:val="2B1700A6"/>
    <w:rsid w:val="2B1B38F0"/>
    <w:rsid w:val="2B2A285C"/>
    <w:rsid w:val="2B4C581C"/>
    <w:rsid w:val="2B51626A"/>
    <w:rsid w:val="2B5428BA"/>
    <w:rsid w:val="2B5D3F7C"/>
    <w:rsid w:val="2B5F689A"/>
    <w:rsid w:val="2B6F037D"/>
    <w:rsid w:val="2B7225A1"/>
    <w:rsid w:val="2B746B21"/>
    <w:rsid w:val="2B7D6336"/>
    <w:rsid w:val="2B8723B0"/>
    <w:rsid w:val="2B983053"/>
    <w:rsid w:val="2B9D7E8C"/>
    <w:rsid w:val="2BA20995"/>
    <w:rsid w:val="2BA647AD"/>
    <w:rsid w:val="2BB1742D"/>
    <w:rsid w:val="2BB62C95"/>
    <w:rsid w:val="2BC5737C"/>
    <w:rsid w:val="2BC90C1A"/>
    <w:rsid w:val="2BD15D21"/>
    <w:rsid w:val="2BDA0897"/>
    <w:rsid w:val="2BDE4907"/>
    <w:rsid w:val="2BE5306C"/>
    <w:rsid w:val="2BF10171"/>
    <w:rsid w:val="2BF10826"/>
    <w:rsid w:val="2C1874AC"/>
    <w:rsid w:val="2C1B357C"/>
    <w:rsid w:val="2C1C26F1"/>
    <w:rsid w:val="2C1D0F66"/>
    <w:rsid w:val="2C412EA7"/>
    <w:rsid w:val="2C600F5E"/>
    <w:rsid w:val="2C627C5C"/>
    <w:rsid w:val="2C755F66"/>
    <w:rsid w:val="2C772424"/>
    <w:rsid w:val="2C7C3AA3"/>
    <w:rsid w:val="2C831310"/>
    <w:rsid w:val="2C8A5E31"/>
    <w:rsid w:val="2C8B2374"/>
    <w:rsid w:val="2C972AC7"/>
    <w:rsid w:val="2CA40D8B"/>
    <w:rsid w:val="2CBF5B79"/>
    <w:rsid w:val="2CD022DA"/>
    <w:rsid w:val="2CDB417E"/>
    <w:rsid w:val="2CE97B7C"/>
    <w:rsid w:val="2CEF7D3A"/>
    <w:rsid w:val="2CF23336"/>
    <w:rsid w:val="2D005CE3"/>
    <w:rsid w:val="2D01091D"/>
    <w:rsid w:val="2D0765E4"/>
    <w:rsid w:val="2D0F4C2F"/>
    <w:rsid w:val="2D14044A"/>
    <w:rsid w:val="2D1C4D7A"/>
    <w:rsid w:val="2D2D0D51"/>
    <w:rsid w:val="2D376E83"/>
    <w:rsid w:val="2D3C3768"/>
    <w:rsid w:val="2D3C65BD"/>
    <w:rsid w:val="2D480A6F"/>
    <w:rsid w:val="2D5262DB"/>
    <w:rsid w:val="2D560DCD"/>
    <w:rsid w:val="2D5C54CD"/>
    <w:rsid w:val="2D5C59D6"/>
    <w:rsid w:val="2D6049E1"/>
    <w:rsid w:val="2D647324"/>
    <w:rsid w:val="2D67693D"/>
    <w:rsid w:val="2D67698C"/>
    <w:rsid w:val="2D786B75"/>
    <w:rsid w:val="2D7870F8"/>
    <w:rsid w:val="2D86186E"/>
    <w:rsid w:val="2D8D3ECA"/>
    <w:rsid w:val="2D9C13E5"/>
    <w:rsid w:val="2DA059AB"/>
    <w:rsid w:val="2DA76D39"/>
    <w:rsid w:val="2DB1558B"/>
    <w:rsid w:val="2DB94CBF"/>
    <w:rsid w:val="2DBB3D24"/>
    <w:rsid w:val="2DDD6BFF"/>
    <w:rsid w:val="2DFD2DFD"/>
    <w:rsid w:val="2E075A87"/>
    <w:rsid w:val="2E0979F4"/>
    <w:rsid w:val="2E115190"/>
    <w:rsid w:val="2E184C68"/>
    <w:rsid w:val="2E276A03"/>
    <w:rsid w:val="2E3429CF"/>
    <w:rsid w:val="2E3F51C4"/>
    <w:rsid w:val="2E41580D"/>
    <w:rsid w:val="2E493EAA"/>
    <w:rsid w:val="2E4E6F41"/>
    <w:rsid w:val="2E4F06EB"/>
    <w:rsid w:val="2E557F21"/>
    <w:rsid w:val="2E6E3CFB"/>
    <w:rsid w:val="2E7D02BE"/>
    <w:rsid w:val="2E88661A"/>
    <w:rsid w:val="2E937A09"/>
    <w:rsid w:val="2E9848D4"/>
    <w:rsid w:val="2E993A04"/>
    <w:rsid w:val="2E9C0F87"/>
    <w:rsid w:val="2EA85955"/>
    <w:rsid w:val="2ED7143F"/>
    <w:rsid w:val="2EDB5771"/>
    <w:rsid w:val="2EEE2983"/>
    <w:rsid w:val="2EF87518"/>
    <w:rsid w:val="2EFE6E2D"/>
    <w:rsid w:val="2F030668"/>
    <w:rsid w:val="2F0F4239"/>
    <w:rsid w:val="2F0F4EA3"/>
    <w:rsid w:val="2F10090E"/>
    <w:rsid w:val="2F115E37"/>
    <w:rsid w:val="2F1B467E"/>
    <w:rsid w:val="2F2443BA"/>
    <w:rsid w:val="2F261EE0"/>
    <w:rsid w:val="2F3A3D3C"/>
    <w:rsid w:val="2F4F7689"/>
    <w:rsid w:val="2F5C5004"/>
    <w:rsid w:val="2F6475B3"/>
    <w:rsid w:val="2F74507C"/>
    <w:rsid w:val="2F846CAC"/>
    <w:rsid w:val="2F9A6D97"/>
    <w:rsid w:val="2FB54105"/>
    <w:rsid w:val="2FB7522E"/>
    <w:rsid w:val="2FBD0DC9"/>
    <w:rsid w:val="2FCA31B3"/>
    <w:rsid w:val="2FE75783"/>
    <w:rsid w:val="2FFB2224"/>
    <w:rsid w:val="2FFF10AF"/>
    <w:rsid w:val="300B343F"/>
    <w:rsid w:val="30226B4B"/>
    <w:rsid w:val="30281C88"/>
    <w:rsid w:val="3031382E"/>
    <w:rsid w:val="30396CDD"/>
    <w:rsid w:val="305B22B4"/>
    <w:rsid w:val="30654C8A"/>
    <w:rsid w:val="308D44F4"/>
    <w:rsid w:val="309061AB"/>
    <w:rsid w:val="30907F59"/>
    <w:rsid w:val="30937A49"/>
    <w:rsid w:val="30A27C8C"/>
    <w:rsid w:val="30AA08EF"/>
    <w:rsid w:val="30B3605E"/>
    <w:rsid w:val="30B40C26"/>
    <w:rsid w:val="30BF083E"/>
    <w:rsid w:val="30CC4A9F"/>
    <w:rsid w:val="30E07815"/>
    <w:rsid w:val="30E20088"/>
    <w:rsid w:val="30E31BC9"/>
    <w:rsid w:val="30EF7E07"/>
    <w:rsid w:val="30F716AB"/>
    <w:rsid w:val="30F808A4"/>
    <w:rsid w:val="31061FC9"/>
    <w:rsid w:val="310A0D01"/>
    <w:rsid w:val="31267258"/>
    <w:rsid w:val="312D2EF1"/>
    <w:rsid w:val="312E1520"/>
    <w:rsid w:val="312E32CE"/>
    <w:rsid w:val="313374B4"/>
    <w:rsid w:val="313575BB"/>
    <w:rsid w:val="31383DEF"/>
    <w:rsid w:val="31440EAB"/>
    <w:rsid w:val="314D5E4A"/>
    <w:rsid w:val="314E6F14"/>
    <w:rsid w:val="315174A9"/>
    <w:rsid w:val="315F73FD"/>
    <w:rsid w:val="31613C21"/>
    <w:rsid w:val="31642CDE"/>
    <w:rsid w:val="316528A9"/>
    <w:rsid w:val="317F381B"/>
    <w:rsid w:val="31860FBD"/>
    <w:rsid w:val="31861927"/>
    <w:rsid w:val="318F0210"/>
    <w:rsid w:val="3192385D"/>
    <w:rsid w:val="319C5F3C"/>
    <w:rsid w:val="31A359FC"/>
    <w:rsid w:val="31A876A2"/>
    <w:rsid w:val="31AE72FE"/>
    <w:rsid w:val="31AF78D1"/>
    <w:rsid w:val="31BA5621"/>
    <w:rsid w:val="31EC4D73"/>
    <w:rsid w:val="32074A46"/>
    <w:rsid w:val="320F3E6F"/>
    <w:rsid w:val="32113091"/>
    <w:rsid w:val="32162AFF"/>
    <w:rsid w:val="32173C87"/>
    <w:rsid w:val="3218366F"/>
    <w:rsid w:val="3220355E"/>
    <w:rsid w:val="3235075B"/>
    <w:rsid w:val="323C1B46"/>
    <w:rsid w:val="324127CE"/>
    <w:rsid w:val="32497410"/>
    <w:rsid w:val="3251196A"/>
    <w:rsid w:val="325E2E5D"/>
    <w:rsid w:val="325F3621"/>
    <w:rsid w:val="32621481"/>
    <w:rsid w:val="326E027C"/>
    <w:rsid w:val="32760F95"/>
    <w:rsid w:val="3284589B"/>
    <w:rsid w:val="328E671A"/>
    <w:rsid w:val="32A47CEB"/>
    <w:rsid w:val="32B25F8F"/>
    <w:rsid w:val="32CF5ADE"/>
    <w:rsid w:val="32D16665"/>
    <w:rsid w:val="32E159D6"/>
    <w:rsid w:val="32E92FB9"/>
    <w:rsid w:val="32EA7D57"/>
    <w:rsid w:val="32EC1EA1"/>
    <w:rsid w:val="32F01183"/>
    <w:rsid w:val="3304433F"/>
    <w:rsid w:val="33125CD6"/>
    <w:rsid w:val="331D06D2"/>
    <w:rsid w:val="332753DC"/>
    <w:rsid w:val="33510124"/>
    <w:rsid w:val="335A2B4F"/>
    <w:rsid w:val="335C6818"/>
    <w:rsid w:val="336412E7"/>
    <w:rsid w:val="336F654B"/>
    <w:rsid w:val="33727DEA"/>
    <w:rsid w:val="3377467E"/>
    <w:rsid w:val="337A7C90"/>
    <w:rsid w:val="33832BC9"/>
    <w:rsid w:val="338843BB"/>
    <w:rsid w:val="33932658"/>
    <w:rsid w:val="339327C3"/>
    <w:rsid w:val="339604AB"/>
    <w:rsid w:val="33AE6A5E"/>
    <w:rsid w:val="33B7315F"/>
    <w:rsid w:val="33BC6C7D"/>
    <w:rsid w:val="33C44425"/>
    <w:rsid w:val="33CB59A3"/>
    <w:rsid w:val="33CC4E50"/>
    <w:rsid w:val="33D740F0"/>
    <w:rsid w:val="33DB773D"/>
    <w:rsid w:val="33E660BA"/>
    <w:rsid w:val="33E800AC"/>
    <w:rsid w:val="33F94067"/>
    <w:rsid w:val="33FF76FA"/>
    <w:rsid w:val="34034792"/>
    <w:rsid w:val="341D156D"/>
    <w:rsid w:val="3421071B"/>
    <w:rsid w:val="34256322"/>
    <w:rsid w:val="34272982"/>
    <w:rsid w:val="342858C4"/>
    <w:rsid w:val="342A2425"/>
    <w:rsid w:val="342B1D46"/>
    <w:rsid w:val="34367E3A"/>
    <w:rsid w:val="343F40C7"/>
    <w:rsid w:val="344055FC"/>
    <w:rsid w:val="34504C29"/>
    <w:rsid w:val="3453215C"/>
    <w:rsid w:val="345B087E"/>
    <w:rsid w:val="345C3137"/>
    <w:rsid w:val="347100A1"/>
    <w:rsid w:val="347606A7"/>
    <w:rsid w:val="34825E0A"/>
    <w:rsid w:val="34880F47"/>
    <w:rsid w:val="34892201"/>
    <w:rsid w:val="3494526F"/>
    <w:rsid w:val="34C45119"/>
    <w:rsid w:val="34CC71CA"/>
    <w:rsid w:val="34CD705B"/>
    <w:rsid w:val="34D348B8"/>
    <w:rsid w:val="34EF058C"/>
    <w:rsid w:val="34F40745"/>
    <w:rsid w:val="34FF24B5"/>
    <w:rsid w:val="35026F4B"/>
    <w:rsid w:val="35030FFE"/>
    <w:rsid w:val="350363A0"/>
    <w:rsid w:val="35101668"/>
    <w:rsid w:val="35105238"/>
    <w:rsid w:val="35201905"/>
    <w:rsid w:val="352A5553"/>
    <w:rsid w:val="35310628"/>
    <w:rsid w:val="35446C9F"/>
    <w:rsid w:val="354D6FB3"/>
    <w:rsid w:val="3550313F"/>
    <w:rsid w:val="35690D78"/>
    <w:rsid w:val="356B0EA6"/>
    <w:rsid w:val="356E37B3"/>
    <w:rsid w:val="357E0CC8"/>
    <w:rsid w:val="35867B7C"/>
    <w:rsid w:val="359F479A"/>
    <w:rsid w:val="35AB75E3"/>
    <w:rsid w:val="35B069A7"/>
    <w:rsid w:val="35B355F7"/>
    <w:rsid w:val="35C067FA"/>
    <w:rsid w:val="35C34E26"/>
    <w:rsid w:val="35C66D41"/>
    <w:rsid w:val="35C80195"/>
    <w:rsid w:val="35DA1C76"/>
    <w:rsid w:val="35E04217"/>
    <w:rsid w:val="35FB538D"/>
    <w:rsid w:val="36153C23"/>
    <w:rsid w:val="361C55FE"/>
    <w:rsid w:val="363D2A3D"/>
    <w:rsid w:val="3656097F"/>
    <w:rsid w:val="36574ADD"/>
    <w:rsid w:val="365E3E45"/>
    <w:rsid w:val="36624145"/>
    <w:rsid w:val="36686D57"/>
    <w:rsid w:val="36713175"/>
    <w:rsid w:val="367774C5"/>
    <w:rsid w:val="3684230E"/>
    <w:rsid w:val="36851BE2"/>
    <w:rsid w:val="36853990"/>
    <w:rsid w:val="3686060F"/>
    <w:rsid w:val="369C529C"/>
    <w:rsid w:val="36A61A01"/>
    <w:rsid w:val="36AF19C0"/>
    <w:rsid w:val="36B07DD6"/>
    <w:rsid w:val="36C450EA"/>
    <w:rsid w:val="36D21E81"/>
    <w:rsid w:val="36D466C5"/>
    <w:rsid w:val="36FF7AAC"/>
    <w:rsid w:val="37022B95"/>
    <w:rsid w:val="370234BE"/>
    <w:rsid w:val="37062E2E"/>
    <w:rsid w:val="37160A8C"/>
    <w:rsid w:val="37240498"/>
    <w:rsid w:val="3724764D"/>
    <w:rsid w:val="3738392A"/>
    <w:rsid w:val="37403F70"/>
    <w:rsid w:val="37405B09"/>
    <w:rsid w:val="3743668F"/>
    <w:rsid w:val="376A6C68"/>
    <w:rsid w:val="377203B8"/>
    <w:rsid w:val="37753A04"/>
    <w:rsid w:val="378408A7"/>
    <w:rsid w:val="3784633D"/>
    <w:rsid w:val="37920A5A"/>
    <w:rsid w:val="37A410DB"/>
    <w:rsid w:val="37B019A6"/>
    <w:rsid w:val="37B502A5"/>
    <w:rsid w:val="37BF1123"/>
    <w:rsid w:val="37BF389A"/>
    <w:rsid w:val="37CF580A"/>
    <w:rsid w:val="37D41629"/>
    <w:rsid w:val="37D95B4D"/>
    <w:rsid w:val="37DD5FF7"/>
    <w:rsid w:val="37DF4E07"/>
    <w:rsid w:val="37E452B3"/>
    <w:rsid w:val="37E817B0"/>
    <w:rsid w:val="37EA2644"/>
    <w:rsid w:val="37F84F35"/>
    <w:rsid w:val="37FE6843"/>
    <w:rsid w:val="380D00E1"/>
    <w:rsid w:val="381C0324"/>
    <w:rsid w:val="381E22EE"/>
    <w:rsid w:val="38260CB4"/>
    <w:rsid w:val="382673F4"/>
    <w:rsid w:val="382F62A9"/>
    <w:rsid w:val="38303AEE"/>
    <w:rsid w:val="383154BD"/>
    <w:rsid w:val="383C30BF"/>
    <w:rsid w:val="383D597B"/>
    <w:rsid w:val="38586130"/>
    <w:rsid w:val="3872263A"/>
    <w:rsid w:val="38836992"/>
    <w:rsid w:val="389C7F90"/>
    <w:rsid w:val="38A56680"/>
    <w:rsid w:val="38B92017"/>
    <w:rsid w:val="38CF35E8"/>
    <w:rsid w:val="38E946AF"/>
    <w:rsid w:val="38EC419A"/>
    <w:rsid w:val="38F03F85"/>
    <w:rsid w:val="38FC3310"/>
    <w:rsid w:val="391F53C4"/>
    <w:rsid w:val="392016C6"/>
    <w:rsid w:val="392B3F6C"/>
    <w:rsid w:val="39400273"/>
    <w:rsid w:val="394448C1"/>
    <w:rsid w:val="394713D0"/>
    <w:rsid w:val="394959C6"/>
    <w:rsid w:val="394F4190"/>
    <w:rsid w:val="3951224F"/>
    <w:rsid w:val="395125A7"/>
    <w:rsid w:val="397217C8"/>
    <w:rsid w:val="3978732C"/>
    <w:rsid w:val="397A79F8"/>
    <w:rsid w:val="397E6F3C"/>
    <w:rsid w:val="398062B1"/>
    <w:rsid w:val="39820717"/>
    <w:rsid w:val="398C14D9"/>
    <w:rsid w:val="398C67F7"/>
    <w:rsid w:val="398D772B"/>
    <w:rsid w:val="39902D77"/>
    <w:rsid w:val="399A1A1B"/>
    <w:rsid w:val="399A59A4"/>
    <w:rsid w:val="39A665D3"/>
    <w:rsid w:val="39AD7275"/>
    <w:rsid w:val="39B54DFB"/>
    <w:rsid w:val="39B94734"/>
    <w:rsid w:val="39BB7C75"/>
    <w:rsid w:val="39C41998"/>
    <w:rsid w:val="39C61110"/>
    <w:rsid w:val="39D92970"/>
    <w:rsid w:val="39DB1222"/>
    <w:rsid w:val="39DE7084"/>
    <w:rsid w:val="39DF446A"/>
    <w:rsid w:val="39E8099F"/>
    <w:rsid w:val="39F1151D"/>
    <w:rsid w:val="39F50E2C"/>
    <w:rsid w:val="39FC5CCC"/>
    <w:rsid w:val="3A00119D"/>
    <w:rsid w:val="3A085004"/>
    <w:rsid w:val="3A0B4C95"/>
    <w:rsid w:val="3A1F0243"/>
    <w:rsid w:val="3A2C570F"/>
    <w:rsid w:val="3A6366DE"/>
    <w:rsid w:val="3A790579"/>
    <w:rsid w:val="3A7C3B81"/>
    <w:rsid w:val="3A851821"/>
    <w:rsid w:val="3A864A9C"/>
    <w:rsid w:val="3A876507"/>
    <w:rsid w:val="3A8F1281"/>
    <w:rsid w:val="3A955F1D"/>
    <w:rsid w:val="3A9B5A66"/>
    <w:rsid w:val="3AAD713E"/>
    <w:rsid w:val="3AB17449"/>
    <w:rsid w:val="3AB74334"/>
    <w:rsid w:val="3AC423BF"/>
    <w:rsid w:val="3AD752B8"/>
    <w:rsid w:val="3AE54FB3"/>
    <w:rsid w:val="3AE7497A"/>
    <w:rsid w:val="3AF15A98"/>
    <w:rsid w:val="3AF563A8"/>
    <w:rsid w:val="3B0C5B03"/>
    <w:rsid w:val="3B133C60"/>
    <w:rsid w:val="3B146B5C"/>
    <w:rsid w:val="3B1B73B1"/>
    <w:rsid w:val="3B231BF0"/>
    <w:rsid w:val="3B2A71FC"/>
    <w:rsid w:val="3B451F73"/>
    <w:rsid w:val="3B464036"/>
    <w:rsid w:val="3B5023D2"/>
    <w:rsid w:val="3B5A363D"/>
    <w:rsid w:val="3B5C320A"/>
    <w:rsid w:val="3B5D6BB7"/>
    <w:rsid w:val="3B5F4174"/>
    <w:rsid w:val="3B6A75F8"/>
    <w:rsid w:val="3B6D76D3"/>
    <w:rsid w:val="3B786611"/>
    <w:rsid w:val="3B8B56B5"/>
    <w:rsid w:val="3B8C2FDC"/>
    <w:rsid w:val="3B912340"/>
    <w:rsid w:val="3B92366E"/>
    <w:rsid w:val="3B934DA1"/>
    <w:rsid w:val="3B963558"/>
    <w:rsid w:val="3BAC56EF"/>
    <w:rsid w:val="3BB03807"/>
    <w:rsid w:val="3BB701D7"/>
    <w:rsid w:val="3BBA51B1"/>
    <w:rsid w:val="3BD27CB7"/>
    <w:rsid w:val="3BD8109F"/>
    <w:rsid w:val="3BEC125E"/>
    <w:rsid w:val="3C024B37"/>
    <w:rsid w:val="3C077F17"/>
    <w:rsid w:val="3C0903B8"/>
    <w:rsid w:val="3C0F3A5A"/>
    <w:rsid w:val="3C10772C"/>
    <w:rsid w:val="3C12216A"/>
    <w:rsid w:val="3C20271F"/>
    <w:rsid w:val="3C21415B"/>
    <w:rsid w:val="3C2974B3"/>
    <w:rsid w:val="3C351E3D"/>
    <w:rsid w:val="3C516B3D"/>
    <w:rsid w:val="3C5247E4"/>
    <w:rsid w:val="3C5D64BA"/>
    <w:rsid w:val="3C7265BA"/>
    <w:rsid w:val="3C8841DA"/>
    <w:rsid w:val="3C962F14"/>
    <w:rsid w:val="3C99459C"/>
    <w:rsid w:val="3CA92158"/>
    <w:rsid w:val="3CC04337"/>
    <w:rsid w:val="3CC24103"/>
    <w:rsid w:val="3CC80A7A"/>
    <w:rsid w:val="3CCF11CD"/>
    <w:rsid w:val="3CD236A7"/>
    <w:rsid w:val="3CDD12F1"/>
    <w:rsid w:val="3CDF6BEE"/>
    <w:rsid w:val="3CF7075F"/>
    <w:rsid w:val="3D0D2A23"/>
    <w:rsid w:val="3D257C7B"/>
    <w:rsid w:val="3D2851B5"/>
    <w:rsid w:val="3D422253"/>
    <w:rsid w:val="3D504E6F"/>
    <w:rsid w:val="3D7279A5"/>
    <w:rsid w:val="3D7D2AAC"/>
    <w:rsid w:val="3D8827E0"/>
    <w:rsid w:val="3D8A1DCB"/>
    <w:rsid w:val="3D9140FC"/>
    <w:rsid w:val="3D9F50BB"/>
    <w:rsid w:val="3DA61E89"/>
    <w:rsid w:val="3DB2058D"/>
    <w:rsid w:val="3DB73FDF"/>
    <w:rsid w:val="3DB930C9"/>
    <w:rsid w:val="3DBB238D"/>
    <w:rsid w:val="3DD2747B"/>
    <w:rsid w:val="3DD4703D"/>
    <w:rsid w:val="3DE47595"/>
    <w:rsid w:val="3E094AAB"/>
    <w:rsid w:val="3E0B39A6"/>
    <w:rsid w:val="3E0E5C97"/>
    <w:rsid w:val="3E121EB8"/>
    <w:rsid w:val="3E162E51"/>
    <w:rsid w:val="3E1E2F9A"/>
    <w:rsid w:val="3E2E038D"/>
    <w:rsid w:val="3E3102AB"/>
    <w:rsid w:val="3E520C03"/>
    <w:rsid w:val="3E5D0D08"/>
    <w:rsid w:val="3E6B3412"/>
    <w:rsid w:val="3E732ADB"/>
    <w:rsid w:val="3E73334C"/>
    <w:rsid w:val="3E7533A9"/>
    <w:rsid w:val="3E7A2248"/>
    <w:rsid w:val="3E7E7729"/>
    <w:rsid w:val="3E8053F9"/>
    <w:rsid w:val="3E854F55"/>
    <w:rsid w:val="3E9C21BE"/>
    <w:rsid w:val="3EAF50EF"/>
    <w:rsid w:val="3EB5502E"/>
    <w:rsid w:val="3EBB51FB"/>
    <w:rsid w:val="3EC01CEB"/>
    <w:rsid w:val="3EC967DD"/>
    <w:rsid w:val="3ECB0A8C"/>
    <w:rsid w:val="3ECB7E95"/>
    <w:rsid w:val="3ED35C49"/>
    <w:rsid w:val="3ED93797"/>
    <w:rsid w:val="3EDA7CAE"/>
    <w:rsid w:val="3EED2388"/>
    <w:rsid w:val="3EEF0540"/>
    <w:rsid w:val="3EEF4D74"/>
    <w:rsid w:val="3EF06066"/>
    <w:rsid w:val="3EF93913"/>
    <w:rsid w:val="3F0D6C18"/>
    <w:rsid w:val="3F0F46A2"/>
    <w:rsid w:val="3F1440C5"/>
    <w:rsid w:val="3F1D7EAF"/>
    <w:rsid w:val="3F1E4B9D"/>
    <w:rsid w:val="3F2355D5"/>
    <w:rsid w:val="3F4B1C52"/>
    <w:rsid w:val="3F5B1501"/>
    <w:rsid w:val="3F5B3E28"/>
    <w:rsid w:val="3F6F1681"/>
    <w:rsid w:val="3F7942AE"/>
    <w:rsid w:val="3F816FDC"/>
    <w:rsid w:val="3F8454C8"/>
    <w:rsid w:val="3F8778D8"/>
    <w:rsid w:val="3F93711E"/>
    <w:rsid w:val="3F982986"/>
    <w:rsid w:val="3F9904AC"/>
    <w:rsid w:val="3F9E546D"/>
    <w:rsid w:val="3FA95343"/>
    <w:rsid w:val="3FAB6D01"/>
    <w:rsid w:val="3FB548FA"/>
    <w:rsid w:val="3FB803FB"/>
    <w:rsid w:val="3FBB0422"/>
    <w:rsid w:val="3FCA24DC"/>
    <w:rsid w:val="3FCE45FA"/>
    <w:rsid w:val="3FD24844"/>
    <w:rsid w:val="3FD65A74"/>
    <w:rsid w:val="3FE621C1"/>
    <w:rsid w:val="3FEE6A4A"/>
    <w:rsid w:val="3FEF0943"/>
    <w:rsid w:val="3FF027C2"/>
    <w:rsid w:val="3FF7708E"/>
    <w:rsid w:val="3FFD2EB8"/>
    <w:rsid w:val="401508BD"/>
    <w:rsid w:val="40166D7F"/>
    <w:rsid w:val="40185875"/>
    <w:rsid w:val="402329BE"/>
    <w:rsid w:val="402C3DD7"/>
    <w:rsid w:val="40385321"/>
    <w:rsid w:val="403F2E01"/>
    <w:rsid w:val="40426D1A"/>
    <w:rsid w:val="404E1296"/>
    <w:rsid w:val="404E2221"/>
    <w:rsid w:val="405320CB"/>
    <w:rsid w:val="407C36F3"/>
    <w:rsid w:val="40817506"/>
    <w:rsid w:val="408507A7"/>
    <w:rsid w:val="40902A58"/>
    <w:rsid w:val="409969B6"/>
    <w:rsid w:val="409D24C0"/>
    <w:rsid w:val="40B82BB4"/>
    <w:rsid w:val="40CA7A1A"/>
    <w:rsid w:val="40D543EE"/>
    <w:rsid w:val="40E1035D"/>
    <w:rsid w:val="40E64E51"/>
    <w:rsid w:val="40F903CC"/>
    <w:rsid w:val="40FE2CBD"/>
    <w:rsid w:val="410C362B"/>
    <w:rsid w:val="41105572"/>
    <w:rsid w:val="41127609"/>
    <w:rsid w:val="41132F90"/>
    <w:rsid w:val="4124398E"/>
    <w:rsid w:val="412532A9"/>
    <w:rsid w:val="412B7EB5"/>
    <w:rsid w:val="413165A1"/>
    <w:rsid w:val="41354204"/>
    <w:rsid w:val="41432DC5"/>
    <w:rsid w:val="414912D3"/>
    <w:rsid w:val="415162E2"/>
    <w:rsid w:val="41566883"/>
    <w:rsid w:val="41594397"/>
    <w:rsid w:val="4168282C"/>
    <w:rsid w:val="417567E6"/>
    <w:rsid w:val="41847666"/>
    <w:rsid w:val="418D4040"/>
    <w:rsid w:val="419A4FFF"/>
    <w:rsid w:val="41A90E7A"/>
    <w:rsid w:val="41B077CF"/>
    <w:rsid w:val="41BB6E00"/>
    <w:rsid w:val="41C061C4"/>
    <w:rsid w:val="41C218EF"/>
    <w:rsid w:val="41CF6A07"/>
    <w:rsid w:val="41E40104"/>
    <w:rsid w:val="41F256FB"/>
    <w:rsid w:val="41FD2810"/>
    <w:rsid w:val="42027077"/>
    <w:rsid w:val="420A41C8"/>
    <w:rsid w:val="42176A11"/>
    <w:rsid w:val="42264D31"/>
    <w:rsid w:val="42333557"/>
    <w:rsid w:val="42496F42"/>
    <w:rsid w:val="424C5D66"/>
    <w:rsid w:val="424E37D0"/>
    <w:rsid w:val="42524595"/>
    <w:rsid w:val="425854EC"/>
    <w:rsid w:val="426D5F6E"/>
    <w:rsid w:val="427D6DA7"/>
    <w:rsid w:val="42890CAC"/>
    <w:rsid w:val="428A713A"/>
    <w:rsid w:val="428E0070"/>
    <w:rsid w:val="429827B8"/>
    <w:rsid w:val="42A037E5"/>
    <w:rsid w:val="42A60827"/>
    <w:rsid w:val="42A737BF"/>
    <w:rsid w:val="42AC21AD"/>
    <w:rsid w:val="42BA0E65"/>
    <w:rsid w:val="42C11812"/>
    <w:rsid w:val="42C34A82"/>
    <w:rsid w:val="42CD30C7"/>
    <w:rsid w:val="42D513C9"/>
    <w:rsid w:val="42DD7270"/>
    <w:rsid w:val="42E47C90"/>
    <w:rsid w:val="42E776BB"/>
    <w:rsid w:val="42F84106"/>
    <w:rsid w:val="430805CF"/>
    <w:rsid w:val="431C4B19"/>
    <w:rsid w:val="431F37EA"/>
    <w:rsid w:val="433104F6"/>
    <w:rsid w:val="433A03BF"/>
    <w:rsid w:val="43413EC6"/>
    <w:rsid w:val="434807F2"/>
    <w:rsid w:val="4354389A"/>
    <w:rsid w:val="43580B32"/>
    <w:rsid w:val="43685444"/>
    <w:rsid w:val="43694E43"/>
    <w:rsid w:val="436A04F5"/>
    <w:rsid w:val="436B215F"/>
    <w:rsid w:val="437461C3"/>
    <w:rsid w:val="437F5715"/>
    <w:rsid w:val="438F07BD"/>
    <w:rsid w:val="43992A22"/>
    <w:rsid w:val="43A63197"/>
    <w:rsid w:val="43A81BA4"/>
    <w:rsid w:val="43BB6C43"/>
    <w:rsid w:val="43DF785B"/>
    <w:rsid w:val="43E664BF"/>
    <w:rsid w:val="43E71B03"/>
    <w:rsid w:val="43F05ECD"/>
    <w:rsid w:val="43F7001B"/>
    <w:rsid w:val="43FA44C2"/>
    <w:rsid w:val="43FD4086"/>
    <w:rsid w:val="43FD424B"/>
    <w:rsid w:val="44000AFA"/>
    <w:rsid w:val="440E0FCB"/>
    <w:rsid w:val="440F56F2"/>
    <w:rsid w:val="44113205"/>
    <w:rsid w:val="44254A04"/>
    <w:rsid w:val="44494618"/>
    <w:rsid w:val="44552122"/>
    <w:rsid w:val="446B68BB"/>
    <w:rsid w:val="446D5E49"/>
    <w:rsid w:val="446E7D6B"/>
    <w:rsid w:val="44723AD9"/>
    <w:rsid w:val="447F5EC2"/>
    <w:rsid w:val="44852EF3"/>
    <w:rsid w:val="44874D6E"/>
    <w:rsid w:val="44960B9E"/>
    <w:rsid w:val="449746A0"/>
    <w:rsid w:val="44A753A1"/>
    <w:rsid w:val="44AA4BB6"/>
    <w:rsid w:val="44B85ED8"/>
    <w:rsid w:val="44B97BDC"/>
    <w:rsid w:val="44BA4839"/>
    <w:rsid w:val="44BB7CB2"/>
    <w:rsid w:val="44C47D79"/>
    <w:rsid w:val="44D9248E"/>
    <w:rsid w:val="44DA21D4"/>
    <w:rsid w:val="44DC25B0"/>
    <w:rsid w:val="44E3578C"/>
    <w:rsid w:val="44E65F41"/>
    <w:rsid w:val="44F468B0"/>
    <w:rsid w:val="44F726B6"/>
    <w:rsid w:val="451261D7"/>
    <w:rsid w:val="45162789"/>
    <w:rsid w:val="453973C7"/>
    <w:rsid w:val="453C0D54"/>
    <w:rsid w:val="453C76F4"/>
    <w:rsid w:val="454D37E4"/>
    <w:rsid w:val="454D7C42"/>
    <w:rsid w:val="45726C57"/>
    <w:rsid w:val="45777C5A"/>
    <w:rsid w:val="457D238B"/>
    <w:rsid w:val="457E5208"/>
    <w:rsid w:val="458D7681"/>
    <w:rsid w:val="45905C12"/>
    <w:rsid w:val="45A31C27"/>
    <w:rsid w:val="45B61DB8"/>
    <w:rsid w:val="45C31A8C"/>
    <w:rsid w:val="45C47402"/>
    <w:rsid w:val="45C76627"/>
    <w:rsid w:val="45EE6BBD"/>
    <w:rsid w:val="45FE618C"/>
    <w:rsid w:val="45FE6C26"/>
    <w:rsid w:val="460004B9"/>
    <w:rsid w:val="460724A5"/>
    <w:rsid w:val="46115240"/>
    <w:rsid w:val="46125401"/>
    <w:rsid w:val="461454DC"/>
    <w:rsid w:val="461F1A3F"/>
    <w:rsid w:val="46267EDC"/>
    <w:rsid w:val="46410F44"/>
    <w:rsid w:val="4642252B"/>
    <w:rsid w:val="46453B46"/>
    <w:rsid w:val="46595B42"/>
    <w:rsid w:val="465F7237"/>
    <w:rsid w:val="46647A66"/>
    <w:rsid w:val="467B6B5D"/>
    <w:rsid w:val="46804174"/>
    <w:rsid w:val="469C7200"/>
    <w:rsid w:val="46AE03F7"/>
    <w:rsid w:val="46AF0723"/>
    <w:rsid w:val="46AF7E87"/>
    <w:rsid w:val="46B0341C"/>
    <w:rsid w:val="46B552FC"/>
    <w:rsid w:val="46C07B24"/>
    <w:rsid w:val="46C56F42"/>
    <w:rsid w:val="46DC39F9"/>
    <w:rsid w:val="46DF4B55"/>
    <w:rsid w:val="46DF62F5"/>
    <w:rsid w:val="46E95465"/>
    <w:rsid w:val="46EA56FC"/>
    <w:rsid w:val="46F534FF"/>
    <w:rsid w:val="46FD732B"/>
    <w:rsid w:val="46FE1B87"/>
    <w:rsid w:val="47095127"/>
    <w:rsid w:val="471D05BF"/>
    <w:rsid w:val="471F1BDF"/>
    <w:rsid w:val="471F2D54"/>
    <w:rsid w:val="473B4371"/>
    <w:rsid w:val="4747483B"/>
    <w:rsid w:val="47541B6A"/>
    <w:rsid w:val="4756183E"/>
    <w:rsid w:val="4761678A"/>
    <w:rsid w:val="476600C4"/>
    <w:rsid w:val="477517FF"/>
    <w:rsid w:val="477F7169"/>
    <w:rsid w:val="47867568"/>
    <w:rsid w:val="478A6996"/>
    <w:rsid w:val="47904211"/>
    <w:rsid w:val="47943DC7"/>
    <w:rsid w:val="47974304"/>
    <w:rsid w:val="47A6632A"/>
    <w:rsid w:val="47AA0C6D"/>
    <w:rsid w:val="47B20FA0"/>
    <w:rsid w:val="47B73BC5"/>
    <w:rsid w:val="47B95B8F"/>
    <w:rsid w:val="47C84024"/>
    <w:rsid w:val="47CC2C1B"/>
    <w:rsid w:val="47D32185"/>
    <w:rsid w:val="47D40B4C"/>
    <w:rsid w:val="47D504C5"/>
    <w:rsid w:val="47DC3AFC"/>
    <w:rsid w:val="47F92050"/>
    <w:rsid w:val="48026188"/>
    <w:rsid w:val="48103BBD"/>
    <w:rsid w:val="482A3881"/>
    <w:rsid w:val="483A4518"/>
    <w:rsid w:val="485F64E4"/>
    <w:rsid w:val="48627FD5"/>
    <w:rsid w:val="4867697B"/>
    <w:rsid w:val="487330B4"/>
    <w:rsid w:val="488A14A0"/>
    <w:rsid w:val="488E2B78"/>
    <w:rsid w:val="48945CB4"/>
    <w:rsid w:val="48AC04F5"/>
    <w:rsid w:val="48AE0511"/>
    <w:rsid w:val="48BF0F83"/>
    <w:rsid w:val="48BF75E9"/>
    <w:rsid w:val="48D97BD3"/>
    <w:rsid w:val="48DB4CE7"/>
    <w:rsid w:val="48DC7D87"/>
    <w:rsid w:val="48E155A5"/>
    <w:rsid w:val="48E679F3"/>
    <w:rsid w:val="48EF7095"/>
    <w:rsid w:val="4907782D"/>
    <w:rsid w:val="490F5136"/>
    <w:rsid w:val="491C2862"/>
    <w:rsid w:val="49216413"/>
    <w:rsid w:val="49465201"/>
    <w:rsid w:val="49507026"/>
    <w:rsid w:val="49520D56"/>
    <w:rsid w:val="4956606D"/>
    <w:rsid w:val="498126DD"/>
    <w:rsid w:val="49886BE5"/>
    <w:rsid w:val="499F0DB5"/>
    <w:rsid w:val="49A607E1"/>
    <w:rsid w:val="49BC1967"/>
    <w:rsid w:val="49C5081B"/>
    <w:rsid w:val="49C66341"/>
    <w:rsid w:val="49CC7DFC"/>
    <w:rsid w:val="49D163A6"/>
    <w:rsid w:val="49D2739E"/>
    <w:rsid w:val="49F40F24"/>
    <w:rsid w:val="49F50475"/>
    <w:rsid w:val="4A0F5F3A"/>
    <w:rsid w:val="4A123C3D"/>
    <w:rsid w:val="4A196B3F"/>
    <w:rsid w:val="4A1E6906"/>
    <w:rsid w:val="4A2308F1"/>
    <w:rsid w:val="4A385E83"/>
    <w:rsid w:val="4A407EA2"/>
    <w:rsid w:val="4A4640A6"/>
    <w:rsid w:val="4A47321F"/>
    <w:rsid w:val="4A580E5D"/>
    <w:rsid w:val="4A5A771A"/>
    <w:rsid w:val="4A742133"/>
    <w:rsid w:val="4A745D9D"/>
    <w:rsid w:val="4A746BC7"/>
    <w:rsid w:val="4A757BB4"/>
    <w:rsid w:val="4A7B712C"/>
    <w:rsid w:val="4A7E75FA"/>
    <w:rsid w:val="4A83019B"/>
    <w:rsid w:val="4A897F46"/>
    <w:rsid w:val="4A9618A1"/>
    <w:rsid w:val="4AA246B9"/>
    <w:rsid w:val="4AA43226"/>
    <w:rsid w:val="4AA94B8B"/>
    <w:rsid w:val="4AAC764D"/>
    <w:rsid w:val="4ABC70AC"/>
    <w:rsid w:val="4AC35735"/>
    <w:rsid w:val="4ACD18C8"/>
    <w:rsid w:val="4AD20287"/>
    <w:rsid w:val="4AD84ECB"/>
    <w:rsid w:val="4AE74670"/>
    <w:rsid w:val="4AF54D75"/>
    <w:rsid w:val="4B0D30A6"/>
    <w:rsid w:val="4B217CD3"/>
    <w:rsid w:val="4B3E3267"/>
    <w:rsid w:val="4B404E9B"/>
    <w:rsid w:val="4B4C2876"/>
    <w:rsid w:val="4B571947"/>
    <w:rsid w:val="4B595598"/>
    <w:rsid w:val="4B5E5C90"/>
    <w:rsid w:val="4B6B0F4E"/>
    <w:rsid w:val="4B702A09"/>
    <w:rsid w:val="4B707BE9"/>
    <w:rsid w:val="4B72175D"/>
    <w:rsid w:val="4B751DCD"/>
    <w:rsid w:val="4B7E590C"/>
    <w:rsid w:val="4B945BA6"/>
    <w:rsid w:val="4B9D30D2"/>
    <w:rsid w:val="4BAB6DCF"/>
    <w:rsid w:val="4BB011DA"/>
    <w:rsid w:val="4BBC2122"/>
    <w:rsid w:val="4BBC5C4E"/>
    <w:rsid w:val="4BBD544B"/>
    <w:rsid w:val="4BDD5F4B"/>
    <w:rsid w:val="4BE5236A"/>
    <w:rsid w:val="4BEA157E"/>
    <w:rsid w:val="4BFF0BF2"/>
    <w:rsid w:val="4C1415E6"/>
    <w:rsid w:val="4C246D4B"/>
    <w:rsid w:val="4C2A2BB8"/>
    <w:rsid w:val="4C2E6A52"/>
    <w:rsid w:val="4C307108"/>
    <w:rsid w:val="4C315E34"/>
    <w:rsid w:val="4C3A20C9"/>
    <w:rsid w:val="4C3D3913"/>
    <w:rsid w:val="4C46376A"/>
    <w:rsid w:val="4C5029C4"/>
    <w:rsid w:val="4C50617A"/>
    <w:rsid w:val="4C58405B"/>
    <w:rsid w:val="4C72434B"/>
    <w:rsid w:val="4C72630D"/>
    <w:rsid w:val="4C853291"/>
    <w:rsid w:val="4C9E4FA9"/>
    <w:rsid w:val="4CA30BBC"/>
    <w:rsid w:val="4CC53F3F"/>
    <w:rsid w:val="4CC70E29"/>
    <w:rsid w:val="4CD80866"/>
    <w:rsid w:val="4CDF5BD4"/>
    <w:rsid w:val="4CED7344"/>
    <w:rsid w:val="4CEF3B10"/>
    <w:rsid w:val="4CF43DEF"/>
    <w:rsid w:val="4CFE4613"/>
    <w:rsid w:val="4CFE5DF2"/>
    <w:rsid w:val="4D1963E7"/>
    <w:rsid w:val="4D1D280B"/>
    <w:rsid w:val="4D236631"/>
    <w:rsid w:val="4D3069AB"/>
    <w:rsid w:val="4D4660D3"/>
    <w:rsid w:val="4D4822F8"/>
    <w:rsid w:val="4D497A62"/>
    <w:rsid w:val="4D563357"/>
    <w:rsid w:val="4D5F2D35"/>
    <w:rsid w:val="4D654F3D"/>
    <w:rsid w:val="4D7D31BB"/>
    <w:rsid w:val="4D8057F7"/>
    <w:rsid w:val="4D8738F6"/>
    <w:rsid w:val="4D891B60"/>
    <w:rsid w:val="4D8971C2"/>
    <w:rsid w:val="4D9560E5"/>
    <w:rsid w:val="4DA01C46"/>
    <w:rsid w:val="4DA644C0"/>
    <w:rsid w:val="4DB14700"/>
    <w:rsid w:val="4DBA6E7C"/>
    <w:rsid w:val="4DBD1CC6"/>
    <w:rsid w:val="4DC51B47"/>
    <w:rsid w:val="4DC70853"/>
    <w:rsid w:val="4DC842ED"/>
    <w:rsid w:val="4DC96400"/>
    <w:rsid w:val="4DC969DC"/>
    <w:rsid w:val="4DCA07BA"/>
    <w:rsid w:val="4DCA32CE"/>
    <w:rsid w:val="4DD454D1"/>
    <w:rsid w:val="4DDC25D7"/>
    <w:rsid w:val="4DE1470D"/>
    <w:rsid w:val="4DE441A5"/>
    <w:rsid w:val="4DE8080A"/>
    <w:rsid w:val="4DEA6AA2"/>
    <w:rsid w:val="4DF02264"/>
    <w:rsid w:val="4DF47921"/>
    <w:rsid w:val="4E013989"/>
    <w:rsid w:val="4E131BED"/>
    <w:rsid w:val="4E18437E"/>
    <w:rsid w:val="4E1C4B0D"/>
    <w:rsid w:val="4E257ADB"/>
    <w:rsid w:val="4E287D9F"/>
    <w:rsid w:val="4E2C7591"/>
    <w:rsid w:val="4E323FA5"/>
    <w:rsid w:val="4E4C150B"/>
    <w:rsid w:val="4E4F2DA9"/>
    <w:rsid w:val="4E547CDA"/>
    <w:rsid w:val="4E5D41A3"/>
    <w:rsid w:val="4E6848A6"/>
    <w:rsid w:val="4E6C5791"/>
    <w:rsid w:val="4E727140"/>
    <w:rsid w:val="4E790FA8"/>
    <w:rsid w:val="4E82001E"/>
    <w:rsid w:val="4E9958F8"/>
    <w:rsid w:val="4E9C58C3"/>
    <w:rsid w:val="4EA414EC"/>
    <w:rsid w:val="4ED16F74"/>
    <w:rsid w:val="4ED9493D"/>
    <w:rsid w:val="4EE95381"/>
    <w:rsid w:val="4EF60E29"/>
    <w:rsid w:val="4F0D653E"/>
    <w:rsid w:val="4F18675C"/>
    <w:rsid w:val="4F1D4466"/>
    <w:rsid w:val="4F2002A2"/>
    <w:rsid w:val="4F2411C2"/>
    <w:rsid w:val="4F271630"/>
    <w:rsid w:val="4F2E6E63"/>
    <w:rsid w:val="4F302BDB"/>
    <w:rsid w:val="4F3548A2"/>
    <w:rsid w:val="4F3F510F"/>
    <w:rsid w:val="4F451B8F"/>
    <w:rsid w:val="4F534A42"/>
    <w:rsid w:val="4F5C47FB"/>
    <w:rsid w:val="4F5E52DD"/>
    <w:rsid w:val="4F6129E4"/>
    <w:rsid w:val="4F640C60"/>
    <w:rsid w:val="4F6463E1"/>
    <w:rsid w:val="4F6E4EC3"/>
    <w:rsid w:val="4F7A3E56"/>
    <w:rsid w:val="4F7C11B0"/>
    <w:rsid w:val="4F8220D8"/>
    <w:rsid w:val="4F822D0B"/>
    <w:rsid w:val="4F8C6801"/>
    <w:rsid w:val="4FAB58BE"/>
    <w:rsid w:val="4FB21842"/>
    <w:rsid w:val="4FCB203F"/>
    <w:rsid w:val="4FD12F6C"/>
    <w:rsid w:val="4FDD6193"/>
    <w:rsid w:val="4FE43A21"/>
    <w:rsid w:val="4FF9569C"/>
    <w:rsid w:val="4FFD05E3"/>
    <w:rsid w:val="500D2612"/>
    <w:rsid w:val="501D18F2"/>
    <w:rsid w:val="50245AC4"/>
    <w:rsid w:val="503518E0"/>
    <w:rsid w:val="50406E4D"/>
    <w:rsid w:val="50410E37"/>
    <w:rsid w:val="504D7CCF"/>
    <w:rsid w:val="50521ABD"/>
    <w:rsid w:val="5055041F"/>
    <w:rsid w:val="50556EB7"/>
    <w:rsid w:val="505F4084"/>
    <w:rsid w:val="50671184"/>
    <w:rsid w:val="50727DEE"/>
    <w:rsid w:val="50736514"/>
    <w:rsid w:val="50774191"/>
    <w:rsid w:val="50860AB5"/>
    <w:rsid w:val="508A0853"/>
    <w:rsid w:val="508C1F90"/>
    <w:rsid w:val="508D1967"/>
    <w:rsid w:val="50901A41"/>
    <w:rsid w:val="509372E2"/>
    <w:rsid w:val="50A12196"/>
    <w:rsid w:val="50AC361B"/>
    <w:rsid w:val="50AE27EF"/>
    <w:rsid w:val="50D94FD0"/>
    <w:rsid w:val="50E27F05"/>
    <w:rsid w:val="50F37B31"/>
    <w:rsid w:val="51055806"/>
    <w:rsid w:val="51204589"/>
    <w:rsid w:val="512056EC"/>
    <w:rsid w:val="512D3B2B"/>
    <w:rsid w:val="513503A2"/>
    <w:rsid w:val="51360575"/>
    <w:rsid w:val="51416E8D"/>
    <w:rsid w:val="5144471C"/>
    <w:rsid w:val="516E081B"/>
    <w:rsid w:val="516E5639"/>
    <w:rsid w:val="517B2107"/>
    <w:rsid w:val="5181369F"/>
    <w:rsid w:val="518B6393"/>
    <w:rsid w:val="518C3D15"/>
    <w:rsid w:val="51957246"/>
    <w:rsid w:val="51A90ED3"/>
    <w:rsid w:val="51B65B2B"/>
    <w:rsid w:val="51C7134B"/>
    <w:rsid w:val="51C83C74"/>
    <w:rsid w:val="51E30DAD"/>
    <w:rsid w:val="51E60623"/>
    <w:rsid w:val="51E909F0"/>
    <w:rsid w:val="51F64B9F"/>
    <w:rsid w:val="52047062"/>
    <w:rsid w:val="52133441"/>
    <w:rsid w:val="521D6429"/>
    <w:rsid w:val="522462FB"/>
    <w:rsid w:val="522C0BCA"/>
    <w:rsid w:val="52383CD0"/>
    <w:rsid w:val="523D047A"/>
    <w:rsid w:val="52414564"/>
    <w:rsid w:val="524216B9"/>
    <w:rsid w:val="52497752"/>
    <w:rsid w:val="525A78A1"/>
    <w:rsid w:val="526B217C"/>
    <w:rsid w:val="527821A3"/>
    <w:rsid w:val="527A5F1B"/>
    <w:rsid w:val="52936458"/>
    <w:rsid w:val="52994ED4"/>
    <w:rsid w:val="529B2055"/>
    <w:rsid w:val="52C07E6A"/>
    <w:rsid w:val="52C118CB"/>
    <w:rsid w:val="52C36A6C"/>
    <w:rsid w:val="52C47915"/>
    <w:rsid w:val="52D941BD"/>
    <w:rsid w:val="52E236E7"/>
    <w:rsid w:val="52ED2B91"/>
    <w:rsid w:val="52F31708"/>
    <w:rsid w:val="52FE1CBE"/>
    <w:rsid w:val="530530C9"/>
    <w:rsid w:val="5306231C"/>
    <w:rsid w:val="53135F7C"/>
    <w:rsid w:val="53177C0E"/>
    <w:rsid w:val="531B4049"/>
    <w:rsid w:val="53210C7A"/>
    <w:rsid w:val="532837EA"/>
    <w:rsid w:val="53285F46"/>
    <w:rsid w:val="532F4DB8"/>
    <w:rsid w:val="53301E5F"/>
    <w:rsid w:val="53331D22"/>
    <w:rsid w:val="53344574"/>
    <w:rsid w:val="533B1B4E"/>
    <w:rsid w:val="533D0D5E"/>
    <w:rsid w:val="53422ADB"/>
    <w:rsid w:val="53480EFB"/>
    <w:rsid w:val="536A07B5"/>
    <w:rsid w:val="53852DC9"/>
    <w:rsid w:val="53AC334F"/>
    <w:rsid w:val="53C20C47"/>
    <w:rsid w:val="53C94BAF"/>
    <w:rsid w:val="53D93B15"/>
    <w:rsid w:val="53DE799F"/>
    <w:rsid w:val="53F2026F"/>
    <w:rsid w:val="53FB7BB5"/>
    <w:rsid w:val="53FF4BD0"/>
    <w:rsid w:val="540C5299"/>
    <w:rsid w:val="541008E5"/>
    <w:rsid w:val="54131C59"/>
    <w:rsid w:val="54183680"/>
    <w:rsid w:val="54203E93"/>
    <w:rsid w:val="54204E31"/>
    <w:rsid w:val="544B7B6F"/>
    <w:rsid w:val="545405CD"/>
    <w:rsid w:val="545468C2"/>
    <w:rsid w:val="54635931"/>
    <w:rsid w:val="54687FC2"/>
    <w:rsid w:val="546A2443"/>
    <w:rsid w:val="546B520C"/>
    <w:rsid w:val="54705828"/>
    <w:rsid w:val="548D63DA"/>
    <w:rsid w:val="548F46A5"/>
    <w:rsid w:val="549E4DA1"/>
    <w:rsid w:val="54A80C1A"/>
    <w:rsid w:val="54B55930"/>
    <w:rsid w:val="54C067AF"/>
    <w:rsid w:val="54C66D53"/>
    <w:rsid w:val="54CD636F"/>
    <w:rsid w:val="54DF6509"/>
    <w:rsid w:val="54E16725"/>
    <w:rsid w:val="54E3424B"/>
    <w:rsid w:val="54FB77E7"/>
    <w:rsid w:val="55014365"/>
    <w:rsid w:val="551161E5"/>
    <w:rsid w:val="5512068D"/>
    <w:rsid w:val="551A37A6"/>
    <w:rsid w:val="551C08F7"/>
    <w:rsid w:val="55200136"/>
    <w:rsid w:val="552E23F2"/>
    <w:rsid w:val="553134ED"/>
    <w:rsid w:val="555962BC"/>
    <w:rsid w:val="555D21C3"/>
    <w:rsid w:val="555D2250"/>
    <w:rsid w:val="556644E1"/>
    <w:rsid w:val="5567205E"/>
    <w:rsid w:val="55713605"/>
    <w:rsid w:val="559357DD"/>
    <w:rsid w:val="55986DE4"/>
    <w:rsid w:val="559B0202"/>
    <w:rsid w:val="559B2B61"/>
    <w:rsid w:val="559B337F"/>
    <w:rsid w:val="559D264C"/>
    <w:rsid w:val="55C027DF"/>
    <w:rsid w:val="55C1445E"/>
    <w:rsid w:val="55C23AE2"/>
    <w:rsid w:val="55C33759"/>
    <w:rsid w:val="55C4407D"/>
    <w:rsid w:val="55CB540B"/>
    <w:rsid w:val="55CE071F"/>
    <w:rsid w:val="55D10548"/>
    <w:rsid w:val="55D94E26"/>
    <w:rsid w:val="55EB67BE"/>
    <w:rsid w:val="56155247"/>
    <w:rsid w:val="562763BA"/>
    <w:rsid w:val="564513C8"/>
    <w:rsid w:val="56460A02"/>
    <w:rsid w:val="56550A77"/>
    <w:rsid w:val="56625644"/>
    <w:rsid w:val="56701449"/>
    <w:rsid w:val="56847368"/>
    <w:rsid w:val="56883B99"/>
    <w:rsid w:val="568B1FB7"/>
    <w:rsid w:val="568B73E6"/>
    <w:rsid w:val="56A51578"/>
    <w:rsid w:val="56AC391A"/>
    <w:rsid w:val="56AF5A31"/>
    <w:rsid w:val="56B624FB"/>
    <w:rsid w:val="56CB4F97"/>
    <w:rsid w:val="56CE22DF"/>
    <w:rsid w:val="56D25D95"/>
    <w:rsid w:val="56D27821"/>
    <w:rsid w:val="56DB2C2D"/>
    <w:rsid w:val="56DC0583"/>
    <w:rsid w:val="56E30533"/>
    <w:rsid w:val="56EF6D23"/>
    <w:rsid w:val="57043C78"/>
    <w:rsid w:val="570D09E8"/>
    <w:rsid w:val="570D15AE"/>
    <w:rsid w:val="571B46A1"/>
    <w:rsid w:val="57357EFC"/>
    <w:rsid w:val="5748483A"/>
    <w:rsid w:val="57492F73"/>
    <w:rsid w:val="574B65C0"/>
    <w:rsid w:val="5750178E"/>
    <w:rsid w:val="575541D7"/>
    <w:rsid w:val="57554C19"/>
    <w:rsid w:val="575651A9"/>
    <w:rsid w:val="575B3360"/>
    <w:rsid w:val="577365E1"/>
    <w:rsid w:val="57813C86"/>
    <w:rsid w:val="5790570A"/>
    <w:rsid w:val="57A10B57"/>
    <w:rsid w:val="57A12CDF"/>
    <w:rsid w:val="57AE0ED6"/>
    <w:rsid w:val="57AE6D93"/>
    <w:rsid w:val="57AF2B0B"/>
    <w:rsid w:val="57B14FDD"/>
    <w:rsid w:val="57C9597B"/>
    <w:rsid w:val="57E17FBA"/>
    <w:rsid w:val="57E24A90"/>
    <w:rsid w:val="57E83927"/>
    <w:rsid w:val="57F62EFB"/>
    <w:rsid w:val="57FF2F6E"/>
    <w:rsid w:val="58042319"/>
    <w:rsid w:val="58122797"/>
    <w:rsid w:val="581806B0"/>
    <w:rsid w:val="581B5AAA"/>
    <w:rsid w:val="58256F2B"/>
    <w:rsid w:val="582B7126"/>
    <w:rsid w:val="582C0714"/>
    <w:rsid w:val="582D0E61"/>
    <w:rsid w:val="58363217"/>
    <w:rsid w:val="5838011B"/>
    <w:rsid w:val="583A0626"/>
    <w:rsid w:val="583F79EB"/>
    <w:rsid w:val="58424812"/>
    <w:rsid w:val="584E5011"/>
    <w:rsid w:val="58501BF8"/>
    <w:rsid w:val="585838A9"/>
    <w:rsid w:val="586236D9"/>
    <w:rsid w:val="58676F42"/>
    <w:rsid w:val="586E5A9A"/>
    <w:rsid w:val="58723942"/>
    <w:rsid w:val="587E3EC7"/>
    <w:rsid w:val="588D6DDE"/>
    <w:rsid w:val="58935BF3"/>
    <w:rsid w:val="58A81A34"/>
    <w:rsid w:val="58B959EF"/>
    <w:rsid w:val="58BB6E87"/>
    <w:rsid w:val="58D95E36"/>
    <w:rsid w:val="58DF56DB"/>
    <w:rsid w:val="58E4124F"/>
    <w:rsid w:val="58EA02FF"/>
    <w:rsid w:val="58FB5131"/>
    <w:rsid w:val="59024996"/>
    <w:rsid w:val="59050320"/>
    <w:rsid w:val="59127C6D"/>
    <w:rsid w:val="592941F7"/>
    <w:rsid w:val="595E20F3"/>
    <w:rsid w:val="596F4300"/>
    <w:rsid w:val="59A55EFD"/>
    <w:rsid w:val="59A72F25"/>
    <w:rsid w:val="59AC10B0"/>
    <w:rsid w:val="59BD4D9E"/>
    <w:rsid w:val="59C56616"/>
    <w:rsid w:val="59C91B8E"/>
    <w:rsid w:val="59D2488F"/>
    <w:rsid w:val="59E22CDF"/>
    <w:rsid w:val="59EC0FAB"/>
    <w:rsid w:val="59F1740B"/>
    <w:rsid w:val="59FE5393"/>
    <w:rsid w:val="5A020A23"/>
    <w:rsid w:val="5A0529AB"/>
    <w:rsid w:val="5A0A4993"/>
    <w:rsid w:val="5A1631E1"/>
    <w:rsid w:val="5A234C76"/>
    <w:rsid w:val="5A2B6183"/>
    <w:rsid w:val="5A2C6D21"/>
    <w:rsid w:val="5A3C6DF0"/>
    <w:rsid w:val="5A3D6566"/>
    <w:rsid w:val="5A3F0176"/>
    <w:rsid w:val="5A4F5EDF"/>
    <w:rsid w:val="5A56726E"/>
    <w:rsid w:val="5A6B09EE"/>
    <w:rsid w:val="5A731BCE"/>
    <w:rsid w:val="5A827C3C"/>
    <w:rsid w:val="5A921C7B"/>
    <w:rsid w:val="5A937DF8"/>
    <w:rsid w:val="5AC51BE8"/>
    <w:rsid w:val="5ACB23C8"/>
    <w:rsid w:val="5ACE1B5E"/>
    <w:rsid w:val="5AD77899"/>
    <w:rsid w:val="5AE617D2"/>
    <w:rsid w:val="5AE82D1A"/>
    <w:rsid w:val="5AEB4E62"/>
    <w:rsid w:val="5AEC3A01"/>
    <w:rsid w:val="5AED1E3E"/>
    <w:rsid w:val="5AEF673F"/>
    <w:rsid w:val="5B0171D9"/>
    <w:rsid w:val="5B152C85"/>
    <w:rsid w:val="5B170624"/>
    <w:rsid w:val="5B1E2307"/>
    <w:rsid w:val="5B246D33"/>
    <w:rsid w:val="5B2B24A8"/>
    <w:rsid w:val="5B371D3A"/>
    <w:rsid w:val="5B4F263B"/>
    <w:rsid w:val="5B567B2B"/>
    <w:rsid w:val="5B5904C9"/>
    <w:rsid w:val="5B64716A"/>
    <w:rsid w:val="5B6B6F8E"/>
    <w:rsid w:val="5B81656C"/>
    <w:rsid w:val="5B8504C0"/>
    <w:rsid w:val="5B913D4A"/>
    <w:rsid w:val="5B9F1907"/>
    <w:rsid w:val="5BA156A2"/>
    <w:rsid w:val="5BA26C0E"/>
    <w:rsid w:val="5BA82DE6"/>
    <w:rsid w:val="5BA919BA"/>
    <w:rsid w:val="5BAF32FA"/>
    <w:rsid w:val="5BB626DD"/>
    <w:rsid w:val="5BBB7CD0"/>
    <w:rsid w:val="5BBE2F03"/>
    <w:rsid w:val="5BC31D7F"/>
    <w:rsid w:val="5BC87CF7"/>
    <w:rsid w:val="5BE56AFB"/>
    <w:rsid w:val="5BEA4111"/>
    <w:rsid w:val="5BEA5EBF"/>
    <w:rsid w:val="5BF00094"/>
    <w:rsid w:val="5C0A6562"/>
    <w:rsid w:val="5C121D1A"/>
    <w:rsid w:val="5C1761A2"/>
    <w:rsid w:val="5C235300"/>
    <w:rsid w:val="5C237623"/>
    <w:rsid w:val="5C272C70"/>
    <w:rsid w:val="5C294C3A"/>
    <w:rsid w:val="5C376DA8"/>
    <w:rsid w:val="5C3B2BBF"/>
    <w:rsid w:val="5C3B671B"/>
    <w:rsid w:val="5C3F52A6"/>
    <w:rsid w:val="5C56701E"/>
    <w:rsid w:val="5C572312"/>
    <w:rsid w:val="5C6225C8"/>
    <w:rsid w:val="5C692AD1"/>
    <w:rsid w:val="5C726720"/>
    <w:rsid w:val="5C76637A"/>
    <w:rsid w:val="5C8204AE"/>
    <w:rsid w:val="5C841E70"/>
    <w:rsid w:val="5C8A0DC8"/>
    <w:rsid w:val="5C8E01A5"/>
    <w:rsid w:val="5C98591B"/>
    <w:rsid w:val="5C9D2F32"/>
    <w:rsid w:val="5CA2408B"/>
    <w:rsid w:val="5CBD6576"/>
    <w:rsid w:val="5CC750F7"/>
    <w:rsid w:val="5CC826A5"/>
    <w:rsid w:val="5CDB3A5A"/>
    <w:rsid w:val="5CDE0FF8"/>
    <w:rsid w:val="5CE67C21"/>
    <w:rsid w:val="5CF50FC0"/>
    <w:rsid w:val="5CFA7995"/>
    <w:rsid w:val="5CFE0E3E"/>
    <w:rsid w:val="5CFF3BED"/>
    <w:rsid w:val="5D017965"/>
    <w:rsid w:val="5D0D4F00"/>
    <w:rsid w:val="5D1E47D6"/>
    <w:rsid w:val="5D227FA1"/>
    <w:rsid w:val="5D3970FE"/>
    <w:rsid w:val="5D4A130C"/>
    <w:rsid w:val="5D524382"/>
    <w:rsid w:val="5D6D0B56"/>
    <w:rsid w:val="5D7D18C9"/>
    <w:rsid w:val="5D876557"/>
    <w:rsid w:val="5D9245E2"/>
    <w:rsid w:val="5DB01EFE"/>
    <w:rsid w:val="5DB522E1"/>
    <w:rsid w:val="5DC12A2A"/>
    <w:rsid w:val="5DC34C1A"/>
    <w:rsid w:val="5DC818E3"/>
    <w:rsid w:val="5DE11544"/>
    <w:rsid w:val="5DF14932"/>
    <w:rsid w:val="5DFA693B"/>
    <w:rsid w:val="5E082F75"/>
    <w:rsid w:val="5E0D2DD9"/>
    <w:rsid w:val="5E1026A1"/>
    <w:rsid w:val="5E197728"/>
    <w:rsid w:val="5E1E50D5"/>
    <w:rsid w:val="5E23390B"/>
    <w:rsid w:val="5E262FEA"/>
    <w:rsid w:val="5E2C0A11"/>
    <w:rsid w:val="5E317DD6"/>
    <w:rsid w:val="5E3B2A02"/>
    <w:rsid w:val="5E520AD0"/>
    <w:rsid w:val="5E5566D4"/>
    <w:rsid w:val="5E5B0337"/>
    <w:rsid w:val="5E5E5F0F"/>
    <w:rsid w:val="5E6074B7"/>
    <w:rsid w:val="5E7423B8"/>
    <w:rsid w:val="5E767EDE"/>
    <w:rsid w:val="5E846AE9"/>
    <w:rsid w:val="5E9A5FA3"/>
    <w:rsid w:val="5EA362A4"/>
    <w:rsid w:val="5EA44206"/>
    <w:rsid w:val="5EAC1362"/>
    <w:rsid w:val="5EAC5086"/>
    <w:rsid w:val="5EAE61E6"/>
    <w:rsid w:val="5EB84053"/>
    <w:rsid w:val="5EBB1D95"/>
    <w:rsid w:val="5EC50D37"/>
    <w:rsid w:val="5EC724E8"/>
    <w:rsid w:val="5EC7698C"/>
    <w:rsid w:val="5ECE7DD0"/>
    <w:rsid w:val="5ED70F47"/>
    <w:rsid w:val="5EE412EC"/>
    <w:rsid w:val="5EEA61D6"/>
    <w:rsid w:val="5EEA72F8"/>
    <w:rsid w:val="5EEB540E"/>
    <w:rsid w:val="5EFE1D4B"/>
    <w:rsid w:val="5F07503B"/>
    <w:rsid w:val="5F155135"/>
    <w:rsid w:val="5F1F2324"/>
    <w:rsid w:val="5F1F5D51"/>
    <w:rsid w:val="5F376278"/>
    <w:rsid w:val="5F4115CF"/>
    <w:rsid w:val="5F443B39"/>
    <w:rsid w:val="5F5111BA"/>
    <w:rsid w:val="5F584042"/>
    <w:rsid w:val="5F5D2E4C"/>
    <w:rsid w:val="5F6256F9"/>
    <w:rsid w:val="5F7929B8"/>
    <w:rsid w:val="5F7A755A"/>
    <w:rsid w:val="5F802EF2"/>
    <w:rsid w:val="5F830B05"/>
    <w:rsid w:val="5F8717F6"/>
    <w:rsid w:val="5F893C41"/>
    <w:rsid w:val="5F8F63C3"/>
    <w:rsid w:val="5F97635E"/>
    <w:rsid w:val="5F9A6465"/>
    <w:rsid w:val="5F9D40B6"/>
    <w:rsid w:val="5FA02694"/>
    <w:rsid w:val="5FA12D39"/>
    <w:rsid w:val="5FA16A85"/>
    <w:rsid w:val="5FA42F09"/>
    <w:rsid w:val="5FBB029F"/>
    <w:rsid w:val="5FBC5DC5"/>
    <w:rsid w:val="5FCB6008"/>
    <w:rsid w:val="5FDB3059"/>
    <w:rsid w:val="5FE95E52"/>
    <w:rsid w:val="5FFC638B"/>
    <w:rsid w:val="60085F60"/>
    <w:rsid w:val="600C59C5"/>
    <w:rsid w:val="60126860"/>
    <w:rsid w:val="60151855"/>
    <w:rsid w:val="601620D0"/>
    <w:rsid w:val="60164ECB"/>
    <w:rsid w:val="602120CC"/>
    <w:rsid w:val="6042451C"/>
    <w:rsid w:val="604277FE"/>
    <w:rsid w:val="604354EC"/>
    <w:rsid w:val="60542072"/>
    <w:rsid w:val="606938BE"/>
    <w:rsid w:val="606D74B6"/>
    <w:rsid w:val="606F4BE5"/>
    <w:rsid w:val="60766C74"/>
    <w:rsid w:val="607F17C6"/>
    <w:rsid w:val="608A3879"/>
    <w:rsid w:val="608D09A3"/>
    <w:rsid w:val="60911000"/>
    <w:rsid w:val="609C38F3"/>
    <w:rsid w:val="609D0CD8"/>
    <w:rsid w:val="60A70F0A"/>
    <w:rsid w:val="60A779AC"/>
    <w:rsid w:val="60A94A40"/>
    <w:rsid w:val="60B85DCF"/>
    <w:rsid w:val="60BF3DBF"/>
    <w:rsid w:val="60BF5B6D"/>
    <w:rsid w:val="60DB04CD"/>
    <w:rsid w:val="60E92BEA"/>
    <w:rsid w:val="61045C75"/>
    <w:rsid w:val="610F745F"/>
    <w:rsid w:val="611073ED"/>
    <w:rsid w:val="611D0E28"/>
    <w:rsid w:val="611E4CE6"/>
    <w:rsid w:val="615A3AE7"/>
    <w:rsid w:val="616474CA"/>
    <w:rsid w:val="617443F0"/>
    <w:rsid w:val="61794D21"/>
    <w:rsid w:val="6182239D"/>
    <w:rsid w:val="618F1D6E"/>
    <w:rsid w:val="61933F5C"/>
    <w:rsid w:val="619D4372"/>
    <w:rsid w:val="61B326D4"/>
    <w:rsid w:val="61B425F9"/>
    <w:rsid w:val="61BC489F"/>
    <w:rsid w:val="61C577C4"/>
    <w:rsid w:val="61C6117D"/>
    <w:rsid w:val="61C94AD0"/>
    <w:rsid w:val="61CE3CCA"/>
    <w:rsid w:val="61D60C11"/>
    <w:rsid w:val="61E202A7"/>
    <w:rsid w:val="61E67F77"/>
    <w:rsid w:val="61E77AD3"/>
    <w:rsid w:val="61E909C7"/>
    <w:rsid w:val="61F77588"/>
    <w:rsid w:val="61FC3BE3"/>
    <w:rsid w:val="6200468F"/>
    <w:rsid w:val="62015EA8"/>
    <w:rsid w:val="621023F8"/>
    <w:rsid w:val="62160105"/>
    <w:rsid w:val="621E2D67"/>
    <w:rsid w:val="62261C1B"/>
    <w:rsid w:val="622664A1"/>
    <w:rsid w:val="622B1281"/>
    <w:rsid w:val="62327A43"/>
    <w:rsid w:val="623C36B0"/>
    <w:rsid w:val="623C3FA5"/>
    <w:rsid w:val="623D6501"/>
    <w:rsid w:val="624327CD"/>
    <w:rsid w:val="62456DC6"/>
    <w:rsid w:val="62494A19"/>
    <w:rsid w:val="62511621"/>
    <w:rsid w:val="62595B4D"/>
    <w:rsid w:val="62596C92"/>
    <w:rsid w:val="62691799"/>
    <w:rsid w:val="626C33F2"/>
    <w:rsid w:val="626F26F7"/>
    <w:rsid w:val="627F77D0"/>
    <w:rsid w:val="62884A44"/>
    <w:rsid w:val="62957D4A"/>
    <w:rsid w:val="62996751"/>
    <w:rsid w:val="62A0336F"/>
    <w:rsid w:val="62B4751F"/>
    <w:rsid w:val="62C20124"/>
    <w:rsid w:val="62CD5403"/>
    <w:rsid w:val="62D252AE"/>
    <w:rsid w:val="62D358FF"/>
    <w:rsid w:val="62D43425"/>
    <w:rsid w:val="62DD0A76"/>
    <w:rsid w:val="62DE495C"/>
    <w:rsid w:val="62DE5308"/>
    <w:rsid w:val="62E418BB"/>
    <w:rsid w:val="62F27950"/>
    <w:rsid w:val="630A411A"/>
    <w:rsid w:val="630D3FFE"/>
    <w:rsid w:val="63144FD1"/>
    <w:rsid w:val="6315416A"/>
    <w:rsid w:val="63175732"/>
    <w:rsid w:val="63190CE0"/>
    <w:rsid w:val="631C2267"/>
    <w:rsid w:val="63253C81"/>
    <w:rsid w:val="632B315D"/>
    <w:rsid w:val="632B640E"/>
    <w:rsid w:val="633D721D"/>
    <w:rsid w:val="6343302D"/>
    <w:rsid w:val="63450F1F"/>
    <w:rsid w:val="6354435E"/>
    <w:rsid w:val="635A3E1A"/>
    <w:rsid w:val="635A5292"/>
    <w:rsid w:val="636A461D"/>
    <w:rsid w:val="63755142"/>
    <w:rsid w:val="63882ECF"/>
    <w:rsid w:val="63937C6D"/>
    <w:rsid w:val="63972DD1"/>
    <w:rsid w:val="639C0E1B"/>
    <w:rsid w:val="639D6B48"/>
    <w:rsid w:val="63AD5074"/>
    <w:rsid w:val="63BD210C"/>
    <w:rsid w:val="63C46DE2"/>
    <w:rsid w:val="63CD3B1A"/>
    <w:rsid w:val="63CF7B95"/>
    <w:rsid w:val="63E241AA"/>
    <w:rsid w:val="63E91153"/>
    <w:rsid w:val="63EB35FC"/>
    <w:rsid w:val="63F57AF7"/>
    <w:rsid w:val="63F84A67"/>
    <w:rsid w:val="63FE6114"/>
    <w:rsid w:val="64002DAD"/>
    <w:rsid w:val="64030466"/>
    <w:rsid w:val="64042BE6"/>
    <w:rsid w:val="64085A7D"/>
    <w:rsid w:val="640E7EF8"/>
    <w:rsid w:val="6428782A"/>
    <w:rsid w:val="64356146"/>
    <w:rsid w:val="644246CB"/>
    <w:rsid w:val="6447479F"/>
    <w:rsid w:val="645C36D2"/>
    <w:rsid w:val="645F735F"/>
    <w:rsid w:val="646507D9"/>
    <w:rsid w:val="64744EC0"/>
    <w:rsid w:val="6479198A"/>
    <w:rsid w:val="647B3368"/>
    <w:rsid w:val="648061F5"/>
    <w:rsid w:val="64A94444"/>
    <w:rsid w:val="64B67287"/>
    <w:rsid w:val="64C86FBA"/>
    <w:rsid w:val="64D33BDF"/>
    <w:rsid w:val="64E44AA8"/>
    <w:rsid w:val="64E83085"/>
    <w:rsid w:val="64E838CB"/>
    <w:rsid w:val="65017D92"/>
    <w:rsid w:val="65030C16"/>
    <w:rsid w:val="650C14D6"/>
    <w:rsid w:val="650D78D6"/>
    <w:rsid w:val="651D1B03"/>
    <w:rsid w:val="651D7774"/>
    <w:rsid w:val="652B12FB"/>
    <w:rsid w:val="65366619"/>
    <w:rsid w:val="65385EEE"/>
    <w:rsid w:val="653F54CE"/>
    <w:rsid w:val="654B3E73"/>
    <w:rsid w:val="65536317"/>
    <w:rsid w:val="655645C6"/>
    <w:rsid w:val="655D7702"/>
    <w:rsid w:val="657D6F6E"/>
    <w:rsid w:val="6592105D"/>
    <w:rsid w:val="65B9580B"/>
    <w:rsid w:val="65C4177D"/>
    <w:rsid w:val="65D16904"/>
    <w:rsid w:val="65D75E71"/>
    <w:rsid w:val="65DC4A6D"/>
    <w:rsid w:val="65EF5B54"/>
    <w:rsid w:val="65F364D3"/>
    <w:rsid w:val="65FF2B8C"/>
    <w:rsid w:val="660804AA"/>
    <w:rsid w:val="660B1854"/>
    <w:rsid w:val="6611575D"/>
    <w:rsid w:val="66187ACD"/>
    <w:rsid w:val="661D5DA5"/>
    <w:rsid w:val="661F0E5C"/>
    <w:rsid w:val="664408C2"/>
    <w:rsid w:val="665015E2"/>
    <w:rsid w:val="6657748D"/>
    <w:rsid w:val="665C6A93"/>
    <w:rsid w:val="665D2562"/>
    <w:rsid w:val="66642A17"/>
    <w:rsid w:val="666920D7"/>
    <w:rsid w:val="667929B0"/>
    <w:rsid w:val="667C62AE"/>
    <w:rsid w:val="668274B1"/>
    <w:rsid w:val="66860C54"/>
    <w:rsid w:val="66A6598C"/>
    <w:rsid w:val="66A852F5"/>
    <w:rsid w:val="66AC7E7F"/>
    <w:rsid w:val="66B41F6F"/>
    <w:rsid w:val="66C03831"/>
    <w:rsid w:val="66C51A03"/>
    <w:rsid w:val="66D147B6"/>
    <w:rsid w:val="66DE206C"/>
    <w:rsid w:val="66F62B7B"/>
    <w:rsid w:val="66F916AD"/>
    <w:rsid w:val="67184AA3"/>
    <w:rsid w:val="671B56FF"/>
    <w:rsid w:val="671E6C6F"/>
    <w:rsid w:val="672E216A"/>
    <w:rsid w:val="672E75A8"/>
    <w:rsid w:val="673C0C38"/>
    <w:rsid w:val="674525FC"/>
    <w:rsid w:val="6753313D"/>
    <w:rsid w:val="676174D7"/>
    <w:rsid w:val="676A25AA"/>
    <w:rsid w:val="67844B3C"/>
    <w:rsid w:val="67845A5E"/>
    <w:rsid w:val="679565B5"/>
    <w:rsid w:val="67976E2D"/>
    <w:rsid w:val="679C5387"/>
    <w:rsid w:val="67A64A2B"/>
    <w:rsid w:val="67BF0CDB"/>
    <w:rsid w:val="67C2339D"/>
    <w:rsid w:val="67CF069A"/>
    <w:rsid w:val="67D03874"/>
    <w:rsid w:val="67E06CCB"/>
    <w:rsid w:val="67E74A28"/>
    <w:rsid w:val="67EA67FB"/>
    <w:rsid w:val="67EA7CCE"/>
    <w:rsid w:val="67EB4FC1"/>
    <w:rsid w:val="67EC2B21"/>
    <w:rsid w:val="68150768"/>
    <w:rsid w:val="68164673"/>
    <w:rsid w:val="68197D1D"/>
    <w:rsid w:val="6826437B"/>
    <w:rsid w:val="6834222E"/>
    <w:rsid w:val="68373F2A"/>
    <w:rsid w:val="684D352F"/>
    <w:rsid w:val="686B42B2"/>
    <w:rsid w:val="6875340B"/>
    <w:rsid w:val="68981051"/>
    <w:rsid w:val="689D7F6A"/>
    <w:rsid w:val="68A452E5"/>
    <w:rsid w:val="68B94891"/>
    <w:rsid w:val="68C1269E"/>
    <w:rsid w:val="68D26659"/>
    <w:rsid w:val="68D47FEC"/>
    <w:rsid w:val="68E25001"/>
    <w:rsid w:val="68E31BD1"/>
    <w:rsid w:val="68E95438"/>
    <w:rsid w:val="68F20AA9"/>
    <w:rsid w:val="68F40C19"/>
    <w:rsid w:val="68F77E6E"/>
    <w:rsid w:val="68F93BE6"/>
    <w:rsid w:val="69034F61"/>
    <w:rsid w:val="691415D1"/>
    <w:rsid w:val="692B4C87"/>
    <w:rsid w:val="692C58E1"/>
    <w:rsid w:val="692C69C6"/>
    <w:rsid w:val="692F585A"/>
    <w:rsid w:val="69303936"/>
    <w:rsid w:val="693D367A"/>
    <w:rsid w:val="694A10AD"/>
    <w:rsid w:val="694A61EF"/>
    <w:rsid w:val="6964194C"/>
    <w:rsid w:val="696A2EE4"/>
    <w:rsid w:val="69845BA5"/>
    <w:rsid w:val="69851B9E"/>
    <w:rsid w:val="69990F25"/>
    <w:rsid w:val="699F29DF"/>
    <w:rsid w:val="699F653B"/>
    <w:rsid w:val="69AC2F9B"/>
    <w:rsid w:val="69C523DE"/>
    <w:rsid w:val="69C8489A"/>
    <w:rsid w:val="69CD613A"/>
    <w:rsid w:val="69D4612E"/>
    <w:rsid w:val="69D516F1"/>
    <w:rsid w:val="69DA0CB7"/>
    <w:rsid w:val="69F4781B"/>
    <w:rsid w:val="69F60A51"/>
    <w:rsid w:val="69F765FE"/>
    <w:rsid w:val="6A0665BA"/>
    <w:rsid w:val="6A0F7894"/>
    <w:rsid w:val="6A1071FF"/>
    <w:rsid w:val="6A1D450E"/>
    <w:rsid w:val="6A236173"/>
    <w:rsid w:val="6A2674F0"/>
    <w:rsid w:val="6A32554A"/>
    <w:rsid w:val="6A400097"/>
    <w:rsid w:val="6A4A6270"/>
    <w:rsid w:val="6A570614"/>
    <w:rsid w:val="6A5B510D"/>
    <w:rsid w:val="6A641533"/>
    <w:rsid w:val="6A647492"/>
    <w:rsid w:val="6A697750"/>
    <w:rsid w:val="6A705FAC"/>
    <w:rsid w:val="6A775659"/>
    <w:rsid w:val="6A8676FB"/>
    <w:rsid w:val="6A892075"/>
    <w:rsid w:val="6A92421F"/>
    <w:rsid w:val="6A927FFF"/>
    <w:rsid w:val="6A9918D5"/>
    <w:rsid w:val="6A9929F4"/>
    <w:rsid w:val="6A99742E"/>
    <w:rsid w:val="6A9E2C97"/>
    <w:rsid w:val="6AA162E3"/>
    <w:rsid w:val="6AA17D2B"/>
    <w:rsid w:val="6AB6390B"/>
    <w:rsid w:val="6AB87D4D"/>
    <w:rsid w:val="6ABC311D"/>
    <w:rsid w:val="6AC364B9"/>
    <w:rsid w:val="6AC36622"/>
    <w:rsid w:val="6AC43EE0"/>
    <w:rsid w:val="6AC86EC5"/>
    <w:rsid w:val="6AF05909"/>
    <w:rsid w:val="6AF9611F"/>
    <w:rsid w:val="6AFA2A24"/>
    <w:rsid w:val="6B067B48"/>
    <w:rsid w:val="6B160F51"/>
    <w:rsid w:val="6B21318F"/>
    <w:rsid w:val="6B26477A"/>
    <w:rsid w:val="6B282041"/>
    <w:rsid w:val="6B2B0B08"/>
    <w:rsid w:val="6B4D05F3"/>
    <w:rsid w:val="6B535628"/>
    <w:rsid w:val="6B5363CE"/>
    <w:rsid w:val="6B544BE8"/>
    <w:rsid w:val="6B5A0A5A"/>
    <w:rsid w:val="6B656D11"/>
    <w:rsid w:val="6B737C7F"/>
    <w:rsid w:val="6B8F70A0"/>
    <w:rsid w:val="6B9D4CFC"/>
    <w:rsid w:val="6B9F764D"/>
    <w:rsid w:val="6BA04F9B"/>
    <w:rsid w:val="6BAB4210"/>
    <w:rsid w:val="6BAE16EB"/>
    <w:rsid w:val="6BAE1ABF"/>
    <w:rsid w:val="6BB82F0E"/>
    <w:rsid w:val="6BBB5DF6"/>
    <w:rsid w:val="6BC038C2"/>
    <w:rsid w:val="6BC9093E"/>
    <w:rsid w:val="6BCD02EE"/>
    <w:rsid w:val="6BD66471"/>
    <w:rsid w:val="6BF07522"/>
    <w:rsid w:val="6BF91CB0"/>
    <w:rsid w:val="6BFB6BAD"/>
    <w:rsid w:val="6C0F5D7A"/>
    <w:rsid w:val="6C1A459F"/>
    <w:rsid w:val="6C256223"/>
    <w:rsid w:val="6C37113A"/>
    <w:rsid w:val="6C377590"/>
    <w:rsid w:val="6C3A779E"/>
    <w:rsid w:val="6C3E0B26"/>
    <w:rsid w:val="6C407FC9"/>
    <w:rsid w:val="6C5B2654"/>
    <w:rsid w:val="6C6F1F0C"/>
    <w:rsid w:val="6C756CA3"/>
    <w:rsid w:val="6C7A3290"/>
    <w:rsid w:val="6C7B00C5"/>
    <w:rsid w:val="6C8C2E23"/>
    <w:rsid w:val="6C930860"/>
    <w:rsid w:val="6CA51C88"/>
    <w:rsid w:val="6CB57E24"/>
    <w:rsid w:val="6CCF2613"/>
    <w:rsid w:val="6CEB74F1"/>
    <w:rsid w:val="6CF67A9C"/>
    <w:rsid w:val="6D093028"/>
    <w:rsid w:val="6D094716"/>
    <w:rsid w:val="6D0A25E7"/>
    <w:rsid w:val="6D180F43"/>
    <w:rsid w:val="6D1D512E"/>
    <w:rsid w:val="6D1F6B1A"/>
    <w:rsid w:val="6D303931"/>
    <w:rsid w:val="6D341690"/>
    <w:rsid w:val="6D34599B"/>
    <w:rsid w:val="6D401191"/>
    <w:rsid w:val="6D4713C4"/>
    <w:rsid w:val="6D5A412F"/>
    <w:rsid w:val="6D7E2CC4"/>
    <w:rsid w:val="6D8309BC"/>
    <w:rsid w:val="6D864955"/>
    <w:rsid w:val="6D891A42"/>
    <w:rsid w:val="6D910891"/>
    <w:rsid w:val="6D970FE2"/>
    <w:rsid w:val="6D9A57B3"/>
    <w:rsid w:val="6D9C15C5"/>
    <w:rsid w:val="6D9F327D"/>
    <w:rsid w:val="6DA02426"/>
    <w:rsid w:val="6DA858FA"/>
    <w:rsid w:val="6DAA3A37"/>
    <w:rsid w:val="6DAA3BEC"/>
    <w:rsid w:val="6DC04CD2"/>
    <w:rsid w:val="6DC742B3"/>
    <w:rsid w:val="6DD4077E"/>
    <w:rsid w:val="6DF606F4"/>
    <w:rsid w:val="6DFC4776"/>
    <w:rsid w:val="6E0F4F8D"/>
    <w:rsid w:val="6E184573"/>
    <w:rsid w:val="6E1B45FE"/>
    <w:rsid w:val="6E1D0376"/>
    <w:rsid w:val="6E1F5F7B"/>
    <w:rsid w:val="6E2F12D6"/>
    <w:rsid w:val="6E393DCD"/>
    <w:rsid w:val="6E3A0D64"/>
    <w:rsid w:val="6E43607D"/>
    <w:rsid w:val="6E536C3F"/>
    <w:rsid w:val="6E693AB2"/>
    <w:rsid w:val="6E7156FD"/>
    <w:rsid w:val="6E737804"/>
    <w:rsid w:val="6E7F6E0A"/>
    <w:rsid w:val="6E8C2E06"/>
    <w:rsid w:val="6E9C52E4"/>
    <w:rsid w:val="6EB05B51"/>
    <w:rsid w:val="6EDC65A0"/>
    <w:rsid w:val="6EDF562C"/>
    <w:rsid w:val="6EEA1354"/>
    <w:rsid w:val="6EEC0CAE"/>
    <w:rsid w:val="6EEF37F3"/>
    <w:rsid w:val="6EF410D7"/>
    <w:rsid w:val="6F06705D"/>
    <w:rsid w:val="6F1569D0"/>
    <w:rsid w:val="6F1B634E"/>
    <w:rsid w:val="6F240E42"/>
    <w:rsid w:val="6F3574FF"/>
    <w:rsid w:val="6F4A0A85"/>
    <w:rsid w:val="6F6C3A93"/>
    <w:rsid w:val="6F6D0E8A"/>
    <w:rsid w:val="6F745D74"/>
    <w:rsid w:val="6F7B4CF4"/>
    <w:rsid w:val="6F7C731F"/>
    <w:rsid w:val="6F7D1EE4"/>
    <w:rsid w:val="6F8A5617"/>
    <w:rsid w:val="6F9500AA"/>
    <w:rsid w:val="6F9B59F7"/>
    <w:rsid w:val="6F9F7969"/>
    <w:rsid w:val="6FA36659"/>
    <w:rsid w:val="6FA65C41"/>
    <w:rsid w:val="6FA75643"/>
    <w:rsid w:val="6FBE656C"/>
    <w:rsid w:val="6FD64C81"/>
    <w:rsid w:val="6FD76303"/>
    <w:rsid w:val="6FFD6D35"/>
    <w:rsid w:val="70050675"/>
    <w:rsid w:val="701D465E"/>
    <w:rsid w:val="702275C0"/>
    <w:rsid w:val="70393DF5"/>
    <w:rsid w:val="70394BAE"/>
    <w:rsid w:val="703D260A"/>
    <w:rsid w:val="70433998"/>
    <w:rsid w:val="70460525"/>
    <w:rsid w:val="704C6CF1"/>
    <w:rsid w:val="705F07D2"/>
    <w:rsid w:val="70634011"/>
    <w:rsid w:val="70702215"/>
    <w:rsid w:val="70726E22"/>
    <w:rsid w:val="70730336"/>
    <w:rsid w:val="708244C1"/>
    <w:rsid w:val="70997814"/>
    <w:rsid w:val="709B40A8"/>
    <w:rsid w:val="709C10B7"/>
    <w:rsid w:val="70A80636"/>
    <w:rsid w:val="70A97C9F"/>
    <w:rsid w:val="70AC7AC8"/>
    <w:rsid w:val="70B16AF4"/>
    <w:rsid w:val="70BD3E00"/>
    <w:rsid w:val="70D855BA"/>
    <w:rsid w:val="70DB188D"/>
    <w:rsid w:val="70ED5389"/>
    <w:rsid w:val="71044B32"/>
    <w:rsid w:val="71215615"/>
    <w:rsid w:val="71215D64"/>
    <w:rsid w:val="712B1186"/>
    <w:rsid w:val="71333A0D"/>
    <w:rsid w:val="713734FD"/>
    <w:rsid w:val="71396FAB"/>
    <w:rsid w:val="713C664E"/>
    <w:rsid w:val="714B7C09"/>
    <w:rsid w:val="714E385F"/>
    <w:rsid w:val="715F7D86"/>
    <w:rsid w:val="71622092"/>
    <w:rsid w:val="7163442E"/>
    <w:rsid w:val="716605CB"/>
    <w:rsid w:val="71716D5C"/>
    <w:rsid w:val="71801AB8"/>
    <w:rsid w:val="71841559"/>
    <w:rsid w:val="71853518"/>
    <w:rsid w:val="71931D35"/>
    <w:rsid w:val="71974655"/>
    <w:rsid w:val="719F7978"/>
    <w:rsid w:val="71A36DE5"/>
    <w:rsid w:val="71B15F38"/>
    <w:rsid w:val="71B47D1E"/>
    <w:rsid w:val="71B5258C"/>
    <w:rsid w:val="71B551B4"/>
    <w:rsid w:val="71CA2A3B"/>
    <w:rsid w:val="71D234CA"/>
    <w:rsid w:val="71D25943"/>
    <w:rsid w:val="71D666E1"/>
    <w:rsid w:val="71DB6897"/>
    <w:rsid w:val="71DD152F"/>
    <w:rsid w:val="71DE7E1D"/>
    <w:rsid w:val="71DF2930"/>
    <w:rsid w:val="71E01319"/>
    <w:rsid w:val="71F9675B"/>
    <w:rsid w:val="720E0702"/>
    <w:rsid w:val="7217294D"/>
    <w:rsid w:val="72192252"/>
    <w:rsid w:val="72200E6E"/>
    <w:rsid w:val="7220758D"/>
    <w:rsid w:val="722A12B4"/>
    <w:rsid w:val="722A1C3C"/>
    <w:rsid w:val="7239480A"/>
    <w:rsid w:val="725C04A6"/>
    <w:rsid w:val="7266221B"/>
    <w:rsid w:val="72724415"/>
    <w:rsid w:val="729E0259"/>
    <w:rsid w:val="72A9667A"/>
    <w:rsid w:val="72B27745"/>
    <w:rsid w:val="72B82A2F"/>
    <w:rsid w:val="72B92290"/>
    <w:rsid w:val="72BB3CBA"/>
    <w:rsid w:val="72CD7028"/>
    <w:rsid w:val="72D0088C"/>
    <w:rsid w:val="72D035A6"/>
    <w:rsid w:val="72E83AC0"/>
    <w:rsid w:val="730035C2"/>
    <w:rsid w:val="73007BC2"/>
    <w:rsid w:val="73100C23"/>
    <w:rsid w:val="73172CAC"/>
    <w:rsid w:val="731971E5"/>
    <w:rsid w:val="731A2D6E"/>
    <w:rsid w:val="73232BFD"/>
    <w:rsid w:val="73276935"/>
    <w:rsid w:val="73297441"/>
    <w:rsid w:val="732C6DFE"/>
    <w:rsid w:val="73332E43"/>
    <w:rsid w:val="734F5125"/>
    <w:rsid w:val="737427E7"/>
    <w:rsid w:val="737B5A5E"/>
    <w:rsid w:val="73834578"/>
    <w:rsid w:val="738474BF"/>
    <w:rsid w:val="73A6077D"/>
    <w:rsid w:val="73A75CF2"/>
    <w:rsid w:val="73A94CE3"/>
    <w:rsid w:val="73AD3F4B"/>
    <w:rsid w:val="73B70925"/>
    <w:rsid w:val="73B726D3"/>
    <w:rsid w:val="73C66DBA"/>
    <w:rsid w:val="73CA68AB"/>
    <w:rsid w:val="73D0568F"/>
    <w:rsid w:val="73D311CC"/>
    <w:rsid w:val="73D541D6"/>
    <w:rsid w:val="73D7503F"/>
    <w:rsid w:val="73DB2866"/>
    <w:rsid w:val="73DC5775"/>
    <w:rsid w:val="73E0372B"/>
    <w:rsid w:val="73E65E02"/>
    <w:rsid w:val="740878F6"/>
    <w:rsid w:val="74143FCA"/>
    <w:rsid w:val="742022BD"/>
    <w:rsid w:val="743D48C8"/>
    <w:rsid w:val="744077DC"/>
    <w:rsid w:val="74561208"/>
    <w:rsid w:val="74600FBD"/>
    <w:rsid w:val="746E16F0"/>
    <w:rsid w:val="747A3EB5"/>
    <w:rsid w:val="74827185"/>
    <w:rsid w:val="748C0004"/>
    <w:rsid w:val="74923DD8"/>
    <w:rsid w:val="749A44CF"/>
    <w:rsid w:val="749E2864"/>
    <w:rsid w:val="74B51A77"/>
    <w:rsid w:val="74DC0A73"/>
    <w:rsid w:val="74E603F2"/>
    <w:rsid w:val="74F37AE8"/>
    <w:rsid w:val="74F6543C"/>
    <w:rsid w:val="74FA6D1C"/>
    <w:rsid w:val="75006486"/>
    <w:rsid w:val="75084492"/>
    <w:rsid w:val="750B791B"/>
    <w:rsid w:val="750E27C7"/>
    <w:rsid w:val="7512181E"/>
    <w:rsid w:val="751258D6"/>
    <w:rsid w:val="751418FA"/>
    <w:rsid w:val="751905A6"/>
    <w:rsid w:val="751C35F6"/>
    <w:rsid w:val="753B34D9"/>
    <w:rsid w:val="7540256A"/>
    <w:rsid w:val="75483F70"/>
    <w:rsid w:val="755328D0"/>
    <w:rsid w:val="75555C41"/>
    <w:rsid w:val="755B1485"/>
    <w:rsid w:val="7567035A"/>
    <w:rsid w:val="758A396B"/>
    <w:rsid w:val="758B25E9"/>
    <w:rsid w:val="758F1B5A"/>
    <w:rsid w:val="759C07F2"/>
    <w:rsid w:val="759F39F8"/>
    <w:rsid w:val="75A458F3"/>
    <w:rsid w:val="75CB4B5C"/>
    <w:rsid w:val="75D3372A"/>
    <w:rsid w:val="75DA67F0"/>
    <w:rsid w:val="7609018C"/>
    <w:rsid w:val="761A519B"/>
    <w:rsid w:val="761F0194"/>
    <w:rsid w:val="76224B19"/>
    <w:rsid w:val="762F6ED4"/>
    <w:rsid w:val="763C75E4"/>
    <w:rsid w:val="764052D8"/>
    <w:rsid w:val="764E3BDA"/>
    <w:rsid w:val="766964A3"/>
    <w:rsid w:val="76791F51"/>
    <w:rsid w:val="767955ED"/>
    <w:rsid w:val="767C4A83"/>
    <w:rsid w:val="76817185"/>
    <w:rsid w:val="7682521B"/>
    <w:rsid w:val="76AF7FDA"/>
    <w:rsid w:val="76B25D27"/>
    <w:rsid w:val="76B73239"/>
    <w:rsid w:val="76C174E4"/>
    <w:rsid w:val="76C415FC"/>
    <w:rsid w:val="76CD3844"/>
    <w:rsid w:val="76CF20EA"/>
    <w:rsid w:val="76FA1A37"/>
    <w:rsid w:val="76FA210D"/>
    <w:rsid w:val="76FE4D5C"/>
    <w:rsid w:val="7702616C"/>
    <w:rsid w:val="77057BFA"/>
    <w:rsid w:val="770B1FE4"/>
    <w:rsid w:val="771A5453"/>
    <w:rsid w:val="77221D08"/>
    <w:rsid w:val="772B5915"/>
    <w:rsid w:val="77334A9F"/>
    <w:rsid w:val="773651D5"/>
    <w:rsid w:val="774226B2"/>
    <w:rsid w:val="7742454A"/>
    <w:rsid w:val="77427961"/>
    <w:rsid w:val="7757730B"/>
    <w:rsid w:val="77696EBC"/>
    <w:rsid w:val="776C7C79"/>
    <w:rsid w:val="77702E64"/>
    <w:rsid w:val="77747C82"/>
    <w:rsid w:val="77836141"/>
    <w:rsid w:val="77874408"/>
    <w:rsid w:val="778925D9"/>
    <w:rsid w:val="778B3EDE"/>
    <w:rsid w:val="779773CD"/>
    <w:rsid w:val="77C02BE3"/>
    <w:rsid w:val="77D221D2"/>
    <w:rsid w:val="77D63978"/>
    <w:rsid w:val="77DC56F6"/>
    <w:rsid w:val="77E745B6"/>
    <w:rsid w:val="77FD6F56"/>
    <w:rsid w:val="78056103"/>
    <w:rsid w:val="78090CD5"/>
    <w:rsid w:val="780C6EE4"/>
    <w:rsid w:val="78186642"/>
    <w:rsid w:val="781B2746"/>
    <w:rsid w:val="781C35AB"/>
    <w:rsid w:val="7820248D"/>
    <w:rsid w:val="78252301"/>
    <w:rsid w:val="78280044"/>
    <w:rsid w:val="782A6C4A"/>
    <w:rsid w:val="78362761"/>
    <w:rsid w:val="78580D70"/>
    <w:rsid w:val="785F59CB"/>
    <w:rsid w:val="78613D59"/>
    <w:rsid w:val="7872306D"/>
    <w:rsid w:val="78727285"/>
    <w:rsid w:val="788334CC"/>
    <w:rsid w:val="788F035B"/>
    <w:rsid w:val="78966330"/>
    <w:rsid w:val="78A0582D"/>
    <w:rsid w:val="78BF7B76"/>
    <w:rsid w:val="78C903AD"/>
    <w:rsid w:val="78D24459"/>
    <w:rsid w:val="78DC5206"/>
    <w:rsid w:val="78DF3BAF"/>
    <w:rsid w:val="78EA661F"/>
    <w:rsid w:val="78F36455"/>
    <w:rsid w:val="78F72F6D"/>
    <w:rsid w:val="78FA32ED"/>
    <w:rsid w:val="78FF0DA4"/>
    <w:rsid w:val="78FF66E6"/>
    <w:rsid w:val="79015DBF"/>
    <w:rsid w:val="791536FF"/>
    <w:rsid w:val="7916273B"/>
    <w:rsid w:val="791F54A6"/>
    <w:rsid w:val="79323F4E"/>
    <w:rsid w:val="793D7B1F"/>
    <w:rsid w:val="79415ED0"/>
    <w:rsid w:val="79462424"/>
    <w:rsid w:val="795073E0"/>
    <w:rsid w:val="79676D1F"/>
    <w:rsid w:val="797853DB"/>
    <w:rsid w:val="798B4E50"/>
    <w:rsid w:val="798C7179"/>
    <w:rsid w:val="799314ED"/>
    <w:rsid w:val="79970718"/>
    <w:rsid w:val="79981260"/>
    <w:rsid w:val="79983CE7"/>
    <w:rsid w:val="799A7BDC"/>
    <w:rsid w:val="79A050D4"/>
    <w:rsid w:val="79A74F98"/>
    <w:rsid w:val="79B31B8F"/>
    <w:rsid w:val="79B325B0"/>
    <w:rsid w:val="79B85C40"/>
    <w:rsid w:val="79BF38E9"/>
    <w:rsid w:val="79C33B54"/>
    <w:rsid w:val="79C42366"/>
    <w:rsid w:val="79D044EF"/>
    <w:rsid w:val="79DE4E5E"/>
    <w:rsid w:val="79E14CBE"/>
    <w:rsid w:val="79F53325"/>
    <w:rsid w:val="7A012115"/>
    <w:rsid w:val="7A070125"/>
    <w:rsid w:val="7A0D08F3"/>
    <w:rsid w:val="7A122D59"/>
    <w:rsid w:val="7A1563A6"/>
    <w:rsid w:val="7A212F9C"/>
    <w:rsid w:val="7A264FDB"/>
    <w:rsid w:val="7A294414"/>
    <w:rsid w:val="7A2F56B9"/>
    <w:rsid w:val="7A323E28"/>
    <w:rsid w:val="7A344663"/>
    <w:rsid w:val="7A385137"/>
    <w:rsid w:val="7A475776"/>
    <w:rsid w:val="7A5073DE"/>
    <w:rsid w:val="7A551C8B"/>
    <w:rsid w:val="7A611EC9"/>
    <w:rsid w:val="7A6D61E2"/>
    <w:rsid w:val="7A6F1F5A"/>
    <w:rsid w:val="7A722575"/>
    <w:rsid w:val="7A726B8A"/>
    <w:rsid w:val="7A726F30"/>
    <w:rsid w:val="7A7F7AF2"/>
    <w:rsid w:val="7A8A33C8"/>
    <w:rsid w:val="7A8D1E84"/>
    <w:rsid w:val="7A8E4586"/>
    <w:rsid w:val="7A9B51FD"/>
    <w:rsid w:val="7AA16381"/>
    <w:rsid w:val="7AAC0901"/>
    <w:rsid w:val="7AB57DBA"/>
    <w:rsid w:val="7AC2422A"/>
    <w:rsid w:val="7AC57DCC"/>
    <w:rsid w:val="7ACC115A"/>
    <w:rsid w:val="7AD93D92"/>
    <w:rsid w:val="7AF619D9"/>
    <w:rsid w:val="7AFB16E8"/>
    <w:rsid w:val="7B027FE0"/>
    <w:rsid w:val="7B136D89"/>
    <w:rsid w:val="7B160ED4"/>
    <w:rsid w:val="7B21235B"/>
    <w:rsid w:val="7B24199B"/>
    <w:rsid w:val="7B302265"/>
    <w:rsid w:val="7B881E48"/>
    <w:rsid w:val="7B9839AC"/>
    <w:rsid w:val="7B9939D6"/>
    <w:rsid w:val="7BA14395"/>
    <w:rsid w:val="7BA9606D"/>
    <w:rsid w:val="7BBE2AF4"/>
    <w:rsid w:val="7BC610F6"/>
    <w:rsid w:val="7BD65110"/>
    <w:rsid w:val="7BDD1145"/>
    <w:rsid w:val="7BE36A1F"/>
    <w:rsid w:val="7BF5648F"/>
    <w:rsid w:val="7BFF730D"/>
    <w:rsid w:val="7C2820B1"/>
    <w:rsid w:val="7C283604"/>
    <w:rsid w:val="7C2D79D7"/>
    <w:rsid w:val="7C2E374F"/>
    <w:rsid w:val="7C2F7BF3"/>
    <w:rsid w:val="7C3360AE"/>
    <w:rsid w:val="7C396157"/>
    <w:rsid w:val="7C4000D4"/>
    <w:rsid w:val="7C405169"/>
    <w:rsid w:val="7C516DA3"/>
    <w:rsid w:val="7C6A7C35"/>
    <w:rsid w:val="7C6B558A"/>
    <w:rsid w:val="7C6F7FEF"/>
    <w:rsid w:val="7C762EDF"/>
    <w:rsid w:val="7C772F8A"/>
    <w:rsid w:val="7C9838F9"/>
    <w:rsid w:val="7C99506C"/>
    <w:rsid w:val="7CA3413D"/>
    <w:rsid w:val="7CB2612E"/>
    <w:rsid w:val="7CB71996"/>
    <w:rsid w:val="7CBE09D4"/>
    <w:rsid w:val="7CC277CA"/>
    <w:rsid w:val="7CC6546E"/>
    <w:rsid w:val="7CC720C7"/>
    <w:rsid w:val="7CC83BA3"/>
    <w:rsid w:val="7CE4229A"/>
    <w:rsid w:val="7CEC499F"/>
    <w:rsid w:val="7CED360A"/>
    <w:rsid w:val="7CFB5D27"/>
    <w:rsid w:val="7D034BDB"/>
    <w:rsid w:val="7D0A6909"/>
    <w:rsid w:val="7D1172F8"/>
    <w:rsid w:val="7D126BCC"/>
    <w:rsid w:val="7D1564DB"/>
    <w:rsid w:val="7D1E37C3"/>
    <w:rsid w:val="7D1F6674"/>
    <w:rsid w:val="7D2D24C2"/>
    <w:rsid w:val="7D311748"/>
    <w:rsid w:val="7D4362E8"/>
    <w:rsid w:val="7D5263FA"/>
    <w:rsid w:val="7D6E02A7"/>
    <w:rsid w:val="7D6F6362"/>
    <w:rsid w:val="7D747B1B"/>
    <w:rsid w:val="7D8C69F8"/>
    <w:rsid w:val="7D961EC7"/>
    <w:rsid w:val="7D9A0B42"/>
    <w:rsid w:val="7DA008A8"/>
    <w:rsid w:val="7DC10D1E"/>
    <w:rsid w:val="7DC563A6"/>
    <w:rsid w:val="7DCC321F"/>
    <w:rsid w:val="7DD547CA"/>
    <w:rsid w:val="7DDE72DF"/>
    <w:rsid w:val="7DDF11A4"/>
    <w:rsid w:val="7DE430FB"/>
    <w:rsid w:val="7DEF7220"/>
    <w:rsid w:val="7DF369FE"/>
    <w:rsid w:val="7DF82266"/>
    <w:rsid w:val="7DFA3729"/>
    <w:rsid w:val="7E040C0B"/>
    <w:rsid w:val="7E042EC9"/>
    <w:rsid w:val="7E0E1A8A"/>
    <w:rsid w:val="7E125FC0"/>
    <w:rsid w:val="7E1B47E3"/>
    <w:rsid w:val="7E236EB9"/>
    <w:rsid w:val="7E2458E7"/>
    <w:rsid w:val="7E374D98"/>
    <w:rsid w:val="7E420EFD"/>
    <w:rsid w:val="7E431733"/>
    <w:rsid w:val="7E456AC6"/>
    <w:rsid w:val="7E4A1A4D"/>
    <w:rsid w:val="7E4F4523"/>
    <w:rsid w:val="7E4F632A"/>
    <w:rsid w:val="7E576F8D"/>
    <w:rsid w:val="7E6A655A"/>
    <w:rsid w:val="7E7071A2"/>
    <w:rsid w:val="7E7A0ECD"/>
    <w:rsid w:val="7E8C2368"/>
    <w:rsid w:val="7EA74EBE"/>
    <w:rsid w:val="7EAD44A4"/>
    <w:rsid w:val="7EB5586D"/>
    <w:rsid w:val="7EB578F0"/>
    <w:rsid w:val="7EC4081C"/>
    <w:rsid w:val="7EC674D2"/>
    <w:rsid w:val="7ECA6B3D"/>
    <w:rsid w:val="7ECF612C"/>
    <w:rsid w:val="7EEE6E7A"/>
    <w:rsid w:val="7EF904FC"/>
    <w:rsid w:val="7EFD64E7"/>
    <w:rsid w:val="7F007624"/>
    <w:rsid w:val="7F051133"/>
    <w:rsid w:val="7F054C3B"/>
    <w:rsid w:val="7F080287"/>
    <w:rsid w:val="7F0C1437"/>
    <w:rsid w:val="7F0C421B"/>
    <w:rsid w:val="7F141322"/>
    <w:rsid w:val="7F1665F2"/>
    <w:rsid w:val="7F2C635F"/>
    <w:rsid w:val="7F382EE6"/>
    <w:rsid w:val="7F422DB2"/>
    <w:rsid w:val="7F4A625C"/>
    <w:rsid w:val="7F547970"/>
    <w:rsid w:val="7F594F87"/>
    <w:rsid w:val="7F600704"/>
    <w:rsid w:val="7F682C72"/>
    <w:rsid w:val="7F75049E"/>
    <w:rsid w:val="7F807128"/>
    <w:rsid w:val="7F8E2E82"/>
    <w:rsid w:val="7F9E1D90"/>
    <w:rsid w:val="7FA10E88"/>
    <w:rsid w:val="7FA36202"/>
    <w:rsid w:val="7FA66B2C"/>
    <w:rsid w:val="7FB83A5B"/>
    <w:rsid w:val="7FCF43C0"/>
    <w:rsid w:val="7FD568C6"/>
    <w:rsid w:val="7FF27D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footer"/>
    <w:basedOn w:val="1"/>
    <w:link w:val="42"/>
    <w:unhideWhenUsed/>
    <w:qFormat/>
    <w:uiPriority w:val="99"/>
    <w:pPr>
      <w:tabs>
        <w:tab w:val="center" w:pos="4153"/>
        <w:tab w:val="right" w:pos="8306"/>
      </w:tabs>
      <w:snapToGrid w:val="0"/>
    </w:pPr>
    <w:rPr>
      <w:sz w:val="18"/>
      <w:szCs w:val="18"/>
    </w:rPr>
  </w:style>
  <w:style w:type="paragraph" w:styleId="4">
    <w:name w:val="header"/>
    <w:basedOn w:val="1"/>
    <w:link w:val="41"/>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1"/>
    <w:basedOn w:val="1"/>
    <w:next w:val="1"/>
    <w:qFormat/>
    <w:uiPriority w:val="0"/>
    <w:pPr>
      <w:spacing w:before="120"/>
      <w:ind w:firstLine="560"/>
    </w:pPr>
    <w:rPr>
      <w:rFonts w:eastAsia="方正仿宋_GBK"/>
      <w:color w:val="000000"/>
      <w:sz w:val="28"/>
    </w:rPr>
  </w:style>
  <w:style w:type="paragraph" w:styleId="6">
    <w:name w:val="toc 4"/>
    <w:basedOn w:val="1"/>
    <w:next w:val="1"/>
    <w:qFormat/>
    <w:uiPriority w:val="0"/>
    <w:pPr>
      <w:ind w:left="720"/>
    </w:pPr>
  </w:style>
  <w:style w:type="paragraph" w:styleId="7">
    <w:name w:val="footnote text"/>
    <w:basedOn w:val="1"/>
    <w:semiHidden/>
    <w:unhideWhenUsed/>
    <w:qFormat/>
    <w:uiPriority w:val="99"/>
    <w:pPr>
      <w:snapToGrid w:val="0"/>
      <w:jc w:val="left"/>
    </w:pPr>
    <w:rPr>
      <w:sz w:val="18"/>
    </w:rPr>
  </w:style>
  <w:style w:type="paragraph" w:styleId="8">
    <w:name w:val="toc 2"/>
    <w:basedOn w:val="1"/>
    <w:next w:val="1"/>
    <w:qFormat/>
    <w:uiPriority w:val="0"/>
    <w:pPr>
      <w:ind w:left="240"/>
    </w:pPr>
  </w:style>
  <w:style w:type="paragraph" w:styleId="9">
    <w:name w:val="Normal (Web)"/>
    <w:basedOn w:val="1"/>
    <w:semiHidden/>
    <w:unhideWhenUsed/>
    <w:qFormat/>
    <w:uiPriority w:val="99"/>
  </w:style>
  <w:style w:type="table" w:styleId="11">
    <w:name w:val="Table Grid"/>
    <w:basedOn w:val="10"/>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3">
    <w:name w:val="Hyperlink"/>
    <w:basedOn w:val="12"/>
    <w:semiHidden/>
    <w:unhideWhenUsed/>
    <w:qFormat/>
    <w:uiPriority w:val="99"/>
    <w:rPr>
      <w:color w:val="0000FF"/>
      <w:u w:val="single"/>
    </w:rPr>
  </w:style>
  <w:style w:type="character" w:styleId="14">
    <w:name w:val="footnote reference"/>
    <w:basedOn w:val="12"/>
    <w:semiHidden/>
    <w:unhideWhenUsed/>
    <w:qFormat/>
    <w:uiPriority w:val="99"/>
    <w:rPr>
      <w:vertAlign w:val="superscript"/>
    </w:rPr>
  </w:style>
  <w:style w:type="paragraph" w:customStyle="1" w:styleId="15">
    <w:name w:val="单元格样式22"/>
    <w:basedOn w:val="1"/>
    <w:qFormat/>
    <w:uiPriority w:val="0"/>
    <w:pPr>
      <w:jc w:val="right"/>
    </w:pPr>
    <w:rPr>
      <w:rFonts w:ascii="方正小标宋_GBK" w:hAnsi="方正小标宋_GBK" w:eastAsia="方正小标宋_GBK" w:cs="方正小标宋_GBK"/>
    </w:rPr>
  </w:style>
  <w:style w:type="paragraph" w:customStyle="1" w:styleId="16">
    <w:name w:val="单元格样式21"/>
    <w:basedOn w:val="1"/>
    <w:qFormat/>
    <w:uiPriority w:val="0"/>
    <w:pPr>
      <w:jc w:val="center"/>
    </w:pPr>
    <w:rPr>
      <w:rFonts w:ascii="方正小标宋_GBK" w:hAnsi="方正小标宋_GBK" w:eastAsia="方正小标宋_GBK" w:cs="方正小标宋_GBK"/>
    </w:rPr>
  </w:style>
  <w:style w:type="paragraph" w:customStyle="1" w:styleId="17">
    <w:name w:val="单元格样式20"/>
    <w:basedOn w:val="1"/>
    <w:qFormat/>
    <w:uiPriority w:val="0"/>
    <w:rPr>
      <w:rFonts w:ascii="方正小标宋_GBK" w:hAnsi="方正小标宋_GBK" w:eastAsia="方正小标宋_GBK" w:cs="方正小标宋_GBK"/>
    </w:rPr>
  </w:style>
  <w:style w:type="paragraph" w:customStyle="1" w:styleId="18">
    <w:name w:val="单元格样式1"/>
    <w:basedOn w:val="1"/>
    <w:qFormat/>
    <w:uiPriority w:val="0"/>
    <w:pPr>
      <w:jc w:val="center"/>
    </w:pPr>
    <w:rPr>
      <w:rFonts w:ascii="方正书宋_GBK" w:hAnsi="方正书宋_GBK" w:eastAsia="方正书宋_GBK" w:cs="方正书宋_GBK"/>
      <w:b/>
      <w:sz w:val="21"/>
    </w:rPr>
  </w:style>
  <w:style w:type="paragraph" w:customStyle="1" w:styleId="19">
    <w:name w:val="单元格样式4"/>
    <w:basedOn w:val="1"/>
    <w:qFormat/>
    <w:uiPriority w:val="0"/>
    <w:pPr>
      <w:jc w:val="right"/>
    </w:pPr>
    <w:rPr>
      <w:rFonts w:ascii="方正书宋_GBK" w:hAnsi="方正书宋_GBK" w:eastAsia="方正书宋_GBK" w:cs="方正书宋_GBK"/>
      <w:sz w:val="21"/>
    </w:rPr>
  </w:style>
  <w:style w:type="paragraph" w:customStyle="1" w:styleId="20">
    <w:name w:val="单元格样式2"/>
    <w:basedOn w:val="1"/>
    <w:qFormat/>
    <w:uiPriority w:val="0"/>
    <w:rPr>
      <w:rFonts w:ascii="方正书宋_GBK" w:hAnsi="方正书宋_GBK" w:eastAsia="方正书宋_GBK" w:cs="方正书宋_GBK"/>
      <w:sz w:val="21"/>
    </w:rPr>
  </w:style>
  <w:style w:type="paragraph" w:customStyle="1" w:styleId="21">
    <w:name w:val="单元格样式3"/>
    <w:basedOn w:val="1"/>
    <w:qFormat/>
    <w:uiPriority w:val="0"/>
    <w:pPr>
      <w:jc w:val="center"/>
    </w:pPr>
    <w:rPr>
      <w:rFonts w:ascii="方正书宋_GBK" w:hAnsi="方正书宋_GBK" w:eastAsia="方正书宋_GBK" w:cs="方正书宋_GBK"/>
      <w:sz w:val="21"/>
    </w:rPr>
  </w:style>
  <w:style w:type="paragraph" w:customStyle="1" w:styleId="22">
    <w:name w:val="单元格样式6"/>
    <w:basedOn w:val="1"/>
    <w:qFormat/>
    <w:uiPriority w:val="0"/>
    <w:pPr>
      <w:jc w:val="center"/>
    </w:pPr>
    <w:rPr>
      <w:rFonts w:ascii="方正书宋_GBK" w:hAnsi="方正书宋_GBK" w:eastAsia="方正书宋_GBK" w:cs="方正书宋_GBK"/>
      <w:b/>
      <w:sz w:val="21"/>
    </w:rPr>
  </w:style>
  <w:style w:type="paragraph" w:customStyle="1" w:styleId="23">
    <w:name w:val="单元格样式7"/>
    <w:basedOn w:val="1"/>
    <w:qFormat/>
    <w:uiPriority w:val="0"/>
    <w:pPr>
      <w:jc w:val="right"/>
    </w:pPr>
    <w:rPr>
      <w:rFonts w:ascii="方正书宋_GBK" w:hAnsi="方正书宋_GBK" w:eastAsia="方正书宋_GBK" w:cs="方正书宋_GBK"/>
      <w:b/>
      <w:sz w:val="21"/>
    </w:rPr>
  </w:style>
  <w:style w:type="paragraph" w:customStyle="1" w:styleId="24">
    <w:name w:val="单元格样式5"/>
    <w:basedOn w:val="1"/>
    <w:qFormat/>
    <w:uiPriority w:val="0"/>
    <w:rPr>
      <w:rFonts w:ascii="方正书宋_GBK" w:hAnsi="方正书宋_GBK" w:eastAsia="方正书宋_GBK" w:cs="方正书宋_GBK"/>
      <w:b/>
      <w:sz w:val="21"/>
    </w:rPr>
  </w:style>
  <w:style w:type="paragraph" w:customStyle="1" w:styleId="25">
    <w:name w:val="插入文本样式-插入部门职责文件"/>
    <w:basedOn w:val="1"/>
    <w:qFormat/>
    <w:uiPriority w:val="0"/>
    <w:pPr>
      <w:spacing w:line="500" w:lineRule="exact"/>
      <w:ind w:firstLine="560"/>
    </w:pPr>
    <w:rPr>
      <w:rFonts w:eastAsia="方正仿宋_GBK"/>
      <w:sz w:val="28"/>
    </w:rPr>
  </w:style>
  <w:style w:type="paragraph" w:customStyle="1" w:styleId="26">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8">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9">
    <w:name w:val="插入文本样式-插入总体目标文件"/>
    <w:basedOn w:val="1"/>
    <w:qFormat/>
    <w:uiPriority w:val="0"/>
    <w:pPr>
      <w:spacing w:line="500" w:lineRule="exact"/>
      <w:ind w:firstLine="560"/>
    </w:pPr>
    <w:rPr>
      <w:rFonts w:eastAsia="方正仿宋_GBK"/>
      <w:sz w:val="28"/>
    </w:rPr>
  </w:style>
  <w:style w:type="paragraph" w:customStyle="1" w:styleId="30">
    <w:name w:val="插入文本样式-插入职责分类绩效目标文件"/>
    <w:basedOn w:val="1"/>
    <w:qFormat/>
    <w:uiPriority w:val="0"/>
    <w:pPr>
      <w:spacing w:line="500" w:lineRule="exact"/>
      <w:ind w:firstLine="560"/>
    </w:pPr>
    <w:rPr>
      <w:rFonts w:eastAsia="方正仿宋_GBK"/>
      <w:sz w:val="28"/>
    </w:rPr>
  </w:style>
  <w:style w:type="paragraph" w:customStyle="1" w:styleId="31">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32">
    <w:name w:val="Normal_e155f901-ca45-4470-afb3-8504056cb521"/>
    <w:qFormat/>
    <w:uiPriority w:val="0"/>
    <w:rPr>
      <w:rFonts w:ascii="Times New Roman" w:hAnsi="Times New Roman" w:eastAsia="Times New Roman" w:cs="Times New Roman"/>
      <w:sz w:val="24"/>
      <w:szCs w:val="24"/>
      <w:lang w:val="en-US" w:eastAsia="uk-UA" w:bidi="ar-SA"/>
    </w:rPr>
  </w:style>
  <w:style w:type="paragraph" w:customStyle="1" w:styleId="33">
    <w:name w:val="单元格样式1_cb87e9d4-8c24-4ce5-a687-188e7fba010f"/>
    <w:basedOn w:val="1"/>
    <w:qFormat/>
    <w:uiPriority w:val="0"/>
    <w:pPr>
      <w:jc w:val="center"/>
    </w:pPr>
    <w:rPr>
      <w:rFonts w:ascii="方正书宋_GBK" w:hAnsi="方正书宋_GBK" w:eastAsia="方正书宋_GBK" w:cs="方正书宋_GBK"/>
      <w:b/>
      <w:sz w:val="21"/>
    </w:rPr>
  </w:style>
  <w:style w:type="paragraph" w:customStyle="1" w:styleId="34">
    <w:name w:val="单元格样式2_66f19a9a-4077-4c15-983c-f2f0d91d503c"/>
    <w:basedOn w:val="1"/>
    <w:qFormat/>
    <w:uiPriority w:val="0"/>
    <w:rPr>
      <w:rFonts w:ascii="方正书宋_GBK" w:hAnsi="方正书宋_GBK" w:eastAsia="方正书宋_GBK" w:cs="方正书宋_GBK"/>
      <w:sz w:val="21"/>
    </w:rPr>
  </w:style>
  <w:style w:type="paragraph" w:customStyle="1" w:styleId="35">
    <w:name w:val="单元格样式3_507fd89c-e27c-4aae-ac44-d0e7d0d215c9"/>
    <w:basedOn w:val="1"/>
    <w:qFormat/>
    <w:uiPriority w:val="0"/>
    <w:pPr>
      <w:jc w:val="center"/>
    </w:pPr>
    <w:rPr>
      <w:rFonts w:ascii="方正书宋_GBK" w:hAnsi="方正书宋_GBK" w:eastAsia="方正书宋_GBK" w:cs="方正书宋_GBK"/>
      <w:sz w:val="21"/>
    </w:rPr>
  </w:style>
  <w:style w:type="paragraph" w:customStyle="1" w:styleId="36">
    <w:name w:val="单元格样式23"/>
    <w:basedOn w:val="1"/>
    <w:qFormat/>
    <w:uiPriority w:val="0"/>
    <w:pPr>
      <w:jc w:val="right"/>
    </w:pPr>
    <w:rPr>
      <w:rFonts w:ascii="方正书宋_GBK" w:hAnsi="方正书宋_GBK" w:eastAsia="方正书宋_GBK" w:cs="方正书宋_GBK"/>
    </w:rPr>
  </w:style>
  <w:style w:type="paragraph" w:customStyle="1" w:styleId="37">
    <w:name w:val="插入文本样式-插入单位职责文件"/>
    <w:basedOn w:val="1"/>
    <w:qFormat/>
    <w:uiPriority w:val="0"/>
    <w:pPr>
      <w:spacing w:line="500" w:lineRule="exact"/>
      <w:ind w:firstLine="560"/>
    </w:pPr>
    <w:rPr>
      <w:rFonts w:eastAsia="方正仿宋_GBK"/>
      <w:sz w:val="28"/>
    </w:rPr>
  </w:style>
  <w:style w:type="paragraph" w:customStyle="1" w:styleId="38">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9">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40">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41">
    <w:name w:val="页眉 Char"/>
    <w:basedOn w:val="12"/>
    <w:link w:val="4"/>
    <w:qFormat/>
    <w:uiPriority w:val="99"/>
    <w:rPr>
      <w:rFonts w:ascii="Times New Roman" w:hAnsi="Times New Roman" w:eastAsia="Times New Roman" w:cs="Times New Roman"/>
      <w:kern w:val="0"/>
      <w:sz w:val="18"/>
      <w:szCs w:val="18"/>
      <w:lang w:eastAsia="uk-UA"/>
    </w:rPr>
  </w:style>
  <w:style w:type="character" w:customStyle="1" w:styleId="42">
    <w:name w:val="页脚 Char"/>
    <w:basedOn w:val="12"/>
    <w:link w:val="3"/>
    <w:qFormat/>
    <w:uiPriority w:val="99"/>
    <w:rPr>
      <w:rFonts w:ascii="Times New Roman" w:hAnsi="Times New Roman" w:eastAsia="Times New Roman" w:cs="Times New Roman"/>
      <w:kern w:val="0"/>
      <w:sz w:val="18"/>
      <w:szCs w:val="18"/>
      <w:lang w:eastAsia="uk-UA"/>
    </w:rPr>
  </w:style>
  <w:style w:type="character" w:customStyle="1" w:styleId="43">
    <w:name w:val="font41"/>
    <w:basedOn w:val="12"/>
    <w:qFormat/>
    <w:uiPriority w:val="0"/>
    <w:rPr>
      <w:rFonts w:hint="eastAsia" w:ascii="宋体" w:hAnsi="宋体" w:eastAsia="宋体" w:cs="宋体"/>
      <w:color w:val="000000"/>
      <w:sz w:val="22"/>
      <w:szCs w:val="22"/>
      <w:u w:val="none"/>
    </w:rPr>
  </w:style>
  <w:style w:type="character" w:customStyle="1" w:styleId="44">
    <w:name w:val="font01"/>
    <w:basedOn w:val="12"/>
    <w:qFormat/>
    <w:uiPriority w:val="0"/>
    <w:rPr>
      <w:rFonts w:hint="eastAsia" w:ascii="宋体" w:hAnsi="宋体" w:eastAsia="宋体" w:cs="宋体"/>
      <w:color w:val="000000"/>
      <w:sz w:val="22"/>
      <w:szCs w:val="22"/>
      <w:u w:val="none"/>
    </w:rPr>
  </w:style>
  <w:style w:type="character" w:customStyle="1" w:styleId="45">
    <w:name w:val="font51"/>
    <w:basedOn w:val="12"/>
    <w:qFormat/>
    <w:uiPriority w:val="0"/>
    <w:rPr>
      <w:rFonts w:hint="eastAsia" w:ascii="宋体" w:hAnsi="宋体" w:eastAsia="宋体" w:cs="宋体"/>
      <w:color w:val="000000"/>
      <w:sz w:val="22"/>
      <w:szCs w:val="22"/>
      <w:u w:val="none"/>
    </w:rPr>
  </w:style>
  <w:style w:type="character" w:customStyle="1" w:styleId="46">
    <w:name w:val="font61"/>
    <w:basedOn w:val="12"/>
    <w:qFormat/>
    <w:uiPriority w:val="0"/>
    <w:rPr>
      <w:rFonts w:hint="default" w:ascii="Calibri" w:hAnsi="Calibri" w:cs="Calibri"/>
      <w:color w:val="000000"/>
      <w:sz w:val="22"/>
      <w:szCs w:val="22"/>
      <w:u w:val="none"/>
    </w:rPr>
  </w:style>
  <w:style w:type="character" w:customStyle="1" w:styleId="47">
    <w:name w:val="font31"/>
    <w:basedOn w:val="12"/>
    <w:qFormat/>
    <w:uiPriority w:val="0"/>
    <w:rPr>
      <w:rFonts w:hint="eastAsia" w:ascii="宋体" w:hAnsi="宋体" w:eastAsia="宋体" w:cs="宋体"/>
      <w:color w:val="000000"/>
      <w:sz w:val="22"/>
      <w:szCs w:val="22"/>
      <w:u w:val="none"/>
    </w:rPr>
  </w:style>
  <w:style w:type="paragraph" w:customStyle="1" w:styleId="48">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2.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9.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2568C5-4BDC-4944-AC80-36563FD3CD09}">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270</Pages>
  <Words>79801</Words>
  <Characters>94590</Characters>
  <Lines>839</Lines>
  <Paragraphs>236</Paragraphs>
  <TotalTime>9</TotalTime>
  <ScaleCrop>false</ScaleCrop>
  <LinksUpToDate>false</LinksUpToDate>
  <CharactersWithSpaces>97206</CharactersWithSpaces>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2022-02-10T08:23:00Z</dcterms:created>
  <dc:creator>user</dc:creator>
  <cp:lastModifiedBy>Administrator</cp:lastModifiedBy>
  <cp:lastPrinted>2024-10-22T09:03:00Z</cp:lastPrinted>
  <dcterms:modified xsi:type="dcterms:W3CDTF">2025-04-27T06:01:35Z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B6131BAB6CA345B580C25BB712CB84B9</vt:lpwstr>
  </property>
</Properties>
</file>