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hAnsi="黑体" w:eastAsia="黑体"/>
          <w:b/>
          <w:sz w:val="72"/>
          <w:szCs w:val="72"/>
        </w:rPr>
      </w:pPr>
      <w:r>
        <w:drawing>
          <wp:anchor distT="0" distB="0" distL="114300" distR="114300" simplePos="0" relativeHeight="251659264" behindDoc="1" locked="0" layoutInCell="1" allowOverlap="1">
            <wp:simplePos x="0" y="0"/>
            <wp:positionH relativeFrom="column">
              <wp:posOffset>-1000125</wp:posOffset>
            </wp:positionH>
            <wp:positionV relativeFrom="paragraph">
              <wp:posOffset>-1355090</wp:posOffset>
            </wp:positionV>
            <wp:extent cx="7576820" cy="10796905"/>
            <wp:effectExtent l="0" t="0" r="5080" b="4445"/>
            <wp:wrapNone/>
            <wp:docPr id="1" name="图片 7" descr="wc 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wc ga"/>
                    <pic:cNvPicPr>
                      <a:picLocks noChangeAspect="1"/>
                    </pic:cNvPicPr>
                  </pic:nvPicPr>
                  <pic:blipFill>
                    <a:blip r:embed="rId6"/>
                    <a:stretch>
                      <a:fillRect/>
                    </a:stretch>
                  </pic:blipFill>
                  <pic:spPr>
                    <a:xfrm>
                      <a:off x="0" y="0"/>
                      <a:ext cx="7576820" cy="10796905"/>
                    </a:xfrm>
                    <a:prstGeom prst="rect">
                      <a:avLst/>
                    </a:prstGeom>
                    <a:noFill/>
                    <a:ln w="9525">
                      <a:noFill/>
                    </a:ln>
                  </pic:spPr>
                </pic:pic>
              </a:graphicData>
            </a:graphic>
          </wp:anchor>
        </w:drawing>
      </w:r>
    </w:p>
    <w:p>
      <w:pPr>
        <w:widowControl/>
        <w:jc w:val="center"/>
        <w:rPr>
          <w:rFonts w:ascii="黑体" w:hAnsi="宋体" w:eastAsia="黑体"/>
          <w:color w:val="002060"/>
          <w:sz w:val="72"/>
          <w:szCs w:val="72"/>
        </w:rPr>
      </w:pPr>
      <w:r>
        <w:pict>
          <v:shape id="文本框 8" o:spid="_x0000_s1026" o:spt="202" type="#_x0000_t202" style="position:absolute;left:0pt;margin-left:-83.1pt;margin-top:43.25pt;height:166.25pt;width:596.2pt;z-index:251660288;mso-width-relative:page;mso-height-relative:page;" filled="f" stroked="f" coordsize="21600,21600" o:gfxdata="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AcM8NU2wAAAAwBAAAPAAAAAAAAAAEA&#10;IAAAACIAAABkcnMvZG93bnJldi54bWxQSwECFAAUAAAACACHTuJAOMiWT5oBAAAKAwAADgAAAAAA&#10;AAABACAAAAAqAQAAZHJzL2Uyb0RvYy54bWxQSwUGAAAAAAYABgBZAQAANgUAAAAA&#1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阜平县人大</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w:t>
                  </w:r>
                </w:p>
                <w:p>
                  <w:pPr>
                    <w:rPr>
                      <w:color w:val="FDEFBE"/>
                      <w:sz w:val="96"/>
                      <w:szCs w:val="96"/>
                    </w:rPr>
                  </w:pPr>
                </w:p>
              </w:txbxContent>
            </v:textbox>
          </v:shape>
        </w:pict>
      </w: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ind w:firstLine="3092" w:firstLineChars="700"/>
        <w:rPr>
          <w:rFonts w:ascii="楷体" w:hAnsi="楷体" w:eastAsia="楷体" w:cs="楷体"/>
          <w:b/>
          <w:sz w:val="44"/>
          <w:szCs w:val="44"/>
        </w:rPr>
      </w:pPr>
      <w:r>
        <w:rPr>
          <w:rFonts w:hint="eastAsia" w:ascii="楷体" w:hAnsi="楷体" w:eastAsia="楷体" w:cs="楷体"/>
          <w:b/>
          <w:sz w:val="44"/>
          <w:szCs w:val="44"/>
        </w:rPr>
        <w:t>（部门公章）</w:t>
      </w:r>
    </w:p>
    <w:p>
      <w:pPr>
        <w:widowControl/>
        <w:ind w:firstLine="2871" w:firstLineChars="650"/>
        <w:rPr>
          <w:rFonts w:ascii="楷体" w:hAnsi="楷体" w:eastAsia="楷体" w:cs="楷体"/>
          <w:b/>
          <w:sz w:val="44"/>
          <w:szCs w:val="44"/>
        </w:rPr>
        <w:sectPr>
          <w:pgSz w:w="11906" w:h="16838"/>
          <w:pgMar w:top="2098" w:right="1474" w:bottom="1985" w:left="1588" w:header="851" w:footer="992" w:gutter="0"/>
          <w:cols w:space="425" w:num="1"/>
          <w:docGrid w:type="lines" w:linePitch="312" w:charSpace="0"/>
        </w:sectPr>
      </w:pPr>
      <w:r>
        <w:rPr>
          <w:rFonts w:hint="eastAsia" w:ascii="楷体" w:hAnsi="楷体" w:eastAsia="楷体" w:cs="楷体"/>
          <w:b/>
          <w:sz w:val="44"/>
          <w:szCs w:val="44"/>
        </w:rPr>
        <w:t>二〇一九年九月</w:t>
      </w:r>
    </w:p>
    <w:p>
      <w:pPr>
        <w:widowControl/>
        <w:spacing w:after="0" w:line="600" w:lineRule="exact"/>
        <w:ind w:firstLine="640" w:firstLineChars="200"/>
        <w:jc w:val="left"/>
        <w:rPr>
          <w:rFonts w:ascii="楷体" w:hAnsi="楷体" w:eastAsia="楷体" w:cs="楷体"/>
          <w:sz w:val="32"/>
          <w:szCs w:val="32"/>
          <w:highlight w:val="yellow"/>
        </w:rPr>
      </w:pPr>
    </w:p>
    <w:p>
      <w:pPr>
        <w:spacing w:beforeLines="200" w:after="0" w:line="1000" w:lineRule="exact"/>
        <w:jc w:val="center"/>
        <w:rPr>
          <w:rFonts w:ascii="黑体" w:eastAsia="黑体"/>
          <w:sz w:val="48"/>
          <w:szCs w:val="48"/>
        </w:rPr>
      </w:pPr>
      <w:r>
        <w:pict>
          <v:group id="组合 179" o:spid="_x0000_s1088" o:spt="203" style="position:absolute;left:0pt;margin-left:-80.8pt;margin-top:39.95pt;height:46.7pt;width:250.05pt;mso-position-vertical-relative:page;z-index:251672576;mso-width-relative:page;mso-height-relative:page;" coordorigin="4551,52615" coordsize="8546,1398203" o:allowoverlap="f" o:gfxdata="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Ng8w1TbAAAACwEAAA8AAAAAAAAAAQAgAAAAIgAAAGRycy9kb3ducmV2&#10;LnhtbFBLAQIUABQAAAAIAIdO4kBtWC6PpAIAAL0GAAAOAAAAAAAAAAEAIAAAACoBAABkcnMvZTJv&#10;RG9jLnhtbFBLBQYAAAAABgAGAFkBAABABgAAAAA=&#10;">
            <o:lock v:ext="edit"/>
            <v:rect id="矩形 13" o:spid="_x0000_s1090" o:spt="1" style="position:absolute;left:4551;top:52615;height:1175;width:8546;v-text-anchor:middle;" fillcolor="#96DA9D" filled="t" stroked="f" coordsize="21600,21600" o:gfxdata="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XGspUugAAANsA&#10;AAAPAAAAAAAAAAEAIAAAACIAAABkcnMvZG93bnJldi54bWxQSwECFAAUAAAACACHTuJAMy8FnjsA&#10;AAA5AAAAEAAAAAAAAAABACAAAAAJAQAAZHJzL3NoYXBleG1sLnhtbFBLBQYAAAAABgAGAFsBAACz&#10;AwAAAAA=&#10;">
              <v:path/>
              <v:fill on="t" focussize="0,0"/>
              <v:stroke on="f" weight="2pt"/>
              <v:imagedata o:title=""/>
              <o:lock v:ext="edit"/>
            </v:rect>
            <v:rect id="矩形 14" o:spid="_x0000_s1089" o:spt="1" style="position:absolute;left:4577;top:52890;height:1123;width:8324;v-text-anchor:middle;" fillcolor="#AD002D" filled="t" stroked="t" coordsize="21600,21600" o:gfxdata="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tJmW7sAAADb&#10;AAAADwAAAAAAAAABACAAAAAiAAAAZHJzL2Rvd25yZXYueG1sUEsBAhQAFAAAAAgAh07iQDMvBZ47&#10;AAAAOQAAABAAAAAAAAAAAQAgAAAACgEAAGRycy9zaGFwZXhtbC54bWxQSwUGAAAAAAYABgBbAQAA&#10;tAMAAAAA&#10;">
              <v:path/>
              <v:fill on="t" focussize="0,0"/>
              <v:stroke weight="2pt" color="#845209"/>
              <v:imagedata o:title=""/>
              <o:lock v:ext="edit"/>
              <v:textbox>
                <w:txbxContent>
                  <w:p>
                    <w:pPr>
                      <w:widowControl/>
                      <w:jc w:val="left"/>
                      <w:rPr>
                        <w:rFonts w:ascii="楷体" w:hAnsi="楷体" w:eastAsia="楷体" w:cs="楷体"/>
                        <w:b/>
                        <w:bCs/>
                        <w:color w:val="FDEFBE"/>
                        <w:sz w:val="36"/>
                        <w:szCs w:val="36"/>
                      </w:rPr>
                    </w:pPr>
                    <w:r>
                      <w:rPr>
                        <w:rFonts w:ascii="楷体" w:hAnsi="楷体" w:eastAsia="楷体" w:cs="楷体"/>
                        <w:b/>
                        <w:bCs/>
                        <w:color w:val="FDEFBE"/>
                        <w:kern w:val="0"/>
                        <w:sz w:val="36"/>
                        <w:szCs w:val="36"/>
                      </w:rPr>
                      <w:t>2018</w:t>
                    </w:r>
                    <w:r>
                      <w:rPr>
                        <w:rFonts w:hint="eastAsia" w:ascii="楷体" w:hAnsi="楷体" w:eastAsia="楷体" w:cs="楷体"/>
                        <w:b/>
                        <w:bCs/>
                        <w:color w:val="FDEFBE"/>
                        <w:kern w:val="0"/>
                        <w:sz w:val="36"/>
                        <w:szCs w:val="36"/>
                      </w:rPr>
                      <w:t>年度部门决算</w:t>
                    </w:r>
                    <w:r>
                      <w:rPr>
                        <w:rFonts w:hint="eastAsia" w:ascii="MS Gothic" w:hAnsi="MS Gothic" w:eastAsia="MS Gothic" w:cs="MS Gothic"/>
                        <w:b/>
                        <w:bCs/>
                        <w:color w:val="FDEFBE"/>
                        <w:kern w:val="0"/>
                        <w:sz w:val="36"/>
                        <w:szCs w:val="36"/>
                      </w:rPr>
                      <w:t>☞</w:t>
                    </w:r>
                    <w:r>
                      <w:rPr>
                        <w:rFonts w:hint="eastAsia" w:ascii="楷体" w:hAnsi="楷体" w:eastAsia="楷体" w:cs="楷体"/>
                        <w:b/>
                        <w:bCs/>
                        <w:color w:val="FDEFBE"/>
                        <w:kern w:val="0"/>
                        <w:sz w:val="36"/>
                        <w:szCs w:val="36"/>
                      </w:rPr>
                      <w:t>目</w:t>
                    </w:r>
                    <w:r>
                      <w:rPr>
                        <w:rFonts w:ascii="楷体" w:hAnsi="楷体" w:eastAsia="楷体" w:cs="楷体"/>
                        <w:b/>
                        <w:bCs/>
                        <w:color w:val="FDEFBE"/>
                        <w:kern w:val="0"/>
                        <w:sz w:val="36"/>
                        <w:szCs w:val="36"/>
                      </w:rPr>
                      <w:t xml:space="preserve"> </w:t>
                    </w:r>
                    <w:r>
                      <w:rPr>
                        <w:rFonts w:hint="eastAsia" w:ascii="楷体" w:hAnsi="楷体" w:eastAsia="楷体" w:cs="楷体"/>
                        <w:b/>
                        <w:bCs/>
                        <w:color w:val="FDEFBE"/>
                        <w:kern w:val="0"/>
                        <w:sz w:val="36"/>
                        <w:szCs w:val="36"/>
                      </w:rPr>
                      <w:t>录</w:t>
                    </w:r>
                  </w:p>
                  <w:p>
                    <w:pPr>
                      <w:jc w:val="center"/>
                    </w:pPr>
                  </w:p>
                </w:txbxContent>
              </v:textbox>
            </v:rect>
            <w10:anchorlock/>
          </v:group>
        </w:pict>
      </w:r>
      <w:r>
        <w:rPr>
          <w:rFonts w:hint="eastAsia" w:ascii="黑体" w:eastAsia="黑体"/>
          <w:sz w:val="48"/>
          <w:szCs w:val="48"/>
        </w:rPr>
        <w:t>目</w:t>
      </w:r>
      <w:r>
        <w:rPr>
          <w:rFonts w:ascii="黑体" w:eastAsia="黑体"/>
          <w:sz w:val="48"/>
          <w:szCs w:val="48"/>
        </w:rPr>
        <w:t xml:space="preserve">    </w:t>
      </w:r>
      <w:r>
        <w:rPr>
          <w:rFonts w:hint="eastAsia" w:ascii="黑体" w:eastAsia="黑体"/>
          <w:sz w:val="48"/>
          <w:szCs w:val="48"/>
        </w:rPr>
        <w:t>录</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仿宋_GB2312"/>
          <w:sz w:val="24"/>
          <w:szCs w:val="32"/>
        </w:rPr>
      </w:pPr>
      <w:r>
        <w:rPr>
          <w:rFonts w:hint="eastAsia" w:eastAsia="黑体"/>
          <w:sz w:val="32"/>
          <w:szCs w:val="32"/>
        </w:rPr>
        <w:t>第一部分</w:t>
      </w:r>
      <w:r>
        <w:rPr>
          <w:rFonts w:eastAsia="黑体"/>
          <w:sz w:val="32"/>
          <w:szCs w:val="32"/>
        </w:rPr>
        <w:t xml:space="preserve">   </w:t>
      </w:r>
      <w:r>
        <w:rPr>
          <w:rFonts w:hint="eastAsia" w:eastAsia="黑体"/>
          <w:sz w:val="32"/>
          <w:szCs w:val="32"/>
        </w:rPr>
        <w:t>部门概况</w:t>
      </w:r>
      <w:r>
        <w:rPr>
          <w:rFonts w:eastAsia="仿宋_GB2312"/>
          <w:sz w:val="28"/>
          <w:szCs w:val="36"/>
        </w:rPr>
        <w:t xml:space="preserve"> </w:t>
      </w:r>
      <w:r>
        <w:rPr>
          <w:rFonts w:eastAsia="仿宋_GB2312"/>
          <w:sz w:val="24"/>
          <w:szCs w:val="32"/>
        </w:rPr>
        <w:t xml:space="preserve"> </w:t>
      </w:r>
    </w:p>
    <w:p>
      <w:pPr>
        <w:widowControl/>
        <w:spacing w:line="580" w:lineRule="exact"/>
        <w:ind w:firstLine="1273" w:firstLineChars="398"/>
        <w:rPr>
          <w:rFonts w:eastAsia="仿宋_GB2312"/>
          <w:sz w:val="32"/>
          <w:szCs w:val="32"/>
        </w:rPr>
      </w:pPr>
      <w:r>
        <w:rPr>
          <w:rFonts w:hint="eastAsia" w:eastAsia="仿宋_GB2312"/>
          <w:sz w:val="32"/>
          <w:szCs w:val="32"/>
        </w:rPr>
        <w:t>一、部门职责</w:t>
      </w:r>
    </w:p>
    <w:p>
      <w:pPr>
        <w:widowControl/>
        <w:spacing w:line="580" w:lineRule="exact"/>
        <w:ind w:firstLine="1273" w:firstLineChars="398"/>
        <w:rPr>
          <w:rFonts w:eastAsia="仿宋_GB2312"/>
          <w:sz w:val="32"/>
          <w:szCs w:val="32"/>
        </w:rPr>
      </w:pPr>
      <w:r>
        <w:rPr>
          <w:rFonts w:hint="eastAsia" w:eastAsia="仿宋_GB2312"/>
          <w:sz w:val="32"/>
          <w:szCs w:val="32"/>
        </w:rPr>
        <w:t>二、机构设置</w:t>
      </w:r>
    </w:p>
    <w:p>
      <w:pPr>
        <w:widowControl/>
        <w:spacing w:line="580" w:lineRule="exact"/>
        <w:ind w:firstLine="640" w:firstLineChars="200"/>
        <w:rPr>
          <w:rFonts w:eastAsia="仿宋_GB2312"/>
          <w:sz w:val="20"/>
          <w:szCs w:val="32"/>
        </w:rPr>
      </w:pPr>
      <w:r>
        <w:rPr>
          <w:rFonts w:hint="eastAsia" w:eastAsia="黑体"/>
          <w:sz w:val="32"/>
          <w:szCs w:val="32"/>
        </w:rPr>
        <w:t>第二部分</w:t>
      </w:r>
      <w:r>
        <w:rPr>
          <w:rFonts w:eastAsia="黑体"/>
          <w:sz w:val="32"/>
          <w:szCs w:val="32"/>
        </w:rPr>
        <w:t xml:space="preserve">   2018</w:t>
      </w:r>
      <w:r>
        <w:rPr>
          <w:rFonts w:hint="eastAsia" w:eastAsia="黑体"/>
          <w:sz w:val="32"/>
          <w:szCs w:val="32"/>
        </w:rPr>
        <w:t>年度部门决算报表</w: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二、收入决算表</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六、一般公共预算财政拨款基本支出决算表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七、一般公共预算财政拨款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八、政府性基金预算财政拨款收入支出决算表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九、国有资本经营预算财政拨款支出决算表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十、政府采购情况表</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r>
        <w:rPr>
          <w:rFonts w:hint="eastAsia" w:eastAsia="黑体"/>
          <w:sz w:val="32"/>
          <w:szCs w:val="32"/>
        </w:rPr>
        <w:t>第三部分</w:t>
      </w:r>
      <w:r>
        <w:rPr>
          <w:rFonts w:eastAsia="黑体"/>
          <w:sz w:val="32"/>
          <w:szCs w:val="32"/>
        </w:rPr>
        <w:t xml:space="preserve"> </w:t>
      </w:r>
      <w:r>
        <w:rPr>
          <w:rFonts w:hint="eastAsia" w:eastAsia="黑体"/>
          <w:sz w:val="32"/>
          <w:szCs w:val="32"/>
        </w:rPr>
        <w:t>阜平县人大</w:t>
      </w:r>
      <w:r>
        <w:rPr>
          <w:rFonts w:eastAsia="黑体"/>
          <w:sz w:val="32"/>
          <w:szCs w:val="32"/>
        </w:rPr>
        <w:t>2018</w:t>
      </w:r>
      <w:r>
        <w:rPr>
          <w:rFonts w:hint="eastAsia" w:eastAsia="黑体"/>
          <w:sz w:val="32"/>
          <w:szCs w:val="32"/>
        </w:rPr>
        <w:t>年部门决算情况说明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一、收入支出决算总体情况说明</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六、预算绩效情况说明</w:t>
      </w:r>
    </w:p>
    <w:p>
      <w:pPr>
        <w:widowControl/>
        <w:spacing w:line="580" w:lineRule="exact"/>
        <w:ind w:left="640" w:firstLine="640" w:firstLineChars="200"/>
        <w:rPr>
          <w:rFonts w:eastAsia="仿宋_GB2312"/>
          <w:sz w:val="32"/>
          <w:szCs w:val="32"/>
        </w:rPr>
      </w:pPr>
      <w:r>
        <w:rPr>
          <w:rFonts w:hint="eastAsia" w:eastAsia="仿宋_GB2312"/>
          <w:sz w:val="32"/>
          <w:szCs w:val="32"/>
        </w:rPr>
        <w:t>七、其他重要事项的说明</w:t>
      </w:r>
    </w:p>
    <w:p>
      <w:pPr>
        <w:widowControl/>
        <w:spacing w:line="580" w:lineRule="exact"/>
        <w:ind w:firstLine="640" w:firstLineChars="200"/>
        <w:rPr>
          <w:rFonts w:eastAsia="黑体"/>
          <w:sz w:val="32"/>
          <w:szCs w:val="32"/>
        </w:rPr>
      </w:pPr>
      <w:r>
        <w:rPr>
          <w:rFonts w:hint="eastAsia" w:eastAsia="黑体"/>
          <w:sz w:val="32"/>
          <w:szCs w:val="32"/>
        </w:rPr>
        <w:t>第四部分</w:t>
      </w:r>
      <w:r>
        <w:rPr>
          <w:rFonts w:eastAsia="黑体"/>
          <w:sz w:val="32"/>
          <w:szCs w:val="32"/>
        </w:rPr>
        <w:t xml:space="preserve">  </w:t>
      </w:r>
      <w:r>
        <w:rPr>
          <w:rFonts w:hint="eastAsia" w:eastAsia="黑体"/>
          <w:sz w:val="32"/>
          <w:szCs w:val="32"/>
        </w:rPr>
        <w:t>名词解释</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br w:type="page"/>
      </w:r>
    </w:p>
    <w:p>
      <w:r>
        <w:drawing>
          <wp:anchor distT="0" distB="0" distL="114300" distR="114300" simplePos="0" relativeHeight="251661312" behindDoc="1" locked="0" layoutInCell="1" allowOverlap="1">
            <wp:simplePos x="0" y="0"/>
            <wp:positionH relativeFrom="column">
              <wp:posOffset>-1024890</wp:posOffset>
            </wp:positionH>
            <wp:positionV relativeFrom="paragraph">
              <wp:posOffset>-1351915</wp:posOffset>
            </wp:positionV>
            <wp:extent cx="7585710" cy="10727055"/>
            <wp:effectExtent l="0" t="0" r="15240" b="17145"/>
            <wp:wrapNone/>
            <wp:docPr id="3"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descr="2"/>
                    <pic:cNvPicPr>
                      <a:picLocks noChangeAspect="1"/>
                    </pic:cNvPicPr>
                  </pic:nvPicPr>
                  <pic:blipFill>
                    <a:blip r:embed="rId7"/>
                    <a:stretch>
                      <a:fillRect/>
                    </a:stretch>
                  </pic:blipFill>
                  <pic:spPr>
                    <a:xfrm>
                      <a:off x="0" y="0"/>
                      <a:ext cx="7585710" cy="10727055"/>
                    </a:xfrm>
                    <a:prstGeom prst="rect">
                      <a:avLst/>
                    </a:prstGeom>
                    <a:noFill/>
                    <a:ln w="9525">
                      <a:noFill/>
                    </a:ln>
                  </pic:spPr>
                </pic:pic>
              </a:graphicData>
            </a:graphic>
          </wp:anchor>
        </w:drawing>
      </w:r>
      <w:r>
        <w:pict>
          <v:shape id="文本框 118" o:spid="_x0000_s1087" o:spt="202" type="#_x0000_t202" style="position:absolute;left:0pt;margin-left:-97.3pt;margin-top:259.1pt;height:81.7pt;width:613.65pt;z-index:251670528;mso-width-relative:page;mso-height-relative:page;" filled="f" stroked="f" coordsize="21600,21600" o:gfxdata="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qIrDqd4AAAANAQAADwAA&#10;AAAAAAABACAAAAAiAAAAZHJzL2Rvd25yZXYueG1sUEsBAhQAFAAAAAgAh07iQJZu50+eAQAADQMA&#10;AA4AAAAAAAAAAQAgAAAALQEAAGRycy9lMm9Eb2MueG1sUEsFBgAAAAAGAAYAWQEAAD0FAAAAAA==&#10;">
            <v:path/>
            <v:fill on="f" focussize="0,0"/>
            <v:stroke on="f" weight="0.5pt" joinstyle="miter"/>
            <v:imagedata o:title=""/>
            <o:lock v:ext="edit"/>
            <v:textbox>
              <w:txbxContent>
                <w:p>
                  <w:pPr>
                    <w:widowControl/>
                    <w:jc w:val="center"/>
                    <w:rPr>
                      <w:color w:val="FDEFBE"/>
                      <w:sz w:val="96"/>
                      <w:szCs w:val="96"/>
                    </w:rPr>
                  </w:pPr>
                  <w:r>
                    <w:rPr>
                      <w:rFonts w:hint="eastAsia" w:ascii="黑体" w:hAnsi="宋体" w:eastAsia="黑体"/>
                      <w:color w:val="FDEFBE"/>
                      <w:sz w:val="96"/>
                      <w:szCs w:val="96"/>
                    </w:rPr>
                    <w:t>第一部分</w:t>
                  </w:r>
                  <w:r>
                    <w:rPr>
                      <w:rFonts w:ascii="黑体" w:hAnsi="宋体" w:eastAsia="黑体"/>
                      <w:color w:val="FDEFBE"/>
                      <w:sz w:val="96"/>
                      <w:szCs w:val="96"/>
                    </w:rPr>
                    <w:t xml:space="preserve">  </w:t>
                  </w:r>
                  <w:r>
                    <w:rPr>
                      <w:rFonts w:hint="eastAsia" w:ascii="黑体" w:hAnsi="宋体" w:eastAsia="黑体"/>
                      <w:color w:val="FDEFBE"/>
                      <w:sz w:val="96"/>
                      <w:szCs w:val="96"/>
                    </w:rPr>
                    <w:t>部门概况</w:t>
                  </w:r>
                </w:p>
              </w:txbxContent>
            </v:textbox>
          </v:shape>
        </w:pict>
      </w:r>
    </w:p>
    <w:p/>
    <w:p/>
    <w:p/>
    <w:p/>
    <w:p/>
    <w:p/>
    <w:p/>
    <w:p/>
    <w:p/>
    <w:p/>
    <w:p/>
    <w:p/>
    <w:p/>
    <w:p/>
    <w:p/>
    <w:p>
      <w:pPr>
        <w:pStyle w:val="2"/>
        <w:spacing w:before="0" w:after="0" w:line="600" w:lineRule="exact"/>
        <w:jc w:val="left"/>
        <w:rPr>
          <w:rFonts w:ascii="黑体" w:hAnsi="Cambria" w:eastAsia="黑体" w:cs="黑体"/>
          <w:b w:val="0"/>
          <w:bCs w:val="0"/>
          <w:kern w:val="0"/>
          <w:sz w:val="32"/>
          <w:szCs w:val="32"/>
        </w:rPr>
      </w:pPr>
      <w:r>
        <w:pict>
          <v:group id="组合 15" o:spid="_x0000_s1084" o:spt="203" style="position:absolute;left:0pt;margin-left:-80.8pt;margin-top:39.5pt;height:46.7pt;width:245.25pt;mso-position-vertical-relative:page;z-index:251662336;mso-width-relative:page;mso-height-relative:page;" coordorigin="4551,52615" coordsize="8546,1398203" o:gfxdata="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IMnUENsAAAALAQAADwAAAAAAAAABACAAAAAiAAAAZHJzL2Rvd25yZXYu&#10;eG1sUEsBAhQAFAAAAAgAh07iQNK3M12jAgAAuQYAAA4AAAAAAAAAAQAgAAAAKgEAAGRycy9lMm9E&#10;b2MueG1sUEsFBgAAAAAGAAYAWQEAAD8GAAAAAA==&#10;">
            <o:lock v:ext="edit"/>
            <v:rect id="矩形 13" o:spid="_x0000_s1086" o:spt="1" style="position:absolute;left:4551;top:52615;height:1175;width:8546;v-text-anchor:middle;" fillcolor="#96DA9D" filled="t" stroked="f" coordsize="21600,21600" o:gfxdata="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12kEFugAAANoA&#10;AAAPAAAAAAAAAAEAIAAAACIAAABkcnMvZG93bnJldi54bWxQSwECFAAUAAAACACHTuJAMy8FnjsA&#10;AAA5AAAAEAAAAAAAAAABACAAAAAJAQAAZHJzL3NoYXBleG1sLnhtbFBLBQYAAAAABgAGAFsBAACz&#10;AwAAAAA=&#10;">
              <v:path/>
              <v:fill on="t" focussize="0,0"/>
              <v:stroke on="f" weight="2pt"/>
              <v:imagedata o:title=""/>
              <o:lock v:ext="edit"/>
            </v:rect>
            <v:rect id="矩形 14" o:spid="_x0000_s1085" o:spt="1" style="position:absolute;left:4577;top:52890;height:1123;width:8324;v-text-anchor:middle;" fillcolor="#AD002D" filled="t" stroked="t" coordsize="21600,21600" o:gfxdata="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rFvzvQAA&#10;ANoAAAAPAAAAAAAAAAEAIAAAACIAAABkcnMvZG93bnJldi54bWxQSwECFAAUAAAACACHTuJAMy8F&#10;njsAAAA5AAAAEAAAAAAAAAABACAAAAAMAQAAZHJzL3NoYXBleG1sLnhtbFBLBQYAAAAABgAGAFsB&#10;AAC2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部门概况</w:t>
                    </w:r>
                  </w:p>
                  <w:p>
                    <w:pPr>
                      <w:jc w:val="center"/>
                    </w:pPr>
                  </w:p>
                </w:txbxContent>
              </v:textbox>
            </v:rect>
            <w10:anchorlock/>
          </v:group>
        </w:pict>
      </w:r>
      <w:r>
        <w:rPr>
          <w:rFonts w:hint="eastAsia" w:ascii="黑体" w:hAnsi="Cambria" w:eastAsia="黑体" w:cs="黑体"/>
          <w:b w:val="0"/>
          <w:bCs w:val="0"/>
          <w:kern w:val="0"/>
          <w:sz w:val="32"/>
          <w:szCs w:val="32"/>
        </w:rPr>
        <w:t>一、部门职责</w:t>
      </w:r>
    </w:p>
    <w:p>
      <w:pPr>
        <w:pStyle w:val="33"/>
        <w:widowControl/>
        <w:spacing w:line="52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根据中共阜平县委办公室印发的关于《阜平县人民代表大会常务委员会智能配置、内设机构和人员编制》的通知（阜办发[2004]43号文），现将我单位部门职责如下：</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1在本行政区域内，保证宪法、法律、行政法规和上级人民代表大会及其常委会决议的遵守和执行。 </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2领导、主持本级人民代表大会代表的选举。 </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3召集本级人民代表大会会议。 </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4讨论、决定本县内的政治、经济、教育、科学、文化、卫生、环境和资源保护、民政、民族等工作的重大事项。 </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5根据本级人民政府的建议，决定对本县内的国民经济和社会发展计划、预算的部分变更。 </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6监督本级人民政府、人民法院和人民检察院的工作，联系县人民代表大会代表，受理人民群众对上述机关和国家工作人员的申诉和意见。</w:t>
      </w:r>
    </w:p>
    <w:p>
      <w:pPr>
        <w:widowControl/>
        <w:spacing w:before="100" w:beforeAutospacing="1" w:after="100" w:afterAutospacing="1" w:line="360" w:lineRule="auto"/>
        <w:ind w:firstLine="640" w:firstLineChars="20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 xml:space="preserve">7撤销下一级人民代表大会及及其常委会不适当的决定和命令。 </w:t>
      </w:r>
    </w:p>
    <w:p>
      <w:pPr>
        <w:widowControl/>
        <w:spacing w:before="100" w:beforeAutospacing="1" w:after="100" w:afterAutospacing="1" w:line="360" w:lineRule="auto"/>
        <w:ind w:firstLine="640" w:firstLineChars="200"/>
        <w:jc w:val="left"/>
        <w:rPr>
          <w:rFonts w:ascii="仿宋" w:hAnsi="仿宋" w:eastAsia="仿宋" w:cs="仿宋"/>
          <w:kern w:val="0"/>
          <w:sz w:val="32"/>
          <w:szCs w:val="32"/>
        </w:rPr>
      </w:pPr>
      <w:r>
        <w:rPr>
          <w:rFonts w:hint="eastAsia" w:ascii="仿宋" w:hAnsi="仿宋" w:eastAsia="仿宋" w:cs="仿宋"/>
          <w:color w:val="000000"/>
          <w:kern w:val="0"/>
          <w:sz w:val="32"/>
          <w:szCs w:val="32"/>
        </w:rPr>
        <w:t>8在本级人民代表大会闭会期间，决定副县长的个别任免，在县长和人民法院院长、人民检察院检察长因故不能担任职务的时候，</w:t>
      </w:r>
      <w:r>
        <w:rPr>
          <w:rFonts w:hint="eastAsia" w:ascii="仿宋" w:hAnsi="仿宋" w:eastAsia="仿宋" w:cs="仿宋"/>
          <w:kern w:val="0"/>
          <w:sz w:val="32"/>
          <w:szCs w:val="32"/>
        </w:rPr>
        <w:t xml:space="preserve">从县人民政府、人民法院、人民检察院副职领导人员中决定代理的人选。决定代理检察长，须报市人民检察院和人大常委会备案。 </w:t>
      </w:r>
    </w:p>
    <w:p>
      <w:pPr>
        <w:widowControl/>
        <w:spacing w:before="100" w:beforeAutospacing="1" w:after="100" w:afterAutospacing="1"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9根据县长的提名决定本级人民政府秘书长、局长、委员会主任、科长的任免。</w:t>
      </w:r>
    </w:p>
    <w:p>
      <w:pPr>
        <w:widowControl/>
        <w:spacing w:before="100" w:beforeAutospacing="1" w:after="100" w:afterAutospacing="1"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 xml:space="preserve">10按照人民法院组织法和人民检察院组织法的规定，任免人民法院副院长、庭长、副庭长、审判委员会委员、审判员，任免人民检察院副检察长、检察委员会委员、检察员。 </w:t>
      </w:r>
    </w:p>
    <w:p>
      <w:pPr>
        <w:widowControl/>
        <w:spacing w:before="100" w:beforeAutospacing="1" w:after="100" w:afterAutospacing="1"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 xml:space="preserve">11在本级人民代表大会闭会期间，决定撤销个别副县长的职务，决定撤销由它任命的县人民政府其他组成人员和人民法院副院长、庭长、副庭长、审判委员会委员、审判员，人民检察院副检察长、检察委员会委员、检察员。 </w:t>
      </w:r>
    </w:p>
    <w:p>
      <w:pPr>
        <w:widowControl/>
        <w:spacing w:before="100" w:beforeAutospacing="1" w:after="100" w:afterAutospacing="1"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 xml:space="preserve">12在县人民代表大会闭会期间，补选市人民代表大会出缺的代表和罢免个别代表。 </w:t>
      </w:r>
    </w:p>
    <w:p>
      <w:pPr>
        <w:pStyle w:val="2"/>
        <w:spacing w:before="0" w:after="0" w:line="600" w:lineRule="exact"/>
        <w:jc w:val="left"/>
        <w:rPr>
          <w:rFonts w:ascii="黑体" w:hAnsi="Cambria" w:eastAsia="黑体" w:cs="黑体"/>
          <w:b w:val="0"/>
          <w:bCs w:val="0"/>
          <w:kern w:val="0"/>
          <w:sz w:val="32"/>
          <w:szCs w:val="32"/>
        </w:rPr>
      </w:pPr>
      <w:r>
        <w:rPr>
          <w:rFonts w:hint="eastAsia" w:ascii="黑体" w:hAnsi="Cambria" w:eastAsia="黑体" w:cs="黑体"/>
          <w:b w:val="0"/>
          <w:bCs w:val="0"/>
          <w:kern w:val="0"/>
          <w:sz w:val="32"/>
          <w:szCs w:val="32"/>
        </w:rPr>
        <w:t>二、机构设置</w:t>
      </w:r>
    </w:p>
    <w:p>
      <w:pPr>
        <w:spacing w:after="0" w:line="560" w:lineRule="exact"/>
        <w:rPr>
          <w:rFonts w:ascii="仿宋_GB2312" w:hAnsi="Cambria" w:eastAsia="仿宋_GB2312" w:cs="ArialUnicodeMS"/>
          <w:kern w:val="0"/>
          <w:sz w:val="32"/>
          <w:szCs w:val="32"/>
        </w:rPr>
      </w:pPr>
      <w:r>
        <w:rPr>
          <w:rFonts w:hint="eastAsia" w:ascii="仿宋_GB2312" w:hAnsi="Cambria" w:eastAsia="仿宋_GB2312" w:cs="ArialUnicodeMS"/>
          <w:kern w:val="0"/>
          <w:sz w:val="32"/>
          <w:szCs w:val="32"/>
        </w:rPr>
        <w:t>从决算编报单位构成看，纳入</w:t>
      </w:r>
      <w:r>
        <w:rPr>
          <w:rFonts w:ascii="仿宋_GB2312" w:hAnsi="Cambria" w:eastAsia="仿宋_GB2312" w:cs="ArialUnicodeMS"/>
          <w:kern w:val="0"/>
          <w:sz w:val="32"/>
          <w:szCs w:val="32"/>
        </w:rPr>
        <w:t xml:space="preserve">2018 </w:t>
      </w:r>
      <w:r>
        <w:rPr>
          <w:rFonts w:hint="eastAsia" w:ascii="仿宋_GB2312" w:hAnsi="Cambria" w:eastAsia="仿宋_GB2312" w:cs="ArialUnicodeMS"/>
          <w:kern w:val="0"/>
          <w:sz w:val="32"/>
          <w:szCs w:val="32"/>
        </w:rPr>
        <w:t>年度本部门决算汇编范围的独立核算单位（以下简称“单位”）共</w:t>
      </w:r>
      <w:r>
        <w:rPr>
          <w:rFonts w:ascii="仿宋_GB2312" w:hAnsi="Cambria" w:eastAsia="仿宋_GB2312" w:cs="ArialUnicodeMS"/>
          <w:kern w:val="0"/>
          <w:sz w:val="32"/>
          <w:szCs w:val="32"/>
        </w:rPr>
        <w:t xml:space="preserve"> </w:t>
      </w:r>
      <w:r>
        <w:rPr>
          <w:rFonts w:hint="eastAsia" w:ascii="仿宋_GB2312" w:hAnsi="Cambria" w:eastAsia="仿宋_GB2312" w:cs="ArialUnicodeMS"/>
          <w:kern w:val="0"/>
          <w:sz w:val="32"/>
          <w:szCs w:val="32"/>
        </w:rPr>
        <w:t>1个，具体情况如下：</w:t>
      </w:r>
    </w:p>
    <w:tbl>
      <w:tblPr>
        <w:tblStyle w:val="12"/>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序号</w:t>
            </w:r>
          </w:p>
        </w:tc>
        <w:tc>
          <w:tcPr>
            <w:tcW w:w="348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单位名称</w:t>
            </w:r>
          </w:p>
        </w:tc>
        <w:tc>
          <w:tcPr>
            <w:tcW w:w="244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单位基本性质</w:t>
            </w:r>
          </w:p>
        </w:tc>
        <w:tc>
          <w:tcPr>
            <w:tcW w:w="266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after="0" w:line="560" w:lineRule="exact"/>
              <w:jc w:val="center"/>
              <w:rPr>
                <w:rFonts w:ascii="仿宋_GB2312" w:hAnsi="Cambria" w:eastAsia="仿宋_GB2312" w:cs="ArialUnicodeMS"/>
                <w:kern w:val="0"/>
                <w:sz w:val="28"/>
                <w:szCs w:val="28"/>
              </w:rPr>
            </w:pPr>
            <w:r>
              <w:rPr>
                <w:rFonts w:ascii="仿宋_GB2312" w:hAnsi="Cambria" w:eastAsia="仿宋_GB2312" w:cs="ArialUnicodeMS"/>
                <w:kern w:val="0"/>
                <w:sz w:val="28"/>
                <w:szCs w:val="28"/>
              </w:rPr>
              <w:t>1</w:t>
            </w:r>
          </w:p>
        </w:tc>
        <w:tc>
          <w:tcPr>
            <w:tcW w:w="3485" w:type="dxa"/>
          </w:tcPr>
          <w:p>
            <w:pPr>
              <w:spacing w:after="0" w:line="560" w:lineRule="exact"/>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阜平县人民代表大会常务委员会</w:t>
            </w:r>
          </w:p>
        </w:tc>
        <w:tc>
          <w:tcPr>
            <w:tcW w:w="2445" w:type="dxa"/>
          </w:tcPr>
          <w:p>
            <w:pPr>
              <w:spacing w:after="0" w:line="560" w:lineRule="exact"/>
              <w:jc w:val="center"/>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行政单位</w:t>
            </w:r>
          </w:p>
        </w:tc>
        <w:tc>
          <w:tcPr>
            <w:tcW w:w="2665" w:type="dxa"/>
          </w:tcPr>
          <w:p>
            <w:pPr>
              <w:spacing w:after="0" w:line="560" w:lineRule="exact"/>
              <w:jc w:val="center"/>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财政拨款</w:t>
            </w:r>
          </w:p>
        </w:tc>
      </w:tr>
    </w:tbl>
    <w:p>
      <w:pPr>
        <w:spacing w:after="0" w:line="560" w:lineRule="exact"/>
        <w:rPr>
          <w:rFonts w:ascii="仿宋_GB2312" w:hAnsi="Cambria" w:eastAsia="仿宋_GB2312" w:cs="ArialUnicodeMS"/>
          <w:kern w:val="0"/>
          <w:sz w:val="32"/>
          <w:szCs w:val="32"/>
        </w:rPr>
      </w:pP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sectPr>
          <w:pgSz w:w="11906" w:h="16838"/>
          <w:pgMar w:top="2098" w:right="1474" w:bottom="1984" w:left="1588" w:header="851" w:footer="992" w:gutter="0"/>
          <w:cols w:space="0" w:num="1"/>
          <w:docGrid w:type="lines" w:linePitch="312" w:charSpace="0"/>
        </w:sectPr>
      </w:pPr>
    </w:p>
    <w:p>
      <w:pPr>
        <w:widowControl/>
        <w:spacing w:line="560" w:lineRule="exact"/>
        <w:jc w:val="center"/>
        <w:rPr>
          <w:rFonts w:ascii="黑体" w:hAnsi="Cambria" w:eastAsia="黑体" w:cs="MS-UIGothic,Bold"/>
          <w:bCs/>
          <w:kern w:val="0"/>
          <w:sz w:val="52"/>
          <w:szCs w:val="52"/>
        </w:rPr>
      </w:pPr>
      <w:r>
        <w:drawing>
          <wp:anchor distT="0" distB="0" distL="114300" distR="114300" simplePos="0" relativeHeight="251664384" behindDoc="1" locked="0" layoutInCell="1" allowOverlap="1">
            <wp:simplePos x="0" y="0"/>
            <wp:positionH relativeFrom="column">
              <wp:posOffset>-1033145</wp:posOffset>
            </wp:positionH>
            <wp:positionV relativeFrom="paragraph">
              <wp:posOffset>-1317625</wp:posOffset>
            </wp:positionV>
            <wp:extent cx="7571105" cy="10680065"/>
            <wp:effectExtent l="0" t="0" r="10795" b="6985"/>
            <wp:wrapNone/>
            <wp:docPr id="8" name="图片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6" descr="2"/>
                    <pic:cNvPicPr>
                      <a:picLocks noChangeAspect="1"/>
                    </pic:cNvPicPr>
                  </pic:nvPicPr>
                  <pic:blipFill>
                    <a:blip r:embed="rId7"/>
                    <a:stretch>
                      <a:fillRect/>
                    </a:stretch>
                  </pic:blipFill>
                  <pic:spPr>
                    <a:xfrm>
                      <a:off x="0" y="0"/>
                      <a:ext cx="7571105" cy="10680065"/>
                    </a:xfrm>
                    <a:prstGeom prst="rect">
                      <a:avLst/>
                    </a:prstGeom>
                    <a:noFill/>
                    <a:ln w="9525">
                      <a:noFill/>
                    </a:ln>
                  </pic:spPr>
                </pic:pic>
              </a:graphicData>
            </a:graphic>
          </wp:anchor>
        </w:drawing>
      </w:r>
    </w:p>
    <w:p>
      <w:pPr>
        <w:widowControl/>
        <w:spacing w:line="560" w:lineRule="exact"/>
        <w:jc w:val="center"/>
        <w:rPr>
          <w:rFonts w:ascii="黑体" w:hAnsi="Cambria" w:eastAsia="黑体" w:cs="MS-UIGothic,Bold"/>
          <w:bCs/>
          <w:kern w:val="0"/>
          <w:sz w:val="52"/>
          <w:szCs w:val="52"/>
        </w:rPr>
      </w:pPr>
    </w:p>
    <w:p>
      <w:pPr>
        <w:rPr>
          <w:rFonts w:ascii="宋体" w:cs="ArialUnicodeMS"/>
          <w:color w:val="000000"/>
          <w:kern w:val="0"/>
        </w:r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文本框 17" o:spid="_x0000_s1083" o:spt="202" type="#_x0000_t202" style="position:absolute;left:0pt;margin-left:-74.2pt;margin-top:120.3pt;height:159.1pt;width:596.2pt;z-index:251663360;mso-width-relative:page;mso-height-relative:page;" filled="f" stroked="f" coordsize="21600,21600" o:gfxdata="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BOaz3Q3AAAAA0BAAAPAAAAAAAA&#10;AAEAIAAAACIAAABkcnMvZG93bnJldi54bWxQSwECFAAUAAAACACHTuJAoHj19JwBAAALAwAADgAA&#10;AAAAAAABACAAAAArAQAAZHJzL2Uyb0RvYy54bWxQSwUGAAAAAAYABgBZAQAAOQUAAAAA&#1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第二部分</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年度部门决算报表</w:t>
                  </w:r>
                </w:p>
              </w:txbxContent>
            </v:textbox>
          </v:shape>
        </w:pict>
      </w:r>
    </w:p>
    <w:tbl>
      <w:tblPr>
        <w:tblStyle w:val="12"/>
        <w:tblW w:w="9300" w:type="dxa"/>
        <w:jc w:val="center"/>
        <w:tblLayout w:type="fixed"/>
        <w:tblCellMar>
          <w:top w:w="0" w:type="dxa"/>
          <w:left w:w="0" w:type="dxa"/>
          <w:bottom w:w="0" w:type="dxa"/>
          <w:right w:w="0" w:type="dxa"/>
        </w:tblCellMar>
      </w:tblPr>
      <w:tblGrid>
        <w:gridCol w:w="9300"/>
      </w:tblGrid>
      <w:tr>
        <w:trPr>
          <w:trHeight w:val="567" w:hRule="atLeast"/>
          <w:jc w:val="center"/>
        </w:trPr>
        <w:tc>
          <w:tcPr>
            <w:tcW w:w="9300" w:type="dxa"/>
            <w:tcBorders>
              <w:top w:val="nil"/>
              <w:left w:val="nil"/>
              <w:bottom w:val="nil"/>
              <w:right w:val="nil"/>
            </w:tcBorders>
            <w:tcMar>
              <w:top w:w="15" w:type="dxa"/>
              <w:left w:w="15" w:type="dxa"/>
              <w:right w:w="15" w:type="dxa"/>
            </w:tcMar>
            <w:vAlign w:val="center"/>
          </w:tcPr>
          <w:p>
            <w:pPr>
              <w:widowControl/>
              <w:spacing w:after="0" w:line="440" w:lineRule="exact"/>
              <w:ind w:firstLine="210" w:firstLineChars="100"/>
              <w:textAlignment w:val="center"/>
              <w:rPr>
                <w:rFonts w:ascii="黑体" w:hAnsi="宋体" w:eastAsia="黑体" w:cs="黑体"/>
                <w:color w:val="000000"/>
                <w:kern w:val="0"/>
                <w:sz w:val="40"/>
                <w:szCs w:val="40"/>
              </w:rPr>
            </w:pPr>
            <w:r>
              <w:pict>
                <v:group id="组合 10" o:spid="_x0000_s1080" o:spt="203" style="position:absolute;left:0pt;margin-left:-63.5pt;margin-top:-85.6pt;height:41.2pt;width:243.2pt;mso-position-vertical-relative:page;z-index:251673600;mso-width-relative:page;mso-height-relative:page;" coordorigin="4551,52615" coordsize="8546,1398203" o:gfxdata="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ACg8Ds3QAAAA0BAAAPAAAAAAAAAAEAIAAAACIAAABkcnMvZG93bnJldi54&#10;bWxQSwECFAAUAAAACACHTuJAV60eSKACAAC8BgAADgAAAAAAAAABACAAAAAsAQAAZHJzL2Uyb0Rv&#10;Yy54bWxQSwUGAAAAAAYABgBZAQAAPgYAAAAA&#10;">
                  <o:lock v:ext="edit"/>
                  <v:rect id="矩形 13" o:spid="_x0000_s1082" o:spt="1" style="position:absolute;left:4551;top:52615;height:1175;width:8546;v-text-anchor:middle;" fillcolor="#96DA9D" filled="t" stroked="f" coordsize="21600,21600" o:gfxdata="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TKl0ugAAANsA&#10;AAAPAAAAAAAAAAEAIAAAACIAAABkcnMvZG93bnJldi54bWxQSwECFAAUAAAACACHTuJAMy8FnjsA&#10;AAA5AAAAEAAAAAAAAAABACAAAAAJAQAAZHJzL3NoYXBleG1sLnhtbFBLBQYAAAAABgAGAFsBAACz&#10;AwAAAAA=&#10;">
                    <v:path/>
                    <v:fill on="t" focussize="0,0"/>
                    <v:stroke on="f" weight="2pt"/>
                    <v:imagedata o:title=""/>
                    <o:lock v:ext="edit"/>
                  </v:rect>
                  <v:rect id="矩形 14" o:spid="_x0000_s1081" o:spt="1" style="position:absolute;left:4577;top:52890;height:1123;width:8324;v-text-anchor:middle;" fillcolor="#AD002D" filled="t" stroked="t" coordsize="21600,21600" o:gfxdata="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ho+l7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一、收入支出决算总表</w:t>
            </w:r>
          </w:p>
          <w:p>
            <w:pPr>
              <w:widowControl/>
              <w:spacing w:after="0" w:line="440" w:lineRule="exact"/>
              <w:jc w:val="center"/>
              <w:textAlignment w:val="center"/>
              <w:rPr>
                <w:rFonts w:ascii="黑体" w:hAnsi="宋体" w:eastAsia="黑体" w:cs="黑体"/>
                <w:color w:val="000000"/>
                <w:kern w:val="0"/>
                <w:sz w:val="40"/>
                <w:szCs w:val="40"/>
              </w:rPr>
            </w:pPr>
          </w:p>
          <w:p>
            <w:pPr>
              <w:widowControl/>
              <w:spacing w:after="0" w:line="440" w:lineRule="exact"/>
              <w:jc w:val="center"/>
              <w:textAlignment w:val="center"/>
              <w:rPr>
                <w:rFonts w:ascii="黑体" w:hAnsi="宋体" w:eastAsia="黑体" w:cs="黑体"/>
                <w:color w:val="000000"/>
                <w:kern w:val="0"/>
                <w:sz w:val="40"/>
                <w:szCs w:val="40"/>
              </w:rPr>
            </w:pPr>
            <w:r>
              <w:drawing>
                <wp:anchor distT="0" distB="0" distL="114300" distR="114300" simplePos="0" relativeHeight="251691008" behindDoc="0" locked="0" layoutInCell="1" allowOverlap="1">
                  <wp:simplePos x="0" y="0"/>
                  <wp:positionH relativeFrom="column">
                    <wp:posOffset>181610</wp:posOffset>
                  </wp:positionH>
                  <wp:positionV relativeFrom="paragraph">
                    <wp:posOffset>92075</wp:posOffset>
                  </wp:positionV>
                  <wp:extent cx="5524500" cy="4267835"/>
                  <wp:effectExtent l="0" t="0" r="0" b="18415"/>
                  <wp:wrapSquare wrapText="bothSides"/>
                  <wp:docPr id="72"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14"/>
                          <pic:cNvPicPr>
                            <a:picLocks noChangeAspect="1"/>
                          </pic:cNvPicPr>
                        </pic:nvPicPr>
                        <pic:blipFill>
                          <a:blip r:embed="rId8"/>
                          <a:stretch>
                            <a:fillRect/>
                          </a:stretch>
                        </pic:blipFill>
                        <pic:spPr>
                          <a:xfrm>
                            <a:off x="0" y="0"/>
                            <a:ext cx="5524500" cy="4267835"/>
                          </a:xfrm>
                          <a:prstGeom prst="rect">
                            <a:avLst/>
                          </a:prstGeom>
                          <a:noFill/>
                          <a:ln w="9525">
                            <a:noFill/>
                          </a:ln>
                        </pic:spPr>
                      </pic:pic>
                    </a:graphicData>
                  </a:graphic>
                </wp:anchor>
              </w:drawing>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800" w:type="dxa"/>
        <w:jc w:val="center"/>
        <w:tblLayout w:type="fixed"/>
        <w:tblCellMar>
          <w:top w:w="0" w:type="dxa"/>
          <w:left w:w="0" w:type="dxa"/>
          <w:bottom w:w="0" w:type="dxa"/>
          <w:right w:w="0" w:type="dxa"/>
        </w:tblCellMar>
      </w:tblPr>
      <w:tblGrid>
        <w:gridCol w:w="8800"/>
      </w:tblGrid>
      <w:tr>
        <w:trPr>
          <w:trHeight w:val="770" w:hRule="atLeast"/>
          <w:jc w:val="center"/>
        </w:trPr>
        <w:tc>
          <w:tcPr>
            <w:tcW w:w="8800" w:type="dxa"/>
            <w:tcBorders>
              <w:top w:val="nil"/>
              <w:left w:val="nil"/>
              <w:bottom w:val="nil"/>
              <w:right w:val="nil"/>
            </w:tcBorders>
            <w:tcMar>
              <w:top w:w="15" w:type="dxa"/>
              <w:left w:w="15" w:type="dxa"/>
              <w:right w:w="15" w:type="dxa"/>
            </w:tcMar>
            <w:vAlign w:val="bottom"/>
          </w:tcPr>
          <w:p>
            <w:pPr>
              <w:widowControl/>
              <w:textAlignment w:val="bottom"/>
              <w:rPr>
                <w:rFonts w:ascii="黑体" w:hAnsi="宋体" w:eastAsia="黑体" w:cs="黑体"/>
                <w:color w:val="000000"/>
                <w:sz w:val="40"/>
                <w:szCs w:val="40"/>
              </w:rPr>
            </w:pPr>
            <w:r>
              <w:drawing>
                <wp:anchor distT="0" distB="0" distL="114300" distR="114300" simplePos="0" relativeHeight="251692032" behindDoc="0" locked="0" layoutInCell="1" allowOverlap="1">
                  <wp:simplePos x="0" y="0"/>
                  <wp:positionH relativeFrom="column">
                    <wp:posOffset>-47625</wp:posOffset>
                  </wp:positionH>
                  <wp:positionV relativeFrom="paragraph">
                    <wp:posOffset>676275</wp:posOffset>
                  </wp:positionV>
                  <wp:extent cx="5536565" cy="3657600"/>
                  <wp:effectExtent l="0" t="0" r="6985" b="0"/>
                  <wp:wrapSquare wrapText="bothSides"/>
                  <wp:docPr id="73"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15"/>
                          <pic:cNvPicPr>
                            <a:picLocks noChangeAspect="1"/>
                          </pic:cNvPicPr>
                        </pic:nvPicPr>
                        <pic:blipFill>
                          <a:blip r:embed="rId9"/>
                          <a:stretch>
                            <a:fillRect/>
                          </a:stretch>
                        </pic:blipFill>
                        <pic:spPr>
                          <a:xfrm>
                            <a:off x="0" y="0"/>
                            <a:ext cx="5536565" cy="3657600"/>
                          </a:xfrm>
                          <a:prstGeom prst="rect">
                            <a:avLst/>
                          </a:prstGeom>
                          <a:noFill/>
                          <a:ln w="9525">
                            <a:noFill/>
                          </a:ln>
                        </pic:spPr>
                      </pic:pic>
                    </a:graphicData>
                  </a:graphic>
                </wp:anchor>
              </w:drawing>
            </w:r>
            <w:r>
              <w:rPr>
                <w:rFonts w:hint="eastAsia" w:ascii="黑体" w:hAnsi="宋体" w:eastAsia="黑体" w:cs="黑体"/>
                <w:color w:val="000000"/>
                <w:kern w:val="0"/>
                <w:sz w:val="40"/>
                <w:szCs w:val="40"/>
              </w:rPr>
              <w:t>二、收入决</w:t>
            </w:r>
            <w:r>
              <w:pict>
                <v:group id="组合 34" o:spid="_x0000_s1077" o:spt="203" style="position:absolute;left:0pt;margin-left:-77.5pt;margin-top:-86.35pt;height:41.2pt;width:243.2pt;mso-position-vertical-relative:page;z-index:251674624;mso-width-relative:page;mso-height-relative:page;" coordorigin="4551,52615" coordsize="8546,1398203" o:gfxdata="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AUm+qh3QAAAA0BAAAPAAAAAAAAAAEAIAAAACIAAABkcnMvZG93bnJldi54&#10;bWxQSwECFAAUAAAACACHTuJAAGCnA6ACAAC8BgAADgAAAAAAAAABACAAAAAsAQAAZHJzL2Uyb0Rv&#10;Yy54bWxQSwUGAAAAAAYABgBZAQAAPgYAAAAA&#10;">
                  <o:lock v:ext="edit"/>
                  <v:rect id="矩形 13" o:spid="_x0000_s1079" o:spt="1" style="position:absolute;left:4551;top:52615;height:1175;width:8546;v-text-anchor:middle;" fillcolor="#96DA9D" filled="t" stroked="f" coordsize="21600,21600" o:gfxdata="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DsK7L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78" o:spt="1" style="position:absolute;left:4577;top:52890;height:1123;width:8324;v-text-anchor:middle;" fillcolor="#AD002D" filled="t" stroked="t" coordsize="21600,21600" o:gfxdata="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86bjvQAA&#10;ANsAAAAPAAAAAAAAAAEAIAAAACIAAABkcnMvZG93bnJldi54bWxQSwECFAAUAAAACACHTuJAMy8F&#10;njsAAAA5AAAAEAAAAAAAAAABACAAAAAMAQAAZHJzL3NoYXBleG1sLnhtbFBLBQYAAAAABgAGAFsB&#10;AAC2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算表</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9000" w:type="dxa"/>
        <w:tblInd w:w="0" w:type="dxa"/>
        <w:tblLayout w:type="fixed"/>
        <w:tblCellMar>
          <w:top w:w="0" w:type="dxa"/>
          <w:left w:w="0" w:type="dxa"/>
          <w:bottom w:w="0" w:type="dxa"/>
          <w:right w:w="0" w:type="dxa"/>
        </w:tblCellMar>
      </w:tblPr>
      <w:tblGrid>
        <w:gridCol w:w="9000"/>
      </w:tblGrid>
      <w:tr>
        <w:tblPrEx>
          <w:tblCellMar>
            <w:top w:w="0" w:type="dxa"/>
            <w:left w:w="0" w:type="dxa"/>
            <w:bottom w:w="0" w:type="dxa"/>
            <w:right w:w="0" w:type="dxa"/>
          </w:tblCellMar>
        </w:tblPrEx>
        <w:trPr>
          <w:trHeight w:val="798" w:hRule="atLeast"/>
        </w:trPr>
        <w:tc>
          <w:tcPr>
            <w:tcW w:w="9000" w:type="dxa"/>
            <w:tcBorders>
              <w:top w:val="nil"/>
              <w:left w:val="nil"/>
              <w:bottom w:val="nil"/>
              <w:right w:val="nil"/>
            </w:tcBorders>
            <w:tcMar>
              <w:top w:w="15" w:type="dxa"/>
              <w:left w:w="15" w:type="dxa"/>
              <w:right w:w="15" w:type="dxa"/>
            </w:tcMar>
            <w:vAlign w:val="center"/>
          </w:tcPr>
          <w:p>
            <w:pPr>
              <w:widowControl/>
              <w:spacing w:after="0" w:line="240" w:lineRule="atLeast"/>
              <w:rPr>
                <w:rFonts w:ascii="黑体" w:hAnsi="宋体" w:eastAsia="黑体" w:cs="黑体"/>
                <w:color w:val="000000"/>
                <w:sz w:val="40"/>
                <w:szCs w:val="40"/>
              </w:rPr>
            </w:pPr>
            <w:r>
              <w:drawing>
                <wp:anchor distT="0" distB="0" distL="114300" distR="114300" simplePos="0" relativeHeight="251693056" behindDoc="0" locked="0" layoutInCell="1" allowOverlap="1">
                  <wp:simplePos x="0" y="0"/>
                  <wp:positionH relativeFrom="column">
                    <wp:posOffset>38100</wp:posOffset>
                  </wp:positionH>
                  <wp:positionV relativeFrom="paragraph">
                    <wp:posOffset>396240</wp:posOffset>
                  </wp:positionV>
                  <wp:extent cx="5615305" cy="2794000"/>
                  <wp:effectExtent l="0" t="0" r="4445" b="6350"/>
                  <wp:wrapSquare wrapText="bothSides"/>
                  <wp:docPr id="74"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17"/>
                          <pic:cNvPicPr>
                            <a:picLocks noChangeAspect="1"/>
                          </pic:cNvPicPr>
                        </pic:nvPicPr>
                        <pic:blipFill>
                          <a:blip r:embed="rId10"/>
                          <a:stretch>
                            <a:fillRect/>
                          </a:stretch>
                        </pic:blipFill>
                        <pic:spPr>
                          <a:xfrm>
                            <a:off x="0" y="0"/>
                            <a:ext cx="5615305" cy="2794000"/>
                          </a:xfrm>
                          <a:prstGeom prst="rect">
                            <a:avLst/>
                          </a:prstGeom>
                          <a:noFill/>
                          <a:ln w="9525">
                            <a:noFill/>
                          </a:ln>
                        </pic:spPr>
                      </pic:pic>
                    </a:graphicData>
                  </a:graphic>
                </wp:anchor>
              </w:drawing>
            </w:r>
            <w:r>
              <w:rPr>
                <w:rFonts w:hint="eastAsia" w:ascii="黑体" w:hAnsi="宋体" w:eastAsia="黑体" w:cs="黑体"/>
                <w:color w:val="000000"/>
                <w:kern w:val="0"/>
                <w:sz w:val="40"/>
                <w:szCs w:val="40"/>
              </w:rPr>
              <w:t>三、支出决算</w:t>
            </w:r>
            <w:r>
              <w:pict>
                <v:group id="组合 38" o:spid="_x0000_s1074" o:spt="203" style="position:absolute;left:0pt;margin-left:-80.9pt;margin-top:-83.35pt;height:41.2pt;width:243.2pt;mso-position-vertical-relative:page;z-index:251675648;mso-width-relative:page;mso-height-relative:page;" coordorigin="4551,52615" coordsize="8546,1398203" o:gfxdata="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WDTyL9wAAAANAQAADwAAAAAAAAABACAAAAAiAAAAZHJzL2Rvd25yZXYu&#10;eG1sUEsBAhQAFAAAAAgAh07iQOscUUeiAgAAvAYAAA4AAAAAAAAAAQAgAAAAKwEAAGRycy9lMm9E&#10;b2MueG1sUEsFBgAAAAAGAAYAWQEAAD8GAAAAAA==&#10;">
                  <o:lock v:ext="edit"/>
                  <v:rect id="矩形 13" o:spid="_x0000_s1076" o:spt="1" style="position:absolute;left:4551;top:52615;height:1175;width:8546;v-text-anchor:middle;" fillcolor="#96DA9D" filled="t" stroked="f" coordsize="21600,21600" o:gfxdata="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OmUm7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75" o:spt="1" style="position:absolute;left:4577;top:52890;height:1123;width:8324;v-text-anchor:middle;" fillcolor="#AD002D" filled="t" stroked="t" coordsize="21600,21600" o:gfxdata="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fyCX28AAAA&#10;2wAAAA8AAAAAAAAAAQAgAAAAIgAAAGRycy9kb3ducmV2LnhtbFBLAQIUABQAAAAIAIdO4kAzLwWe&#10;OwAAADkAAAAQAAAAAAAAAAEAIAAAAAsBAABkcnMvc2hhcGV4bWwueG1sUEsFBgAAAAAGAAYAWwEA&#10;ALUDA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表</w:t>
            </w:r>
          </w:p>
        </w:tc>
      </w:tr>
    </w:tbl>
    <w:p>
      <w:pPr>
        <w:widowControl/>
        <w:spacing w:after="0" w:line="560" w:lineRule="exact"/>
        <w:ind w:firstLine="562" w:firstLineChars="200"/>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940" w:type="dxa"/>
        <w:tblInd w:w="0" w:type="dxa"/>
        <w:tblLayout w:type="fixed"/>
        <w:tblCellMar>
          <w:top w:w="0" w:type="dxa"/>
          <w:left w:w="0" w:type="dxa"/>
          <w:bottom w:w="0" w:type="dxa"/>
          <w:right w:w="0" w:type="dxa"/>
        </w:tblCellMar>
      </w:tblPr>
      <w:tblGrid>
        <w:gridCol w:w="8860"/>
        <w:gridCol w:w="80"/>
      </w:tblGrid>
      <w:tr>
        <w:tblPrEx>
          <w:tblCellMar>
            <w:top w:w="0" w:type="dxa"/>
            <w:left w:w="0" w:type="dxa"/>
            <w:bottom w:w="0" w:type="dxa"/>
            <w:right w:w="0" w:type="dxa"/>
          </w:tblCellMar>
        </w:tblPrEx>
        <w:trPr>
          <w:trHeight w:val="152" w:hRule="atLeast"/>
        </w:trPr>
        <w:tc>
          <w:tcPr>
            <w:tcW w:w="8940" w:type="dxa"/>
            <w:gridSpan w:val="2"/>
            <w:tcBorders>
              <w:top w:val="nil"/>
              <w:left w:val="nil"/>
              <w:bottom w:val="nil"/>
              <w:right w:val="nil"/>
            </w:tcBorders>
            <w:tcMar>
              <w:top w:w="15" w:type="dxa"/>
              <w:left w:w="15" w:type="dxa"/>
              <w:right w:w="15" w:type="dxa"/>
            </w:tcMar>
            <w:vAlign w:val="center"/>
          </w:tcPr>
          <w:p>
            <w:pPr>
              <w:widowControl/>
              <w:spacing w:after="0" w:line="240" w:lineRule="atLeast"/>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四、财政拨款收入支出决</w:t>
            </w:r>
            <w:r>
              <w:pict>
                <v:group id="组合 43" o:spid="_x0000_s1071" o:spt="203" style="position:absolute;left:0pt;margin-left:-80.9pt;margin-top:-81.1pt;height:41.2pt;width:243.2pt;mso-position-vertical-relative:page;z-index:251676672;mso-width-relative:page;mso-height-relative:page;" coordorigin="4551,52615" coordsize="8546,1398203"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AcmlLK3AAAAA0BAAAPAAAAAAAAAAEAIAAAACIAAABkcnMvZG93bnJl&#10;di54bWxQSwECFAAUAAAACACHTuJAk/0bVqQCAAC8BgAADgAAAAAAAAABACAAAAArAQAAZHJzL2Uy&#10;b0RvYy54bWxQSwUGAAAAAAYABgBZAQAAQQYAAAAA&#10;">
                  <o:lock v:ext="edit"/>
                  <v:rect id="矩形 13" o:spid="_x0000_s1073" o:spt="1" style="position:absolute;left:4551;top:52615;height:1175;width:8546;v-text-anchor:middle;" fillcolor="#96DA9D" filled="t" stroked="f" coordsize="21600,21600" o:gfxdata="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tmaMrgAAADbAAAA&#10;DwAAAAAAAAABACAAAAAiAAAAZHJzL2Rvd25yZXYueG1sUEsBAhQAFAAAAAgAh07iQDMvBZ47AAAA&#10;OQAAABAAAAAAAAAAAQAgAAAABwEAAGRycy9zaGFwZXhtbC54bWxQSwUGAAAAAAYABgBbAQAAsQMA&#10;AAAA&#10;">
                    <v:path/>
                    <v:fill on="t" focussize="0,0"/>
                    <v:stroke on="f" weight="2pt"/>
                    <v:imagedata o:title=""/>
                    <o:lock v:ext="edit"/>
                  </v:rect>
                  <v:rect id="矩形 14" o:spid="_x0000_s1072" o:spt="1" style="position:absolute;left:4577;top:52890;height:1123;width:8324;v-text-anchor:middle;" fillcolor="#AD002D" filled="t" stroked="t" coordsize="21600,21600" o:gfxdata="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xE2Pb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算总表</w:t>
            </w:r>
          </w:p>
        </w:tc>
      </w:tr>
      <w:tr>
        <w:tblPrEx>
          <w:tblCellMar>
            <w:top w:w="0" w:type="dxa"/>
            <w:left w:w="0" w:type="dxa"/>
            <w:bottom w:w="0" w:type="dxa"/>
            <w:right w:w="0" w:type="dxa"/>
          </w:tblCellMar>
        </w:tblPrEx>
        <w:trPr>
          <w:gridAfter w:val="1"/>
          <w:wAfter w:w="80" w:type="dxa"/>
          <w:trHeight w:val="600" w:hRule="atLeast"/>
        </w:trPr>
        <w:tc>
          <w:tcPr>
            <w:tcW w:w="8860" w:type="dxa"/>
            <w:tcBorders>
              <w:top w:val="nil"/>
              <w:left w:val="nil"/>
              <w:bottom w:val="nil"/>
              <w:right w:val="nil"/>
            </w:tcBorders>
            <w:tcMar>
              <w:top w:w="15" w:type="dxa"/>
              <w:left w:w="15" w:type="dxa"/>
              <w:right w:w="15" w:type="dxa"/>
            </w:tcMar>
            <w:vAlign w:val="bottom"/>
          </w:tcPr>
          <w:p>
            <w:pPr>
              <w:widowControl/>
              <w:spacing w:after="0" w:line="240" w:lineRule="auto"/>
              <w:jc w:val="center"/>
              <w:textAlignment w:val="bottom"/>
              <w:rPr>
                <w:rFonts w:ascii="黑体" w:hAnsi="宋体" w:eastAsia="黑体" w:cs="黑体"/>
                <w:color w:val="000000"/>
                <w:kern w:val="0"/>
                <w:sz w:val="40"/>
                <w:szCs w:val="40"/>
              </w:rPr>
            </w:pPr>
            <w:r>
              <w:drawing>
                <wp:inline distT="0" distB="0" distL="114300" distR="114300">
                  <wp:extent cx="5600065" cy="4244340"/>
                  <wp:effectExtent l="0" t="0" r="635" b="3810"/>
                  <wp:docPr id="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
                          <pic:cNvPicPr>
                            <a:picLocks noChangeAspect="1"/>
                          </pic:cNvPicPr>
                        </pic:nvPicPr>
                        <pic:blipFill>
                          <a:blip r:embed="rId11"/>
                          <a:stretch>
                            <a:fillRect/>
                          </a:stretch>
                        </pic:blipFill>
                        <pic:spPr>
                          <a:xfrm>
                            <a:off x="0" y="0"/>
                            <a:ext cx="5600065" cy="4244340"/>
                          </a:xfrm>
                          <a:prstGeom prst="rect">
                            <a:avLst/>
                          </a:prstGeom>
                          <a:noFill/>
                          <a:ln w="9525">
                            <a:noFill/>
                          </a:ln>
                        </pic:spPr>
                      </pic:pic>
                    </a:graphicData>
                  </a:graphic>
                </wp:inline>
              </w:drawing>
            </w:r>
          </w:p>
          <w:p>
            <w:pPr>
              <w:widowControl/>
              <w:spacing w:after="0" w:line="240" w:lineRule="auto"/>
              <w:jc w:val="center"/>
              <w:textAlignment w:val="bottom"/>
              <w:rPr>
                <w:rFonts w:ascii="黑体" w:hAnsi="宋体" w:eastAsia="黑体" w:cs="黑体"/>
                <w:color w:val="000000"/>
                <w:kern w:val="0"/>
                <w:sz w:val="40"/>
                <w:szCs w:val="40"/>
              </w:rPr>
            </w:pPr>
          </w:p>
          <w:p>
            <w:pPr>
              <w:widowControl/>
              <w:spacing w:after="0" w:line="240" w:lineRule="auto"/>
              <w:jc w:val="center"/>
              <w:textAlignment w:val="bottom"/>
              <w:rPr>
                <w:rFonts w:ascii="黑体" w:hAnsi="宋体" w:eastAsia="黑体" w:cs="黑体"/>
                <w:color w:val="000000"/>
                <w:kern w:val="0"/>
                <w:sz w:val="40"/>
                <w:szCs w:val="40"/>
              </w:rPr>
            </w:pPr>
          </w:p>
          <w:p>
            <w:pPr>
              <w:widowControl/>
              <w:spacing w:after="0" w:line="240" w:lineRule="auto"/>
              <w:jc w:val="center"/>
              <w:textAlignment w:val="bottom"/>
              <w:rPr>
                <w:rFonts w:ascii="黑体" w:hAnsi="宋体" w:eastAsia="黑体" w:cs="黑体"/>
                <w:color w:val="000000"/>
                <w:kern w:val="0"/>
                <w:sz w:val="40"/>
                <w:szCs w:val="40"/>
              </w:rPr>
            </w:pPr>
          </w:p>
          <w:p>
            <w:pPr>
              <w:widowControl/>
              <w:spacing w:after="0" w:line="240" w:lineRule="auto"/>
              <w:jc w:val="center"/>
              <w:textAlignment w:val="bottom"/>
              <w:rPr>
                <w:rFonts w:ascii="黑体" w:hAnsi="宋体" w:eastAsia="黑体" w:cs="黑体"/>
                <w:color w:val="000000"/>
                <w:kern w:val="0"/>
                <w:sz w:val="40"/>
                <w:szCs w:val="40"/>
              </w:rPr>
            </w:pPr>
          </w:p>
          <w:p>
            <w:pPr>
              <w:widowControl/>
              <w:spacing w:after="0" w:line="240" w:lineRule="auto"/>
              <w:jc w:val="center"/>
              <w:textAlignment w:val="bottom"/>
              <w:rPr>
                <w:rFonts w:ascii="黑体" w:hAnsi="宋体" w:eastAsia="黑体" w:cs="黑体"/>
                <w:color w:val="000000"/>
                <w:kern w:val="0"/>
                <w:sz w:val="40"/>
                <w:szCs w:val="40"/>
              </w:rPr>
            </w:pPr>
          </w:p>
          <w:p>
            <w:pPr>
              <w:widowControl/>
              <w:spacing w:after="0" w:line="240" w:lineRule="auto"/>
              <w:jc w:val="center"/>
              <w:textAlignment w:val="bottom"/>
              <w:rPr>
                <w:rFonts w:ascii="黑体" w:hAnsi="宋体" w:eastAsia="黑体" w:cs="黑体"/>
                <w:color w:val="000000"/>
                <w:kern w:val="0"/>
                <w:sz w:val="40"/>
                <w:szCs w:val="40"/>
              </w:rPr>
            </w:pPr>
          </w:p>
          <w:p>
            <w:pPr>
              <w:widowControl/>
              <w:spacing w:after="0" w:line="240" w:lineRule="auto"/>
              <w:jc w:val="center"/>
              <w:textAlignment w:val="bottom"/>
              <w:rPr>
                <w:rFonts w:ascii="黑体" w:hAnsi="宋体" w:eastAsia="黑体" w:cs="黑体"/>
                <w:color w:val="000000"/>
                <w:kern w:val="0"/>
                <w:sz w:val="40"/>
                <w:szCs w:val="40"/>
              </w:rPr>
            </w:pPr>
          </w:p>
          <w:p>
            <w:pPr>
              <w:widowControl/>
              <w:spacing w:after="0" w:line="240" w:lineRule="auto"/>
              <w:jc w:val="center"/>
              <w:textAlignment w:val="bottom"/>
              <w:rPr>
                <w:rFonts w:ascii="黑体" w:hAnsi="宋体" w:eastAsia="黑体" w:cs="黑体"/>
                <w:color w:val="000000"/>
                <w:kern w:val="0"/>
                <w:sz w:val="40"/>
                <w:szCs w:val="40"/>
              </w:rPr>
            </w:pPr>
          </w:p>
          <w:p>
            <w:pPr>
              <w:widowControl/>
              <w:spacing w:after="0" w:line="240" w:lineRule="auto"/>
              <w:textAlignment w:val="bottom"/>
              <w:rPr>
                <w:rFonts w:ascii="黑体" w:hAnsi="宋体" w:eastAsia="黑体" w:cs="黑体"/>
                <w:color w:val="000000"/>
                <w:sz w:val="40"/>
                <w:szCs w:val="40"/>
              </w:rPr>
            </w:pPr>
            <w:r>
              <w:rPr>
                <w:rFonts w:hint="eastAsia" w:ascii="黑体" w:hAnsi="宋体" w:eastAsia="黑体" w:cs="黑体"/>
                <w:color w:val="000000"/>
                <w:kern w:val="0"/>
                <w:sz w:val="40"/>
                <w:szCs w:val="40"/>
              </w:rPr>
              <w:t>五、一般公共预算财政拨</w:t>
            </w:r>
            <w:r>
              <w:pict>
                <v:group id="组合 46" o:spid="_x0000_s1068" o:spt="203" style="position:absolute;left:0pt;margin-left:-80.9pt;margin-top:-81.1pt;height:41.2pt;width:243.2pt;mso-position-vertical-relative:page;z-index:251677696;mso-width-relative:page;mso-height-relative:page;" coordorigin="4551,52615" coordsize="8546,1398203"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AcmlLK3AAAAA0BAAAPAAAAAAAAAAEAIAAAACIAAABkcnMvZG93bnJldi54bWxQ&#10;SwECFAAUAAAACACHTuJAWU6DFZ4CAAC8BgAADgAAAAAAAAABACAAAAArAQAAZHJzL2Uyb0RvYy54&#10;bWxQSwUGAAAAAAYABgBZAQAAOwYAAAAA&#10;">
                  <o:lock v:ext="edit"/>
                  <v:rect id="矩形 13" o:spid="_x0000_s1070" o:spt="1" style="position:absolute;left:4551;top:52615;height:1175;width:8546;v-text-anchor:middle;" fillcolor="#96DA9D" filled="t" stroked="f" coordsize="21600,21600" o:gfxdata="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gsERb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69" o:spt="1" style="position:absolute;left:4577;top:52890;height:1123;width:8324;v-text-anchor:middle;" fillcolor="#AD002D" filled="t" stroked="t" coordsize="21600,21600" o:gfxdata="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NmlaW/&#10;AAAA2wAAAA8AAAAAAAAAAQAgAAAAIgAAAGRycy9kb3ducmV2LnhtbFBLAQIUABQAAAAIAIdO4kAz&#10;LwWeOwAAADkAAAAQAAAAAAAAAAEAIAAAAA4BAABkcnMvc2hhcGV4bWwueG1sUEsFBgAAAAAGAAYA&#10;WwEAALgDA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款支出决算表</w:t>
            </w:r>
          </w:p>
        </w:tc>
      </w:tr>
      <w:tr>
        <w:tblPrEx>
          <w:tblCellMar>
            <w:top w:w="0" w:type="dxa"/>
            <w:left w:w="0" w:type="dxa"/>
            <w:bottom w:w="0" w:type="dxa"/>
            <w:right w:w="0" w:type="dxa"/>
          </w:tblCellMar>
        </w:tblPrEx>
        <w:trPr>
          <w:gridAfter w:val="1"/>
          <w:wAfter w:w="80" w:type="dxa"/>
          <w:trHeight w:val="368" w:hRule="atLeast"/>
        </w:trPr>
        <w:tc>
          <w:tcPr>
            <w:tcW w:w="8860" w:type="dxa"/>
            <w:tcBorders>
              <w:top w:val="nil"/>
              <w:left w:val="nil"/>
              <w:bottom w:val="nil"/>
              <w:right w:val="nil"/>
            </w:tcBorders>
            <w:tcMar>
              <w:top w:w="15" w:type="dxa"/>
              <w:left w:w="15" w:type="dxa"/>
              <w:right w:w="15" w:type="dxa"/>
            </w:tcMar>
            <w:vAlign w:val="center"/>
          </w:tcPr>
          <w:p>
            <w:pPr>
              <w:widowControl/>
              <w:spacing w:after="0" w:line="240" w:lineRule="atLeast"/>
              <w:jc w:val="left"/>
              <w:textAlignment w:val="center"/>
              <w:rPr>
                <w:rFonts w:ascii="宋体" w:hAnsi="宋体" w:cs="宋体"/>
                <w:color w:val="000000"/>
                <w:kern w:val="0"/>
                <w:szCs w:val="21"/>
              </w:rPr>
            </w:pPr>
          </w:p>
          <w:p>
            <w:pPr>
              <w:widowControl/>
              <w:spacing w:after="0" w:line="240" w:lineRule="atLeast"/>
              <w:jc w:val="left"/>
              <w:textAlignment w:val="center"/>
              <w:rPr>
                <w:rFonts w:ascii="宋体" w:hAnsi="宋体" w:cs="宋体"/>
                <w:color w:val="000000"/>
                <w:kern w:val="0"/>
                <w:szCs w:val="21"/>
              </w:rPr>
            </w:pPr>
            <w:r>
              <w:drawing>
                <wp:inline distT="0" distB="0" distL="114300" distR="114300">
                  <wp:extent cx="5601970" cy="3754120"/>
                  <wp:effectExtent l="0" t="0" r="17780" b="17780"/>
                  <wp:docPr id="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
                          <pic:cNvPicPr>
                            <a:picLocks noChangeAspect="1"/>
                          </pic:cNvPicPr>
                        </pic:nvPicPr>
                        <pic:blipFill>
                          <a:blip r:embed="rId12"/>
                          <a:stretch>
                            <a:fillRect/>
                          </a:stretch>
                        </pic:blipFill>
                        <pic:spPr>
                          <a:xfrm>
                            <a:off x="0" y="0"/>
                            <a:ext cx="5601970" cy="3754120"/>
                          </a:xfrm>
                          <a:prstGeom prst="rect">
                            <a:avLst/>
                          </a:prstGeom>
                          <a:noFill/>
                          <a:ln w="9525">
                            <a:noFill/>
                          </a:ln>
                        </pic:spPr>
                      </pic:pic>
                    </a:graphicData>
                  </a:graphic>
                </wp:inline>
              </w:drawing>
            </w:r>
          </w:p>
          <w:p>
            <w:pPr>
              <w:widowControl/>
              <w:spacing w:after="0" w:line="240" w:lineRule="atLeast"/>
              <w:jc w:val="left"/>
              <w:textAlignment w:val="center"/>
              <w:rPr>
                <w:rFonts w:ascii="宋体" w:hAnsi="宋体" w:cs="宋体"/>
                <w:color w:val="000000"/>
                <w:kern w:val="0"/>
                <w:szCs w:val="21"/>
              </w:rPr>
            </w:pPr>
          </w:p>
          <w:p>
            <w:pPr>
              <w:widowControl/>
              <w:spacing w:after="0" w:line="240" w:lineRule="atLeast"/>
              <w:jc w:val="left"/>
              <w:textAlignment w:val="center"/>
              <w:rPr>
                <w:rFonts w:ascii="宋体" w:hAnsi="宋体" w:cs="宋体"/>
                <w:color w:val="000000"/>
                <w:kern w:val="0"/>
                <w:szCs w:val="21"/>
              </w:rPr>
            </w:pPr>
          </w:p>
          <w:p>
            <w:pPr>
              <w:widowControl/>
              <w:spacing w:after="0" w:line="240" w:lineRule="atLeast"/>
              <w:jc w:val="left"/>
              <w:textAlignment w:val="center"/>
              <w:rPr>
                <w:rFonts w:ascii="宋体" w:hAnsi="宋体" w:cs="宋体"/>
                <w:color w:val="000000"/>
                <w:kern w:val="0"/>
                <w:szCs w:val="21"/>
              </w:rPr>
            </w:pPr>
          </w:p>
          <w:p>
            <w:pPr>
              <w:widowControl/>
              <w:spacing w:after="0" w:line="240" w:lineRule="atLeast"/>
              <w:jc w:val="left"/>
              <w:textAlignment w:val="center"/>
              <w:rPr>
                <w:rFonts w:ascii="宋体" w:hAnsi="宋体" w:cs="宋体"/>
                <w:color w:val="000000"/>
                <w:kern w:val="0"/>
                <w:szCs w:val="21"/>
              </w:rPr>
            </w:pPr>
          </w:p>
          <w:p>
            <w:pPr>
              <w:widowControl/>
              <w:spacing w:after="0" w:line="240" w:lineRule="atLeast"/>
              <w:jc w:val="left"/>
              <w:textAlignment w:val="center"/>
              <w:rPr>
                <w:rFonts w:ascii="宋体" w:hAnsi="宋体" w:cs="宋体"/>
                <w:color w:val="000000"/>
                <w:kern w:val="0"/>
                <w:szCs w:val="21"/>
              </w:rPr>
            </w:pPr>
          </w:p>
          <w:p>
            <w:pPr>
              <w:widowControl/>
              <w:spacing w:after="0" w:line="240" w:lineRule="atLeast"/>
              <w:jc w:val="left"/>
              <w:textAlignment w:val="center"/>
              <w:rPr>
                <w:rFonts w:ascii="宋体" w:hAnsi="宋体" w:cs="宋体"/>
                <w:color w:val="000000"/>
                <w:kern w:val="0"/>
                <w:szCs w:val="21"/>
              </w:rPr>
            </w:pPr>
          </w:p>
          <w:p>
            <w:pPr>
              <w:widowControl/>
              <w:spacing w:after="0" w:line="240" w:lineRule="atLeast"/>
              <w:jc w:val="left"/>
              <w:textAlignment w:val="center"/>
              <w:rPr>
                <w:rFonts w:ascii="宋体" w:hAnsi="宋体" w:cs="宋体"/>
                <w:color w:val="000000"/>
                <w:kern w:val="0"/>
                <w:szCs w:val="21"/>
              </w:rPr>
            </w:pPr>
          </w:p>
          <w:p>
            <w:pPr>
              <w:widowControl/>
              <w:spacing w:after="0" w:line="240" w:lineRule="atLeast"/>
              <w:jc w:val="left"/>
              <w:textAlignment w:val="center"/>
              <w:rPr>
                <w:rFonts w:ascii="宋体" w:hAnsi="宋体" w:cs="宋体"/>
                <w:color w:val="000000"/>
                <w:kern w:val="0"/>
                <w:szCs w:val="21"/>
              </w:rPr>
            </w:pPr>
          </w:p>
          <w:p>
            <w:pPr>
              <w:widowControl/>
              <w:spacing w:after="0" w:line="240" w:lineRule="atLeast"/>
              <w:jc w:val="left"/>
              <w:textAlignment w:val="center"/>
              <w:rPr>
                <w:rFonts w:ascii="宋体" w:hAnsi="宋体" w:cs="宋体"/>
                <w:color w:val="000000"/>
                <w:kern w:val="0"/>
                <w:szCs w:val="21"/>
              </w:rPr>
            </w:pPr>
          </w:p>
          <w:p>
            <w:pPr>
              <w:widowControl/>
              <w:spacing w:after="0" w:line="240" w:lineRule="atLeast"/>
              <w:jc w:val="left"/>
              <w:textAlignment w:val="center"/>
              <w:rPr>
                <w:rFonts w:ascii="宋体" w:hAnsi="宋体" w:cs="宋体"/>
                <w:color w:val="000000"/>
                <w:kern w:val="0"/>
                <w:szCs w:val="21"/>
              </w:rPr>
            </w:pPr>
          </w:p>
          <w:p>
            <w:pPr>
              <w:widowControl/>
              <w:spacing w:after="0" w:line="240" w:lineRule="atLeast"/>
              <w:jc w:val="left"/>
              <w:textAlignment w:val="center"/>
              <w:rPr>
                <w:rFonts w:ascii="宋体" w:hAnsi="宋体" w:cs="宋体"/>
                <w:color w:val="000000"/>
                <w:kern w:val="0"/>
                <w:szCs w:val="21"/>
              </w:rPr>
            </w:pPr>
          </w:p>
          <w:p>
            <w:pPr>
              <w:widowControl/>
              <w:spacing w:after="0" w:line="240" w:lineRule="atLeast"/>
              <w:jc w:val="left"/>
              <w:textAlignment w:val="center"/>
              <w:rPr>
                <w:rFonts w:ascii="宋体" w:cs="宋体"/>
                <w:color w:val="000000"/>
                <w:szCs w:val="21"/>
              </w:rPr>
            </w:pPr>
            <w:r>
              <w:rPr>
                <w:rFonts w:ascii="宋体" w:hAnsi="宋体" w:cs="宋体"/>
                <w:color w:val="000000"/>
                <w:kern w:val="0"/>
                <w:szCs w:val="21"/>
              </w:rPr>
              <w:t xml:space="preserve">      </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9180" w:type="dxa"/>
        <w:jc w:val="center"/>
        <w:tblLayout w:type="fixed"/>
        <w:tblCellMar>
          <w:top w:w="0" w:type="dxa"/>
          <w:left w:w="0" w:type="dxa"/>
          <w:bottom w:w="0" w:type="dxa"/>
          <w:right w:w="0" w:type="dxa"/>
        </w:tblCellMar>
      </w:tblPr>
      <w:tblGrid>
        <w:gridCol w:w="9180"/>
      </w:tblGrid>
      <w:tr>
        <w:tblPrEx>
          <w:tblCellMar>
            <w:top w:w="0" w:type="dxa"/>
            <w:left w:w="0" w:type="dxa"/>
            <w:bottom w:w="0" w:type="dxa"/>
            <w:right w:w="0" w:type="dxa"/>
          </w:tblCellMar>
        </w:tblPrEx>
        <w:trPr>
          <w:trHeight w:val="526" w:hRule="atLeast"/>
          <w:jc w:val="center"/>
        </w:trPr>
        <w:tc>
          <w:tcPr>
            <w:tcW w:w="9180" w:type="dxa"/>
            <w:tcBorders>
              <w:top w:val="nil"/>
              <w:left w:val="nil"/>
              <w:bottom w:val="nil"/>
              <w:right w:val="nil"/>
            </w:tcBorders>
            <w:tcMar>
              <w:top w:w="15" w:type="dxa"/>
              <w:left w:w="15" w:type="dxa"/>
              <w:right w:w="15" w:type="dxa"/>
            </w:tcMar>
            <w:vAlign w:val="center"/>
          </w:tcPr>
          <w:p>
            <w:pPr>
              <w:widowControl/>
              <w:spacing w:after="0" w:line="240" w:lineRule="auto"/>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六、一般公共预算财政拨款基本支出决算表</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drawing>
          <wp:anchor distT="0" distB="0" distL="114300" distR="114300" simplePos="0" relativeHeight="251694080" behindDoc="0" locked="0" layoutInCell="1" allowOverlap="1">
            <wp:simplePos x="0" y="0"/>
            <wp:positionH relativeFrom="column">
              <wp:posOffset>-47625</wp:posOffset>
            </wp:positionH>
            <wp:positionV relativeFrom="paragraph">
              <wp:posOffset>233680</wp:posOffset>
            </wp:positionV>
            <wp:extent cx="5607050" cy="3679825"/>
            <wp:effectExtent l="0" t="0" r="12700" b="15875"/>
            <wp:wrapSquare wrapText="bothSides"/>
            <wp:docPr id="75"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18"/>
                    <pic:cNvPicPr>
                      <a:picLocks noChangeAspect="1"/>
                    </pic:cNvPicPr>
                  </pic:nvPicPr>
                  <pic:blipFill>
                    <a:blip r:embed="rId13"/>
                    <a:stretch>
                      <a:fillRect/>
                    </a:stretch>
                  </pic:blipFill>
                  <pic:spPr>
                    <a:xfrm>
                      <a:off x="0" y="0"/>
                      <a:ext cx="5607050" cy="3679825"/>
                    </a:xfrm>
                    <a:prstGeom prst="rect">
                      <a:avLst/>
                    </a:prstGeom>
                    <a:noFill/>
                    <a:ln w="9525">
                      <a:noFill/>
                    </a:ln>
                  </pic:spPr>
                </pic:pic>
              </a:graphicData>
            </a:graphic>
          </wp:anchor>
        </w:drawing>
      </w:r>
    </w:p>
    <w:tbl>
      <w:tblPr>
        <w:tblStyle w:val="12"/>
        <w:tblW w:w="8800" w:type="dxa"/>
        <w:jc w:val="center"/>
        <w:tblLayout w:type="fixed"/>
        <w:tblCellMar>
          <w:top w:w="0" w:type="dxa"/>
          <w:left w:w="0" w:type="dxa"/>
          <w:bottom w:w="0" w:type="dxa"/>
          <w:right w:w="0" w:type="dxa"/>
        </w:tblCellMar>
      </w:tblPr>
      <w:tblGrid>
        <w:gridCol w:w="8800"/>
      </w:tblGrid>
      <w:tr>
        <w:tblPrEx>
          <w:tblCellMar>
            <w:top w:w="0" w:type="dxa"/>
            <w:left w:w="0" w:type="dxa"/>
            <w:bottom w:w="0" w:type="dxa"/>
            <w:right w:w="0" w:type="dxa"/>
          </w:tblCellMar>
        </w:tblPrEx>
        <w:trPr>
          <w:trHeight w:val="584" w:hRule="atLeast"/>
          <w:jc w:val="center"/>
        </w:trPr>
        <w:tc>
          <w:tcPr>
            <w:tcW w:w="8800" w:type="dxa"/>
            <w:tcBorders>
              <w:top w:val="nil"/>
              <w:left w:val="nil"/>
              <w:bottom w:val="nil"/>
              <w:right w:val="nil"/>
            </w:tcBorders>
            <w:tcMar>
              <w:top w:w="15" w:type="dxa"/>
              <w:left w:w="15" w:type="dxa"/>
              <w:right w:w="15" w:type="dxa"/>
            </w:tcMar>
            <w:vAlign w:val="center"/>
          </w:tcPr>
          <w:p>
            <w:pPr>
              <w:widowControl/>
              <w:adjustRightInd w:val="0"/>
              <w:snapToGrid w:val="0"/>
              <w:spacing w:after="0" w:line="240" w:lineRule="auto"/>
              <w:textAlignment w:val="center"/>
              <w:rPr>
                <w:rFonts w:ascii="黑体" w:hAnsi="宋体" w:eastAsia="黑体" w:cs="黑体"/>
                <w:color w:val="000000"/>
                <w:sz w:val="40"/>
                <w:szCs w:val="40"/>
              </w:rPr>
            </w:pPr>
            <w:r>
              <w:rPr>
                <w:rFonts w:hint="eastAsia" w:ascii="黑体" w:hAnsi="宋体" w:eastAsia="黑体" w:cs="黑体"/>
                <w:color w:val="000000"/>
                <w:kern w:val="0"/>
                <w:sz w:val="36"/>
                <w:szCs w:val="36"/>
              </w:rPr>
              <w:t>七、一般公共预算财政拨款“</w:t>
            </w:r>
            <w:r>
              <w:rPr>
                <w:sz w:val="36"/>
                <w:szCs w:val="36"/>
              </w:rPr>
              <w:pict>
                <v:group id="组合 52" o:spid="_x0000_s1065" o:spt="203" style="position:absolute;left:0pt;margin-left:-82.75pt;margin-top:-81.1pt;height:41.2pt;width:243.2pt;mso-position-vertical-relative:page;z-index:251678720;mso-width-relative:page;mso-height-relative:page;" coordorigin="4551,52615" coordsize="8546,1398203" o:gfxdata="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HCebiNwAAAANAQAADwAAAAAAAAABACAAAAAiAAAAZHJzL2Rvd25yZXYueG1s&#10;UEsBAhQAFAAAAAgAh07iQFGkvVyfAgAAvAYAAA4AAAAAAAAAAQAgAAAAKwEAAGRycy9lMm9Eb2Mu&#10;eG1sUEsFBgAAAAAGAAYAWQEAADwGAAAAAA==&#10;">
                  <o:lock v:ext="edit"/>
                  <v:rect id="矩形 13" o:spid="_x0000_s1067" o:spt="1" style="position:absolute;left:4551;top:52615;height:1175;width:8546;v-text-anchor:middle;" fillcolor="#96DA9D" filled="t" stroked="f" coordsize="21600,21600" o:gfxdata="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nyn3b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66" o:spt="1" style="position:absolute;left:4577;top:52890;height:1123;width:8324;v-text-anchor:middle;" fillcolor="#AD002D" filled="t" stroked="t" coordsize="21600,21600" o:gfxdata="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7QL0r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36"/>
                <w:szCs w:val="36"/>
              </w:rPr>
              <w:t>三公”经费支出决算表</w:t>
            </w:r>
          </w:p>
        </w:tc>
      </w:tr>
      <w:tr>
        <w:tblPrEx>
          <w:tblCellMar>
            <w:top w:w="0" w:type="dxa"/>
            <w:left w:w="0" w:type="dxa"/>
            <w:bottom w:w="0" w:type="dxa"/>
            <w:right w:w="0" w:type="dxa"/>
          </w:tblCellMar>
        </w:tblPrEx>
        <w:trPr>
          <w:trHeight w:val="584" w:hRule="atLeast"/>
          <w:jc w:val="center"/>
        </w:trPr>
        <w:tc>
          <w:tcPr>
            <w:tcW w:w="8800" w:type="dxa"/>
            <w:tcBorders>
              <w:top w:val="nil"/>
              <w:left w:val="nil"/>
              <w:bottom w:val="nil"/>
              <w:right w:val="nil"/>
            </w:tcBorders>
            <w:tcMar>
              <w:top w:w="15" w:type="dxa"/>
              <w:left w:w="15" w:type="dxa"/>
              <w:right w:w="15" w:type="dxa"/>
            </w:tcMar>
            <w:vAlign w:val="center"/>
          </w:tcPr>
          <w:p>
            <w:pPr>
              <w:widowControl/>
              <w:adjustRightInd w:val="0"/>
              <w:snapToGrid w:val="0"/>
              <w:spacing w:after="0" w:line="240" w:lineRule="auto"/>
              <w:textAlignment w:val="center"/>
              <w:rPr>
                <w:rFonts w:ascii="黑体" w:hAnsi="宋体" w:eastAsia="黑体" w:cs="黑体"/>
                <w:color w:val="000000"/>
                <w:kern w:val="0"/>
                <w:sz w:val="36"/>
                <w:szCs w:val="36"/>
              </w:rPr>
            </w:pPr>
            <w:r>
              <w:drawing>
                <wp:anchor distT="0" distB="0" distL="114300" distR="114300" simplePos="0" relativeHeight="251695104" behindDoc="0" locked="0" layoutInCell="1" allowOverlap="1">
                  <wp:simplePos x="0" y="0"/>
                  <wp:positionH relativeFrom="column">
                    <wp:posOffset>28575</wp:posOffset>
                  </wp:positionH>
                  <wp:positionV relativeFrom="paragraph">
                    <wp:posOffset>238125</wp:posOffset>
                  </wp:positionV>
                  <wp:extent cx="5613400" cy="1447800"/>
                  <wp:effectExtent l="0" t="0" r="6350" b="0"/>
                  <wp:wrapSquare wrapText="bothSides"/>
                  <wp:docPr id="76"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19"/>
                          <pic:cNvPicPr>
                            <a:picLocks noChangeAspect="1"/>
                          </pic:cNvPicPr>
                        </pic:nvPicPr>
                        <pic:blipFill>
                          <a:blip r:embed="rId14"/>
                          <a:stretch>
                            <a:fillRect/>
                          </a:stretch>
                        </pic:blipFill>
                        <pic:spPr>
                          <a:xfrm>
                            <a:off x="0" y="0"/>
                            <a:ext cx="5613400" cy="1447800"/>
                          </a:xfrm>
                          <a:prstGeom prst="rect">
                            <a:avLst/>
                          </a:prstGeom>
                          <a:noFill/>
                          <a:ln w="9525">
                            <a:noFill/>
                          </a:ln>
                        </pic:spPr>
                      </pic:pic>
                    </a:graphicData>
                  </a:graphic>
                </wp:anchor>
              </w:drawing>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860" w:type="dxa"/>
        <w:tblInd w:w="0" w:type="dxa"/>
        <w:tblLayout w:type="fixed"/>
        <w:tblCellMar>
          <w:top w:w="0" w:type="dxa"/>
          <w:left w:w="0" w:type="dxa"/>
          <w:bottom w:w="0" w:type="dxa"/>
          <w:right w:w="0" w:type="dxa"/>
        </w:tblCellMar>
      </w:tblPr>
      <w:tblGrid>
        <w:gridCol w:w="8860"/>
      </w:tblGrid>
      <w:tr>
        <w:tblPrEx>
          <w:tblCellMar>
            <w:top w:w="0" w:type="dxa"/>
            <w:left w:w="0" w:type="dxa"/>
            <w:bottom w:w="0" w:type="dxa"/>
            <w:right w:w="0" w:type="dxa"/>
          </w:tblCellMar>
        </w:tblPrEx>
        <w:trPr>
          <w:trHeight w:val="707" w:hRule="atLeast"/>
        </w:trPr>
        <w:tc>
          <w:tcPr>
            <w:tcW w:w="8860" w:type="dxa"/>
            <w:tcBorders>
              <w:top w:val="nil"/>
              <w:left w:val="nil"/>
              <w:bottom w:val="nil"/>
              <w:right w:val="nil"/>
            </w:tcBorders>
            <w:tcMar>
              <w:top w:w="15" w:type="dxa"/>
              <w:left w:w="15" w:type="dxa"/>
              <w:right w:w="15" w:type="dxa"/>
            </w:tcMar>
            <w:vAlign w:val="center"/>
          </w:tcPr>
          <w:p>
            <w:pPr>
              <w:widowControl/>
              <w:adjustRightInd w:val="0"/>
              <w:spacing w:after="0" w:line="240" w:lineRule="auto"/>
              <w:textAlignment w:val="center"/>
              <w:rPr>
                <w:rFonts w:ascii="黑体" w:hAnsi="宋体" w:eastAsia="黑体" w:cs="黑体"/>
                <w:color w:val="000000"/>
                <w:sz w:val="36"/>
                <w:szCs w:val="36"/>
              </w:rPr>
            </w:pPr>
            <w:r>
              <w:rPr>
                <w:rFonts w:hint="eastAsia" w:ascii="黑体" w:hAnsi="宋体" w:eastAsia="黑体" w:cs="黑体"/>
                <w:color w:val="000000"/>
                <w:kern w:val="0"/>
                <w:sz w:val="36"/>
                <w:szCs w:val="36"/>
              </w:rPr>
              <w:t>八、政府性基金预算财政拨款</w:t>
            </w:r>
            <w:r>
              <w:pict>
                <v:group id="组合 55" o:spid="_x0000_s1062" o:spt="203" style="position:absolute;left:0pt;margin-left:-80.9pt;margin-top:-81.1pt;height:41.2pt;width:243.2pt;mso-position-vertical-relative:page;z-index:251679744;mso-width-relative:page;mso-height-relative:page;" coordorigin="4551,52615" coordsize="8546,1398203"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HJpSytwAAAANAQAADwAAAAAAAAABACAAAAAiAAAAZHJzL2Rvd25yZXYu&#10;eG1sUEsBAhQAFAAAAAgAh07iQAR5KM2iAgAAvAYAAA4AAAAAAAAAAQAgAAAAKwEAAGRycy9lMm9E&#10;b2MueG1sUEsFBgAAAAAGAAYAWQEAAD8GAAAAAA==&#10;">
                  <o:lock v:ext="edit"/>
                  <v:rect id="矩形 13" o:spid="_x0000_s1064" o:spt="1" style="position:absolute;left:4551;top:52615;height:1175;width:8546;v-text-anchor:middle;" fillcolor="#96DA9D" filled="t" stroked="f" coordsize="21600,21600" o:gfxdata="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Mzr7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63" o:spt="1" style="position:absolute;left:4577;top:52890;height:1123;width:8324;v-text-anchor:middle;" fillcolor="#AD002D" filled="t" stroked="t" coordsize="21600,21600" o:gfxdata="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W+DbugAAANsA&#10;AAAPAAAAAAAAAAEAIAAAACIAAABkcnMvZG93bnJldi54bWxQSwECFAAUAAAACACHTuJAMy8FnjsA&#10;AAA5AAAAEAAAAAAAAAABACAAAAAJAQAAZHJzL3NoYXBleG1sLnhtbFBLBQYAAAAABgAGAFsBAACz&#10;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36"/>
                <w:szCs w:val="36"/>
              </w:rPr>
              <w:t>收入支出决算表</w:t>
            </w:r>
          </w:p>
        </w:tc>
      </w:tr>
      <w:tr>
        <w:tblPrEx>
          <w:tblCellMar>
            <w:top w:w="0" w:type="dxa"/>
            <w:left w:w="0" w:type="dxa"/>
            <w:bottom w:w="0" w:type="dxa"/>
            <w:right w:w="0" w:type="dxa"/>
          </w:tblCellMar>
        </w:tblPrEx>
        <w:trPr>
          <w:trHeight w:val="294" w:hRule="atLeast"/>
        </w:trPr>
        <w:tc>
          <w:tcPr>
            <w:tcW w:w="8860" w:type="dxa"/>
            <w:tcBorders>
              <w:top w:val="nil"/>
              <w:left w:val="nil"/>
              <w:bottom w:val="nil"/>
              <w:right w:val="nil"/>
            </w:tcBorders>
            <w:tcMar>
              <w:top w:w="15" w:type="dxa"/>
              <w:left w:w="15" w:type="dxa"/>
              <w:right w:w="15" w:type="dxa"/>
            </w:tcMar>
            <w:vAlign w:val="center"/>
          </w:tcPr>
          <w:p>
            <w:pPr>
              <w:widowControl/>
              <w:adjustRightInd w:val="0"/>
              <w:spacing w:after="0" w:line="240" w:lineRule="auto"/>
              <w:jc w:val="left"/>
              <w:textAlignment w:val="center"/>
              <w:rPr>
                <w:rFonts w:ascii="宋体" w:cs="宋体"/>
                <w:color w:val="000000"/>
                <w:szCs w:val="21"/>
              </w:rPr>
            </w:pPr>
            <w:r>
              <w:rPr>
                <w:rFonts w:ascii="宋体" w:hAnsi="宋体" w:cs="宋体"/>
                <w:color w:val="000000"/>
                <w:kern w:val="0"/>
                <w:szCs w:val="21"/>
              </w:rPr>
              <w:t xml:space="preserve">       </w:t>
            </w:r>
            <w:r>
              <w:drawing>
                <wp:inline distT="0" distB="0" distL="114300" distR="114300">
                  <wp:extent cx="5606415" cy="2437765"/>
                  <wp:effectExtent l="0" t="0" r="13335" b="635"/>
                  <wp:docPr id="7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3"/>
                          <pic:cNvPicPr>
                            <a:picLocks noChangeAspect="1"/>
                          </pic:cNvPicPr>
                        </pic:nvPicPr>
                        <pic:blipFill>
                          <a:blip r:embed="rId15"/>
                          <a:stretch>
                            <a:fillRect/>
                          </a:stretch>
                        </pic:blipFill>
                        <pic:spPr>
                          <a:xfrm>
                            <a:off x="0" y="0"/>
                            <a:ext cx="5606415" cy="2437765"/>
                          </a:xfrm>
                          <a:prstGeom prst="rect">
                            <a:avLst/>
                          </a:prstGeom>
                          <a:noFill/>
                          <a:ln w="9525">
                            <a:noFill/>
                          </a:ln>
                        </pic:spPr>
                      </pic:pic>
                    </a:graphicData>
                  </a:graphic>
                </wp:inline>
              </w:drawing>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800" w:type="dxa"/>
        <w:tblInd w:w="0" w:type="dxa"/>
        <w:tblLayout w:type="fixed"/>
        <w:tblCellMar>
          <w:top w:w="0" w:type="dxa"/>
          <w:left w:w="0" w:type="dxa"/>
          <w:bottom w:w="0" w:type="dxa"/>
          <w:right w:w="0" w:type="dxa"/>
        </w:tblCellMar>
      </w:tblPr>
      <w:tblGrid>
        <w:gridCol w:w="442"/>
        <w:gridCol w:w="208"/>
        <w:gridCol w:w="504"/>
        <w:gridCol w:w="1168"/>
        <w:gridCol w:w="1035"/>
        <w:gridCol w:w="2005"/>
        <w:gridCol w:w="3438"/>
      </w:tblGrid>
      <w:tr>
        <w:tblPrEx>
          <w:tblCellMar>
            <w:top w:w="0" w:type="dxa"/>
            <w:left w:w="0" w:type="dxa"/>
            <w:bottom w:w="0" w:type="dxa"/>
            <w:right w:w="0" w:type="dxa"/>
          </w:tblCellMar>
        </w:tblPrEx>
        <w:trPr>
          <w:trHeight w:val="656" w:hRule="atLeast"/>
        </w:trPr>
        <w:tc>
          <w:tcPr>
            <w:tcW w:w="8800" w:type="dxa"/>
            <w:gridSpan w:val="7"/>
            <w:tcBorders>
              <w:top w:val="nil"/>
              <w:left w:val="nil"/>
              <w:bottom w:val="nil"/>
              <w:right w:val="nil"/>
            </w:tcBorders>
            <w:tcMar>
              <w:top w:w="15" w:type="dxa"/>
              <w:left w:w="15" w:type="dxa"/>
              <w:right w:w="15" w:type="dxa"/>
            </w:tcMar>
            <w:vAlign w:val="center"/>
          </w:tcPr>
          <w:p>
            <w:pPr>
              <w:widowControl/>
              <w:spacing w:after="0" w:line="240" w:lineRule="auto"/>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九、国有资本经营预算财政拨</w:t>
            </w:r>
            <w:r>
              <w:pict>
                <v:group id="组合 58" o:spid="_x0000_s1059" o:spt="203" style="position:absolute;left:0pt;margin-left:-80.9pt;margin-top:-81.1pt;height:41.2pt;width:243.2pt;mso-position-vertical-relative:page;z-index:251680768;mso-width-relative:page;mso-height-relative:page;" coordorigin="4551,52615" coordsize="8546,1398203"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AcmlLK3AAAAA0BAAAPAAAAAAAAAAEAIAAAACIAAABkcnMvZG93bnJldi54bWxQ&#10;SwECFAAUAAAACACHTuJArtspO54CAAC8BgAADgAAAAAAAAABACAAAAArAQAAZHJzL2Uyb0RvYy54&#10;bWxQSwUGAAAAAAYABgBZAQAAOwYAAAAA&#10;">
                  <o:lock v:ext="edit"/>
                  <v:rect id="矩形 13" o:spid="_x0000_s1061" o:spt="1" style="position:absolute;left:4551;top:52615;height:1175;width:8546;v-text-anchor:middle;" fillcolor="#96DA9D" filled="t" stroked="f" coordsize="21600,21600" o:gfxdata="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UHSo7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60" o:spt="1" style="position:absolute;left:4577;top:52890;height:1123;width:8324;v-text-anchor:middle;" fillcolor="#AD002D" filled="t" stroked="t" coordsize="21600,21600" o:gfxdata="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SJfqy/&#10;AAAA2wAAAA8AAAAAAAAAAQAgAAAAIgAAAGRycy9kb3ducmV2LnhtbFBLAQIUABQAAAAIAIdO4kAz&#10;LwWeOwAAADkAAAAQAAAAAAAAAAEAIAAAAA4BAABkcnMvc2hhcGV4bWwueG1sUEsFBgAAAAAGAAYA&#10;WwEAALgDA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款支出决算表</w:t>
            </w:r>
          </w:p>
        </w:tc>
      </w:tr>
      <w:tr>
        <w:tblPrEx>
          <w:tblCellMar>
            <w:top w:w="0" w:type="dxa"/>
            <w:left w:w="0" w:type="dxa"/>
            <w:bottom w:w="0" w:type="dxa"/>
            <w:right w:w="0" w:type="dxa"/>
          </w:tblCellMar>
        </w:tblPrEx>
        <w:trPr>
          <w:trHeight w:val="380" w:hRule="atLeast"/>
        </w:trPr>
        <w:tc>
          <w:tcPr>
            <w:tcW w:w="442" w:type="dxa"/>
            <w:tcBorders>
              <w:top w:val="nil"/>
              <w:left w:val="nil"/>
              <w:bottom w:val="nil"/>
              <w:right w:val="nil"/>
            </w:tcBorders>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08" w:type="dxa"/>
            <w:tcBorders>
              <w:top w:val="nil"/>
              <w:left w:val="nil"/>
              <w:bottom w:val="nil"/>
              <w:right w:val="nil"/>
            </w:tcBorders>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504" w:type="dxa"/>
            <w:tcBorders>
              <w:top w:val="nil"/>
              <w:left w:val="nil"/>
              <w:bottom w:val="nil"/>
              <w:right w:val="nil"/>
            </w:tcBorders>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168" w:type="dxa"/>
            <w:tcBorders>
              <w:top w:val="nil"/>
              <w:left w:val="nil"/>
              <w:bottom w:val="nil"/>
              <w:right w:val="nil"/>
            </w:tcBorders>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035" w:type="dxa"/>
            <w:tcBorders>
              <w:top w:val="nil"/>
              <w:left w:val="nil"/>
              <w:bottom w:val="nil"/>
              <w:right w:val="nil"/>
            </w:tcBorders>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005" w:type="dxa"/>
            <w:tcBorders>
              <w:top w:val="nil"/>
              <w:left w:val="nil"/>
              <w:bottom w:val="nil"/>
              <w:right w:val="nil"/>
            </w:tcBorders>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3438" w:type="dxa"/>
            <w:tcBorders>
              <w:top w:val="nil"/>
              <w:left w:val="nil"/>
              <w:bottom w:val="nil"/>
              <w:right w:val="nil"/>
            </w:tcBorders>
            <w:tcMar>
              <w:top w:w="15" w:type="dxa"/>
              <w:left w:w="15" w:type="dxa"/>
              <w:right w:w="15" w:type="dxa"/>
            </w:tcMar>
            <w:vAlign w:val="center"/>
          </w:tcPr>
          <w:p>
            <w:pPr>
              <w:widowControl/>
              <w:spacing w:after="0" w:line="240" w:lineRule="auto"/>
              <w:jc w:val="right"/>
              <w:textAlignment w:val="center"/>
              <w:rPr>
                <w:rFonts w:ascii="宋体" w:cs="宋体"/>
                <w:color w:val="000000"/>
                <w:sz w:val="22"/>
                <w:szCs w:val="22"/>
              </w:rPr>
            </w:pPr>
          </w:p>
        </w:tc>
      </w:tr>
      <w:tr>
        <w:tblPrEx>
          <w:tblCellMar>
            <w:top w:w="0" w:type="dxa"/>
            <w:left w:w="0" w:type="dxa"/>
            <w:bottom w:w="0" w:type="dxa"/>
            <w:right w:w="0" w:type="dxa"/>
          </w:tblCellMar>
        </w:tblPrEx>
        <w:trPr>
          <w:trHeight w:val="358" w:hRule="atLeast"/>
        </w:trPr>
        <w:tc>
          <w:tcPr>
            <w:tcW w:w="8800" w:type="dxa"/>
            <w:gridSpan w:val="7"/>
            <w:tcBorders>
              <w:top w:val="nil"/>
              <w:left w:val="nil"/>
              <w:bottom w:val="nil"/>
              <w:right w:val="nil"/>
            </w:tcBorders>
            <w:tcMar>
              <w:top w:w="15" w:type="dxa"/>
              <w:left w:w="15" w:type="dxa"/>
              <w:right w:w="15" w:type="dxa"/>
            </w:tcMar>
            <w:vAlign w:val="center"/>
          </w:tcPr>
          <w:p>
            <w:pPr>
              <w:widowControl/>
              <w:spacing w:after="0" w:line="240" w:lineRule="auto"/>
              <w:jc w:val="left"/>
              <w:textAlignment w:val="center"/>
              <w:rPr>
                <w:rFonts w:ascii="宋体" w:cs="宋体"/>
                <w:color w:val="000000"/>
                <w:sz w:val="22"/>
                <w:szCs w:val="22"/>
              </w:rPr>
            </w:pPr>
            <w:r>
              <w:drawing>
                <wp:inline distT="0" distB="0" distL="114300" distR="114300">
                  <wp:extent cx="5565775" cy="3026410"/>
                  <wp:effectExtent l="0" t="0" r="15875" b="2540"/>
                  <wp:docPr id="8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
                          <pic:cNvPicPr>
                            <a:picLocks noChangeAspect="1"/>
                          </pic:cNvPicPr>
                        </pic:nvPicPr>
                        <pic:blipFill>
                          <a:blip r:embed="rId16"/>
                          <a:stretch>
                            <a:fillRect/>
                          </a:stretch>
                        </pic:blipFill>
                        <pic:spPr>
                          <a:xfrm>
                            <a:off x="0" y="0"/>
                            <a:ext cx="5565775" cy="3026410"/>
                          </a:xfrm>
                          <a:prstGeom prst="rect">
                            <a:avLst/>
                          </a:prstGeom>
                          <a:noFill/>
                          <a:ln w="9525">
                            <a:noFill/>
                          </a:ln>
                        </pic:spPr>
                      </pic:pic>
                    </a:graphicData>
                  </a:graphic>
                </wp:inline>
              </w:drawing>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2"/>
        <w:tblW w:w="8940" w:type="dxa"/>
        <w:tblInd w:w="0" w:type="dxa"/>
        <w:tblLayout w:type="fixed"/>
        <w:tblCellMar>
          <w:top w:w="0" w:type="dxa"/>
          <w:left w:w="0" w:type="dxa"/>
          <w:bottom w:w="0" w:type="dxa"/>
          <w:right w:w="0" w:type="dxa"/>
        </w:tblCellMar>
      </w:tblPr>
      <w:tblGrid>
        <w:gridCol w:w="8940"/>
      </w:tblGrid>
      <w:tr>
        <w:tblPrEx>
          <w:tblCellMar>
            <w:top w:w="0" w:type="dxa"/>
            <w:left w:w="0" w:type="dxa"/>
            <w:bottom w:w="0" w:type="dxa"/>
            <w:right w:w="0" w:type="dxa"/>
          </w:tblCellMar>
        </w:tblPrEx>
        <w:trPr>
          <w:trHeight w:val="635" w:hRule="atLeast"/>
        </w:trPr>
        <w:tc>
          <w:tcPr>
            <w:tcW w:w="8940" w:type="dxa"/>
            <w:tcBorders>
              <w:top w:val="nil"/>
              <w:left w:val="nil"/>
              <w:bottom w:val="nil"/>
              <w:right w:val="nil"/>
            </w:tcBorders>
            <w:tcMar>
              <w:top w:w="15" w:type="dxa"/>
              <w:left w:w="15" w:type="dxa"/>
              <w:right w:w="15" w:type="dxa"/>
            </w:tcMar>
            <w:vAlign w:val="center"/>
          </w:tcPr>
          <w:p>
            <w:pPr>
              <w:widowControl/>
              <w:adjustRightInd w:val="0"/>
              <w:snapToGrid w:val="0"/>
              <w:spacing w:after="0" w:line="240" w:lineRule="auto"/>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十、政府采购</w:t>
            </w:r>
            <w:r>
              <w:pict>
                <v:group id="组合 61" o:spid="_x0000_s1056" o:spt="203" style="position:absolute;left:0pt;margin-left:-80.9pt;margin-top:-81.1pt;height:41.2pt;width:243.2pt;mso-position-vertical-relative:page;z-index:251681792;mso-width-relative:page;mso-height-relative:page;" coordorigin="4551,52615" coordsize="8546,1398203" o:gfxdata="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HJpSytwAAAANAQAADwAAAAAAAAABACAAAAAiAAAAZHJzL2Rvd25yZXYu&#10;eG1sUEsBAhQAFAAAAAgAh07iQDjA0z2iAgAAvAYAAA4AAAAAAAAAAQAgAAAAKwEAAGRycy9lMm9E&#10;b2MueG1sUEsFBgAAAAAGAAYAWQEAAD8GAAAAAA==&#10;">
                  <o:lock v:ext="edit"/>
                  <v:rect id="矩形 13" o:spid="_x0000_s1058" o:spt="1" style="position:absolute;left:4551;top:52615;height:1175;width:8546;v-text-anchor:middle;" fillcolor="#96DA9D" filled="t" stroked="f" coordsize="21600,21600" o:gfxdata="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qhK17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57" o:spt="1" style="position:absolute;left:4577;top:52890;height:1123;width:8324;v-text-anchor:middle;" fillcolor="#AD002D" filled="t" stroked="t" coordsize="21600,21600" o:gfxdata="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P7dNL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情况表</w:t>
            </w:r>
          </w:p>
        </w:tc>
      </w:tr>
    </w:tbl>
    <w:p>
      <w:r>
        <w:drawing>
          <wp:inline distT="0" distB="0" distL="114300" distR="114300">
            <wp:extent cx="5613400" cy="2798445"/>
            <wp:effectExtent l="0" t="0" r="6350" b="1905"/>
            <wp:docPr id="8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5"/>
                    <pic:cNvPicPr>
                      <a:picLocks noChangeAspect="1"/>
                    </pic:cNvPicPr>
                  </pic:nvPicPr>
                  <pic:blipFill>
                    <a:blip r:embed="rId17"/>
                    <a:stretch>
                      <a:fillRect/>
                    </a:stretch>
                  </pic:blipFill>
                  <pic:spPr>
                    <a:xfrm>
                      <a:off x="0" y="0"/>
                      <a:ext cx="5613400" cy="2798445"/>
                    </a:xfrm>
                    <a:prstGeom prst="rect">
                      <a:avLst/>
                    </a:prstGeom>
                    <a:noFill/>
                    <a:ln w="9525">
                      <a:noFill/>
                    </a:ln>
                  </pic:spPr>
                </pic:pic>
              </a:graphicData>
            </a:graphic>
          </wp:inline>
        </w:drawing>
      </w:r>
    </w:p>
    <w:p/>
    <w:p/>
    <w:p/>
    <w:p>
      <w:pPr>
        <w:tabs>
          <w:tab w:val="left" w:pos="1086"/>
        </w:tabs>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tab/>
      </w: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drawing>
          <wp:anchor distT="0" distB="0" distL="114300" distR="114300" simplePos="0" relativeHeight="251666432" behindDoc="1" locked="0" layoutInCell="1" allowOverlap="1">
            <wp:simplePos x="0" y="0"/>
            <wp:positionH relativeFrom="column">
              <wp:posOffset>-1009015</wp:posOffset>
            </wp:positionH>
            <wp:positionV relativeFrom="paragraph">
              <wp:posOffset>-1337945</wp:posOffset>
            </wp:positionV>
            <wp:extent cx="7550150" cy="10680065"/>
            <wp:effectExtent l="0" t="0" r="12700" b="6985"/>
            <wp:wrapNone/>
            <wp:docPr id="10"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2"/>
                    <pic:cNvPicPr>
                      <a:picLocks noChangeAspect="1"/>
                    </pic:cNvPicPr>
                  </pic:nvPicPr>
                  <pic:blipFill>
                    <a:blip r:embed="rId7"/>
                    <a:stretch>
                      <a:fillRect/>
                    </a:stretch>
                  </pic:blipFill>
                  <pic:spPr>
                    <a:xfrm>
                      <a:off x="0" y="0"/>
                      <a:ext cx="7550150" cy="10680065"/>
                    </a:xfrm>
                    <a:prstGeom prst="rect">
                      <a:avLst/>
                    </a:prstGeom>
                    <a:noFill/>
                    <a:ln w="9525">
                      <a:noFill/>
                    </a:ln>
                  </pic:spPr>
                </pic:pic>
              </a:graphicData>
            </a:graphic>
          </wp:anchor>
        </w:drawing>
      </w:r>
      <w:r>
        <w:pict>
          <v:shape id="文本框 5" o:spid="_x0000_s1055" o:spt="202" type="#_x0000_t202" style="position:absolute;left:0pt;margin-left:-78.7pt;margin-top:232.8pt;height:159.1pt;width:596.2pt;z-index:251665408;mso-width-relative:page;mso-height-relative:page;" filled="f" stroked="f" coordsize="21600,21600" o:gfxdata="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DZZp6M3gAAAA0BAAAPAAAAAAAAAAEA&#10;IAAAACIAAABkcnMvZG93bnJldi54bWxQSwECFAAUAAAACACHTuJAXH5Gb5cBAAAKAwAADgAAAAAA&#10;AAABACAAAAAtAQAAZHJzL2Uyb0RvYy54bWxQSwUGAAAAAAYABgBZAQAANgUAAAAA&#1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第三部分</w:t>
                  </w:r>
                </w:p>
                <w:p>
                  <w:pPr>
                    <w:widowControl/>
                    <w:spacing w:line="1200" w:lineRule="exact"/>
                    <w:jc w:val="center"/>
                    <w:rPr>
                      <w:color w:val="FDEFBE"/>
                      <w:sz w:val="96"/>
                      <w:szCs w:val="96"/>
                    </w:rPr>
                  </w:pPr>
                  <w:r>
                    <w:rPr>
                      <w:rFonts w:hint="eastAsia" w:ascii="黑体" w:hAnsi="宋体" w:eastAsia="黑体"/>
                      <w:color w:val="FDEFBE"/>
                      <w:sz w:val="96"/>
                      <w:szCs w:val="96"/>
                    </w:rPr>
                    <w:t>部门决算情况说明</w:t>
                  </w:r>
                </w:p>
              </w:txbxContent>
            </v:textbox>
          </v:shape>
        </w:pict>
      </w:r>
    </w:p>
    <w:p>
      <w:pPr>
        <w:pStyle w:val="3"/>
        <w:spacing w:before="0" w:after="0" w:line="580" w:lineRule="exact"/>
        <w:ind w:firstLine="640" w:firstLineChars="200"/>
        <w:rPr>
          <w:rFonts w:ascii="黑体" w:eastAsia="黑体"/>
          <w:b w:val="0"/>
          <w:bCs w:val="0"/>
        </w:rPr>
      </w:pPr>
      <w:r>
        <w:rPr>
          <w:rFonts w:hint="eastAsia" w:ascii="黑体" w:eastAsia="黑体"/>
          <w:b w:val="0"/>
          <w:bCs w:val="0"/>
        </w:rPr>
        <w:t>一、收入</w:t>
      </w:r>
      <w:r>
        <w:rPr>
          <w:rFonts w:hint="eastAsia" w:ascii="黑体" w:hAnsi="Cambria" w:eastAsia="黑体" w:cs="黑体"/>
          <w:b w:val="0"/>
          <w:bCs w:val="0"/>
          <w:kern w:val="0"/>
        </w:rPr>
        <w:t>支</w:t>
      </w:r>
      <w:r>
        <w:pict>
          <v:group id="组合 18" o:spid="_x0000_s1052" o:spt="203" style="position:absolute;left:0pt;margin-left:-79.5pt;margin-top:29.3pt;height:43.95pt;width:301.85pt;mso-position-vertical-relative:page;z-index:251689984;mso-width-relative:page;mso-height-relative:page;" coordorigin="4551,52615" coordsize="8546,1398203"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D/FXqK2wAAAAsBAAAPAAAAAAAAAAEAIAAAACIAAABkcnMvZG93bnJldi54&#10;bWxQSwECFAAUAAAACACHTuJAvHoRdKICAAC8BgAADgAAAAAAAAABACAAAAAqAQAAZHJzL2Uyb0Rv&#10;Yy54bWxQSwUGAAAAAAYABgBZAQAAPgYAAAAA&#10;">
            <o:lock v:ext="edit"/>
            <v:rect id="矩形 13" o:spid="_x0000_s1054" o:spt="1" style="position:absolute;left:4551;top:52615;height:1175;width:8546;v-text-anchor:middle;" fillcolor="#96DA9D" filled="t" stroked="f" coordsize="21600,21600" o:gfxdata="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FAcsr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53" o:spt="1" style="position:absolute;left:4577;top:52890;height:1123;width:8324;v-text-anchor:middle;" fillcolor="#AD002D" filled="t" stroked="t" coordsize="21600,21600" o:gfxdata="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NypmugAAANsA&#10;AAAPAAAAAAAAAAEAIAAAACIAAABkcnMvZG93bnJldi54bWxQSwECFAAUAAAACACHTuJAMy8FnjsA&#10;AAA5AAAAEAAAAAAAAAABACAAAAAJAQAAZHJzL3NoYXBleG1sLnhtbFBLBQYAAAAABgAGAFsBAACz&#10;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黑体" w:hAnsi="Cambria" w:eastAsia="黑体" w:cs="黑体"/>
          <w:b w:val="0"/>
          <w:bCs w:val="0"/>
          <w:kern w:val="0"/>
        </w:rPr>
        <w:t>出</w:t>
      </w:r>
      <w:r>
        <w:rPr>
          <w:rFonts w:hint="eastAsia" w:ascii="黑体" w:eastAsia="黑体"/>
          <w:b w:val="0"/>
          <w:bCs w:val="0"/>
        </w:rPr>
        <w:t>决算总体情况说明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年度收入总计（含结转和结余）280.17万元。与</w:t>
      </w:r>
      <w:r>
        <w:rPr>
          <w:rFonts w:ascii="仿宋_GB2312" w:eastAsia="仿宋_GB2312" w:cs="DengXian-Regular"/>
          <w:sz w:val="32"/>
          <w:szCs w:val="32"/>
        </w:rPr>
        <w:t>2017</w:t>
      </w:r>
      <w:r>
        <w:rPr>
          <w:rFonts w:hint="eastAsia" w:ascii="仿宋_GB2312" w:eastAsia="仿宋_GB2312" w:cs="DengXian-Regular"/>
          <w:sz w:val="32"/>
          <w:szCs w:val="32"/>
        </w:rPr>
        <w:t>年度决算相比，收入减少</w:t>
      </w:r>
      <w:r>
        <w:rPr>
          <w:rFonts w:hint="eastAsia" w:ascii="仿宋" w:hAnsi="仿宋" w:eastAsia="仿宋" w:cs="仿宋"/>
          <w:sz w:val="32"/>
          <w:szCs w:val="32"/>
        </w:rPr>
        <w:t>63.25</w:t>
      </w:r>
      <w:r>
        <w:rPr>
          <w:rFonts w:hint="eastAsia" w:ascii="仿宋_GB2312" w:eastAsia="仿宋_GB2312" w:cs="DengXian-Regular"/>
          <w:sz w:val="32"/>
          <w:szCs w:val="32"/>
        </w:rPr>
        <w:t>万元，下降18.42</w:t>
      </w:r>
      <w:r>
        <w:rPr>
          <w:rFonts w:ascii="仿宋_GB2312" w:eastAsia="仿宋_GB2312" w:cs="DengXian-Regular"/>
          <w:sz w:val="32"/>
          <w:szCs w:val="32"/>
        </w:rPr>
        <w:t>%</w:t>
      </w:r>
      <w:r>
        <w:rPr>
          <w:rFonts w:hint="eastAsia" w:ascii="仿宋_GB2312" w:eastAsia="仿宋_GB2312" w:cs="DengXian-Regular"/>
          <w:sz w:val="32"/>
          <w:szCs w:val="32"/>
        </w:rPr>
        <w:t>，主要原因是</w:t>
      </w:r>
      <w:r>
        <w:rPr>
          <w:rFonts w:hint="eastAsia" w:ascii="仿宋" w:hAnsi="仿宋" w:eastAsia="仿宋" w:cs="仿宋"/>
          <w:sz w:val="32"/>
          <w:szCs w:val="32"/>
        </w:rPr>
        <w:t>人员经费减少，退休人员工资纳入社保,只有统筹外部分列入决算</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年度支出总计（含结转和结余）280.17万元。与</w:t>
      </w:r>
      <w:r>
        <w:rPr>
          <w:rFonts w:ascii="仿宋_GB2312" w:eastAsia="仿宋_GB2312" w:cs="DengXian-Regular"/>
          <w:sz w:val="32"/>
          <w:szCs w:val="32"/>
        </w:rPr>
        <w:t>2017</w:t>
      </w:r>
      <w:r>
        <w:rPr>
          <w:rFonts w:hint="eastAsia" w:ascii="仿宋_GB2312" w:eastAsia="仿宋_GB2312" w:cs="DengXian-Regular"/>
          <w:sz w:val="32"/>
          <w:szCs w:val="32"/>
        </w:rPr>
        <w:t>年度决算相比，支出减少63.25万元，下降18.42</w:t>
      </w:r>
      <w:r>
        <w:rPr>
          <w:rFonts w:ascii="仿宋_GB2312" w:eastAsia="仿宋_GB2312" w:cs="DengXian-Regular"/>
          <w:sz w:val="32"/>
          <w:szCs w:val="32"/>
        </w:rPr>
        <w:t>%</w:t>
      </w:r>
      <w:r>
        <w:rPr>
          <w:rFonts w:hint="eastAsia" w:ascii="仿宋_GB2312" w:eastAsia="仿宋_GB2312" w:cs="DengXian-Regular"/>
          <w:sz w:val="32"/>
          <w:szCs w:val="32"/>
        </w:rPr>
        <w:t>，主要原因是</w:t>
      </w:r>
      <w:r>
        <w:rPr>
          <w:rFonts w:hint="eastAsia" w:ascii="仿宋" w:hAnsi="仿宋" w:eastAsia="仿宋" w:cs="仿宋"/>
          <w:sz w:val="32"/>
          <w:szCs w:val="32"/>
        </w:rPr>
        <w:t>人员经费减少，退休人员工资纳入社保,只有统筹外部分列入决算</w:t>
      </w:r>
      <w:r>
        <w:rPr>
          <w:rFonts w:hint="eastAsia" w:ascii="仿宋_GB2312" w:eastAsia="仿宋_GB2312" w:cs="DengXian-Regular"/>
          <w:sz w:val="32"/>
          <w:szCs w:val="32"/>
        </w:rPr>
        <w:t>。</w:t>
      </w:r>
    </w:p>
    <w:p>
      <w:pPr>
        <w:pStyle w:val="3"/>
        <w:spacing w:before="0" w:after="0" w:line="580" w:lineRule="exact"/>
        <w:ind w:firstLine="640" w:firstLineChars="200"/>
        <w:rPr>
          <w:rFonts w:ascii="黑体" w:eastAsia="黑体"/>
          <w:b w:val="0"/>
          <w:bCs w:val="0"/>
        </w:rPr>
      </w:pPr>
      <w:r>
        <w:rPr>
          <w:rFonts w:hint="eastAsia" w:ascii="黑体" w:eastAsia="黑体"/>
          <w:b w:val="0"/>
          <w:bCs w:val="0"/>
        </w:rPr>
        <w:t>二、收入决算情况说明</w:t>
      </w:r>
    </w:p>
    <w:p>
      <w:pPr>
        <w:adjustRightInd w:val="0"/>
        <w:snapToGrid w:val="0"/>
        <w:spacing w:after="0" w:line="580" w:lineRule="exact"/>
        <w:ind w:firstLine="640" w:firstLineChars="200"/>
        <w:rPr>
          <w:rFonts w:ascii="仿宋_GB2312" w:eastAsia="仿宋_GB2312" w:cs="DengXian-Regular"/>
          <w:sz w:val="32"/>
          <w:szCs w:val="32"/>
          <w:highlight w:val="yellow"/>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年度本年收入合计280.17万元，其中：财政拨款收入280.17万元，占100</w:t>
      </w:r>
      <w:r>
        <w:rPr>
          <w:rFonts w:ascii="仿宋_GB2312" w:eastAsia="仿宋_GB2312" w:cs="DengXian-Regular"/>
          <w:sz w:val="32"/>
          <w:szCs w:val="32"/>
        </w:rPr>
        <w:t>%</w:t>
      </w:r>
      <w:r>
        <w:rPr>
          <w:rFonts w:hint="eastAsia" w:ascii="仿宋_GB2312" w:eastAsia="仿宋_GB2312" w:cs="DengXian-Regular"/>
          <w:sz w:val="32"/>
          <w:szCs w:val="32"/>
        </w:rPr>
        <w:t>；</w:t>
      </w:r>
      <w:r>
        <w:rPr>
          <w:rFonts w:hint="eastAsia" w:ascii="仿宋" w:hAnsi="仿宋" w:eastAsia="仿宋" w:cs="DengXian-Regular"/>
          <w:sz w:val="32"/>
          <w:szCs w:val="32"/>
        </w:rPr>
        <w:t>事业收入0万元，占0</w:t>
      </w:r>
      <w:r>
        <w:rPr>
          <w:rFonts w:ascii="仿宋" w:hAnsi="仿宋" w:eastAsia="仿宋" w:cs="DengXian-Regular"/>
          <w:sz w:val="32"/>
          <w:szCs w:val="32"/>
        </w:rPr>
        <w:t>%</w:t>
      </w:r>
      <w:r>
        <w:rPr>
          <w:rFonts w:hint="eastAsia" w:ascii="仿宋" w:hAnsi="仿宋" w:eastAsia="仿宋" w:cs="DengXian-Regular"/>
          <w:sz w:val="32"/>
          <w:szCs w:val="32"/>
        </w:rPr>
        <w:t>；经营收入0万元，占0</w:t>
      </w:r>
      <w:r>
        <w:rPr>
          <w:rFonts w:ascii="仿宋" w:hAnsi="仿宋" w:eastAsia="仿宋" w:cs="DengXian-Regular"/>
          <w:sz w:val="32"/>
          <w:szCs w:val="32"/>
        </w:rPr>
        <w:t>%</w:t>
      </w:r>
      <w:r>
        <w:rPr>
          <w:rFonts w:hint="eastAsia" w:ascii="仿宋" w:hAnsi="仿宋" w:eastAsia="仿宋" w:cs="DengXian-Regular"/>
          <w:sz w:val="32"/>
          <w:szCs w:val="32"/>
        </w:rPr>
        <w:t>；其他收入0万元，占0</w:t>
      </w:r>
      <w:r>
        <w:rPr>
          <w:rFonts w:ascii="仿宋" w:hAnsi="仿宋" w:eastAsia="仿宋" w:cs="DengXian-Regular"/>
          <w:sz w:val="32"/>
          <w:szCs w:val="32"/>
        </w:rPr>
        <w:t>%</w:t>
      </w:r>
      <w:r>
        <w:rPr>
          <w:rFonts w:hint="eastAsia" w:ascii="仿宋" w:hAnsi="仿宋" w:eastAsia="仿宋" w:cs="DengXian-Regular"/>
          <w:sz w:val="32"/>
          <w:szCs w:val="32"/>
        </w:rPr>
        <w:t>。</w:t>
      </w:r>
    </w:p>
    <w:p>
      <w:pPr>
        <w:pStyle w:val="3"/>
        <w:spacing w:before="0" w:after="0" w:line="580" w:lineRule="exact"/>
        <w:ind w:firstLine="640" w:firstLineChars="200"/>
        <w:rPr>
          <w:rFonts w:ascii="黑体" w:eastAsia="黑体"/>
          <w:b w:val="0"/>
          <w:bCs w:val="0"/>
        </w:rPr>
      </w:pPr>
      <w:r>
        <w:rPr>
          <w:rFonts w:hint="eastAsia" w:ascii="黑体" w:eastAsia="黑体"/>
          <w:b w:val="0"/>
          <w:bCs w:val="0"/>
        </w:rPr>
        <w:t>三、支出决算情况说明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年度本年支出合计280.17万元，其中：基本支出218.11万元，占77.85</w:t>
      </w:r>
      <w:r>
        <w:rPr>
          <w:rFonts w:ascii="仿宋_GB2312" w:eastAsia="仿宋_GB2312" w:cs="DengXian-Regular"/>
          <w:sz w:val="32"/>
          <w:szCs w:val="32"/>
        </w:rPr>
        <w:t>%</w:t>
      </w:r>
      <w:r>
        <w:rPr>
          <w:rFonts w:hint="eastAsia" w:ascii="仿宋_GB2312" w:eastAsia="仿宋_GB2312" w:cs="DengXian-Regular"/>
          <w:sz w:val="32"/>
          <w:szCs w:val="32"/>
        </w:rPr>
        <w:t>；项目支出62.06万元，占22.15</w:t>
      </w:r>
      <w:r>
        <w:rPr>
          <w:rFonts w:ascii="仿宋_GB2312" w:eastAsia="仿宋_GB2312" w:cs="DengXian-Regular"/>
          <w:sz w:val="32"/>
          <w:szCs w:val="32"/>
        </w:rPr>
        <w:t>%</w:t>
      </w:r>
      <w:r>
        <w:rPr>
          <w:rFonts w:hint="eastAsia" w:ascii="仿宋_GB2312" w:eastAsia="仿宋_GB2312" w:cs="DengXian-Regular"/>
          <w:sz w:val="32"/>
          <w:szCs w:val="32"/>
        </w:rPr>
        <w:t>；</w:t>
      </w:r>
      <w:r>
        <w:rPr>
          <w:rFonts w:hint="eastAsia" w:ascii="仿宋" w:hAnsi="仿宋" w:eastAsia="仿宋" w:cs="DengXian-Regular"/>
          <w:sz w:val="32"/>
          <w:szCs w:val="32"/>
        </w:rPr>
        <w:t>经营支出0万元，占0</w:t>
      </w:r>
      <w:r>
        <w:rPr>
          <w:rFonts w:ascii="仿宋" w:hAnsi="仿宋" w:eastAsia="仿宋" w:cs="DengXian-Regular"/>
          <w:sz w:val="32"/>
          <w:szCs w:val="32"/>
        </w:rPr>
        <w:t>%</w:t>
      </w:r>
      <w:r>
        <w:rPr>
          <w:rFonts w:hint="eastAsia" w:ascii="仿宋" w:hAnsi="仿宋" w:eastAsia="仿宋" w:cs="DengXian-Regular"/>
          <w:sz w:val="32"/>
          <w:szCs w:val="32"/>
        </w:rPr>
        <w:t>。</w:t>
      </w:r>
      <w:r>
        <w:pict>
          <v:group id="组合 70" o:spid="_x0000_s1049" o:spt="203" style="position:absolute;left:0pt;margin-left:-79.5pt;margin-top:29.3pt;height:43.95pt;width:301.85pt;mso-position-vertical-relative:page;z-index:251682816;mso-width-relative:page;mso-height-relative:page;" coordorigin="4551,52615" coordsize="8546,1398203"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xV6itsAAAALAQAADwAAAAAAAAABACAAAAAiAAAAZHJzL2Rvd25yZXYueG1s&#10;UEsBAhQAFAAAAAgAh07iQATqp46gAgAAvAYAAA4AAAAAAAAAAQAgAAAAKgEAAGRycy9lMm9Eb2Mu&#10;eG1sUEsFBgAAAAAGAAYAWQEAADwGAAAAAA==&#10;">
            <o:lock v:ext="edit"/>
            <v:rect id="矩形 13" o:spid="_x0000_s1051" o:spt="1" style="position:absolute;left:4551;top:52615;height:1175;width:8546;v-text-anchor:middle;" fillcolor="#96DA9D" filled="t" stroked="f" coordsize="21600,21600" o:gfxdata="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KnlSbgAAADbAAAA&#10;DwAAAAAAAAABACAAAAAiAAAAZHJzL2Rvd25yZXYueG1sUEsBAhQAFAAAAAgAh07iQDMvBZ47AAAA&#10;OQAAABAAAAAAAAAAAQAgAAAABwEAAGRycy9zaGFwZXhtbC54bWxQSwUGAAAAAAYABgBbAQAAsQMA&#10;AAAA&#10;">
              <v:path/>
              <v:fill on="t" focussize="0,0"/>
              <v:stroke on="f" weight="2pt"/>
              <v:imagedata o:title=""/>
              <o:lock v:ext="edit"/>
            </v:rect>
            <v:rect id="矩形 14" o:spid="_x0000_s1050" o:spt="1" style="position:absolute;left:4577;top:52890;height:1123;width:8324;v-text-anchor:middle;" fillcolor="#AD002D" filled="t" stroked="t" coordsize="21600,21600" o:gfxdata="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WFJRr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p>
    <w:p>
      <w:pPr>
        <w:pStyle w:val="3"/>
        <w:spacing w:before="0" w:after="0" w:line="580" w:lineRule="exact"/>
        <w:ind w:firstLine="640" w:firstLineChars="200"/>
        <w:rPr>
          <w:rFonts w:ascii="黑体" w:eastAsia="黑体"/>
          <w:b w:val="0"/>
          <w:bCs w:val="0"/>
        </w:rPr>
      </w:pPr>
      <w:r>
        <w:rPr>
          <w:rFonts w:hint="eastAsia" w:ascii="黑体" w:eastAsia="黑体"/>
          <w:b w:val="0"/>
          <w:bCs w:val="0"/>
        </w:rPr>
        <w:t>四、</w:t>
      </w:r>
      <w:r>
        <w:rPr>
          <w:rFonts w:hint="eastAsia" w:ascii="黑体" w:hAnsi="Cambria" w:eastAsia="黑体" w:cs="黑体"/>
          <w:b w:val="0"/>
          <w:bCs w:val="0"/>
          <w:kern w:val="0"/>
        </w:rPr>
        <w:t>财政</w:t>
      </w:r>
      <w:r>
        <w:rPr>
          <w:rFonts w:hint="eastAsia" w:ascii="黑体" w:eastAsia="黑体"/>
          <w:b w:val="0"/>
          <w:bCs w:val="0"/>
        </w:rPr>
        <w:t>拨款收入支出决算情况说明</w:t>
      </w:r>
    </w:p>
    <w:p>
      <w:pPr>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（一）财政拨款收支与</w:t>
      </w:r>
      <w:r>
        <w:rPr>
          <w:rFonts w:ascii="楷体_GB2312" w:eastAsia="楷体_GB2312" w:cs="DengXian-Bold"/>
          <w:b/>
          <w:bCs/>
          <w:sz w:val="32"/>
          <w:szCs w:val="32"/>
        </w:rPr>
        <w:t xml:space="preserve">2017 </w:t>
      </w:r>
      <w:r>
        <w:rPr>
          <w:rFonts w:hint="eastAsia" w:ascii="楷体_GB2312" w:eastAsia="楷体_GB2312" w:cs="DengXian-Bold"/>
          <w:b/>
          <w:bCs/>
          <w:sz w:val="32"/>
          <w:szCs w:val="32"/>
        </w:rPr>
        <w:t>年度决算对比情况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年度形成的财政拨款收支均为一般公共预算财政拨款，其中一般公共预算财政拨款本年收入280.17万元</w:t>
      </w:r>
      <w:r>
        <w:rPr>
          <w:rFonts w:ascii="仿宋_GB2312" w:eastAsia="仿宋_GB2312" w:cs="DengXian-Regular"/>
          <w:sz w:val="32"/>
          <w:szCs w:val="32"/>
        </w:rPr>
        <w:t>,</w:t>
      </w:r>
      <w:r>
        <w:rPr>
          <w:rFonts w:hint="eastAsia" w:ascii="仿宋_GB2312" w:eastAsia="仿宋_GB2312" w:cs="DengXian-Regular"/>
          <w:sz w:val="32"/>
          <w:szCs w:val="32"/>
        </w:rPr>
        <w:t>比</w:t>
      </w:r>
      <w:r>
        <w:rPr>
          <w:rFonts w:ascii="仿宋_GB2312" w:eastAsia="仿宋_GB2312" w:cs="DengXian-Regular"/>
          <w:sz w:val="32"/>
          <w:szCs w:val="32"/>
        </w:rPr>
        <w:t>2017</w:t>
      </w:r>
      <w:r>
        <w:rPr>
          <w:rFonts w:hint="eastAsia" w:ascii="仿宋_GB2312" w:eastAsia="仿宋_GB2312" w:cs="DengXian-Regular"/>
          <w:sz w:val="32"/>
          <w:szCs w:val="32"/>
        </w:rPr>
        <w:t>年度减少63.25万元，降低18.42</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 w:hAnsi="仿宋" w:eastAsia="仿宋" w:cs="仿宋"/>
          <w:sz w:val="32"/>
          <w:szCs w:val="32"/>
        </w:rPr>
        <w:t>人员经费减少，退休人员工资纳入社保，只有统筹外部分列入决算</w:t>
      </w:r>
      <w:r>
        <w:rPr>
          <w:rFonts w:hint="eastAsia" w:ascii="仿宋_GB2312" w:eastAsia="仿宋_GB2312" w:cs="DengXian-Regular"/>
          <w:sz w:val="32"/>
          <w:szCs w:val="32"/>
        </w:rPr>
        <w:t>；本年支出280.17万元，减少63.25万元，降低18.42</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 w:hAnsi="仿宋" w:eastAsia="仿宋" w:cs="仿宋"/>
          <w:sz w:val="32"/>
          <w:szCs w:val="32"/>
        </w:rPr>
        <w:t>人员经费减少，退休人员工资纳入社保，只有统筹外部分列入决算</w:t>
      </w:r>
      <w:r>
        <w:rPr>
          <w:rFonts w:hint="eastAsia" w:ascii="仿宋_GB2312" w:eastAsia="仿宋_GB2312" w:cs="DengXian-Regular"/>
          <w:sz w:val="32"/>
          <w:szCs w:val="32"/>
        </w:rPr>
        <w:t>。</w:t>
      </w:r>
    </w:p>
    <w:p>
      <w:pPr>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（二）财政拨款收支与年初预算数对比情况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年度一般公共预算财政拨款收入280.17万元，完成年初预算的109.30</w:t>
      </w:r>
      <w:r>
        <w:rPr>
          <w:rFonts w:ascii="仿宋_GB2312" w:eastAsia="仿宋_GB2312" w:cs="DengXian-Regular"/>
          <w:sz w:val="32"/>
          <w:szCs w:val="32"/>
        </w:rPr>
        <w:t>%,</w:t>
      </w:r>
      <w:r>
        <w:rPr>
          <w:rFonts w:hint="eastAsia" w:ascii="仿宋_GB2312" w:eastAsia="仿宋_GB2312" w:cs="DengXian-Regular"/>
          <w:sz w:val="32"/>
          <w:szCs w:val="32"/>
        </w:rPr>
        <w:t>比年初预算增加23.84万元，决算数大于预算数主要原因是</w:t>
      </w:r>
      <w:r>
        <w:rPr>
          <w:rFonts w:hint="eastAsia" w:ascii="仿宋" w:hAnsi="仿宋" w:eastAsia="仿宋" w:cs="仿宋"/>
          <w:sz w:val="32"/>
          <w:szCs w:val="32"/>
        </w:rPr>
        <w:t>由于工作需要增加了项目和人员工资调整</w:t>
      </w:r>
      <w:r>
        <w:rPr>
          <w:rFonts w:hint="eastAsia" w:ascii="仿宋_GB2312" w:eastAsia="仿宋_GB2312" w:cs="DengXian-Regular"/>
          <w:sz w:val="32"/>
          <w:szCs w:val="32"/>
        </w:rPr>
        <w:t>；本年支出280.17万元，完成年初预算的109.30</w:t>
      </w:r>
      <w:r>
        <w:rPr>
          <w:rFonts w:ascii="仿宋_GB2312" w:eastAsia="仿宋_GB2312" w:cs="DengXian-Regular"/>
          <w:sz w:val="32"/>
          <w:szCs w:val="32"/>
        </w:rPr>
        <w:t>%,</w:t>
      </w:r>
      <w:r>
        <w:rPr>
          <w:rFonts w:hint="eastAsia" w:ascii="仿宋_GB2312" w:eastAsia="仿宋_GB2312" w:cs="DengXian-Regular"/>
          <w:sz w:val="32"/>
          <w:szCs w:val="32"/>
        </w:rPr>
        <w:t>比年初预算增加23.84万元，决算数大于预算数主要原因是</w:t>
      </w:r>
      <w:r>
        <w:rPr>
          <w:rFonts w:hint="eastAsia" w:ascii="仿宋" w:hAnsi="仿宋" w:eastAsia="仿宋" w:cs="仿宋"/>
          <w:sz w:val="32"/>
          <w:szCs w:val="32"/>
        </w:rPr>
        <w:t>由于工作需要增加了项目和人员工资调整</w:t>
      </w:r>
      <w:r>
        <w:rPr>
          <w:rFonts w:hint="eastAsia" w:ascii="仿宋_GB2312" w:eastAsia="仿宋_GB2312" w:cs="DengXian-Regular"/>
          <w:sz w:val="32"/>
          <w:szCs w:val="32"/>
        </w:rPr>
        <w:t>。</w:t>
      </w:r>
    </w:p>
    <w:p>
      <w:pPr>
        <w:numPr>
          <w:ilvl w:val="0"/>
          <w:numId w:val="1"/>
        </w:numPr>
        <w:adjustRightInd w:val="0"/>
        <w:snapToGrid w:val="0"/>
        <w:spacing w:after="0" w:line="580" w:lineRule="exact"/>
        <w:ind w:left="420" w:leftChars="200"/>
        <w:rPr>
          <w:rFonts w:ascii="楷体_GB2312" w:eastAsia="楷体_GB2312" w:cs="DengXian-Bold"/>
          <w:b/>
          <w:bCs/>
          <w:sz w:val="32"/>
          <w:szCs w:val="32"/>
        </w:rPr>
      </w:pPr>
      <w:r>
        <w:rPr>
          <w:rFonts w:hint="eastAsia" w:ascii="楷体_GB2312" w:eastAsia="楷体_GB2312" w:cs="DengXian-Bold"/>
          <w:b/>
          <w:bCs/>
          <w:sz w:val="32"/>
          <w:szCs w:val="32"/>
        </w:rPr>
        <w:t>财政拨款支出决算结构情况。</w:t>
      </w:r>
    </w:p>
    <w:p>
      <w:pPr>
        <w:adjustRightInd w:val="0"/>
        <w:snapToGrid w:val="0"/>
        <w:spacing w:after="0"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 xml:space="preserve">2018 </w:t>
      </w:r>
      <w:r>
        <w:rPr>
          <w:rFonts w:hint="eastAsia" w:ascii="仿宋_GB2312" w:eastAsia="仿宋_GB2312" w:cs="DengXian-Regular"/>
          <w:sz w:val="32"/>
          <w:szCs w:val="32"/>
        </w:rPr>
        <w:t>年度财政拨款支出280.17万元，主要用于以下方面一般公共服务（类）支出221.58万元，占79.09</w:t>
      </w:r>
      <w:r>
        <w:rPr>
          <w:rFonts w:ascii="仿宋_GB2312" w:eastAsia="仿宋_GB2312" w:cs="DengXian-Regular"/>
          <w:sz w:val="32"/>
          <w:szCs w:val="32"/>
        </w:rPr>
        <w:t>%</w:t>
      </w:r>
      <w:r>
        <w:rPr>
          <w:rFonts w:hint="eastAsia" w:ascii="仿宋_GB2312" w:eastAsia="仿宋_GB2312" w:cs="DengXian-Regular"/>
          <w:sz w:val="32"/>
          <w:szCs w:val="32"/>
        </w:rPr>
        <w:t>；社会保障和就业（类）支出</w:t>
      </w:r>
      <w:r>
        <w:rPr>
          <w:rFonts w:ascii="仿宋_GB2312" w:eastAsia="仿宋_GB2312" w:cs="DengXian-Regular"/>
          <w:sz w:val="32"/>
          <w:szCs w:val="32"/>
        </w:rPr>
        <w:t xml:space="preserve"> </w:t>
      </w:r>
      <w:r>
        <w:rPr>
          <w:rFonts w:hint="eastAsia" w:ascii="仿宋_GB2312" w:eastAsia="仿宋_GB2312" w:cs="DengXian-Regular"/>
          <w:sz w:val="32"/>
          <w:szCs w:val="32"/>
        </w:rPr>
        <w:t>42.55万元，占15.19%；住房保障（类）支出9.78万元，占3.49</w:t>
      </w:r>
      <w:r>
        <w:rPr>
          <w:rFonts w:ascii="仿宋_GB2312" w:eastAsia="仿宋_GB2312" w:cs="DengXian-Regular"/>
          <w:sz w:val="32"/>
          <w:szCs w:val="32"/>
        </w:rPr>
        <w:t>%;</w:t>
      </w:r>
      <w:r>
        <w:rPr>
          <w:rFonts w:hint="eastAsia" w:ascii="仿宋_GB2312" w:eastAsia="仿宋_GB2312" w:cs="DengXian-Regular"/>
          <w:sz w:val="32"/>
          <w:szCs w:val="32"/>
        </w:rPr>
        <w:t>医疗卫生与计划生育（类）支出6.26万元，占2.23%。</w:t>
      </w:r>
    </w:p>
    <w:p>
      <w:pPr>
        <w:adjustRightInd w:val="0"/>
        <w:snapToGrid w:val="0"/>
        <w:spacing w:after="0" w:line="580" w:lineRule="exact"/>
        <w:ind w:left="420" w:leftChars="200"/>
        <w:rPr>
          <w:rFonts w:ascii="楷体_GB2312" w:eastAsia="楷体_GB2312" w:cs="DengXian-Bold"/>
          <w:b/>
          <w:bCs/>
          <w:sz w:val="32"/>
          <w:szCs w:val="32"/>
        </w:rPr>
      </w:pPr>
      <w:r>
        <w:pict>
          <v:group id="组合 79" o:spid="_x0000_s1046" o:spt="203" style="position:absolute;left:0pt;margin-left:-79.5pt;margin-top:29.3pt;height:43.95pt;width:301.85pt;mso-position-vertical-relative:page;z-index:251683840;mso-width-relative:page;mso-height-relative:page;" coordorigin="4551,52615" coordsize="8546,1398203"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D/FXqK2wAAAAsBAAAPAAAAAAAAAAEAIAAAACIAAABkcnMvZG93bnJldi54&#10;bWxQSwECFAAUAAAACACHTuJA2QxYDaICAAC8BgAADgAAAAAAAAABACAAAAAqAQAAZHJzL2Uyb0Rv&#10;Yy54bWxQSwUGAAAAAAYABgBZAQAAPgYAAAAA&#10;">
            <o:lock v:ext="edit"/>
            <v:rect id="矩形 13" o:spid="_x0000_s1048" o:spt="1" style="position:absolute;left:4551;top:52615;height:1175;width:8546;v-text-anchor:middle;" fillcolor="#96DA9D" filled="t" stroked="f" coordsize="21600,21600" o:gfxdata="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StoJugAAANsA&#10;AAAPAAAAAAAAAAEAIAAAACIAAABkcnMvZG93bnJldi54bWxQSwECFAAUAAAACACHTuJAMy8FnjsA&#10;AAA5AAAAEAAAAAAAAAABACAAAAAJAQAAZHJzL3NoYXBleG1sLnhtbFBLBQYAAAAABgAGAFsBAACz&#10;AwAAAAA=&#10;">
              <v:path/>
              <v:fill on="t" focussize="0,0"/>
              <v:stroke on="f" weight="2pt"/>
              <v:imagedata o:title=""/>
              <o:lock v:ext="edit"/>
            </v:rect>
            <v:rect id="矩形 14" o:spid="_x0000_s1047" o:spt="1" style="position:absolute;left:4577;top:52890;height:1123;width:8324;v-text-anchor:middle;" fillcolor="#AD002D" filled="t" stroked="t" coordsize="21600,21600" o:gfxdata="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HE3qvQAA&#10;ANsAAAAPAAAAAAAAAAEAIAAAACIAAABkcnMvZG93bnJldi54bWxQSwECFAAUAAAACACHTuJAMy8F&#10;njsAAAA5AAAAEAAAAAAAAAABACAAAAAMAQAAZHJzL3NoYXBleG1sLnhtbFBLBQYAAAAABgAGAFsB&#10;AAC2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（四）一般公共预算财政拨款基本支出决算情况说明</w:t>
      </w:r>
    </w:p>
    <w:p>
      <w:pPr>
        <w:adjustRightInd w:val="0"/>
        <w:snapToGrid w:val="0"/>
        <w:spacing w:after="0" w:line="580" w:lineRule="exact"/>
        <w:ind w:firstLine="640" w:firstLineChars="200"/>
        <w:rPr>
          <w:rFonts w:hint="eastAsia" w:ascii="仿宋_GB2312" w:eastAsia="仿宋_GB2312" w:cs="DengXian-Regular"/>
          <w:sz w:val="32"/>
          <w:szCs w:val="32"/>
        </w:rPr>
      </w:pPr>
      <w:bookmarkStart w:id="1" w:name="_GoBack"/>
      <w:bookmarkEnd w:id="1"/>
      <w:r>
        <w:rPr>
          <w:rFonts w:hint="eastAsia" w:ascii="仿宋_GB2312" w:eastAsia="仿宋_GB2312" w:cs="DengXian-Regular"/>
          <w:sz w:val="32"/>
          <w:szCs w:val="32"/>
        </w:rPr>
        <w:pict>
          <v:group id="组合 23" o:spid="_x0000_s1091" o:spt="203" style="position:absolute;left:0pt;margin-left:-79.5pt;margin-top:29.3pt;height:43.95pt;width:301.85pt;mso-position-vertical-relative:page;z-index:251696128;mso-width-relative:page;mso-height-relative:page;" coordorigin="4551,52615" coordsize="8546,1398">
            <o:lock v:ext="edit"/>
            <v:rect id="矩形 13" o:spid="_x0000_s1092" o:spt="1" style="position:absolute;left:4551;top:52615;height:1175;width:8546;v-text-anchor:middle;" fillcolor="#96DA9D" filled="t" stroked="f" coordsize="21600,21600">
              <v:path/>
              <v:fill on="t" focussize="0,0"/>
              <v:stroke on="f" weight="2pt"/>
              <v:imagedata o:title=""/>
              <o:lock v:ext="edit"/>
            </v:rect>
            <v:rect id="矩形 14" o:spid="_x0000_s109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2018年度一般公共预算财政拨款基本支出</w:t>
      </w:r>
      <w:r>
        <w:rPr>
          <w:rFonts w:hint="eastAsia" w:ascii="仿宋_GB2312" w:eastAsia="仿宋_GB2312" w:cs="DengXian-Regular"/>
          <w:sz w:val="32"/>
          <w:szCs w:val="32"/>
          <w:lang w:val="en-US" w:eastAsia="zh-CN"/>
        </w:rPr>
        <w:t>218.11</w:t>
      </w:r>
      <w:r>
        <w:rPr>
          <w:rFonts w:hint="eastAsia" w:ascii="仿宋_GB2312" w:eastAsia="仿宋_GB2312" w:cs="DengXian-Regular"/>
          <w:sz w:val="32"/>
          <w:szCs w:val="32"/>
        </w:rPr>
        <w:t>万元，其中：人员经费1</w:t>
      </w:r>
      <w:r>
        <w:rPr>
          <w:rFonts w:hint="eastAsia" w:ascii="仿宋_GB2312" w:eastAsia="仿宋_GB2312" w:cs="DengXian-Regular"/>
          <w:sz w:val="32"/>
          <w:szCs w:val="32"/>
          <w:lang w:val="en-US" w:eastAsia="zh-CN"/>
        </w:rPr>
        <w:t>62.42</w:t>
      </w:r>
      <w:r>
        <w:rPr>
          <w:rFonts w:hint="eastAsia" w:ascii="仿宋_GB2312" w:eastAsia="仿宋_GB2312" w:cs="DengXian-Regular"/>
          <w:sz w:val="32"/>
          <w:szCs w:val="32"/>
        </w:rPr>
        <w:t>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w:t>
      </w:r>
      <w:r>
        <w:rPr>
          <w:rFonts w:hint="eastAsia" w:ascii="仿宋_GB2312" w:eastAsia="仿宋_GB2312" w:cs="DengXian-Regular"/>
          <w:sz w:val="32"/>
          <w:szCs w:val="32"/>
          <w:lang w:val="en-US" w:eastAsia="zh-CN"/>
        </w:rPr>
        <w:t>55.69</w:t>
      </w:r>
      <w:r>
        <w:rPr>
          <w:rFonts w:hint="eastAsia" w:ascii="仿宋_GB2312" w:eastAsia="仿宋_GB2312" w:cs="DengXian-Regular"/>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其他资本性支出。</w:t>
      </w:r>
    </w:p>
    <w:p>
      <w:pPr>
        <w:adjustRightInd w:val="0"/>
        <w:snapToGrid w:val="0"/>
        <w:spacing w:after="0" w:line="580" w:lineRule="exact"/>
        <w:ind w:firstLine="640" w:firstLineChars="200"/>
        <w:rPr>
          <w:rFonts w:hint="eastAsia" w:ascii="仿宋_GB2312" w:eastAsia="仿宋_GB2312" w:cs="DengXian-Regular"/>
          <w:color w:val="FF0000"/>
          <w:sz w:val="32"/>
          <w:szCs w:val="32"/>
        </w:rPr>
      </w:pPr>
    </w:p>
    <w:p>
      <w:pPr>
        <w:pStyle w:val="3"/>
        <w:spacing w:before="0" w:after="0" w:line="580" w:lineRule="exact"/>
        <w:ind w:firstLine="640" w:firstLineChars="200"/>
        <w:rPr>
          <w:rFonts w:ascii="黑体" w:eastAsia="黑体"/>
          <w:b w:val="0"/>
          <w:bCs w:val="0"/>
        </w:rPr>
      </w:pPr>
      <w:r>
        <w:rPr>
          <w:rFonts w:hint="eastAsia" w:ascii="黑体" w:eastAsia="黑体"/>
          <w:b w:val="0"/>
          <w:bCs w:val="0"/>
        </w:rPr>
        <w:t>五、一般公共预算财政拨款“三公”</w:t>
      </w:r>
      <w:r>
        <w:rPr>
          <w:rFonts w:ascii="黑体" w:eastAsia="黑体"/>
          <w:b w:val="0"/>
          <w:bCs w:val="0"/>
        </w:rPr>
        <w:t xml:space="preserve"> </w:t>
      </w:r>
      <w:r>
        <w:rPr>
          <w:rFonts w:hint="eastAsia" w:ascii="黑体" w:eastAsia="黑体"/>
          <w:b w:val="0"/>
          <w:bCs w:val="0"/>
        </w:rPr>
        <w:t>经费支出决算情况说明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w:t>
      </w:r>
      <w:r>
        <w:rPr>
          <w:rFonts w:ascii="仿宋_GB2312" w:eastAsia="仿宋_GB2312" w:cs="DengXian-Regular"/>
          <w:sz w:val="32"/>
          <w:szCs w:val="32"/>
        </w:rPr>
        <w:t xml:space="preserve"> </w:t>
      </w:r>
      <w:r>
        <w:rPr>
          <w:rFonts w:hint="eastAsia" w:ascii="仿宋_GB2312" w:eastAsia="仿宋_GB2312" w:cs="DengXian-Regular"/>
          <w:sz w:val="32"/>
          <w:szCs w:val="32"/>
        </w:rPr>
        <w:t>“三公”经费支出共计8.57万元，较年初预算无增减变化，与年初预算持平</w:t>
      </w:r>
      <w:r>
        <w:rPr>
          <w:rFonts w:hint="eastAsia" w:ascii="仿宋_GB2312" w:eastAsia="仿宋_GB2312" w:cs="DengXian-Regular"/>
          <w:b/>
          <w:bCs/>
          <w:sz w:val="32"/>
          <w:szCs w:val="32"/>
        </w:rPr>
        <w:t>。</w:t>
      </w:r>
      <w:r>
        <w:rPr>
          <w:rFonts w:hint="eastAsia" w:ascii="仿宋" w:hAnsi="仿宋" w:eastAsia="仿宋" w:cs="仿宋"/>
          <w:sz w:val="32"/>
          <w:szCs w:val="32"/>
        </w:rPr>
        <w:t>较2017年决算相比无增减变化。</w:t>
      </w:r>
      <w:r>
        <w:rPr>
          <w:rFonts w:hint="eastAsia" w:ascii="仿宋_GB2312" w:eastAsia="仿宋_GB2312" w:cs="DengXian-Regular"/>
          <w:sz w:val="32"/>
          <w:szCs w:val="32"/>
        </w:rPr>
        <w:t>情况如下：</w:t>
      </w:r>
    </w:p>
    <w:p>
      <w:pPr>
        <w:adjustRightInd w:val="0"/>
        <w:snapToGrid w:val="0"/>
        <w:spacing w:after="0" w:line="580" w:lineRule="exact"/>
        <w:ind w:firstLine="643" w:firstLineChars="200"/>
        <w:rPr>
          <w:rFonts w:ascii="仿宋" w:hAnsi="仿宋" w:eastAsia="仿宋"/>
          <w:sz w:val="32"/>
          <w:szCs w:val="32"/>
        </w:rPr>
      </w:pPr>
      <w:r>
        <w:rPr>
          <w:rFonts w:hint="eastAsia" w:ascii="楷体_GB2312" w:eastAsia="楷体_GB2312" w:cs="DengXian-Bold"/>
          <w:b/>
          <w:bCs/>
          <w:sz w:val="32"/>
          <w:szCs w:val="32"/>
        </w:rPr>
        <w:t>（</w:t>
      </w:r>
      <w:r>
        <w:pict>
          <v:group id="组合 82" o:spid="_x0000_s1043" o:spt="203" style="position:absolute;left:0pt;margin-left:-79.5pt;margin-top:29.3pt;height:43.95pt;width:301.85pt;mso-position-vertical-relative:page;z-index:251684864;mso-width-relative:page;mso-height-relative:page;" coordorigin="4551,52615" coordsize="8546,1398203"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xV6itsAAAALAQAADwAAAAAAAAABACAAAAAiAAAAZHJzL2Rvd25yZXYu&#10;eG1sUEsBAhQAFAAAAAgAh07iQG6JcJijAgAAvAYAAA4AAAAAAAAAAQAgAAAAKgEAAGRycy9lMm9E&#10;b2MueG1sUEsFBgAAAAAGAAYAWQEAAD8GAAAAAA==&#10;">
            <o:lock v:ext="edit"/>
            <v:rect id="矩形 13" o:spid="_x0000_s1045" o:spt="1" style="position:absolute;left:4551;top:52615;height:1175;width:8546;v-text-anchor:middle;" fillcolor="#96DA9D" filled="t" stroked="f" coordsize="21600,21600" o:gfxdata="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D15kb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44" o:spt="1" style="position:absolute;left:4577;top:52890;height:1123;width:8324;v-text-anchor:middle;" fillcolor="#AD002D" filled="t" stroked="t" coordsize="21600,21600" o:gfxdata="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9dWevQAA&#10;ANsAAAAPAAAAAAAAAAEAIAAAACIAAABkcnMvZG93bnJldi54bWxQSwECFAAUAAAACACHTuJAMy8F&#10;njsAAAA5AAAAEAAAAAAAAAABACAAAAAMAQAAZHJzL3NoYXBleG1sLnhtbFBLBQYAAAAABgAGAFsB&#10;AAC2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一）因公出国（境）费支出0万元。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年度因公出国（境）团组0个、共0人</w:t>
      </w:r>
      <w:r>
        <w:rPr>
          <w:rFonts w:ascii="仿宋_GB2312" w:eastAsia="仿宋_GB2312" w:cs="DengXian-Regular"/>
          <w:sz w:val="32"/>
          <w:szCs w:val="32"/>
        </w:rPr>
        <w:t>/</w:t>
      </w:r>
      <w:r>
        <w:rPr>
          <w:rFonts w:hint="eastAsia" w:ascii="仿宋_GB2312" w:eastAsia="仿宋_GB2312" w:cs="DengXian-Regular"/>
          <w:sz w:val="32"/>
          <w:szCs w:val="32"/>
        </w:rPr>
        <w:t>参加其他单位组织的因公出国（境）团组0个、共0人</w:t>
      </w:r>
      <w:r>
        <w:rPr>
          <w:rFonts w:ascii="仿宋_GB2312" w:eastAsia="仿宋_GB2312" w:cs="DengXian-Regular"/>
          <w:sz w:val="32"/>
          <w:szCs w:val="32"/>
        </w:rPr>
        <w:t>/</w:t>
      </w:r>
      <w:r>
        <w:rPr>
          <w:rFonts w:hint="eastAsia" w:ascii="仿宋_GB2312" w:eastAsia="仿宋_GB2312" w:cs="DengXian-Regular"/>
          <w:sz w:val="32"/>
          <w:szCs w:val="32"/>
        </w:rPr>
        <w:t>无本单位组织的出国（境）团组，未发生因公出国（境）经费支出，与年初预算相比</w:t>
      </w:r>
      <w:r>
        <w:rPr>
          <w:rFonts w:hint="eastAsia" w:ascii="仿宋" w:hAnsi="仿宋" w:eastAsia="仿宋"/>
          <w:sz w:val="32"/>
          <w:szCs w:val="32"/>
        </w:rPr>
        <w:t>增加0万元，增长0%；较2017年决算</w:t>
      </w:r>
      <w:r>
        <w:rPr>
          <w:rFonts w:hint="eastAsia" w:ascii="仿宋_GB2312" w:eastAsia="仿宋_GB2312" w:cs="DengXian-Regular"/>
          <w:sz w:val="32"/>
          <w:szCs w:val="32"/>
        </w:rPr>
        <w:t>相比</w:t>
      </w:r>
      <w:r>
        <w:rPr>
          <w:rFonts w:hint="eastAsia" w:ascii="仿宋" w:hAnsi="仿宋" w:eastAsia="仿宋"/>
          <w:sz w:val="32"/>
          <w:szCs w:val="32"/>
        </w:rPr>
        <w:t>增加0万元，增长0%。</w:t>
      </w:r>
    </w:p>
    <w:p>
      <w:pPr>
        <w:adjustRightInd w:val="0"/>
        <w:snapToGrid w:val="0"/>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（二）公务用车购置及运行维护费支出8.00万元。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年度公务用车购置及运行维护费较年初预算相比增加</w:t>
      </w:r>
      <w:r>
        <w:rPr>
          <w:rFonts w:hint="eastAsia" w:ascii="仿宋" w:hAnsi="仿宋" w:eastAsia="仿宋"/>
          <w:sz w:val="32"/>
          <w:szCs w:val="32"/>
        </w:rPr>
        <w:t>0万元，增长0%</w:t>
      </w:r>
      <w:r>
        <w:rPr>
          <w:rFonts w:hint="eastAsia" w:ascii="仿宋_GB2312" w:eastAsia="仿宋_GB2312" w:cs="DengXian-Regular"/>
          <w:sz w:val="32"/>
          <w:szCs w:val="32"/>
        </w:rPr>
        <w:t>，</w:t>
      </w:r>
      <w:r>
        <w:rPr>
          <w:rFonts w:hint="eastAsia" w:ascii="仿宋" w:hAnsi="仿宋" w:eastAsia="仿宋" w:cs="仿宋"/>
          <w:sz w:val="32"/>
          <w:szCs w:val="32"/>
        </w:rPr>
        <w:t>较2017年决算</w:t>
      </w:r>
      <w:r>
        <w:rPr>
          <w:rFonts w:hint="eastAsia" w:ascii="仿宋_GB2312" w:eastAsia="仿宋_GB2312" w:cs="DengXian-Regular"/>
          <w:sz w:val="32"/>
          <w:szCs w:val="32"/>
        </w:rPr>
        <w:t>相比</w:t>
      </w:r>
      <w:r>
        <w:rPr>
          <w:rFonts w:hint="eastAsia" w:ascii="仿宋" w:hAnsi="仿宋" w:eastAsia="仿宋"/>
          <w:sz w:val="32"/>
          <w:szCs w:val="32"/>
        </w:rPr>
        <w:t>增加0万元，增长0%</w:t>
      </w:r>
      <w:r>
        <w:rPr>
          <w:rFonts w:hint="eastAsia" w:ascii="仿宋" w:hAnsi="仿宋" w:eastAsia="仿宋" w:cs="仿宋"/>
          <w:sz w:val="32"/>
          <w:szCs w:val="32"/>
        </w:rPr>
        <w:t>。</w:t>
      </w:r>
      <w:r>
        <w:rPr>
          <w:rFonts w:hint="eastAsia" w:ascii="仿宋_GB2312" w:eastAsia="仿宋_GB2312" w:cs="DengXian-Bold"/>
          <w:b/>
          <w:bCs/>
          <w:sz w:val="32"/>
          <w:szCs w:val="32"/>
        </w:rPr>
        <w:t>其中：</w:t>
      </w:r>
    </w:p>
    <w:p>
      <w:pPr>
        <w:adjustRightInd w:val="0"/>
        <w:snapToGrid w:val="0"/>
        <w:spacing w:after="0" w:line="580" w:lineRule="exact"/>
        <w:ind w:firstLine="643" w:firstLineChars="200"/>
        <w:rPr>
          <w:rFonts w:ascii="仿宋" w:hAnsi="仿宋" w:eastAsia="仿宋" w:cs="仿宋"/>
          <w:sz w:val="32"/>
          <w:szCs w:val="32"/>
        </w:rPr>
      </w:pPr>
      <w:r>
        <w:rPr>
          <w:rFonts w:hint="eastAsia" w:ascii="仿宋_GB2312" w:eastAsia="仿宋_GB2312" w:cs="DengXian-Regular"/>
          <w:b/>
          <w:sz w:val="32"/>
          <w:szCs w:val="32"/>
        </w:rPr>
        <w:t>公务用车购置费</w:t>
      </w:r>
      <w:r>
        <w:rPr>
          <w:rFonts w:hint="eastAsia" w:ascii="楷体_GB2312" w:eastAsia="楷体_GB2312" w:cs="DengXian-Bold"/>
          <w:b/>
          <w:bCs/>
          <w:sz w:val="32"/>
          <w:szCs w:val="32"/>
        </w:rPr>
        <w:t>支出0万元</w:t>
      </w:r>
      <w:r>
        <w:rPr>
          <w:rFonts w:hint="eastAsia" w:ascii="仿宋_GB2312" w:eastAsia="仿宋_GB2312" w:cs="DengXian-Regular"/>
          <w:b/>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年度本部门</w:t>
      </w:r>
      <w:r>
        <w:rPr>
          <w:rFonts w:ascii="仿宋_GB2312" w:eastAsia="仿宋_GB2312" w:cs="DengXian-Regular"/>
          <w:sz w:val="32"/>
          <w:szCs w:val="32"/>
        </w:rPr>
        <w:t>2019</w:t>
      </w:r>
      <w:r>
        <w:rPr>
          <w:rFonts w:hint="eastAsia" w:ascii="仿宋_GB2312" w:eastAsia="仿宋_GB2312" w:cs="DengXian-Regular"/>
          <w:sz w:val="32"/>
          <w:szCs w:val="32"/>
        </w:rPr>
        <w:t>年度公务用车购置量0辆,</w:t>
      </w:r>
      <w:r>
        <w:rPr>
          <w:rFonts w:hint="eastAsia" w:ascii="仿宋_GB2312" w:eastAsia="仿宋_GB2312" w:cs="DengXian-Regular"/>
          <w:color w:val="000000"/>
          <w:sz w:val="32"/>
          <w:szCs w:val="32"/>
        </w:rPr>
        <w:t>未发生公务用车购置经费支出，与年初预算</w:t>
      </w:r>
      <w:r>
        <w:rPr>
          <w:rFonts w:hint="eastAsia" w:ascii="仿宋_GB2312" w:eastAsia="仿宋_GB2312" w:cs="DengXian-Regular"/>
          <w:sz w:val="32"/>
          <w:szCs w:val="32"/>
        </w:rPr>
        <w:t>相比</w:t>
      </w:r>
      <w:r>
        <w:rPr>
          <w:rFonts w:hint="eastAsia" w:ascii="仿宋" w:hAnsi="仿宋" w:eastAsia="仿宋"/>
          <w:sz w:val="32"/>
          <w:szCs w:val="32"/>
        </w:rPr>
        <w:t>增加0万元，增长0%</w:t>
      </w:r>
      <w:r>
        <w:rPr>
          <w:rFonts w:hint="eastAsia" w:ascii="仿宋_GB2312" w:eastAsia="仿宋_GB2312" w:cs="DengXian-Regular"/>
          <w:color w:val="000000"/>
          <w:sz w:val="32"/>
          <w:szCs w:val="32"/>
        </w:rPr>
        <w:t>，</w:t>
      </w:r>
      <w:r>
        <w:rPr>
          <w:rFonts w:hint="eastAsia" w:ascii="仿宋" w:hAnsi="仿宋" w:eastAsia="仿宋" w:cs="仿宋"/>
          <w:sz w:val="32"/>
          <w:szCs w:val="32"/>
        </w:rPr>
        <w:t>较2017年决算</w:t>
      </w:r>
      <w:r>
        <w:rPr>
          <w:rFonts w:hint="eastAsia" w:ascii="仿宋_GB2312" w:eastAsia="仿宋_GB2312" w:cs="DengXian-Regular"/>
          <w:sz w:val="32"/>
          <w:szCs w:val="32"/>
        </w:rPr>
        <w:t>相比</w:t>
      </w:r>
      <w:r>
        <w:rPr>
          <w:rFonts w:hint="eastAsia" w:ascii="仿宋" w:hAnsi="仿宋" w:eastAsia="仿宋"/>
          <w:sz w:val="32"/>
          <w:szCs w:val="32"/>
        </w:rPr>
        <w:t>增加0万元，增长0%</w:t>
      </w:r>
      <w:r>
        <w:rPr>
          <w:rFonts w:hint="eastAsia" w:ascii="仿宋" w:hAnsi="仿宋" w:eastAsia="仿宋" w:cs="仿宋"/>
          <w:sz w:val="32"/>
          <w:szCs w:val="32"/>
        </w:rPr>
        <w:t>。</w:t>
      </w:r>
    </w:p>
    <w:p>
      <w:pPr>
        <w:adjustRightInd w:val="0"/>
        <w:snapToGrid w:val="0"/>
        <w:spacing w:after="0" w:line="580" w:lineRule="exact"/>
        <w:ind w:firstLine="643" w:firstLineChars="200"/>
        <w:rPr>
          <w:rFonts w:ascii="仿宋" w:hAnsi="仿宋" w:eastAsia="仿宋" w:cs="仿宋"/>
          <w:sz w:val="32"/>
          <w:szCs w:val="32"/>
        </w:rPr>
      </w:pPr>
      <w:r>
        <w:rPr>
          <w:rFonts w:hint="eastAsia" w:ascii="仿宋_GB2312" w:eastAsia="仿宋_GB2312" w:cs="DengXian-Regular"/>
          <w:b/>
          <w:sz w:val="32"/>
          <w:szCs w:val="32"/>
        </w:rPr>
        <w:t>公务用车运行维护费</w:t>
      </w:r>
      <w:r>
        <w:rPr>
          <w:rFonts w:hint="eastAsia" w:ascii="楷体_GB2312" w:eastAsia="楷体_GB2312" w:cs="DengXian-Bold"/>
          <w:b/>
          <w:bCs/>
          <w:sz w:val="32"/>
          <w:szCs w:val="32"/>
        </w:rPr>
        <w:t>支出8.00万元</w:t>
      </w:r>
      <w:r>
        <w:rPr>
          <w:rFonts w:hint="eastAsia" w:ascii="仿宋_GB2312" w:eastAsia="仿宋_GB2312" w:cs="DengXian-Regular"/>
          <w:b/>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年度单位公务用车</w:t>
      </w:r>
      <w:r>
        <w:rPr>
          <w:rFonts w:hint="eastAsia" w:ascii="仿宋_GB2312" w:eastAsia="仿宋_GB2312" w:cs="DengXian-Regular"/>
          <w:color w:val="auto"/>
          <w:sz w:val="32"/>
          <w:szCs w:val="32"/>
        </w:rPr>
        <w:t>保有</w:t>
      </w:r>
      <w:r>
        <w:rPr>
          <w:rFonts w:hint="eastAsia" w:ascii="仿宋" w:hAnsi="仿宋" w:eastAsia="仿宋" w:cs="仿宋"/>
          <w:color w:val="auto"/>
          <w:sz w:val="32"/>
          <w:szCs w:val="32"/>
        </w:rPr>
        <w:t>量2辆，公务用车运行</w:t>
      </w:r>
      <w:r>
        <w:rPr>
          <w:rFonts w:hint="eastAsia" w:ascii="仿宋" w:hAnsi="仿宋" w:eastAsia="仿宋" w:cs="仿宋"/>
          <w:sz w:val="32"/>
          <w:szCs w:val="32"/>
        </w:rPr>
        <w:t>维护费</w:t>
      </w:r>
      <w:r>
        <w:rPr>
          <w:rFonts w:hint="eastAsia" w:ascii="仿宋_GB2312" w:eastAsia="仿宋_GB2312" w:cs="DengXian-Regular"/>
          <w:color w:val="000000"/>
          <w:sz w:val="32"/>
          <w:szCs w:val="32"/>
        </w:rPr>
        <w:t>与年初预算</w:t>
      </w:r>
      <w:r>
        <w:rPr>
          <w:rFonts w:hint="eastAsia" w:ascii="仿宋_GB2312" w:eastAsia="仿宋_GB2312" w:cs="DengXian-Regular"/>
          <w:sz w:val="32"/>
          <w:szCs w:val="32"/>
        </w:rPr>
        <w:t>相比</w:t>
      </w:r>
      <w:r>
        <w:rPr>
          <w:rFonts w:hint="eastAsia" w:ascii="仿宋" w:hAnsi="仿宋" w:eastAsia="仿宋"/>
          <w:sz w:val="32"/>
          <w:szCs w:val="32"/>
        </w:rPr>
        <w:t>增加0万元，增长0%</w:t>
      </w:r>
      <w:r>
        <w:rPr>
          <w:rFonts w:hint="eastAsia" w:ascii="仿宋_GB2312" w:eastAsia="仿宋_GB2312" w:cs="DengXian-Regular"/>
          <w:color w:val="000000"/>
          <w:sz w:val="32"/>
          <w:szCs w:val="32"/>
        </w:rPr>
        <w:t>，较</w:t>
      </w:r>
      <w:r>
        <w:rPr>
          <w:rFonts w:hint="eastAsia" w:ascii="仿宋" w:hAnsi="仿宋" w:eastAsia="仿宋" w:cs="仿宋"/>
          <w:sz w:val="32"/>
          <w:szCs w:val="32"/>
        </w:rPr>
        <w:t>2017年决算</w:t>
      </w:r>
      <w:r>
        <w:rPr>
          <w:rFonts w:hint="eastAsia" w:ascii="仿宋_GB2312" w:eastAsia="仿宋_GB2312" w:cs="DengXian-Regular"/>
          <w:sz w:val="32"/>
          <w:szCs w:val="32"/>
        </w:rPr>
        <w:t>相比</w:t>
      </w:r>
      <w:r>
        <w:rPr>
          <w:rFonts w:hint="eastAsia" w:ascii="仿宋" w:hAnsi="仿宋" w:eastAsia="仿宋"/>
          <w:sz w:val="32"/>
          <w:szCs w:val="32"/>
        </w:rPr>
        <w:t>增加0万元，增长0%</w:t>
      </w:r>
      <w:r>
        <w:rPr>
          <w:rFonts w:hint="eastAsia" w:ascii="仿宋" w:hAnsi="仿宋" w:eastAsia="仿宋" w:cs="仿宋"/>
          <w:sz w:val="32"/>
          <w:szCs w:val="32"/>
        </w:rPr>
        <w:t>。</w:t>
      </w:r>
    </w:p>
    <w:p>
      <w:pPr>
        <w:adjustRightInd w:val="0"/>
        <w:snapToGrid w:val="0"/>
        <w:spacing w:after="0" w:line="580" w:lineRule="exact"/>
        <w:ind w:firstLine="643" w:firstLineChars="200"/>
        <w:rPr>
          <w:rFonts w:ascii="仿宋_GB2312" w:eastAsia="仿宋" w:cs="DengXian-Regular"/>
          <w:sz w:val="32"/>
          <w:szCs w:val="32"/>
        </w:rPr>
      </w:pPr>
      <w:r>
        <w:rPr>
          <w:rFonts w:hint="eastAsia" w:ascii="楷体_GB2312" w:eastAsia="楷体_GB2312" w:cs="DengXian-Bold"/>
          <w:b/>
          <w:bCs/>
          <w:sz w:val="32"/>
          <w:szCs w:val="32"/>
        </w:rPr>
        <w:t>（三）公务接待费支出0.57万元。</w:t>
      </w:r>
      <w:r>
        <w:pict>
          <v:group id="组合 85" o:spid="_x0000_s1040" o:spt="203" style="position:absolute;left:0pt;margin-left:-14.55pt;margin-top:109.3pt;height:43.95pt;width:301.85pt;mso-position-vertical-relative:page;z-index:251685888;mso-width-relative:page;mso-height-relative:page;" coordorigin="4551,52615" coordsize="8546,1398203" o:gfxdata="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iNJGWtwAAAALAQAADwAAAAAAAAABACAAAAAiAAAAZHJzL2Rvd25yZXYu&#10;eG1sUEsBAhQAFAAAAAgAh07iQLPhuNWiAgAAvAYAAA4AAAAAAAAAAQAgAAAAKwEAAGRycy9lMm9E&#10;b2MueG1sUEsFBgAAAAAGAAYAWQEAAD8GAAAAAA==&#10;">
            <o:lock v:ext="edit"/>
            <v:rect id="矩形 13" o:spid="_x0000_s1042" o:spt="1" style="position:absolute;left:4551;top:52615;height:1175;width:8546;v-text-anchor:middle;" fillcolor="#96DA9D" filled="t" stroked="f" coordsize="21600,21600" o:gfxdata="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O/n5r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41" o:spt="1" style="position:absolute;left:4577;top:52890;height:1123;width:8324;v-text-anchor:middle;" fillcolor="#AD002D" filled="t" stroked="t" coordsize="21600,21600" o:gfxdata="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9HoAugAAANsA&#10;AAAPAAAAAAAAAAEAIAAAACIAAABkcnMvZG93bnJldi54bWxQSwECFAAUAAAACACHTuJAMy8FnjsA&#10;AAA5AAAAEAAAAAAAAAABACAAAAAJAQAAZHJzL3NoYXBleG1sLnhtbFBLBQYAAAAABgAGAFsBAACz&#10;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年度公务接待共2批次29人次。公务接待费支出较年初预算相比</w:t>
      </w:r>
      <w:r>
        <w:rPr>
          <w:rFonts w:hint="eastAsia" w:ascii="仿宋" w:hAnsi="仿宋" w:eastAsia="仿宋"/>
          <w:sz w:val="32"/>
          <w:szCs w:val="32"/>
        </w:rPr>
        <w:t>增加0万元，增长0%</w:t>
      </w:r>
      <w:r>
        <w:rPr>
          <w:rFonts w:hint="eastAsia" w:ascii="仿宋_GB2312" w:eastAsia="仿宋_GB2312" w:cs="DengXian-Regular"/>
          <w:sz w:val="32"/>
          <w:szCs w:val="32"/>
        </w:rPr>
        <w:t>，</w:t>
      </w:r>
      <w:r>
        <w:rPr>
          <w:rFonts w:hint="eastAsia" w:ascii="仿宋" w:hAnsi="仿宋" w:eastAsia="仿宋" w:cs="仿宋"/>
          <w:sz w:val="32"/>
          <w:szCs w:val="32"/>
        </w:rPr>
        <w:t>较2017年决算</w:t>
      </w:r>
      <w:r>
        <w:rPr>
          <w:rFonts w:hint="eastAsia" w:ascii="仿宋_GB2312" w:eastAsia="仿宋_GB2312" w:cs="DengXian-Regular"/>
          <w:sz w:val="32"/>
          <w:szCs w:val="32"/>
        </w:rPr>
        <w:t>相比</w:t>
      </w:r>
      <w:r>
        <w:rPr>
          <w:rFonts w:hint="eastAsia" w:ascii="仿宋" w:hAnsi="仿宋" w:eastAsia="仿宋"/>
          <w:sz w:val="32"/>
          <w:szCs w:val="32"/>
        </w:rPr>
        <w:t>增加0万元，增长0%</w:t>
      </w:r>
      <w:r>
        <w:rPr>
          <w:rFonts w:hint="eastAsia" w:ascii="仿宋" w:hAnsi="仿宋" w:eastAsia="仿宋" w:cs="仿宋"/>
          <w:sz w:val="32"/>
          <w:szCs w:val="32"/>
        </w:rPr>
        <w:t>。</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黑体" w:eastAsia="黑体"/>
          <w:sz w:val="32"/>
          <w:szCs w:val="40"/>
        </w:rPr>
        <w:t>六、预算绩效情况说明</w:t>
      </w:r>
    </w:p>
    <w:p>
      <w:pPr>
        <w:spacing w:line="60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（一）预算绩效管理工作开展情况。</w:t>
      </w:r>
    </w:p>
    <w:p>
      <w:pPr>
        <w:spacing w:line="600" w:lineRule="exact"/>
        <w:ind w:firstLine="640" w:firstLineChars="200"/>
        <w:rPr>
          <w:rFonts w:ascii="仿宋_GB2312" w:eastAsia="仿宋_GB2312" w:cs="DengXian-Regular"/>
          <w:sz w:val="32"/>
          <w:szCs w:val="32"/>
          <w:highlight w:val="yellow"/>
        </w:rPr>
      </w:pPr>
      <w:r>
        <w:rPr>
          <w:rFonts w:hint="eastAsia" w:ascii="仿宋" w:hAnsi="仿宋" w:eastAsia="仿宋" w:cs="仿宋"/>
          <w:sz w:val="32"/>
          <w:szCs w:val="32"/>
        </w:rPr>
        <w:t>根据省财政预算绩效管理要求，阜平县人大以“部门职责—工作活动”为依据，确定部门预算项目和预算额度，清晰描述预算项目开支范围和内容，确定预算项目的绩效目标、绩效指标和评价标准，为预算绩效控制、绩效分析、绩效评价打下好的基础。</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（二）项目绩效自评结果。</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按照省财政预算绩效管理要求，阜平县人大根据</w:t>
      </w:r>
      <w:bookmarkStart w:id="0" w:name="_Toc477179486"/>
      <w:r>
        <w:rPr>
          <w:rFonts w:hint="eastAsia" w:ascii="仿宋" w:hAnsi="仿宋" w:eastAsia="仿宋" w:cs="仿宋"/>
          <w:sz w:val="32"/>
          <w:szCs w:val="32"/>
        </w:rPr>
        <w:t>部门职责-工作活动绩效目标</w:t>
      </w:r>
      <w:bookmarkEnd w:id="0"/>
      <w:r>
        <w:rPr>
          <w:rFonts w:hint="eastAsia" w:ascii="仿宋" w:hAnsi="仿宋" w:eastAsia="仿宋" w:cs="仿宋"/>
          <w:sz w:val="32"/>
          <w:szCs w:val="32"/>
        </w:rPr>
        <w:t>评分，</w:t>
      </w:r>
      <w:r>
        <w:rPr>
          <w:rFonts w:ascii="仿宋" w:hAnsi="仿宋" w:eastAsia="仿宋"/>
          <w:sz w:val="32"/>
          <w:szCs w:val="32"/>
        </w:rPr>
        <w:t>对 201</w:t>
      </w:r>
      <w:r>
        <w:rPr>
          <w:rFonts w:hint="eastAsia" w:ascii="仿宋" w:hAnsi="仿宋" w:eastAsia="仿宋"/>
          <w:sz w:val="32"/>
          <w:szCs w:val="32"/>
        </w:rPr>
        <w:t>8</w:t>
      </w:r>
      <w:r>
        <w:rPr>
          <w:rFonts w:ascii="仿宋" w:hAnsi="仿宋" w:eastAsia="仿宋"/>
          <w:sz w:val="32"/>
          <w:szCs w:val="32"/>
        </w:rPr>
        <w:t>年初确定的一般公共预算支出专项项目全面开展了绩效自评。</w:t>
      </w:r>
      <w:r>
        <w:rPr>
          <w:rFonts w:hint="eastAsia" w:ascii="仿宋" w:hAnsi="仿宋" w:eastAsia="仿宋" w:cs="仿宋"/>
          <w:sz w:val="32"/>
          <w:szCs w:val="32"/>
        </w:rPr>
        <w:t>本部门依法合理有效地使用财政资金，提高财政资金使用效率，在完成部门职能目标中合理分配人、财、物，各个部门之间相配合，互为监督，使之达到较高的使用效率和实施效果，好地实现了预算项目绩效目标，绩效自评覆盖率达到100%，</w:t>
      </w:r>
      <w:r>
        <w:rPr>
          <w:rFonts w:hint="eastAsia" w:ascii="仿宋_GB2312" w:hAnsi="Cambria" w:eastAsia="仿宋_GB2312" w:cs="ArialUnicodeMS"/>
          <w:kern w:val="0"/>
          <w:sz w:val="32"/>
          <w:szCs w:val="32"/>
        </w:rPr>
        <w:t>自评成绩为95分，结果为优。</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（三）重点项目绩效评价结果</w:t>
      </w:r>
    </w:p>
    <w:p>
      <w:pPr>
        <w:spacing w:line="600" w:lineRule="exact"/>
        <w:ind w:firstLine="640" w:firstLineChars="200"/>
        <w:rPr>
          <w:rFonts w:ascii="仿宋_GB2312" w:eastAsia="仿宋_GB2312" w:cs="DengXian-Regular"/>
          <w:sz w:val="32"/>
          <w:szCs w:val="32"/>
        </w:rPr>
      </w:pPr>
      <w:r>
        <w:rPr>
          <w:rFonts w:ascii="仿宋_GB2312" w:eastAsia="仿宋_GB2312" w:cs="DengXian-Regular"/>
          <w:sz w:val="32"/>
          <w:szCs w:val="32"/>
        </w:rPr>
        <w:t>“</w:t>
      </w:r>
      <w:r>
        <w:rPr>
          <w:rFonts w:hint="eastAsia" w:ascii="仿宋" w:hAnsi="仿宋" w:eastAsia="仿宋" w:cs="仿宋"/>
          <w:sz w:val="32"/>
          <w:szCs w:val="32"/>
        </w:rPr>
        <w:t>人大会议</w:t>
      </w:r>
      <w:r>
        <w:rPr>
          <w:rFonts w:ascii="仿宋" w:hAnsi="仿宋" w:eastAsia="仿宋" w:cs="仿宋"/>
          <w:sz w:val="32"/>
          <w:szCs w:val="32"/>
        </w:rPr>
        <w:t>”</w:t>
      </w:r>
      <w:r>
        <w:rPr>
          <w:rFonts w:hint="eastAsia" w:ascii="仿宋" w:hAnsi="仿宋" w:eastAsia="仿宋" w:cs="仿宋"/>
          <w:sz w:val="32"/>
          <w:szCs w:val="32"/>
        </w:rPr>
        <w:t>项目</w:t>
      </w:r>
      <w:r>
        <w:rPr>
          <w:rFonts w:hint="eastAsia" w:ascii="仿宋" w:hAnsi="仿宋" w:eastAsia="仿宋" w:cs="仿宋"/>
          <w:sz w:val="32"/>
          <w:szCs w:val="32"/>
          <w:lang w:val="zh-CN"/>
        </w:rPr>
        <w:t>按照《中华人民共和国地方各级人民代表大会和地方各级人民政府组织法》的有关规定，每年举行一次。大会以科学发展观为指导，抓住历史机遇，继续解放思想，进一步坚持和完善人民代表大会制度，加强社会主义法治建设，促进全县经济又好又快发展。</w:t>
      </w:r>
      <w:r>
        <w:rPr>
          <w:rFonts w:hint="eastAsia" w:ascii="仿宋_GB2312" w:hAnsi="仿宋_GB2312" w:eastAsia="仿宋_GB2312" w:cs="仿宋_GB2312"/>
          <w:sz w:val="32"/>
          <w:szCs w:val="32"/>
        </w:rPr>
        <w:t>项目绩效目标完成情况：一是按照会议安排，做好各环节具体工作，人大会议圆满结束；二是按时按质完成各项会议议程，完整了会议制度，规范了会议程序，提高了会议质量，并充分发挥了代表的主体作用，为全县的各项重点工作保驾护航。本项目各项设定的绩效目标完成率超过95.00%，</w:t>
      </w:r>
      <w:r>
        <w:rPr>
          <w:rFonts w:hint="eastAsia" w:ascii="仿宋_GB2312" w:hAnsi="宋体" w:eastAsia="仿宋_GB2312"/>
          <w:color w:val="000000"/>
          <w:kern w:val="0"/>
          <w:sz w:val="32"/>
          <w:szCs w:val="32"/>
        </w:rPr>
        <w:t>绩效自评等级为“优”。</w:t>
      </w:r>
    </w:p>
    <w:p>
      <w:pPr>
        <w:pStyle w:val="3"/>
        <w:spacing w:before="0" w:after="0" w:line="580" w:lineRule="exact"/>
        <w:ind w:firstLine="960" w:firstLineChars="300"/>
        <w:rPr>
          <w:rFonts w:ascii="黑体" w:eastAsia="黑体"/>
          <w:b w:val="0"/>
          <w:bCs w:val="0"/>
        </w:rPr>
      </w:pPr>
      <w:r>
        <w:rPr>
          <w:rFonts w:hint="eastAsia" w:ascii="黑体" w:eastAsia="黑体"/>
          <w:b w:val="0"/>
          <w:bCs w:val="0"/>
        </w:rPr>
        <w:t>七、其他重要事项的说明</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（一）机关运行经费情况</w:t>
      </w:r>
    </w:p>
    <w:p>
      <w:pPr>
        <w:spacing w:line="600" w:lineRule="exact"/>
        <w:ind w:firstLine="640" w:firstLineChars="200"/>
        <w:rPr>
          <w:rFonts w:ascii="仿宋_GB2312" w:eastAsia="仿宋"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年度机关运行经费支出55.69万元，比年初预算数减少0.02万元，降低0.04</w:t>
      </w:r>
      <w:r>
        <w:rPr>
          <w:rFonts w:ascii="仿宋_GB2312" w:eastAsia="仿宋_GB2312" w:cs="DengXian-Regular"/>
          <w:sz w:val="32"/>
          <w:szCs w:val="32"/>
        </w:rPr>
        <w:t>%</w:t>
      </w:r>
      <w:r>
        <w:rPr>
          <w:rFonts w:hint="eastAsia" w:ascii="仿宋_GB2312" w:eastAsia="仿宋_GB2312" w:cs="DengXian-Regular"/>
          <w:sz w:val="32"/>
          <w:szCs w:val="32"/>
        </w:rPr>
        <w:t>。主要原因是</w:t>
      </w:r>
      <w:r>
        <w:rPr>
          <w:rFonts w:hint="eastAsia" w:ascii="仿宋" w:hAnsi="仿宋" w:eastAsia="仿宋" w:cs="仿宋"/>
          <w:sz w:val="32"/>
          <w:szCs w:val="32"/>
        </w:rPr>
        <w:t>我单位认真落实党中央的“八项规定”，</w:t>
      </w:r>
      <w:r>
        <w:rPr>
          <w:rFonts w:hint="eastAsia" w:ascii="仿宋" w:hAnsi="仿宋" w:eastAsia="仿宋" w:cs="仿宋"/>
        </w:rPr>
        <w:t xml:space="preserve"> </w:t>
      </w:r>
      <w:r>
        <w:rPr>
          <w:rFonts w:hint="eastAsia" w:ascii="仿宋" w:hAnsi="仿宋" w:eastAsia="仿宋" w:cs="仿宋"/>
          <w:sz w:val="32"/>
          <w:szCs w:val="32"/>
        </w:rPr>
        <w:t>厉行节约，缩减经费，三公经费得到有效控制 。与2017年度决算相比增加2.09万元，增加3.90%，主要原因：一是增加了公务人员交通补贴和通讯补贴。二是增加了工会经费。主要包括办公费26.02万元、邮电费7.80万元、差旅费0.50万元、维修（护）费0.75万元、公务接待费0.57万元、工会经费0.54万元、公务用车运行维护费8.00万元、其他交通费11.51万元.与年初预算55.69万元相比较，减少了0.002万</w:t>
      </w:r>
      <w:r>
        <w:rPr>
          <w:rFonts w:hint="eastAsia" w:ascii="仿宋" w:hAnsi="仿宋" w:eastAsia="仿宋" w:cs="仿宋"/>
          <w:color w:val="auto"/>
          <w:sz w:val="32"/>
          <w:szCs w:val="32"/>
        </w:rPr>
        <w:t>元，主要原因是</w:t>
      </w:r>
      <w:r>
        <w:rPr>
          <w:rFonts w:hint="eastAsia" w:ascii="仿宋" w:hAnsi="仿宋" w:eastAsia="仿宋" w:cs="仿宋"/>
          <w:sz w:val="32"/>
          <w:szCs w:val="32"/>
        </w:rPr>
        <w:t>提倡节俭，压缩开支。</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 xml:space="preserve">（二）政府采购情况 </w:t>
      </w:r>
    </w:p>
    <w:p>
      <w:pPr>
        <w:widowControl/>
        <w:spacing w:after="0" w:line="58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年度政府采购支出总额11.39万元，从采购类型来看，</w:t>
      </w:r>
      <w:r>
        <w:rPr>
          <w:rFonts w:hint="eastAsia" w:ascii="仿宋_GB2312" w:hAnsi="仿宋_GB2312" w:eastAsia="仿宋_GB2312" w:cs="仿宋_GB2312"/>
          <w:color w:val="000000"/>
          <w:kern w:val="0"/>
          <w:sz w:val="32"/>
          <w:szCs w:val="32"/>
        </w:rPr>
        <w:t>政府采购货物支出11.39</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万元、政府采购工程支出0万元、政府采购服务支出</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0万元。授予中小企业合同金0万元，占政府采购支出总额的0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，其中授予小微企业合同金额11.39万元，占政府采购支出总额的100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（三）国有资产占用情况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截至</w:t>
      </w:r>
      <w:r>
        <w:rPr>
          <w:rFonts w:ascii="仿宋_GB2312" w:eastAsia="仿宋_GB2312" w:cs="DengXian-Regular"/>
          <w:sz w:val="32"/>
          <w:szCs w:val="32"/>
        </w:rPr>
        <w:t>2018</w:t>
      </w:r>
      <w:r>
        <w:rPr>
          <w:rFonts w:hint="eastAsia" w:ascii="仿宋_GB2312" w:eastAsia="仿宋_GB2312" w:cs="DengXian-Regular"/>
          <w:sz w:val="32"/>
          <w:szCs w:val="32"/>
        </w:rPr>
        <w:t>年</w:t>
      </w:r>
      <w:r>
        <w:rPr>
          <w:rFonts w:ascii="仿宋_GB2312" w:eastAsia="仿宋_GB2312" w:cs="DengXian-Regular"/>
          <w:sz w:val="32"/>
          <w:szCs w:val="32"/>
        </w:rPr>
        <w:t>12</w:t>
      </w:r>
      <w:r>
        <w:rPr>
          <w:rFonts w:hint="eastAsia" w:ascii="仿宋_GB2312" w:eastAsia="仿宋_GB2312" w:cs="DengXian-Regular"/>
          <w:sz w:val="32"/>
          <w:szCs w:val="32"/>
        </w:rPr>
        <w:t>月</w:t>
      </w:r>
      <w:r>
        <w:rPr>
          <w:rFonts w:ascii="仿宋_GB2312" w:eastAsia="仿宋_GB2312" w:cs="DengXian-Regular"/>
          <w:sz w:val="32"/>
          <w:szCs w:val="32"/>
        </w:rPr>
        <w:t>31</w:t>
      </w:r>
      <w:r>
        <w:rPr>
          <w:rFonts w:hint="eastAsia" w:ascii="仿宋_GB2312" w:eastAsia="仿宋_GB2312" w:cs="DengXian-Regular"/>
          <w:sz w:val="32"/>
          <w:szCs w:val="32"/>
        </w:rPr>
        <w:t>日，本部门共有车辆2辆，比上年无增减变化。其中，副部（省）级及以上领导用车0辆，主要领导干部用车0辆，机要通信用车1辆，应急保障用车1辆，执法执勤用车0辆，特种专业技术用车0辆，离退休干部用车0辆，其他用车0辆，单位价值</w:t>
      </w:r>
      <w:r>
        <w:rPr>
          <w:rFonts w:ascii="仿宋_GB2312" w:hAnsi="TimesNewRomanPSMT" w:eastAsia="仿宋_GB2312" w:cs="TimesNewRomanPSMT"/>
          <w:sz w:val="32"/>
          <w:szCs w:val="32"/>
        </w:rPr>
        <w:t>50</w:t>
      </w:r>
      <w:r>
        <w:rPr>
          <w:rFonts w:hint="eastAsia" w:ascii="仿宋_GB2312" w:eastAsia="仿宋_GB2312" w:cs="DengXian-Regular"/>
          <w:sz w:val="32"/>
          <w:szCs w:val="32"/>
        </w:rPr>
        <w:t>万元以上通用设备0台（套），较上年决算数无变化。单位价值</w:t>
      </w:r>
      <w:r>
        <w:rPr>
          <w:rFonts w:ascii="仿宋_GB2312" w:hAnsi="TimesNewRomanPSMT" w:eastAsia="仿宋_GB2312" w:cs="TimesNewRomanPSMT"/>
          <w:sz w:val="32"/>
          <w:szCs w:val="32"/>
        </w:rPr>
        <w:t>100</w:t>
      </w:r>
      <w:r>
        <w:rPr>
          <w:rFonts w:hint="eastAsia" w:ascii="仿宋_GB2312" w:eastAsia="仿宋_GB2312" w:cs="DengXian-Regular"/>
          <w:sz w:val="32"/>
          <w:szCs w:val="32"/>
        </w:rPr>
        <w:t>万元以上专用设备0台（套）较上年决算数无变化。</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（四）其他需要说明的情况</w:t>
      </w:r>
    </w:p>
    <w:p>
      <w:pPr>
        <w:spacing w:after="0" w:line="500" w:lineRule="exact"/>
        <w:ind w:firstLine="320" w:firstLineChars="100"/>
        <w:rPr>
          <w:rFonts w:ascii="仿宋" w:hAnsi="仿宋" w:eastAsia="仿宋" w:cs="仿宋_GB2312"/>
          <w:color w:val="000000"/>
          <w:sz w:val="32"/>
          <w:szCs w:val="32"/>
        </w:rPr>
      </w:pPr>
      <w:r>
        <w:rPr>
          <w:rFonts w:hint="eastAsia" w:ascii="仿宋" w:hAnsi="仿宋" w:eastAsia="仿宋" w:cs="仿宋_GB2312"/>
          <w:color w:val="000000"/>
          <w:sz w:val="32"/>
          <w:szCs w:val="32"/>
        </w:rPr>
        <w:t>1、本部门2018年度</w:t>
      </w:r>
      <w:r>
        <w:rPr>
          <w:rFonts w:hint="eastAsia" w:ascii="仿宋" w:hAnsi="仿宋" w:eastAsia="仿宋" w:cs="黑体"/>
          <w:color w:val="000000"/>
          <w:kern w:val="0"/>
          <w:sz w:val="32"/>
          <w:szCs w:val="32"/>
        </w:rPr>
        <w:t>政府性基金预算财政拨款</w:t>
      </w:r>
      <w:r>
        <w:rPr>
          <w:rFonts w:hint="eastAsia" w:ascii="仿宋" w:hAnsi="仿宋" w:eastAsia="仿宋" w:cs="仿宋_GB2312"/>
          <w:color w:val="000000"/>
          <w:sz w:val="32"/>
          <w:szCs w:val="32"/>
        </w:rPr>
        <w:t>无收支及结转结余情况，故“</w:t>
      </w:r>
      <w:r>
        <w:rPr>
          <w:rFonts w:hint="eastAsia" w:ascii="仿宋" w:hAnsi="仿宋" w:eastAsia="仿宋" w:cs="黑体"/>
          <w:color w:val="000000"/>
          <w:kern w:val="0"/>
          <w:sz w:val="32"/>
          <w:szCs w:val="32"/>
        </w:rPr>
        <w:t>政府性基金预算财政拨款收入支出决算表”按要求</w:t>
      </w:r>
      <w:r>
        <w:rPr>
          <w:rFonts w:hint="eastAsia" w:ascii="仿宋" w:hAnsi="仿宋" w:eastAsia="仿宋" w:cs="仿宋_GB2312"/>
          <w:color w:val="000000"/>
          <w:sz w:val="32"/>
          <w:szCs w:val="32"/>
        </w:rPr>
        <w:t>以空表列示。</w:t>
      </w:r>
    </w:p>
    <w:p>
      <w:pPr>
        <w:spacing w:after="0" w:line="500" w:lineRule="exact"/>
        <w:ind w:firstLine="320" w:firstLineChars="100"/>
        <w:rPr>
          <w:rFonts w:ascii="仿宋" w:hAnsi="仿宋" w:eastAsia="仿宋" w:cs="仿宋_GB2312"/>
          <w:color w:val="000000"/>
          <w:sz w:val="32"/>
          <w:szCs w:val="32"/>
        </w:rPr>
      </w:pPr>
      <w:r>
        <w:rPr>
          <w:rFonts w:hint="eastAsia" w:ascii="仿宋" w:hAnsi="仿宋" w:eastAsia="仿宋" w:cs="仿宋_GB2312"/>
          <w:color w:val="000000"/>
          <w:sz w:val="32"/>
          <w:szCs w:val="32"/>
        </w:rPr>
        <w:t>本部门2018年度国有资本经营预算财政拨款无收支及结转结余情况，故 “国有资本经营预算财政拨款支出决算表”按要求以空表列示</w:t>
      </w:r>
    </w:p>
    <w:p>
      <w:pPr>
        <w:spacing w:after="0" w:line="500" w:lineRule="exact"/>
        <w:ind w:firstLine="800" w:firstLineChars="250"/>
        <w:rPr>
          <w:rFonts w:ascii="仿宋" w:hAnsi="仿宋" w:eastAsia="仿宋" w:cs="仿宋_GB2312"/>
          <w:color w:val="000000"/>
          <w:sz w:val="32"/>
          <w:szCs w:val="32"/>
        </w:rPr>
      </w:pPr>
      <w:r>
        <w:rPr>
          <w:rFonts w:hint="eastAsia" w:ascii="仿宋" w:hAnsi="仿宋" w:eastAsia="仿宋" w:cs="DengXian-Regular"/>
          <w:sz w:val="32"/>
          <w:szCs w:val="32"/>
        </w:rPr>
        <w:t>本部门</w:t>
      </w:r>
      <w:r>
        <w:rPr>
          <w:rFonts w:ascii="仿宋" w:hAnsi="仿宋" w:eastAsia="仿宋" w:cs="DengXian-Regular"/>
          <w:sz w:val="32"/>
          <w:szCs w:val="32"/>
        </w:rPr>
        <w:t>2018</w:t>
      </w:r>
      <w:r>
        <w:rPr>
          <w:rFonts w:hint="eastAsia" w:ascii="仿宋" w:hAnsi="仿宋" w:eastAsia="仿宋" w:cs="DengXian-Regular"/>
          <w:sz w:val="32"/>
          <w:szCs w:val="32"/>
        </w:rPr>
        <w:t>年度</w:t>
      </w:r>
      <w:r>
        <w:rPr>
          <w:rFonts w:hint="eastAsia" w:ascii="仿宋" w:hAnsi="仿宋" w:eastAsia="仿宋" w:cs="仿宋"/>
          <w:sz w:val="32"/>
          <w:szCs w:val="32"/>
        </w:rPr>
        <w:t>政府采购情况无收支及结转结余情况，故“政府采购情况表”，按要求以空表列示。</w:t>
      </w:r>
    </w:p>
    <w:p>
      <w:pPr>
        <w:adjustRightInd w:val="0"/>
        <w:snapToGrid w:val="0"/>
        <w:spacing w:after="0"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2</w:t>
      </w:r>
      <w:r>
        <w:rPr>
          <w:rFonts w:hint="eastAsia" w:ascii="仿宋_GB2312" w:eastAsia="仿宋_GB2312" w:cs="DengXian-Regular"/>
          <w:sz w:val="32"/>
          <w:szCs w:val="32"/>
        </w:rPr>
        <w:t>、由于决算公开表格中金额数值应当保留两位小数，公开数据为四舍五入计算结</w:t>
      </w:r>
      <w:r>
        <w:pict>
          <v:group id="组合 91" o:spid="_x0000_s1037" o:spt="203" style="position:absolute;left:0pt;margin-left:-88.5pt;margin-top:29.3pt;height:43.95pt;width:301.85pt;mso-position-vertical-relative:page;z-index:251686912;mso-width-relative:page;mso-height-relative:page;" coordorigin="4551,52615" coordsize="8546,1398203" o:gfxdata="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Hx0r4TbAAAACwEAAA8AAAAAAAAAAQAgAAAAIgAAAGRycy9kb3ducmV2Lnht&#10;bFBLAQIUABQAAAAIAIdO4kDkf8vaoQIAALwGAAAOAAAAAAAAAAEAIAAAACoBAABkcnMvZTJvRG9j&#10;LnhtbFBLBQYAAAAABgAGAFkBAAA9BgAAAAA=&#10;">
            <o:lock v:ext="edit"/>
            <v:rect id="矩形 13" o:spid="_x0000_s1039" o:spt="1" style="position:absolute;left:4551;top:52615;height:1175;width:8546;v-text-anchor:middle;" fillcolor="#96DA9D" filled="t" stroked="f" coordsize="21600,21600" o:gfxdata="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Wq1L7gAAADbAAAA&#10;DwAAAAAAAAABACAAAAAiAAAAZHJzL2Rvd25yZXYueG1sUEsBAhQAFAAAAAgAh07iQDMvBZ47AAAA&#10;OQAAABAAAAAAAAAAAQAgAAAABwEAAGRycy9zaGFwZXhtbC54bWxQSwUGAAAAAAYABgBbAQAAsQMA&#10;AAAA&#10;">
              <v:path/>
              <v:fill on="t" focussize="0,0"/>
              <v:stroke on="f" weight="2pt"/>
              <v:imagedata o:title=""/>
              <o:lock v:ext="edit"/>
            </v:rect>
            <v:rect id="_x0000_s1038" o:spid="_x0000_s1038" o:spt="1" style="position:absolute;left:4577;top:52890;height:1123;width:8324;v-text-anchor:middle;" fillcolor="#AD002D" filled="t" stroked="t" coordsize="21600,21600" o:gfxdata="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ohkgvQAA&#10;ANsAAAAPAAAAAAAAAAEAIAAAACIAAABkcnMvZG93bnJldi54bWxQSwECFAAUAAAACACHTuJAMy8F&#10;njsAAAA5AAAAEAAAAAAAAAABACAAAAAMAQAAZHJzL3NoYXBleG1sLnhtbFBLBQYAAAAABgAGAFsB&#10;AAC2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果，个别数据合计项与分项之和存在小数点后差额，特此说明。</w:t>
      </w:r>
    </w:p>
    <w:p>
      <w:pPr>
        <w:widowControl/>
        <w:spacing w:after="0" w:line="580" w:lineRule="exact"/>
        <w:ind w:firstLine="883" w:firstLineChars="200"/>
        <w:jc w:val="left"/>
        <w:rPr>
          <w:rFonts w:ascii="宋体" w:cs="MS-UIGothic,Bold"/>
          <w:b/>
          <w:bCs/>
          <w:kern w:val="0"/>
          <w:sz w:val="44"/>
          <w:szCs w:val="44"/>
        </w:rPr>
        <w:sectPr>
          <w:pgSz w:w="11906" w:h="16838"/>
          <w:pgMar w:top="2098" w:right="1474" w:bottom="1984" w:left="1588" w:header="851" w:footer="992" w:gutter="0"/>
          <w:cols w:space="0" w:num="1"/>
          <w:docGrid w:type="lines" w:linePitch="312" w:charSpace="0"/>
        </w:sect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drawing>
          <wp:anchor distT="0" distB="0" distL="114300" distR="114300" simplePos="0" relativeHeight="251668480" behindDoc="1" locked="0" layoutInCell="1" allowOverlap="1">
            <wp:simplePos x="0" y="0"/>
            <wp:positionH relativeFrom="column">
              <wp:posOffset>-1094740</wp:posOffset>
            </wp:positionH>
            <wp:positionV relativeFrom="paragraph">
              <wp:posOffset>-1766570</wp:posOffset>
            </wp:positionV>
            <wp:extent cx="7550150" cy="10680065"/>
            <wp:effectExtent l="0" t="0" r="12700" b="6985"/>
            <wp:wrapNone/>
            <wp:docPr id="12" name="图片 2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2"/>
                    <pic:cNvPicPr>
                      <a:picLocks noChangeAspect="1"/>
                    </pic:cNvPicPr>
                  </pic:nvPicPr>
                  <pic:blipFill>
                    <a:blip r:embed="rId7"/>
                    <a:stretch>
                      <a:fillRect/>
                    </a:stretch>
                  </pic:blipFill>
                  <pic:spPr>
                    <a:xfrm>
                      <a:off x="0" y="0"/>
                      <a:ext cx="7550150" cy="10680065"/>
                    </a:xfrm>
                    <a:prstGeom prst="rect">
                      <a:avLst/>
                    </a:prstGeom>
                    <a:noFill/>
                    <a:ln w="9525">
                      <a:noFill/>
                    </a:ln>
                  </pic:spPr>
                </pic:pic>
              </a:graphicData>
            </a:graphic>
          </wp:anchor>
        </w:drawing>
      </w:r>
      <w:r>
        <w:pict>
          <v:shape id="文本框 22" o:spid="_x0000_s1036" o:spt="202" type="#_x0000_t202" style="position:absolute;left:0pt;margin-left:-78.7pt;margin-top:232.8pt;height:159.1pt;width:596.2pt;z-index:251667456;mso-width-relative:page;mso-height-relative:page;" filled="f" stroked="f" coordsize="21600,21600" o:gfxdata="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ZZp6M3gAAAA0BAAAPAAAAAAAA&#10;AAEAIAAAACIAAABkcnMvZG93bnJldi54bWxQSwECFAAUAAAACACHTuJAHq/dGJoBAAAMAwAADgAA&#10;AAAAAAABACAAAAAtAQAAZHJzL2Uyb0RvYy54bWxQSwUGAAAAAAYABgBZAQAAOQUAAAAA&#1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第四部分</w:t>
                  </w:r>
                </w:p>
                <w:p>
                  <w:pPr>
                    <w:widowControl/>
                    <w:spacing w:line="1200" w:lineRule="exact"/>
                    <w:jc w:val="center"/>
                    <w:rPr>
                      <w:color w:val="FDEFBE"/>
                      <w:sz w:val="96"/>
                      <w:szCs w:val="96"/>
                    </w:rPr>
                  </w:pPr>
                  <w:r>
                    <w:rPr>
                      <w:rFonts w:hint="eastAsia" w:ascii="黑体" w:hAnsi="宋体" w:eastAsia="黑体"/>
                      <w:color w:val="FDEFBE"/>
                      <w:sz w:val="96"/>
                      <w:szCs w:val="96"/>
                    </w:rPr>
                    <w:t>名词解释</w:t>
                  </w:r>
                </w:p>
              </w:txbxContent>
            </v:textbox>
          </v:shape>
        </w:pic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w:t>
      </w:r>
      <w:r>
        <w:pict>
          <v:group id="组合 149" o:spid="_x0000_s1033" o:spt="203" style="position:absolute;left:0pt;margin-left:-81.05pt;margin-top:39.65pt;height:43.95pt;width:264.85pt;mso-position-vertical-relative:page;z-index:251671552;mso-width-relative:page;mso-height-relative:page;" coordorigin="4551,52615" coordsize="8546,1398203"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CFjPyb2wAAAAsBAAAPAAAAAAAAAAEAIAAAACIAAABkcnMvZG93bnJl&#10;di54bWxQSwECFAAUAAAACACHTuJAWnCjqqUCAAC9BgAADgAAAAAAAAABACAAAAAqAQAAZHJzL2Uy&#10;b0RvYy54bWxQSwUGAAAAAAYABgBZAQAAQQYAAAAA&#10;">
            <o:lock v:ext="edit"/>
            <v:rect id="矩形 13" o:spid="_x0000_s1035" o:spt="1" style="position:absolute;left:4551;top:52615;height:1175;width:8546;v-text-anchor:middle;" fillcolor="#96DA9D" filled="t" stroked="f" coordsize="21600,21600" o:gfxdata="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tlyrgAAADbAAAA&#10;DwAAAAAAAAABACAAAAAiAAAAZHJzL2Rvd25yZXYueG1sUEsBAhQAFAAAAAgAh07iQDMvBZ47AAAA&#10;OQAAABAAAAAAAAAAAQAgAAAABwEAAGRycy9zaGFwZXhtbC54bWxQSwUGAAAAAAYABgBbAQAAsQMA&#10;AAAA&#10;">
              <v:path/>
              <v:fill on="t" focussize="0,0"/>
              <v:stroke on="f" weight="2pt"/>
              <v:imagedata o:title=""/>
              <o:lock v:ext="edit"/>
            </v:rect>
            <v:rect id="矩形 14" o:spid="_x0000_s1034" o:spt="1" style="position:absolute;left:4577;top:52890;height:1123;width:8324;v-text-anchor:middle;" fillcolor="#AD002D" filled="t" stroked="t" coordsize="21600,21600" o:gfxdata="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3TfIpugAAANsA&#10;AAAPAAAAAAAAAAEAIAAAACIAAABkcnMvZG93bnJldi54bWxQSwECFAAUAAAACACHTuJAMy8FnjsA&#10;AAA5AAAAEAAAAAAAAAABACAAAAAJAQAAZHJzL3NoYXBleG1sLnhtbFBLBQYAAAAABgAGAFsBAACz&#10;Aw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b/>
          <w:bCs/>
          <w:color w:val="000000"/>
          <w:kern w:val="0"/>
          <w:sz w:val="32"/>
          <w:szCs w:val="32"/>
        </w:rPr>
        <w:t>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（十）资本性支出（基本建设）：</w:t>
      </w:r>
      <w:r>
        <w:rPr>
          <w:rFonts w:hint="eastAsia" w:ascii="仿宋_GB2312" w:hAnsi="宋体" w:eastAsia="仿宋_GB2312"/>
          <w:color w:val="000000"/>
          <w:kern w:val="0"/>
          <w:sz w:val="32"/>
          <w:szCs w:val="32"/>
        </w:rPr>
        <w:t>填列切块由发展改革部门安排的基本建设支出，对企业补助支出不在此科目反映。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（十一）资本性支出：</w:t>
      </w:r>
      <w:r>
        <w:rPr>
          <w:rFonts w:hint="eastAsia" w:ascii="仿宋_GB2312" w:hAnsi="宋体" w:eastAsia="仿宋_GB2312"/>
          <w:color w:val="000000"/>
          <w:kern w:val="0"/>
          <w:sz w:val="32"/>
          <w:szCs w:val="32"/>
        </w:rPr>
        <w:t>填列各单位安排的资本性支出。切块由发展改革部门安排的基本建设支出不在此科目反映。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w:t>
      </w:r>
      <w:r>
        <w:pict>
          <v:group id="组合 94" o:spid="_x0000_s1030" o:spt="203" style="position:absolute;left:0pt;margin-left:-81.05pt;margin-top:39.65pt;height:43.95pt;width:264.85pt;mso-position-vertical-relative:page;z-index:251687936;mso-width-relative:page;mso-height-relative:page;" coordorigin="4551,52615" coordsize="8546,1398203"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CFjPyb2wAAAAsBAAAPAAAAAAAAAAEAIAAAACIAAABkcnMvZG93bnJldi54bWxQ&#10;SwECFAAUAAAACACHTuJAClNVGp8CAAC8BgAADgAAAAAAAAABACAAAAAqAQAAZHJzL2Uyb0RvYy54&#10;bWxQSwUGAAAAAAYABgBZAQAAOwYAAAAA&#10;">
            <o:lock v:ext="edit"/>
            <v:rect id="矩形 13" o:spid="_x0000_s1032" o:spt="1" style="position:absolute;left:4551;top:52615;height:1175;width:8546;v-text-anchor:middle;" fillcolor="#96DA9D" filled="t" stroked="f" coordsize="21600,21600" o:gfxdata="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bgrWLsAAADb&#10;AAAADwAAAAAAAAABACAAAAAiAAAAZHJzL2Rvd25yZXYueG1sUEsBAhQAFAAAAAgAh07iQDMvBZ47&#10;AAAAOQAAABAAAAAAAAAAAQAgAAAACgEAAGRycy9zaGFwZXhtbC54bWxQSwUGAAAAAAYABgBbAQAA&#10;tAMAAAAA&#10;">
              <v:path/>
              <v:fill on="t" focussize="0,0"/>
              <v:stroke on="f" weight="2pt"/>
              <v:imagedata o:title=""/>
              <o:lock v:ext="edit"/>
            </v:rect>
            <v:rect id="矩形 14" o:spid="_x0000_s1031" o:spt="1" style="position:absolute;left:4577;top:52890;height:1123;width:8324;v-text-anchor:middle;" fillcolor="#AD002D" filled="t" stroked="t" coordsize="21600,21600" o:gfxdata="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NW6uL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color w:val="000000"/>
          <w:kern w:val="0"/>
          <w:sz w:val="32"/>
          <w:szCs w:val="32"/>
        </w:rPr>
        <w:t>待费反映单位按规定开支的各类公务接待（含外宾接待）支出。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w:t>
      </w:r>
      <w:r>
        <w:pict>
          <v:group id="组合 97" o:spid="_x0000_s1027" o:spt="203" style="position:absolute;left:0pt;margin-left:-81.05pt;margin-top:39.65pt;height:43.95pt;width:264.85pt;mso-position-vertical-relative:page;z-index:251688960;mso-width-relative:page;mso-height-relative:page;" coordorigin="4551,52615" coordsize="8546,1398203"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hYz8m9sAAAALAQAADwAAAAAAAAABACAAAAAiAAAAZHJzL2Rvd25yZXYueG1s&#10;UEsBAhQAFAAAAAgAh07iQFQfw72gAgAAvAYAAA4AAAAAAAAAAQAgAAAAKgEAAGRycy9lMm9Eb2Mu&#10;eG1sUEsFBgAAAAAGAAYAWQEAADwGAAAAAA==&#10;">
            <o:lock v:ext="edit"/>
            <v:rect id="矩形 13" o:spid="_x0000_s1029" o:spt="1" style="position:absolute;left:4551;top:52615;height:1175;width:8546;v-text-anchor:middle;" fillcolor="#96DA9D" filled="t" stroked="f" coordsize="21600,21600" o:gfxdata="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Rz4jAugAAANsA&#10;AAAPAAAAAAAAAAEAIAAAACIAAABkcnMvZG93bnJldi54bWxQSwECFAAUAAAACACHTuJAMy8FnjsA&#10;AAA5AAAAEAAAAAAAAAABACAAAAAJAQAAZHJzL3NoYXBleG1sLnhtbFBLBQYAAAAABgAGAFsBAACz&#10;AwAAAAA=&#10;">
              <v:path/>
              <v:fill on="t" focussize="0,0"/>
              <v:stroke on="f" weight="2pt"/>
              <v:imagedata o:title=""/>
              <o:lock v:ext="edit"/>
            </v:rect>
            <v:rect id="矩形 14" o:spid="_x0000_s1028" o:spt="1" style="position:absolute;left:4577;top:52890;height:1123;width:8324;v-text-anchor:middle;" fillcolor="#AD002D" filled="t" stroked="t" coordsize="21600,21600" o:gfxdata="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Ackz74A&#10;AADbAAAADwAAAAAAAAABACAAAAAiAAAAZHJzL2Rvd25yZXYueG1sUEsBAhQAFAAAAAgAh07iQDMv&#10;BZ47AAAAOQAAABAAAAAAAAAAAQAgAAAADQEAAGRycy9zaGFwZXhtbC54bWxQSwUGAAAAAAYABgBb&#10;AQAAtwMAAAAA&#1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b/>
          <w:bCs/>
          <w:color w:val="000000"/>
          <w:kern w:val="0"/>
          <w:sz w:val="32"/>
          <w:szCs w:val="32"/>
        </w:rPr>
        <w:t>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填列单位除公务用车运行维护费以外的其他交通费用。如公务交通补贴、租车费用、出租车费用、飞机、船舶等的燃料费、维修费、保险费等。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widowControl/>
        <w:spacing w:after="0" w:line="560" w:lineRule="exact"/>
        <w:ind w:firstLine="643" w:firstLineChars="200"/>
        <w:rPr>
          <w:rFonts w:ascii="仿宋_GB2312" w:hAnsi="Cambria" w:eastAsia="仿宋_GB2312" w:cs="ArialUnicodeMS"/>
          <w:kern w:val="0"/>
          <w:sz w:val="32"/>
          <w:szCs w:val="32"/>
        </w:rPr>
        <w:sectPr>
          <w:pgSz w:w="11906" w:h="16838"/>
          <w:pgMar w:top="2098" w:right="1474" w:bottom="1985" w:left="1588" w:header="851" w:footer="992" w:gutter="0"/>
          <w:cols w:space="425" w:num="1"/>
          <w:docGrid w:type="lines" w:linePitch="312" w:charSpace="0"/>
        </w:sect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Pr>
        <w:widowControl/>
        <w:spacing w:after="0" w:line="560" w:lineRule="exact"/>
        <w:ind w:firstLine="420" w:firstLineChars="200"/>
        <w:rPr>
          <w:rFonts w:ascii="仿宋_GB2312" w:hAnsi="Cambria" w:eastAsia="仿宋_GB2312" w:cs="ArialUnicodeMS"/>
          <w:kern w:val="0"/>
          <w:sz w:val="32"/>
          <w:szCs w:val="32"/>
        </w:rPr>
      </w:pPr>
      <w:r>
        <w:drawing>
          <wp:anchor distT="0" distB="0" distL="114300" distR="114300" simplePos="0" relativeHeight="251669504" behindDoc="1" locked="0" layoutInCell="1" allowOverlap="1">
            <wp:simplePos x="0" y="0"/>
            <wp:positionH relativeFrom="column">
              <wp:posOffset>-990600</wp:posOffset>
            </wp:positionH>
            <wp:positionV relativeFrom="paragraph">
              <wp:posOffset>-1355090</wp:posOffset>
            </wp:positionV>
            <wp:extent cx="7590155" cy="10735945"/>
            <wp:effectExtent l="0" t="0" r="10795" b="8255"/>
            <wp:wrapNone/>
            <wp:docPr id="13" name="图片 10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1" descr="3"/>
                    <pic:cNvPicPr>
                      <a:picLocks noChangeAspect="1"/>
                    </pic:cNvPicPr>
                  </pic:nvPicPr>
                  <pic:blipFill>
                    <a:blip r:embed="rId18"/>
                    <a:stretch>
                      <a:fillRect/>
                    </a:stretch>
                  </pic:blipFill>
                  <pic:spPr>
                    <a:xfrm>
                      <a:off x="0" y="0"/>
                      <a:ext cx="7590155" cy="10735945"/>
                    </a:xfrm>
                    <a:prstGeom prst="rect">
                      <a:avLst/>
                    </a:prstGeom>
                    <a:noFill/>
                    <a:ln w="9525">
                      <a:noFill/>
                    </a:ln>
                  </pic:spPr>
                </pic:pic>
              </a:graphicData>
            </a:graphic>
          </wp:anchor>
        </w:drawing>
      </w:r>
    </w:p>
    <w:sectPr>
      <w:pgSz w:w="11906" w:h="16838"/>
      <w:pgMar w:top="2098" w:right="1474" w:bottom="1985"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A2EA7DF-F039-4BC3-9578-80495118C9CD}"/>
  </w:font>
  <w:font w:name="Arial">
    <w:panose1 w:val="020B0604020202020204"/>
    <w:charset w:val="01"/>
    <w:family w:val="swiss"/>
    <w:pitch w:val="default"/>
    <w:sig w:usb0="E0002AFF" w:usb1="C0007843" w:usb2="00000009" w:usb3="00000000" w:csb0="400001FF" w:csb1="FFFF0000"/>
    <w:embedRegular r:id="rId2" w:fontKey="{36B833C7-58F5-478F-9B2E-44534E8BC8D9}"/>
  </w:font>
  <w:font w:name="黑体">
    <w:panose1 w:val="02010609060101010101"/>
    <w:charset w:val="86"/>
    <w:family w:val="auto"/>
    <w:pitch w:val="default"/>
    <w:sig w:usb0="800002BF" w:usb1="38CF7CFA" w:usb2="00000016" w:usb3="00000000" w:csb0="00040001" w:csb1="00000000"/>
    <w:embedRegular r:id="rId3" w:fontKey="{F2649677-34D4-4147-935D-17F7A24EA516}"/>
  </w:font>
  <w:font w:name="Courier New">
    <w:panose1 w:val="02070309020205020404"/>
    <w:charset w:val="01"/>
    <w:family w:val="modern"/>
    <w:pitch w:val="default"/>
    <w:sig w:usb0="E0002AFF" w:usb1="C0007843" w:usb2="00000009" w:usb3="00000000" w:csb0="400001FF" w:csb1="FFFF0000"/>
    <w:embedRegular r:id="rId4" w:fontKey="{70CE7F56-4EC9-487B-BF1F-048DD4320B4D}"/>
  </w:font>
  <w:font w:name="Symbol">
    <w:panose1 w:val="05050102010706020507"/>
    <w:charset w:val="02"/>
    <w:family w:val="roman"/>
    <w:pitch w:val="default"/>
    <w:sig w:usb0="00000000" w:usb1="00000000" w:usb2="00000000" w:usb3="00000000" w:csb0="80000000" w:csb1="00000000"/>
    <w:embedRegular r:id="rId5" w:fontKey="{76C04454-5722-4E0C-85E9-430CEA192B15}"/>
  </w:font>
  <w:font w:name="Calibri">
    <w:panose1 w:val="020F05020202040A0204"/>
    <w:charset w:val="00"/>
    <w:family w:val="swiss"/>
    <w:pitch w:val="default"/>
    <w:sig w:usb0="E00002FF" w:usb1="4000ACFF" w:usb2="00000001" w:usb3="00000000" w:csb0="2000019F" w:csb1="00000000"/>
    <w:embedRegular r:id="rId6" w:fontKey="{1DC93A2D-4256-459A-A76B-3B2F6A3401D6}"/>
  </w:font>
  <w:font w:name="Cambria">
    <w:panose1 w:val="02040503050406030204"/>
    <w:charset w:val="00"/>
    <w:family w:val="roman"/>
    <w:pitch w:val="default"/>
    <w:sig w:usb0="E00002FF" w:usb1="400004FF" w:usb2="00000000" w:usb3="00000000" w:csb0="2000019F" w:csb1="00000000"/>
    <w:embedRegular r:id="rId7" w:fontKey="{AB069C8B-9299-4BEA-8603-87E4C54C2AAA}"/>
  </w:font>
  <w:font w:name="楷体">
    <w:panose1 w:val="02010609060101010101"/>
    <w:charset w:val="86"/>
    <w:family w:val="modern"/>
    <w:pitch w:val="default"/>
    <w:sig w:usb0="800002BF" w:usb1="38CF7CFA" w:usb2="00000016" w:usb3="00000000" w:csb0="00040001" w:csb1="00000000"/>
    <w:embedRegular r:id="rId8" w:fontKey="{60A0BF0B-A38A-43F9-8ABA-413425B6F9E1}"/>
  </w:font>
  <w:font w:name="MS Gothic">
    <w:panose1 w:val="020B0609070205080204"/>
    <w:charset w:val="80"/>
    <w:family w:val="modern"/>
    <w:pitch w:val="default"/>
    <w:sig w:usb0="E00002FF" w:usb1="6AC7FDFB" w:usb2="00000012" w:usb3="00000000" w:csb0="4002009F" w:csb1="DFD70000"/>
    <w:embedRegular r:id="rId9" w:fontKey="{92DB798B-FB03-44BB-93AA-7A229DDBFE98}"/>
  </w:font>
  <w:font w:name="仿宋_GB2312">
    <w:altName w:val="仿宋"/>
    <w:panose1 w:val="00000000000000000000"/>
    <w:charset w:val="86"/>
    <w:family w:val="modern"/>
    <w:pitch w:val="default"/>
    <w:sig w:usb0="00000000" w:usb1="00000000" w:usb2="00000010" w:usb3="00000000" w:csb0="00040000" w:csb1="00000000"/>
    <w:embedRegular r:id="rId10" w:fontKey="{F059ADF2-62AB-4E36-B99A-554FFC1A1F8B}"/>
  </w:font>
  <w:font w:name="仿宋">
    <w:panose1 w:val="02010609060101010101"/>
    <w:charset w:val="86"/>
    <w:family w:val="auto"/>
    <w:pitch w:val="default"/>
    <w:sig w:usb0="800002BF" w:usb1="38CF7CFA" w:usb2="00000016" w:usb3="00000000" w:csb0="00040001" w:csb1="00000000"/>
    <w:embedRegular r:id="rId11" w:fontKey="{EB920626-19FD-412C-96A3-59320273B5A1}"/>
  </w:font>
  <w:font w:name="ArialUnicodeMS">
    <w:altName w:val="Malgun Gothic"/>
    <w:panose1 w:val="00000000000000000000"/>
    <w:charset w:val="81"/>
    <w:family w:val="auto"/>
    <w:pitch w:val="default"/>
    <w:sig w:usb0="00000000" w:usb1="00000000" w:usb2="00000010" w:usb3="00000000" w:csb0="00080000" w:csb1="00000000"/>
    <w:embedRegular r:id="rId12" w:fontKey="{99027DDE-9228-4F78-92D5-7A2A6378E171}"/>
  </w:font>
  <w:font w:name="Malgun Gothic">
    <w:panose1 w:val="020B0503020000020004"/>
    <w:charset w:val="81"/>
    <w:family w:val="auto"/>
    <w:pitch w:val="default"/>
    <w:sig w:usb0="900002AF" w:usb1="01D77CFB" w:usb2="00000012" w:usb3="00000000" w:csb0="00080001" w:csb1="00000000"/>
  </w:font>
  <w:font w:name="MS-UIGothic,Bold">
    <w:altName w:val="Malgun Gothic"/>
    <w:panose1 w:val="00000000000000000000"/>
    <w:charset w:val="81"/>
    <w:family w:val="auto"/>
    <w:pitch w:val="default"/>
    <w:sig w:usb0="00000000" w:usb1="00000000" w:usb2="00000010" w:usb3="00000000" w:csb0="00080000" w:csb1="00000000"/>
    <w:embedRegular r:id="rId13" w:fontKey="{B2907CAC-4FEA-47A0-9FF6-D7DB8118C993}"/>
  </w:font>
  <w:font w:name="DengXian-Regular">
    <w:altName w:val="宋体"/>
    <w:panose1 w:val="00000000000000000000"/>
    <w:charset w:val="86"/>
    <w:family w:val="auto"/>
    <w:pitch w:val="default"/>
    <w:sig w:usb0="00000000" w:usb1="00000000" w:usb2="00000010" w:usb3="00000000" w:csb0="00040000" w:csb1="00000000"/>
    <w:embedRegular r:id="rId14" w:fontKey="{24F3BF49-1076-4797-ABE8-A386BB0192FF}"/>
  </w:font>
  <w:font w:name="楷体_GB2312">
    <w:altName w:val="楷体"/>
    <w:panose1 w:val="00000000000000000000"/>
    <w:charset w:val="86"/>
    <w:family w:val="modern"/>
    <w:pitch w:val="default"/>
    <w:sig w:usb0="00000000" w:usb1="00000000" w:usb2="00000010" w:usb3="00000000" w:csb0="00040000" w:csb1="00000000"/>
    <w:embedRegular r:id="rId15" w:fontKey="{A9CE7B68-C622-4725-BD80-B83CC0ACA778}"/>
  </w:font>
  <w:font w:name="DengXian-Bold">
    <w:altName w:val="宋体"/>
    <w:panose1 w:val="00000000000000000000"/>
    <w:charset w:val="86"/>
    <w:family w:val="auto"/>
    <w:pitch w:val="default"/>
    <w:sig w:usb0="00000000" w:usb1="00000000" w:usb2="00000010" w:usb3="00000000" w:csb0="00040000" w:csb1="00000000"/>
    <w:embedRegular r:id="rId16" w:fontKey="{ACB5458C-20F4-4AAA-BB81-5E2BF3F1A39C}"/>
  </w:font>
  <w:font w:name="TimesNewRomanPSMT">
    <w:altName w:val="Arial"/>
    <w:panose1 w:val="00000000000000000000"/>
    <w:charset w:val="00"/>
    <w:family w:val="swiss"/>
    <w:pitch w:val="default"/>
    <w:sig w:usb0="00000000" w:usb1="00000000" w:usb2="00000000" w:usb3="00000000" w:csb0="0000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nderlineTabInNumList/>
    <w:compatSetting w:name="compatibilityMode" w:uri="http://schemas.microsoft.com/office/word" w:val="12"/>
  </w:compat>
  <w:rsids>
    <w:rsidRoot w:val="003C1413"/>
    <w:rsid w:val="00024E7F"/>
    <w:rsid w:val="00034D5B"/>
    <w:rsid w:val="000475A0"/>
    <w:rsid w:val="000838C3"/>
    <w:rsid w:val="000B2446"/>
    <w:rsid w:val="000D7C65"/>
    <w:rsid w:val="000E2F81"/>
    <w:rsid w:val="00117946"/>
    <w:rsid w:val="00117E2C"/>
    <w:rsid w:val="00146C47"/>
    <w:rsid w:val="00152FB8"/>
    <w:rsid w:val="00176658"/>
    <w:rsid w:val="0018239E"/>
    <w:rsid w:val="001A29BD"/>
    <w:rsid w:val="001B3410"/>
    <w:rsid w:val="001C030D"/>
    <w:rsid w:val="001C4A84"/>
    <w:rsid w:val="001E5902"/>
    <w:rsid w:val="00233705"/>
    <w:rsid w:val="002455AB"/>
    <w:rsid w:val="00275CA2"/>
    <w:rsid w:val="002A65A5"/>
    <w:rsid w:val="002C04C4"/>
    <w:rsid w:val="002D08B0"/>
    <w:rsid w:val="002D1AE3"/>
    <w:rsid w:val="002F2ECE"/>
    <w:rsid w:val="003411A2"/>
    <w:rsid w:val="00341C8F"/>
    <w:rsid w:val="0035463A"/>
    <w:rsid w:val="00391D9D"/>
    <w:rsid w:val="003B6C51"/>
    <w:rsid w:val="003C1413"/>
    <w:rsid w:val="003C549F"/>
    <w:rsid w:val="003D5A16"/>
    <w:rsid w:val="003E7DB3"/>
    <w:rsid w:val="00431175"/>
    <w:rsid w:val="004B6E37"/>
    <w:rsid w:val="004C32BA"/>
    <w:rsid w:val="00575922"/>
    <w:rsid w:val="005A6C90"/>
    <w:rsid w:val="005E3FB0"/>
    <w:rsid w:val="005F4B66"/>
    <w:rsid w:val="005F5208"/>
    <w:rsid w:val="006066F0"/>
    <w:rsid w:val="00623803"/>
    <w:rsid w:val="00641318"/>
    <w:rsid w:val="0064405D"/>
    <w:rsid w:val="00671A81"/>
    <w:rsid w:val="00693264"/>
    <w:rsid w:val="00695557"/>
    <w:rsid w:val="006D4EA7"/>
    <w:rsid w:val="0070012A"/>
    <w:rsid w:val="0070664B"/>
    <w:rsid w:val="007071B8"/>
    <w:rsid w:val="007414DE"/>
    <w:rsid w:val="007905A9"/>
    <w:rsid w:val="007B0E8E"/>
    <w:rsid w:val="007E5500"/>
    <w:rsid w:val="007F055B"/>
    <w:rsid w:val="00811C2F"/>
    <w:rsid w:val="00833D46"/>
    <w:rsid w:val="00840A97"/>
    <w:rsid w:val="008C0149"/>
    <w:rsid w:val="008D5DED"/>
    <w:rsid w:val="008E25CA"/>
    <w:rsid w:val="008F34FC"/>
    <w:rsid w:val="00922643"/>
    <w:rsid w:val="00944CD7"/>
    <w:rsid w:val="009831B2"/>
    <w:rsid w:val="009A1ABE"/>
    <w:rsid w:val="009E21A4"/>
    <w:rsid w:val="009F22C6"/>
    <w:rsid w:val="00A07E50"/>
    <w:rsid w:val="00A15397"/>
    <w:rsid w:val="00A35CE0"/>
    <w:rsid w:val="00A4462E"/>
    <w:rsid w:val="00A44AA4"/>
    <w:rsid w:val="00A61623"/>
    <w:rsid w:val="00A84687"/>
    <w:rsid w:val="00AB0A0E"/>
    <w:rsid w:val="00AD3B6E"/>
    <w:rsid w:val="00B1751F"/>
    <w:rsid w:val="00B3300C"/>
    <w:rsid w:val="00B56722"/>
    <w:rsid w:val="00B74D39"/>
    <w:rsid w:val="00B91DA4"/>
    <w:rsid w:val="00C12630"/>
    <w:rsid w:val="00C34562"/>
    <w:rsid w:val="00C3774E"/>
    <w:rsid w:val="00C57456"/>
    <w:rsid w:val="00C65387"/>
    <w:rsid w:val="00C87FAB"/>
    <w:rsid w:val="00C91FF7"/>
    <w:rsid w:val="00C94E53"/>
    <w:rsid w:val="00CC46BD"/>
    <w:rsid w:val="00D0048E"/>
    <w:rsid w:val="00D23E7A"/>
    <w:rsid w:val="00D61063"/>
    <w:rsid w:val="00D85A22"/>
    <w:rsid w:val="00DB35AF"/>
    <w:rsid w:val="00DD72D7"/>
    <w:rsid w:val="00DF5B88"/>
    <w:rsid w:val="00E0589E"/>
    <w:rsid w:val="00E241FA"/>
    <w:rsid w:val="00E2595E"/>
    <w:rsid w:val="00E35374"/>
    <w:rsid w:val="00E50C19"/>
    <w:rsid w:val="00E64655"/>
    <w:rsid w:val="00E66CF5"/>
    <w:rsid w:val="00E73081"/>
    <w:rsid w:val="00E856C9"/>
    <w:rsid w:val="00EB1EB7"/>
    <w:rsid w:val="00EB6A8B"/>
    <w:rsid w:val="00EF38C6"/>
    <w:rsid w:val="00F679C7"/>
    <w:rsid w:val="00F7711A"/>
    <w:rsid w:val="00FA0D58"/>
    <w:rsid w:val="00FA56F4"/>
    <w:rsid w:val="00FB4EDA"/>
    <w:rsid w:val="00FC4766"/>
    <w:rsid w:val="00FD3BD5"/>
    <w:rsid w:val="00FE3DC8"/>
    <w:rsid w:val="01180A2B"/>
    <w:rsid w:val="02570CCA"/>
    <w:rsid w:val="032C5ACF"/>
    <w:rsid w:val="03FD485B"/>
    <w:rsid w:val="04073F84"/>
    <w:rsid w:val="04085652"/>
    <w:rsid w:val="066F205D"/>
    <w:rsid w:val="06F51B1E"/>
    <w:rsid w:val="07470A1E"/>
    <w:rsid w:val="076516FD"/>
    <w:rsid w:val="07A54CD0"/>
    <w:rsid w:val="07B84AFF"/>
    <w:rsid w:val="08406324"/>
    <w:rsid w:val="086F7F9E"/>
    <w:rsid w:val="08720EBC"/>
    <w:rsid w:val="08C92951"/>
    <w:rsid w:val="09AB3653"/>
    <w:rsid w:val="09E61947"/>
    <w:rsid w:val="09F23141"/>
    <w:rsid w:val="0A586B84"/>
    <w:rsid w:val="0A9A2B1A"/>
    <w:rsid w:val="0AEA2334"/>
    <w:rsid w:val="0B5A01BA"/>
    <w:rsid w:val="0B60750A"/>
    <w:rsid w:val="0C323535"/>
    <w:rsid w:val="0CB33D0E"/>
    <w:rsid w:val="0D905BEB"/>
    <w:rsid w:val="0DFD230C"/>
    <w:rsid w:val="0E3A2B5C"/>
    <w:rsid w:val="10686488"/>
    <w:rsid w:val="10DF728A"/>
    <w:rsid w:val="11AF5A44"/>
    <w:rsid w:val="12452BAB"/>
    <w:rsid w:val="125476CC"/>
    <w:rsid w:val="1264200E"/>
    <w:rsid w:val="133F4BD0"/>
    <w:rsid w:val="13FB5680"/>
    <w:rsid w:val="141C5B77"/>
    <w:rsid w:val="142561EB"/>
    <w:rsid w:val="15366A2C"/>
    <w:rsid w:val="155A43B2"/>
    <w:rsid w:val="15C83018"/>
    <w:rsid w:val="15D7651D"/>
    <w:rsid w:val="16560828"/>
    <w:rsid w:val="16806E21"/>
    <w:rsid w:val="169B4232"/>
    <w:rsid w:val="16BD002A"/>
    <w:rsid w:val="17B14BF0"/>
    <w:rsid w:val="17B84F13"/>
    <w:rsid w:val="18943AAD"/>
    <w:rsid w:val="18D8339D"/>
    <w:rsid w:val="18FE191E"/>
    <w:rsid w:val="19221809"/>
    <w:rsid w:val="199E7305"/>
    <w:rsid w:val="19B97141"/>
    <w:rsid w:val="1A21388F"/>
    <w:rsid w:val="1A570D2F"/>
    <w:rsid w:val="1AD65C60"/>
    <w:rsid w:val="1AFC2136"/>
    <w:rsid w:val="1B492B6D"/>
    <w:rsid w:val="1CE2420C"/>
    <w:rsid w:val="1D794FC5"/>
    <w:rsid w:val="1D812DA5"/>
    <w:rsid w:val="1EFB3954"/>
    <w:rsid w:val="1F871288"/>
    <w:rsid w:val="1FA35D94"/>
    <w:rsid w:val="20115CC6"/>
    <w:rsid w:val="20926EDE"/>
    <w:rsid w:val="21B60A63"/>
    <w:rsid w:val="227C31AE"/>
    <w:rsid w:val="240C7706"/>
    <w:rsid w:val="24665B3F"/>
    <w:rsid w:val="2639008A"/>
    <w:rsid w:val="268867C8"/>
    <w:rsid w:val="2730040C"/>
    <w:rsid w:val="27C7023C"/>
    <w:rsid w:val="28571CF1"/>
    <w:rsid w:val="28FB0B8D"/>
    <w:rsid w:val="29441A35"/>
    <w:rsid w:val="2A2622C4"/>
    <w:rsid w:val="2BA76B07"/>
    <w:rsid w:val="2BE37A47"/>
    <w:rsid w:val="2BF51D49"/>
    <w:rsid w:val="2BFA12C5"/>
    <w:rsid w:val="2C54665C"/>
    <w:rsid w:val="2C8755D7"/>
    <w:rsid w:val="2D2B7942"/>
    <w:rsid w:val="2D46481D"/>
    <w:rsid w:val="2E6E2E7E"/>
    <w:rsid w:val="2E733B28"/>
    <w:rsid w:val="2EAC6B91"/>
    <w:rsid w:val="2EEF78C0"/>
    <w:rsid w:val="2F061652"/>
    <w:rsid w:val="2FAE10DD"/>
    <w:rsid w:val="2FBC47F6"/>
    <w:rsid w:val="2FD4124C"/>
    <w:rsid w:val="30081DC0"/>
    <w:rsid w:val="30C10C47"/>
    <w:rsid w:val="30C56C83"/>
    <w:rsid w:val="31852B5A"/>
    <w:rsid w:val="324A219F"/>
    <w:rsid w:val="328E4BB9"/>
    <w:rsid w:val="32D01238"/>
    <w:rsid w:val="32E545A8"/>
    <w:rsid w:val="33487368"/>
    <w:rsid w:val="33746BAC"/>
    <w:rsid w:val="340453A3"/>
    <w:rsid w:val="344A5BA5"/>
    <w:rsid w:val="350A275C"/>
    <w:rsid w:val="35DF3D40"/>
    <w:rsid w:val="35FC5B44"/>
    <w:rsid w:val="368A4030"/>
    <w:rsid w:val="368D23A4"/>
    <w:rsid w:val="36993FDF"/>
    <w:rsid w:val="36A67A38"/>
    <w:rsid w:val="36AC53C0"/>
    <w:rsid w:val="36D21EEA"/>
    <w:rsid w:val="37A14EFA"/>
    <w:rsid w:val="37FD4145"/>
    <w:rsid w:val="38351457"/>
    <w:rsid w:val="383923A9"/>
    <w:rsid w:val="38BB5204"/>
    <w:rsid w:val="38ED7AEA"/>
    <w:rsid w:val="39C209F6"/>
    <w:rsid w:val="39FE1CE7"/>
    <w:rsid w:val="3A351DD5"/>
    <w:rsid w:val="3A3723EC"/>
    <w:rsid w:val="3A453197"/>
    <w:rsid w:val="3A693B86"/>
    <w:rsid w:val="3B327FBB"/>
    <w:rsid w:val="3B373759"/>
    <w:rsid w:val="3B6D0185"/>
    <w:rsid w:val="3CA76C94"/>
    <w:rsid w:val="3CFC4EBF"/>
    <w:rsid w:val="3D464227"/>
    <w:rsid w:val="3DFC59A8"/>
    <w:rsid w:val="3E965D03"/>
    <w:rsid w:val="3ECF245E"/>
    <w:rsid w:val="3FB96314"/>
    <w:rsid w:val="3FBF6807"/>
    <w:rsid w:val="3FC737EE"/>
    <w:rsid w:val="408A7098"/>
    <w:rsid w:val="419331A9"/>
    <w:rsid w:val="42DF7A90"/>
    <w:rsid w:val="436908E5"/>
    <w:rsid w:val="441C4C67"/>
    <w:rsid w:val="4430384E"/>
    <w:rsid w:val="44E072F2"/>
    <w:rsid w:val="44F1397F"/>
    <w:rsid w:val="45EB6E94"/>
    <w:rsid w:val="461D0BC4"/>
    <w:rsid w:val="464C605D"/>
    <w:rsid w:val="469251B3"/>
    <w:rsid w:val="476830C4"/>
    <w:rsid w:val="48F3787C"/>
    <w:rsid w:val="493B411D"/>
    <w:rsid w:val="496F0770"/>
    <w:rsid w:val="49FB20F1"/>
    <w:rsid w:val="4AAD5202"/>
    <w:rsid w:val="4C8B2717"/>
    <w:rsid w:val="4D1936CC"/>
    <w:rsid w:val="4DE53D93"/>
    <w:rsid w:val="4DFD30C4"/>
    <w:rsid w:val="4E2D0B82"/>
    <w:rsid w:val="4ED30C9C"/>
    <w:rsid w:val="4F6274B5"/>
    <w:rsid w:val="50D50CE8"/>
    <w:rsid w:val="51550A55"/>
    <w:rsid w:val="51665B9B"/>
    <w:rsid w:val="51B820F4"/>
    <w:rsid w:val="528C7A4B"/>
    <w:rsid w:val="52900BA7"/>
    <w:rsid w:val="52B00011"/>
    <w:rsid w:val="52EE109A"/>
    <w:rsid w:val="532A5C56"/>
    <w:rsid w:val="53A44FAF"/>
    <w:rsid w:val="54185C47"/>
    <w:rsid w:val="543E2AE2"/>
    <w:rsid w:val="546C1E61"/>
    <w:rsid w:val="54BC76DB"/>
    <w:rsid w:val="55323C0F"/>
    <w:rsid w:val="5574225E"/>
    <w:rsid w:val="56AB00AE"/>
    <w:rsid w:val="5714063A"/>
    <w:rsid w:val="579F1D3E"/>
    <w:rsid w:val="57BC2006"/>
    <w:rsid w:val="588D170F"/>
    <w:rsid w:val="58DE2E0D"/>
    <w:rsid w:val="594329EC"/>
    <w:rsid w:val="59B2427E"/>
    <w:rsid w:val="5A40664E"/>
    <w:rsid w:val="5B3E3504"/>
    <w:rsid w:val="5B831B47"/>
    <w:rsid w:val="5BE278A4"/>
    <w:rsid w:val="5BE96830"/>
    <w:rsid w:val="5BEE1540"/>
    <w:rsid w:val="5C873807"/>
    <w:rsid w:val="5CB912DE"/>
    <w:rsid w:val="5CDE7CA1"/>
    <w:rsid w:val="5CEC1357"/>
    <w:rsid w:val="5DE61A5D"/>
    <w:rsid w:val="5FC3414F"/>
    <w:rsid w:val="61213643"/>
    <w:rsid w:val="616364E2"/>
    <w:rsid w:val="61A66FB0"/>
    <w:rsid w:val="62930C2C"/>
    <w:rsid w:val="63C04243"/>
    <w:rsid w:val="640A619C"/>
    <w:rsid w:val="643D02AA"/>
    <w:rsid w:val="64830041"/>
    <w:rsid w:val="649C01C7"/>
    <w:rsid w:val="64B1174B"/>
    <w:rsid w:val="64CD31FB"/>
    <w:rsid w:val="657E1DD5"/>
    <w:rsid w:val="65887B5D"/>
    <w:rsid w:val="65F94F67"/>
    <w:rsid w:val="67CD3FBA"/>
    <w:rsid w:val="68017C5C"/>
    <w:rsid w:val="693B4466"/>
    <w:rsid w:val="695D32BC"/>
    <w:rsid w:val="699A3F60"/>
    <w:rsid w:val="6ACA4E77"/>
    <w:rsid w:val="6B0803C9"/>
    <w:rsid w:val="6B543BE9"/>
    <w:rsid w:val="6BD17E17"/>
    <w:rsid w:val="6C14432B"/>
    <w:rsid w:val="6C7D67F2"/>
    <w:rsid w:val="6D892E71"/>
    <w:rsid w:val="6EBC16EF"/>
    <w:rsid w:val="6F0C72FC"/>
    <w:rsid w:val="6F8F5D16"/>
    <w:rsid w:val="704F3969"/>
    <w:rsid w:val="70831178"/>
    <w:rsid w:val="708F745A"/>
    <w:rsid w:val="71190EFE"/>
    <w:rsid w:val="7185295E"/>
    <w:rsid w:val="72902E62"/>
    <w:rsid w:val="72A02941"/>
    <w:rsid w:val="72F2180E"/>
    <w:rsid w:val="7370488B"/>
    <w:rsid w:val="73C61104"/>
    <w:rsid w:val="7438144D"/>
    <w:rsid w:val="76092544"/>
    <w:rsid w:val="773E117F"/>
    <w:rsid w:val="776452EA"/>
    <w:rsid w:val="77BA1558"/>
    <w:rsid w:val="77C653EB"/>
    <w:rsid w:val="791D4297"/>
    <w:rsid w:val="794E699A"/>
    <w:rsid w:val="7B393EA5"/>
    <w:rsid w:val="7BD84C0B"/>
    <w:rsid w:val="7D35621D"/>
    <w:rsid w:val="7D5A51D2"/>
    <w:rsid w:val="7D6F7B2E"/>
    <w:rsid w:val="7DC663B9"/>
    <w:rsid w:val="7E2767E3"/>
    <w:rsid w:val="7F564CCB"/>
    <w:rsid w:val="7FD2103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48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99"/>
    <w:pPr>
      <w:keepNext/>
      <w:keepLines/>
      <w:spacing w:before="260" w:after="260" w:line="416" w:lineRule="auto"/>
      <w:outlineLvl w:val="1"/>
    </w:pPr>
    <w:rPr>
      <w:rFonts w:ascii="Calibri" w:hAnsi="Calibri"/>
      <w:b/>
      <w:bCs/>
      <w:sz w:val="32"/>
      <w:szCs w:val="32"/>
    </w:rPr>
  </w:style>
  <w:style w:type="paragraph" w:styleId="4">
    <w:name w:val="heading 3"/>
    <w:basedOn w:val="1"/>
    <w:next w:val="1"/>
    <w:link w:val="17"/>
    <w:qFormat/>
    <w:uiPriority w:val="99"/>
    <w:pPr>
      <w:keepNext/>
      <w:keepLines/>
      <w:spacing w:before="260" w:after="260" w:line="416" w:lineRule="auto"/>
      <w:outlineLvl w:val="2"/>
    </w:pPr>
    <w:rPr>
      <w:b/>
      <w:bCs/>
      <w:sz w:val="32"/>
      <w:szCs w:val="32"/>
    </w:rPr>
  </w:style>
  <w:style w:type="paragraph" w:styleId="5">
    <w:name w:val="heading 4"/>
    <w:basedOn w:val="1"/>
    <w:next w:val="1"/>
    <w:link w:val="18"/>
    <w:qFormat/>
    <w:uiPriority w:val="99"/>
    <w:pPr>
      <w:keepNext/>
      <w:keepLines/>
      <w:spacing w:before="280" w:after="290" w:line="376" w:lineRule="auto"/>
      <w:outlineLvl w:val="3"/>
    </w:pPr>
    <w:rPr>
      <w:rFonts w:ascii="Calibri" w:hAnsi="Calibri"/>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Date"/>
    <w:basedOn w:val="1"/>
    <w:next w:val="1"/>
    <w:link w:val="19"/>
    <w:semiHidden/>
    <w:qFormat/>
    <w:uiPriority w:val="99"/>
    <w:pPr>
      <w:ind w:left="100" w:leftChars="2500"/>
    </w:pPr>
  </w:style>
  <w:style w:type="paragraph" w:styleId="7">
    <w:name w:val="Balloon Text"/>
    <w:basedOn w:val="1"/>
    <w:link w:val="20"/>
    <w:semiHidden/>
    <w:qFormat/>
    <w:uiPriority w:val="99"/>
    <w:rPr>
      <w:sz w:val="18"/>
      <w:szCs w:val="18"/>
    </w:rPr>
  </w:style>
  <w:style w:type="paragraph" w:styleId="8">
    <w:name w:val="footer"/>
    <w:basedOn w:val="1"/>
    <w:link w:val="21"/>
    <w:qFormat/>
    <w:uiPriority w:val="99"/>
    <w:pPr>
      <w:tabs>
        <w:tab w:val="center" w:pos="4153"/>
        <w:tab w:val="right" w:pos="8306"/>
      </w:tabs>
      <w:snapToGrid w:val="0"/>
      <w:jc w:val="left"/>
    </w:pPr>
    <w:rPr>
      <w:rFonts w:ascii="Cambria" w:hAnsi="Cambria" w:eastAsia="黑体"/>
      <w:sz w:val="18"/>
      <w:szCs w:val="18"/>
    </w:rPr>
  </w:style>
  <w:style w:type="paragraph" w:styleId="9">
    <w:name w:val="header"/>
    <w:basedOn w:val="1"/>
    <w:link w:val="22"/>
    <w:qFormat/>
    <w:uiPriority w:val="99"/>
    <w:pPr>
      <w:pBdr>
        <w:bottom w:val="single" w:color="auto" w:sz="6" w:space="1"/>
      </w:pBdr>
      <w:tabs>
        <w:tab w:val="center" w:pos="4153"/>
        <w:tab w:val="right" w:pos="8306"/>
      </w:tabs>
      <w:snapToGrid w:val="0"/>
      <w:jc w:val="center"/>
    </w:pPr>
    <w:rPr>
      <w:rFonts w:ascii="Cambria" w:hAnsi="Cambria" w:eastAsia="黑体"/>
      <w:sz w:val="18"/>
      <w:szCs w:val="18"/>
    </w:rPr>
  </w:style>
  <w:style w:type="paragraph" w:styleId="10">
    <w:name w:val="Subtitle"/>
    <w:basedOn w:val="1"/>
    <w:next w:val="1"/>
    <w:link w:val="23"/>
    <w:qFormat/>
    <w:uiPriority w:val="99"/>
    <w:pPr>
      <w:widowControl/>
      <w:spacing w:after="200" w:line="276" w:lineRule="auto"/>
      <w:jc w:val="left"/>
    </w:pPr>
    <w:rPr>
      <w:rFonts w:ascii="Calibri" w:hAnsi="Calibri"/>
      <w:i/>
      <w:iCs/>
      <w:color w:val="F0A22E"/>
      <w:spacing w:val="15"/>
      <w:kern w:val="0"/>
      <w:sz w:val="24"/>
    </w:rPr>
  </w:style>
  <w:style w:type="paragraph" w:styleId="11">
    <w:name w:val="Title"/>
    <w:basedOn w:val="1"/>
    <w:next w:val="1"/>
    <w:link w:val="24"/>
    <w:qFormat/>
    <w:uiPriority w:val="99"/>
    <w:pPr>
      <w:widowControl/>
      <w:pBdr>
        <w:bottom w:val="single" w:color="F0A22E" w:sz="8" w:space="4"/>
      </w:pBdr>
      <w:spacing w:after="300"/>
      <w:contextualSpacing/>
      <w:jc w:val="left"/>
    </w:pPr>
    <w:rPr>
      <w:rFonts w:ascii="Calibri" w:hAnsi="Calibri"/>
      <w:color w:val="3A2C24"/>
      <w:spacing w:val="5"/>
      <w:kern w:val="28"/>
      <w:sz w:val="52"/>
      <w:szCs w:val="52"/>
    </w:rPr>
  </w:style>
  <w:style w:type="table" w:styleId="13">
    <w:name w:val="Table Grid"/>
    <w:basedOn w:val="12"/>
    <w:qFormat/>
    <w:uiPriority w:val="9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5">
    <w:name w:val="标题 1 Char"/>
    <w:basedOn w:val="14"/>
    <w:link w:val="2"/>
    <w:qFormat/>
    <w:locked/>
    <w:uiPriority w:val="99"/>
    <w:rPr>
      <w:rFonts w:ascii="Times New Roman" w:hAnsi="Times New Roman" w:eastAsia="宋体" w:cs="Times New Roman"/>
      <w:b/>
      <w:bCs/>
      <w:kern w:val="44"/>
      <w:sz w:val="44"/>
      <w:szCs w:val="44"/>
    </w:rPr>
  </w:style>
  <w:style w:type="character" w:customStyle="1" w:styleId="16">
    <w:name w:val="标题 2 Char"/>
    <w:basedOn w:val="14"/>
    <w:link w:val="3"/>
    <w:qFormat/>
    <w:locked/>
    <w:uiPriority w:val="99"/>
    <w:rPr>
      <w:rFonts w:ascii="Calibri" w:hAnsi="Calibri" w:eastAsia="宋体" w:cs="Times New Roman"/>
      <w:b/>
      <w:bCs/>
      <w:sz w:val="32"/>
      <w:szCs w:val="32"/>
    </w:rPr>
  </w:style>
  <w:style w:type="character" w:customStyle="1" w:styleId="17">
    <w:name w:val="标题 3 Char"/>
    <w:basedOn w:val="14"/>
    <w:link w:val="4"/>
    <w:qFormat/>
    <w:locked/>
    <w:uiPriority w:val="99"/>
    <w:rPr>
      <w:rFonts w:ascii="Times New Roman" w:hAnsi="Times New Roman" w:eastAsia="宋体" w:cs="Times New Roman"/>
      <w:b/>
      <w:bCs/>
      <w:sz w:val="32"/>
      <w:szCs w:val="32"/>
    </w:rPr>
  </w:style>
  <w:style w:type="character" w:customStyle="1" w:styleId="18">
    <w:name w:val="标题 4 Char"/>
    <w:basedOn w:val="14"/>
    <w:link w:val="5"/>
    <w:qFormat/>
    <w:locked/>
    <w:uiPriority w:val="99"/>
    <w:rPr>
      <w:rFonts w:ascii="Calibri" w:hAnsi="Calibri" w:eastAsia="宋体" w:cs="Times New Roman"/>
      <w:b/>
      <w:bCs/>
      <w:sz w:val="28"/>
      <w:szCs w:val="28"/>
    </w:rPr>
  </w:style>
  <w:style w:type="character" w:customStyle="1" w:styleId="19">
    <w:name w:val="日期 Char"/>
    <w:basedOn w:val="14"/>
    <w:link w:val="6"/>
    <w:semiHidden/>
    <w:qFormat/>
    <w:locked/>
    <w:uiPriority w:val="99"/>
    <w:rPr>
      <w:rFonts w:ascii="Times New Roman" w:hAnsi="Times New Roman" w:eastAsia="宋体" w:cs="Times New Roman"/>
      <w:sz w:val="24"/>
      <w:szCs w:val="24"/>
    </w:rPr>
  </w:style>
  <w:style w:type="character" w:customStyle="1" w:styleId="20">
    <w:name w:val="批注框文本 Char"/>
    <w:basedOn w:val="14"/>
    <w:link w:val="7"/>
    <w:semiHidden/>
    <w:qFormat/>
    <w:locked/>
    <w:uiPriority w:val="99"/>
    <w:rPr>
      <w:rFonts w:ascii="Times New Roman" w:hAnsi="Times New Roman" w:eastAsia="宋体" w:cs="Times New Roman"/>
      <w:sz w:val="18"/>
      <w:szCs w:val="18"/>
    </w:rPr>
  </w:style>
  <w:style w:type="character" w:customStyle="1" w:styleId="21">
    <w:name w:val="页脚 Char"/>
    <w:basedOn w:val="14"/>
    <w:link w:val="8"/>
    <w:qFormat/>
    <w:locked/>
    <w:uiPriority w:val="99"/>
    <w:rPr>
      <w:rFonts w:cs="Times New Roman"/>
      <w:sz w:val="18"/>
      <w:szCs w:val="18"/>
    </w:rPr>
  </w:style>
  <w:style w:type="character" w:customStyle="1" w:styleId="22">
    <w:name w:val="页眉 Char"/>
    <w:basedOn w:val="14"/>
    <w:link w:val="9"/>
    <w:qFormat/>
    <w:locked/>
    <w:uiPriority w:val="99"/>
    <w:rPr>
      <w:rFonts w:cs="Times New Roman"/>
      <w:sz w:val="18"/>
      <w:szCs w:val="18"/>
    </w:rPr>
  </w:style>
  <w:style w:type="character" w:customStyle="1" w:styleId="23">
    <w:name w:val="副标题 Char"/>
    <w:basedOn w:val="14"/>
    <w:link w:val="10"/>
    <w:qFormat/>
    <w:locked/>
    <w:uiPriority w:val="99"/>
    <w:rPr>
      <w:rFonts w:ascii="Calibri" w:hAnsi="Calibri" w:eastAsia="宋体" w:cs="Times New Roman"/>
      <w:i/>
      <w:iCs/>
      <w:color w:val="F0A22E"/>
      <w:spacing w:val="15"/>
      <w:kern w:val="0"/>
      <w:sz w:val="24"/>
      <w:szCs w:val="24"/>
    </w:rPr>
  </w:style>
  <w:style w:type="character" w:customStyle="1" w:styleId="24">
    <w:name w:val="标题 Char"/>
    <w:basedOn w:val="14"/>
    <w:link w:val="11"/>
    <w:qFormat/>
    <w:locked/>
    <w:uiPriority w:val="99"/>
    <w:rPr>
      <w:rFonts w:ascii="Calibri" w:hAnsi="Calibri" w:eastAsia="宋体" w:cs="Times New Roman"/>
      <w:color w:val="3A2C24"/>
      <w:spacing w:val="5"/>
      <w:kern w:val="28"/>
      <w:sz w:val="52"/>
      <w:szCs w:val="52"/>
    </w:rPr>
  </w:style>
  <w:style w:type="paragraph" w:styleId="25">
    <w:name w:val="No Spacing"/>
    <w:link w:val="26"/>
    <w:qFormat/>
    <w:uiPriority w:val="99"/>
    <w:pPr>
      <w:spacing w:after="160" w:line="480" w:lineRule="auto"/>
    </w:pPr>
    <w:rPr>
      <w:rFonts w:ascii="Cambria" w:hAnsi="Cambria" w:eastAsia="黑体" w:cs="Times New Roman"/>
      <w:sz w:val="22"/>
      <w:szCs w:val="22"/>
      <w:lang w:val="en-US" w:eastAsia="zh-CN" w:bidi="ar-SA"/>
    </w:rPr>
  </w:style>
  <w:style w:type="character" w:customStyle="1" w:styleId="26">
    <w:name w:val="无间隔 Char"/>
    <w:basedOn w:val="14"/>
    <w:link w:val="25"/>
    <w:qFormat/>
    <w:locked/>
    <w:uiPriority w:val="99"/>
    <w:rPr>
      <w:rFonts w:cs="Times New Roman"/>
      <w:sz w:val="22"/>
      <w:szCs w:val="22"/>
      <w:lang w:val="en-US" w:eastAsia="zh-CN" w:bidi="ar-SA"/>
    </w:rPr>
  </w:style>
  <w:style w:type="character" w:customStyle="1" w:styleId="27">
    <w:name w:val="Style1"/>
    <w:basedOn w:val="14"/>
    <w:qFormat/>
    <w:uiPriority w:val="99"/>
    <w:rPr>
      <w:rFonts w:ascii="Cambria" w:hAnsi="黑体" w:eastAsia="黑体" w:cs="Times New Roman"/>
      <w:sz w:val="22"/>
      <w:szCs w:val="22"/>
      <w:lang w:eastAsia="zh-CN"/>
    </w:rPr>
  </w:style>
  <w:style w:type="character" w:customStyle="1" w:styleId="28">
    <w:name w:val="Style2"/>
    <w:basedOn w:val="14"/>
    <w:qFormat/>
    <w:uiPriority w:val="99"/>
    <w:rPr>
      <w:rFonts w:ascii="Cambria" w:hAnsi="黑体" w:eastAsia="黑体" w:cs="Times New Roman"/>
      <w:sz w:val="22"/>
      <w:szCs w:val="22"/>
      <w:lang w:eastAsia="zh-CN"/>
    </w:rPr>
  </w:style>
  <w:style w:type="character" w:customStyle="1" w:styleId="29">
    <w:name w:val="Style3"/>
    <w:basedOn w:val="14"/>
    <w:qFormat/>
    <w:uiPriority w:val="99"/>
    <w:rPr>
      <w:rFonts w:ascii="Cambria" w:hAnsi="黑体" w:eastAsia="黑体" w:cs="Times New Roman"/>
      <w:sz w:val="22"/>
      <w:szCs w:val="22"/>
      <w:lang w:eastAsia="zh-CN"/>
    </w:rPr>
  </w:style>
  <w:style w:type="character" w:customStyle="1" w:styleId="30">
    <w:name w:val="Style4"/>
    <w:basedOn w:val="14"/>
    <w:qFormat/>
    <w:uiPriority w:val="99"/>
    <w:rPr>
      <w:rFonts w:ascii="Cambria" w:hAnsi="黑体" w:eastAsia="黑体" w:cs="Times New Roman"/>
      <w:sz w:val="22"/>
      <w:szCs w:val="22"/>
      <w:lang w:eastAsia="zh-CN"/>
    </w:rPr>
  </w:style>
  <w:style w:type="character" w:customStyle="1" w:styleId="31">
    <w:name w:val="Style5"/>
    <w:basedOn w:val="14"/>
    <w:qFormat/>
    <w:uiPriority w:val="99"/>
    <w:rPr>
      <w:rFonts w:ascii="Cambria" w:hAnsi="黑体" w:eastAsia="黑体" w:cs="Times New Roman"/>
      <w:sz w:val="22"/>
      <w:szCs w:val="22"/>
      <w:lang w:eastAsia="zh-CN"/>
    </w:rPr>
  </w:style>
  <w:style w:type="paragraph" w:styleId="32">
    <w:name w:val="List Paragraph"/>
    <w:basedOn w:val="1"/>
    <w:qFormat/>
    <w:uiPriority w:val="99"/>
    <w:pPr>
      <w:ind w:firstLine="420" w:firstLineChars="200"/>
    </w:pPr>
  </w:style>
  <w:style w:type="paragraph" w:customStyle="1" w:styleId="33">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3.jpe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90"/>
    <customShpInfo spid="_x0000_s1089"/>
    <customShpInfo spid="_x0000_s1088"/>
    <customShpInfo spid="_x0000_s1087"/>
    <customShpInfo spid="_x0000_s1086"/>
    <customShpInfo spid="_x0000_s1085"/>
    <customShpInfo spid="_x0000_s1084"/>
    <customShpInfo spid="_x0000_s1083"/>
    <customShpInfo spid="_x0000_s1082"/>
    <customShpInfo spid="_x0000_s1081"/>
    <customShpInfo spid="_x0000_s1080"/>
    <customShpInfo spid="_x0000_s1079"/>
    <customShpInfo spid="_x0000_s1078"/>
    <customShpInfo spid="_x0000_s1077"/>
    <customShpInfo spid="_x0000_s1076"/>
    <customShpInfo spid="_x0000_s1075"/>
    <customShpInfo spid="_x0000_s1074"/>
    <customShpInfo spid="_x0000_s1073"/>
    <customShpInfo spid="_x0000_s1072"/>
    <customShpInfo spid="_x0000_s1071"/>
    <customShpInfo spid="_x0000_s1070"/>
    <customShpInfo spid="_x0000_s1069"/>
    <customShpInfo spid="_x0000_s1068"/>
    <customShpInfo spid="_x0000_s1067"/>
    <customShpInfo spid="_x0000_s1066"/>
    <customShpInfo spid="_x0000_s1065"/>
    <customShpInfo spid="_x0000_s1064"/>
    <customShpInfo spid="_x0000_s1063"/>
    <customShpInfo spid="_x0000_s1062"/>
    <customShpInfo spid="_x0000_s1061"/>
    <customShpInfo spid="_x0000_s1060"/>
    <customShpInfo spid="_x0000_s1059"/>
    <customShpInfo spid="_x0000_s1058"/>
    <customShpInfo spid="_x0000_s1057"/>
    <customShpInfo spid="_x0000_s1056"/>
    <customShpInfo spid="_x0000_s1055"/>
    <customShpInfo spid="_x0000_s1054"/>
    <customShpInfo spid="_x0000_s1053"/>
    <customShpInfo spid="_x0000_s1052"/>
    <customShpInfo spid="_x0000_s1051"/>
    <customShpInfo spid="_x0000_s1050"/>
    <customShpInfo spid="_x0000_s1049"/>
    <customShpInfo spid="_x0000_s1048"/>
    <customShpInfo spid="_x0000_s1047"/>
    <customShpInfo spid="_x0000_s1046"/>
    <customShpInfo spid="_x0000_s1092"/>
    <customShpInfo spid="_x0000_s1093"/>
    <customShpInfo spid="_x0000_s1091"/>
    <customShpInfo spid="_x0000_s1045"/>
    <customShpInfo spid="_x0000_s1044"/>
    <customShpInfo spid="_x0000_s1043"/>
    <customShpInfo spid="_x0000_s1042"/>
    <customShpInfo spid="_x0000_s1041"/>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Pages>
  <Words>899</Words>
  <Characters>5130</Characters>
  <Lines>42</Lines>
  <Paragraphs>12</Paragraphs>
  <TotalTime>0</TotalTime>
  <ScaleCrop>false</ScaleCrop>
  <LinksUpToDate>false</LinksUpToDate>
  <CharactersWithSpaces>6017</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2019-08-01T09:15:00Z</dcterms:created>
  <dc:creator>User</dc:creator>
  <cp:lastModifiedBy>Administrator</cp:lastModifiedBy>
  <cp:lastPrinted>2019-08-02T01:01:00Z</cp:lastPrinted>
  <dcterms:modified xsi:type="dcterms:W3CDTF">2021-06-23T07:07:58Z</dcterms:modified>
  <dc:subject>石家庄市xxx部门</dc:subject>
  <dc:title>2017年度部门决算</dc:title>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12E38788E9C64EBE8BA479BB959610E7</vt:lpwstr>
  </property>
</Properties>
</file>